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E64CA3" w:rsidTr="00F138C1">
        <w:tc>
          <w:tcPr>
            <w:tcW w:w="9648" w:type="dxa"/>
            <w:gridSpan w:val="3"/>
          </w:tcPr>
          <w:p w:rsidR="00F138C1" w:rsidRPr="00E64CA3" w:rsidRDefault="00F138C1" w:rsidP="00F138C1">
            <w:pPr>
              <w:tabs>
                <w:tab w:val="left" w:pos="6075"/>
              </w:tabs>
              <w:jc w:val="center"/>
              <w:rPr>
                <w:b/>
                <w:sz w:val="32"/>
                <w:szCs w:val="32"/>
                <w:lang w:val="fr-CA"/>
              </w:rPr>
            </w:pPr>
            <w:r w:rsidRPr="00E64CA3">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E64CA3" w:rsidTr="00F138C1">
        <w:tc>
          <w:tcPr>
            <w:tcW w:w="4599" w:type="dxa"/>
            <w:tcMar>
              <w:top w:w="284" w:type="dxa"/>
            </w:tcMar>
          </w:tcPr>
          <w:p w:rsidR="00F138C1" w:rsidRPr="00E64CA3" w:rsidRDefault="00F138C1" w:rsidP="00F138C1">
            <w:pPr>
              <w:tabs>
                <w:tab w:val="left" w:pos="6075"/>
              </w:tabs>
              <w:jc w:val="center"/>
              <w:rPr>
                <w:b/>
                <w:sz w:val="32"/>
                <w:szCs w:val="32"/>
              </w:rPr>
            </w:pPr>
            <w:r w:rsidRPr="00E64CA3">
              <w:rPr>
                <w:b/>
                <w:sz w:val="32"/>
                <w:szCs w:val="32"/>
              </w:rPr>
              <w:t>SUPREME COURT OF CANADA</w:t>
            </w:r>
          </w:p>
        </w:tc>
        <w:tc>
          <w:tcPr>
            <w:tcW w:w="483" w:type="dxa"/>
          </w:tcPr>
          <w:p w:rsidR="00F138C1" w:rsidRPr="00E64CA3" w:rsidRDefault="00F138C1" w:rsidP="00F138C1">
            <w:pPr>
              <w:tabs>
                <w:tab w:val="left" w:pos="6075"/>
              </w:tabs>
              <w:jc w:val="center"/>
              <w:rPr>
                <w:sz w:val="32"/>
                <w:szCs w:val="32"/>
              </w:rPr>
            </w:pPr>
          </w:p>
        </w:tc>
        <w:tc>
          <w:tcPr>
            <w:tcW w:w="4566" w:type="dxa"/>
            <w:tcMar>
              <w:top w:w="284" w:type="dxa"/>
            </w:tcMar>
          </w:tcPr>
          <w:p w:rsidR="00F138C1" w:rsidRPr="00E64CA3" w:rsidRDefault="00F138C1" w:rsidP="00F138C1">
            <w:pPr>
              <w:tabs>
                <w:tab w:val="left" w:pos="6075"/>
              </w:tabs>
              <w:jc w:val="center"/>
              <w:rPr>
                <w:b/>
                <w:sz w:val="32"/>
                <w:szCs w:val="32"/>
                <w:lang w:val="fr-CA"/>
              </w:rPr>
            </w:pPr>
            <w:r w:rsidRPr="00E64CA3">
              <w:rPr>
                <w:b/>
                <w:sz w:val="32"/>
                <w:szCs w:val="32"/>
                <w:lang w:val="fr-CA"/>
              </w:rPr>
              <w:t>COUR SUPRÊME DU CANADA</w:t>
            </w:r>
          </w:p>
        </w:tc>
      </w:tr>
      <w:tr w:rsidR="00F138C1" w:rsidRPr="00E64CA3" w:rsidTr="00F138C1">
        <w:tc>
          <w:tcPr>
            <w:tcW w:w="4599" w:type="dxa"/>
            <w:tcMar>
              <w:top w:w="567" w:type="dxa"/>
            </w:tcMar>
          </w:tcPr>
          <w:p w:rsidR="00F138C1" w:rsidRPr="00E64CA3" w:rsidRDefault="00F138C1" w:rsidP="00F138C1">
            <w:pPr>
              <w:tabs>
                <w:tab w:val="left" w:pos="6075"/>
              </w:tabs>
              <w:jc w:val="center"/>
              <w:rPr>
                <w:sz w:val="28"/>
                <w:szCs w:val="28"/>
              </w:rPr>
            </w:pPr>
            <w:r w:rsidRPr="00E64CA3">
              <w:rPr>
                <w:sz w:val="28"/>
                <w:szCs w:val="28"/>
              </w:rPr>
              <w:t>BULLETIN OF</w:t>
            </w:r>
            <w:r w:rsidRPr="00E64CA3">
              <w:rPr>
                <w:sz w:val="28"/>
                <w:szCs w:val="28"/>
              </w:rPr>
              <w:br/>
              <w:t xml:space="preserve"> PROCEEDINGS</w:t>
            </w:r>
          </w:p>
        </w:tc>
        <w:tc>
          <w:tcPr>
            <w:tcW w:w="483" w:type="dxa"/>
          </w:tcPr>
          <w:p w:rsidR="00F138C1" w:rsidRPr="00E64CA3" w:rsidRDefault="00F138C1" w:rsidP="00F138C1">
            <w:pPr>
              <w:tabs>
                <w:tab w:val="left" w:pos="6075"/>
              </w:tabs>
            </w:pPr>
          </w:p>
        </w:tc>
        <w:tc>
          <w:tcPr>
            <w:tcW w:w="4566" w:type="dxa"/>
            <w:tcMar>
              <w:top w:w="567" w:type="dxa"/>
            </w:tcMar>
          </w:tcPr>
          <w:p w:rsidR="00F138C1" w:rsidRPr="00E64CA3" w:rsidRDefault="00F138C1" w:rsidP="00F138C1">
            <w:pPr>
              <w:tabs>
                <w:tab w:val="left" w:pos="6075"/>
              </w:tabs>
              <w:jc w:val="center"/>
              <w:rPr>
                <w:sz w:val="28"/>
                <w:szCs w:val="28"/>
                <w:lang w:val="fr-CA"/>
              </w:rPr>
            </w:pPr>
            <w:r w:rsidRPr="00E64CA3">
              <w:rPr>
                <w:sz w:val="28"/>
                <w:szCs w:val="28"/>
                <w:lang w:val="fr-CA"/>
              </w:rPr>
              <w:t>BULLETIN DES</w:t>
            </w:r>
            <w:r w:rsidRPr="00E64CA3">
              <w:rPr>
                <w:sz w:val="28"/>
                <w:szCs w:val="28"/>
                <w:lang w:val="fr-CA"/>
              </w:rPr>
              <w:br/>
              <w:t xml:space="preserve"> PROCÉDURES</w:t>
            </w:r>
          </w:p>
        </w:tc>
      </w:tr>
      <w:tr w:rsidR="00F138C1" w:rsidRPr="00AC047A" w:rsidTr="00F138C1">
        <w:tc>
          <w:tcPr>
            <w:tcW w:w="4599" w:type="dxa"/>
            <w:tcMar>
              <w:top w:w="567" w:type="dxa"/>
            </w:tcMar>
          </w:tcPr>
          <w:p w:rsidR="00F138C1" w:rsidRPr="00E64CA3" w:rsidRDefault="00F138C1" w:rsidP="00F138C1">
            <w:pPr>
              <w:tabs>
                <w:tab w:val="left" w:pos="6075"/>
              </w:tabs>
              <w:jc w:val="both"/>
              <w:rPr>
                <w:rFonts w:ascii="Arial" w:hAnsi="Arial" w:cs="Arial"/>
                <w:i/>
                <w:sz w:val="20"/>
                <w:szCs w:val="20"/>
              </w:rPr>
            </w:pPr>
            <w:r w:rsidRPr="00E64CA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64CA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64CA3" w:rsidRDefault="00F138C1" w:rsidP="00F138C1">
            <w:pPr>
              <w:tabs>
                <w:tab w:val="left" w:pos="6075"/>
              </w:tabs>
              <w:jc w:val="both"/>
              <w:rPr>
                <w:rFonts w:ascii="Arial" w:hAnsi="Arial" w:cs="Arial"/>
                <w:i/>
                <w:sz w:val="20"/>
                <w:szCs w:val="20"/>
                <w:lang w:val="fr-CA"/>
              </w:rPr>
            </w:pPr>
            <w:r w:rsidRPr="00E64CA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C047A" w:rsidTr="00F138C1">
        <w:tc>
          <w:tcPr>
            <w:tcW w:w="4599" w:type="dxa"/>
            <w:tcMar>
              <w:top w:w="567" w:type="dxa"/>
            </w:tcMar>
          </w:tcPr>
          <w:p w:rsidR="00F138C1" w:rsidRPr="00E64CA3" w:rsidRDefault="00F138C1" w:rsidP="00F138C1">
            <w:pPr>
              <w:tabs>
                <w:tab w:val="left" w:pos="6075"/>
              </w:tabs>
              <w:jc w:val="both"/>
              <w:rPr>
                <w:rFonts w:ascii="Arial" w:hAnsi="Arial" w:cs="Arial"/>
                <w:i/>
                <w:sz w:val="20"/>
                <w:szCs w:val="20"/>
              </w:rPr>
            </w:pPr>
            <w:r w:rsidRPr="00E64CA3">
              <w:rPr>
                <w:rFonts w:ascii="Arial" w:hAnsi="Arial" w:cs="Arial"/>
                <w:i/>
                <w:sz w:val="20"/>
                <w:szCs w:val="20"/>
              </w:rPr>
              <w:t>During Court sessions, the Bulletin is usually issued weekly.</w:t>
            </w:r>
          </w:p>
        </w:tc>
        <w:tc>
          <w:tcPr>
            <w:tcW w:w="483" w:type="dxa"/>
          </w:tcPr>
          <w:p w:rsidR="00F138C1" w:rsidRPr="00E64CA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64CA3" w:rsidRDefault="00F138C1" w:rsidP="00F138C1">
            <w:pPr>
              <w:tabs>
                <w:tab w:val="left" w:pos="6075"/>
              </w:tabs>
              <w:jc w:val="both"/>
              <w:rPr>
                <w:rFonts w:ascii="Arial" w:hAnsi="Arial" w:cs="Arial"/>
                <w:i/>
                <w:sz w:val="20"/>
                <w:szCs w:val="20"/>
                <w:lang w:val="fr-CA"/>
              </w:rPr>
            </w:pPr>
            <w:r w:rsidRPr="00E64CA3">
              <w:rPr>
                <w:rFonts w:ascii="Arial" w:hAnsi="Arial" w:cs="Arial"/>
                <w:i/>
                <w:sz w:val="20"/>
                <w:szCs w:val="20"/>
                <w:lang w:val="fr-CA"/>
              </w:rPr>
              <w:t>Le Bulletin paraît en principe toutes les semaines pendant les sessions de la Cour.</w:t>
            </w:r>
          </w:p>
        </w:tc>
      </w:tr>
      <w:tr w:rsidR="00F138C1" w:rsidRPr="00AC047A" w:rsidTr="00F138C1">
        <w:tc>
          <w:tcPr>
            <w:tcW w:w="4599" w:type="dxa"/>
            <w:tcMar>
              <w:top w:w="567" w:type="dxa"/>
            </w:tcMar>
          </w:tcPr>
          <w:p w:rsidR="00F138C1" w:rsidRPr="00E64CA3" w:rsidRDefault="00F138C1" w:rsidP="00F138C1">
            <w:pPr>
              <w:tabs>
                <w:tab w:val="left" w:pos="6075"/>
              </w:tabs>
              <w:jc w:val="both"/>
              <w:rPr>
                <w:rFonts w:ascii="Arial" w:hAnsi="Arial" w:cs="Arial"/>
                <w:i/>
                <w:sz w:val="20"/>
                <w:szCs w:val="20"/>
              </w:rPr>
            </w:pPr>
            <w:r w:rsidRPr="00E64CA3">
              <w:rPr>
                <w:rFonts w:ascii="Arial" w:hAnsi="Arial" w:cs="Arial"/>
                <w:i/>
                <w:sz w:val="20"/>
                <w:szCs w:val="20"/>
              </w:rPr>
              <w:fldChar w:fldCharType="begin"/>
            </w:r>
            <w:r w:rsidRPr="00E64CA3">
              <w:rPr>
                <w:rFonts w:ascii="Arial" w:hAnsi="Arial" w:cs="Arial"/>
                <w:i/>
                <w:sz w:val="20"/>
                <w:szCs w:val="20"/>
              </w:rPr>
              <w:instrText xml:space="preserve"> SEQ CHAPTER \h \r 1</w:instrText>
            </w:r>
            <w:r w:rsidRPr="00E64CA3">
              <w:rPr>
                <w:rFonts w:ascii="Arial" w:hAnsi="Arial" w:cs="Arial"/>
                <w:i/>
                <w:sz w:val="20"/>
                <w:szCs w:val="20"/>
              </w:rPr>
              <w:fldChar w:fldCharType="end"/>
            </w:r>
            <w:r w:rsidRPr="00E64CA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64CA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64CA3" w:rsidRDefault="00F138C1" w:rsidP="00F138C1">
            <w:pPr>
              <w:tabs>
                <w:tab w:val="left" w:pos="6075"/>
              </w:tabs>
              <w:jc w:val="both"/>
              <w:rPr>
                <w:rFonts w:ascii="Arial" w:hAnsi="Arial" w:cs="Arial"/>
                <w:i/>
                <w:sz w:val="20"/>
                <w:szCs w:val="20"/>
                <w:lang w:val="fr-CA"/>
              </w:rPr>
            </w:pPr>
            <w:r w:rsidRPr="00E64CA3">
              <w:rPr>
                <w:rFonts w:ascii="Arial" w:hAnsi="Arial" w:cs="Arial"/>
                <w:i/>
                <w:sz w:val="20"/>
                <w:szCs w:val="20"/>
                <w:lang w:val="fr-CA"/>
              </w:rPr>
              <w:fldChar w:fldCharType="begin"/>
            </w:r>
            <w:r w:rsidRPr="00E64CA3">
              <w:rPr>
                <w:rFonts w:ascii="Arial" w:hAnsi="Arial" w:cs="Arial"/>
                <w:i/>
                <w:sz w:val="20"/>
                <w:szCs w:val="20"/>
                <w:lang w:val="fr-CA"/>
              </w:rPr>
              <w:instrText xml:space="preserve"> SEQ CHAPTER \h \r 1</w:instrText>
            </w:r>
            <w:r w:rsidRPr="00E64CA3">
              <w:rPr>
                <w:rFonts w:ascii="Arial" w:hAnsi="Arial" w:cs="Arial"/>
                <w:i/>
                <w:sz w:val="20"/>
                <w:szCs w:val="20"/>
                <w:lang w:val="fr-CA"/>
              </w:rPr>
              <w:fldChar w:fldCharType="end"/>
            </w:r>
            <w:r w:rsidRPr="00E64CA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C047A" w:rsidTr="00F138C1">
        <w:tc>
          <w:tcPr>
            <w:tcW w:w="4599" w:type="dxa"/>
            <w:tcMar>
              <w:top w:w="567" w:type="dxa"/>
            </w:tcMar>
          </w:tcPr>
          <w:p w:rsidR="00F138C1" w:rsidRPr="00E64CA3" w:rsidRDefault="00F138C1" w:rsidP="00F138C1">
            <w:pPr>
              <w:tabs>
                <w:tab w:val="left" w:pos="6075"/>
              </w:tabs>
              <w:jc w:val="both"/>
              <w:rPr>
                <w:rFonts w:ascii="Arial" w:hAnsi="Arial" w:cs="Arial"/>
                <w:i/>
                <w:sz w:val="20"/>
                <w:szCs w:val="20"/>
              </w:rPr>
            </w:pPr>
            <w:r w:rsidRPr="00E64CA3">
              <w:rPr>
                <w:rFonts w:ascii="Arial" w:hAnsi="Arial" w:cs="Arial"/>
                <w:i/>
                <w:sz w:val="20"/>
                <w:szCs w:val="20"/>
                <w:lang w:val="en-US"/>
              </w:rPr>
              <w:t>Please c</w:t>
            </w:r>
            <w:r w:rsidRPr="00E64CA3">
              <w:rPr>
                <w:rFonts w:ascii="Arial" w:hAnsi="Arial" w:cs="Arial"/>
                <w:i/>
                <w:sz w:val="20"/>
                <w:szCs w:val="20"/>
              </w:rPr>
              <w:t xml:space="preserve">onsult the Supreme Court of Canada website at </w:t>
            </w:r>
            <w:hyperlink r:id="rId9" w:history="1">
              <w:r w:rsidRPr="00E64CA3">
                <w:rPr>
                  <w:rStyle w:val="Hyperlink"/>
                  <w:rFonts w:ascii="Arial" w:hAnsi="Arial" w:cs="Arial"/>
                  <w:i/>
                  <w:sz w:val="20"/>
                  <w:szCs w:val="20"/>
                </w:rPr>
                <w:t>www.scc-csc.ca</w:t>
              </w:r>
            </w:hyperlink>
            <w:r w:rsidRPr="00E64CA3">
              <w:rPr>
                <w:rFonts w:ascii="Arial" w:hAnsi="Arial" w:cs="Arial"/>
                <w:i/>
                <w:sz w:val="20"/>
                <w:szCs w:val="20"/>
              </w:rPr>
              <w:t xml:space="preserve"> for more information.</w:t>
            </w:r>
          </w:p>
        </w:tc>
        <w:tc>
          <w:tcPr>
            <w:tcW w:w="483" w:type="dxa"/>
          </w:tcPr>
          <w:p w:rsidR="00F138C1" w:rsidRPr="00E64CA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64CA3" w:rsidRDefault="00F138C1" w:rsidP="00F138C1">
            <w:pPr>
              <w:tabs>
                <w:tab w:val="left" w:pos="6075"/>
              </w:tabs>
              <w:jc w:val="both"/>
              <w:rPr>
                <w:rFonts w:ascii="Arial" w:hAnsi="Arial" w:cs="Arial"/>
                <w:i/>
                <w:sz w:val="20"/>
                <w:szCs w:val="20"/>
                <w:lang w:val="fr-CA"/>
              </w:rPr>
            </w:pPr>
            <w:r w:rsidRPr="00E64CA3">
              <w:rPr>
                <w:rFonts w:ascii="Arial" w:hAnsi="Arial" w:cs="Arial"/>
                <w:i/>
                <w:sz w:val="20"/>
                <w:szCs w:val="20"/>
                <w:lang w:val="fr-CA"/>
              </w:rPr>
              <w:t xml:space="preserve">Pour de plus amples informations, veuillez consulter le site Web de la Cour suprême du Canada à l’adresse suivante : </w:t>
            </w:r>
            <w:hyperlink r:id="rId10" w:history="1">
              <w:r w:rsidRPr="00E64CA3">
                <w:rPr>
                  <w:rStyle w:val="Hyperlink"/>
                  <w:rFonts w:ascii="Arial" w:hAnsi="Arial" w:cs="Arial"/>
                  <w:i/>
                  <w:sz w:val="20"/>
                  <w:szCs w:val="20"/>
                  <w:lang w:val="fr-CA"/>
                </w:rPr>
                <w:t>www.scc-csc.ca</w:t>
              </w:r>
            </w:hyperlink>
            <w:r w:rsidRPr="00E64CA3">
              <w:rPr>
                <w:rFonts w:ascii="Arial" w:hAnsi="Arial" w:cs="Arial"/>
                <w:i/>
                <w:sz w:val="20"/>
                <w:szCs w:val="20"/>
                <w:lang w:val="fr-CA"/>
              </w:rPr>
              <w:t xml:space="preserve"> </w:t>
            </w:r>
          </w:p>
        </w:tc>
      </w:tr>
    </w:tbl>
    <w:p w:rsidR="00F138C1" w:rsidRPr="00E64CA3"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E64CA3" w:rsidTr="00F138C1">
        <w:tc>
          <w:tcPr>
            <w:tcW w:w="2250" w:type="pct"/>
            <w:tcBorders>
              <w:top w:val="single" w:sz="4" w:space="0" w:color="auto"/>
            </w:tcBorders>
            <w:tcMar>
              <w:top w:w="284" w:type="dxa"/>
              <w:bottom w:w="284" w:type="dxa"/>
            </w:tcMar>
          </w:tcPr>
          <w:p w:rsidR="00F138C1" w:rsidRPr="00E64CA3" w:rsidRDefault="00215C82" w:rsidP="00215C82">
            <w:pPr>
              <w:tabs>
                <w:tab w:val="left" w:pos="6075"/>
              </w:tabs>
              <w:rPr>
                <w:rFonts w:ascii="Arial" w:hAnsi="Arial" w:cs="Arial"/>
                <w:i/>
                <w:sz w:val="20"/>
                <w:szCs w:val="20"/>
              </w:rPr>
            </w:pPr>
            <w:r w:rsidRPr="00E64CA3">
              <w:rPr>
                <w:lang w:val="fr-CA"/>
              </w:rPr>
              <w:t>October</w:t>
            </w:r>
            <w:r w:rsidR="00F138C1" w:rsidRPr="00E64CA3">
              <w:rPr>
                <w:lang w:val="fr-CA"/>
              </w:rPr>
              <w:t xml:space="preserve"> </w:t>
            </w:r>
            <w:r w:rsidR="00045DE3" w:rsidRPr="00E64CA3">
              <w:rPr>
                <w:lang w:val="fr-CA"/>
              </w:rPr>
              <w:t>1</w:t>
            </w:r>
            <w:r w:rsidRPr="00E64CA3">
              <w:rPr>
                <w:lang w:val="fr-CA"/>
              </w:rPr>
              <w:t>6</w:t>
            </w:r>
            <w:r w:rsidR="00F138C1" w:rsidRPr="00E64CA3">
              <w:rPr>
                <w:lang w:val="fr-CA"/>
              </w:rPr>
              <w:t>, 2020</w:t>
            </w:r>
          </w:p>
        </w:tc>
        <w:tc>
          <w:tcPr>
            <w:tcW w:w="500" w:type="pct"/>
            <w:tcBorders>
              <w:top w:val="single" w:sz="4" w:space="0" w:color="auto"/>
            </w:tcBorders>
            <w:tcMar>
              <w:top w:w="284" w:type="dxa"/>
              <w:bottom w:w="284" w:type="dxa"/>
            </w:tcMar>
          </w:tcPr>
          <w:p w:rsidR="00F138C1" w:rsidRPr="00E64CA3" w:rsidRDefault="00F138C1" w:rsidP="00E64CA3">
            <w:pPr>
              <w:tabs>
                <w:tab w:val="left" w:pos="6075"/>
              </w:tabs>
              <w:jc w:val="center"/>
              <w:rPr>
                <w:rFonts w:ascii="Arial" w:hAnsi="Arial" w:cs="Arial"/>
                <w:i/>
                <w:sz w:val="20"/>
                <w:szCs w:val="20"/>
              </w:rPr>
            </w:pPr>
            <w:r w:rsidRPr="00E64CA3">
              <w:rPr>
                <w:lang w:val="fr-CA"/>
              </w:rPr>
              <w:t xml:space="preserve">1 - </w:t>
            </w:r>
            <w:r w:rsidR="008D4FAE" w:rsidRPr="00E64CA3">
              <w:rPr>
                <w:lang w:val="fr-CA"/>
              </w:rPr>
              <w:t>2</w:t>
            </w:r>
            <w:r w:rsidR="00E64CA3" w:rsidRPr="00E64CA3">
              <w:rPr>
                <w:lang w:val="fr-CA"/>
              </w:rPr>
              <w:t>5</w:t>
            </w:r>
          </w:p>
        </w:tc>
        <w:tc>
          <w:tcPr>
            <w:tcW w:w="2250" w:type="pct"/>
            <w:tcBorders>
              <w:top w:val="single" w:sz="4" w:space="0" w:color="auto"/>
            </w:tcBorders>
            <w:tcMar>
              <w:top w:w="284" w:type="dxa"/>
              <w:bottom w:w="284" w:type="dxa"/>
            </w:tcMar>
          </w:tcPr>
          <w:p w:rsidR="00F138C1" w:rsidRPr="00E64CA3" w:rsidRDefault="00F138C1" w:rsidP="00215C82">
            <w:pPr>
              <w:tabs>
                <w:tab w:val="left" w:pos="6075"/>
              </w:tabs>
              <w:jc w:val="right"/>
              <w:rPr>
                <w:rFonts w:ascii="Arial" w:hAnsi="Arial" w:cs="Arial"/>
                <w:i/>
                <w:sz w:val="20"/>
                <w:szCs w:val="20"/>
                <w:lang w:val="fr-CA"/>
              </w:rPr>
            </w:pPr>
            <w:r w:rsidRPr="00E64CA3">
              <w:rPr>
                <w:lang w:val="fr-CA"/>
              </w:rPr>
              <w:t xml:space="preserve">Le </w:t>
            </w:r>
            <w:r w:rsidR="00045DE3" w:rsidRPr="00E64CA3">
              <w:rPr>
                <w:lang w:val="fr-CA"/>
              </w:rPr>
              <w:t>1</w:t>
            </w:r>
            <w:r w:rsidR="00215C82" w:rsidRPr="00E64CA3">
              <w:rPr>
                <w:lang w:val="fr-CA"/>
              </w:rPr>
              <w:t>6</w:t>
            </w:r>
            <w:r w:rsidRPr="00E64CA3">
              <w:rPr>
                <w:lang w:val="fr-CA"/>
              </w:rPr>
              <w:t xml:space="preserve"> </w:t>
            </w:r>
            <w:r w:rsidR="00215C82" w:rsidRPr="00E64CA3">
              <w:rPr>
                <w:lang w:val="fr-CA"/>
              </w:rPr>
              <w:t>octobre</w:t>
            </w:r>
            <w:r w:rsidRPr="00E64CA3">
              <w:rPr>
                <w:lang w:val="fr-CA"/>
              </w:rPr>
              <w:t xml:space="preserve"> 2020</w:t>
            </w:r>
          </w:p>
        </w:tc>
      </w:tr>
      <w:tr w:rsidR="00F138C1" w:rsidRPr="00DA0063" w:rsidTr="00F138C1">
        <w:tc>
          <w:tcPr>
            <w:tcW w:w="2250" w:type="pct"/>
            <w:tcBorders>
              <w:bottom w:val="single" w:sz="4" w:space="0" w:color="auto"/>
            </w:tcBorders>
            <w:tcMar>
              <w:top w:w="284" w:type="dxa"/>
              <w:bottom w:w="284" w:type="dxa"/>
            </w:tcMar>
          </w:tcPr>
          <w:p w:rsidR="00F138C1" w:rsidRPr="00E64CA3" w:rsidRDefault="00F138C1" w:rsidP="00F138C1">
            <w:pPr>
              <w:tabs>
                <w:tab w:val="left" w:pos="6075"/>
              </w:tabs>
              <w:rPr>
                <w:rFonts w:ascii="Arial" w:hAnsi="Arial" w:cs="Arial"/>
                <w:i/>
                <w:sz w:val="20"/>
                <w:szCs w:val="20"/>
              </w:rPr>
            </w:pPr>
            <w:r w:rsidRPr="00E64CA3">
              <w:rPr>
                <w:sz w:val="18"/>
                <w:szCs w:val="18"/>
                <w:lang w:val="en-US"/>
              </w:rPr>
              <w:t>© Supreme Court of Canada (2020)</w:t>
            </w:r>
            <w:r w:rsidRPr="00E64CA3">
              <w:rPr>
                <w:sz w:val="18"/>
                <w:szCs w:val="18"/>
                <w:lang w:val="en-US"/>
              </w:rPr>
              <w:br/>
              <w:t>ISSN 1918-8358 (Online)</w:t>
            </w:r>
          </w:p>
        </w:tc>
        <w:tc>
          <w:tcPr>
            <w:tcW w:w="500" w:type="pct"/>
            <w:tcBorders>
              <w:bottom w:val="single" w:sz="4" w:space="0" w:color="auto"/>
            </w:tcBorders>
            <w:tcMar>
              <w:top w:w="284" w:type="dxa"/>
              <w:bottom w:w="284" w:type="dxa"/>
            </w:tcMar>
          </w:tcPr>
          <w:p w:rsidR="00F138C1" w:rsidRPr="00E64CA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64CA3" w:rsidRDefault="00F138C1" w:rsidP="00F138C1">
            <w:pPr>
              <w:tabs>
                <w:tab w:val="left" w:pos="6075"/>
              </w:tabs>
              <w:jc w:val="right"/>
              <w:rPr>
                <w:rFonts w:ascii="Arial" w:hAnsi="Arial" w:cs="Arial"/>
                <w:i/>
                <w:sz w:val="20"/>
                <w:szCs w:val="20"/>
                <w:lang w:val="fr-CA"/>
              </w:rPr>
            </w:pPr>
            <w:r w:rsidRPr="00E64CA3">
              <w:rPr>
                <w:sz w:val="18"/>
                <w:szCs w:val="18"/>
                <w:lang w:val="fr-CA"/>
              </w:rPr>
              <w:t>© Cour suprême du Canada (2020</w:t>
            </w:r>
            <w:proofErr w:type="gramStart"/>
            <w:r w:rsidRPr="00E64CA3">
              <w:rPr>
                <w:sz w:val="18"/>
                <w:szCs w:val="18"/>
                <w:lang w:val="fr-CA"/>
              </w:rPr>
              <w:t>)</w:t>
            </w:r>
            <w:proofErr w:type="gramEnd"/>
            <w:r w:rsidRPr="00E64CA3">
              <w:rPr>
                <w:sz w:val="18"/>
                <w:szCs w:val="18"/>
                <w:lang w:val="fr-CA"/>
              </w:rPr>
              <w:br/>
              <w:t>ISSN 1918-8358 (En ligne)</w:t>
            </w:r>
          </w:p>
        </w:tc>
      </w:tr>
    </w:tbl>
    <w:p w:rsidR="0030050B" w:rsidRPr="00E64CA3" w:rsidRDefault="0030050B" w:rsidP="00F138C1">
      <w:pPr>
        <w:tabs>
          <w:tab w:val="left" w:pos="6075"/>
        </w:tabs>
        <w:rPr>
          <w:lang w:val="fr-CA"/>
        </w:rPr>
      </w:pPr>
    </w:p>
    <w:p w:rsidR="00560DF1" w:rsidRPr="00E64CA3" w:rsidRDefault="00560DF1" w:rsidP="0095096B">
      <w:pPr>
        <w:tabs>
          <w:tab w:val="right" w:pos="9360"/>
        </w:tabs>
        <w:rPr>
          <w:lang w:val="fr-CA"/>
        </w:rPr>
      </w:pPr>
    </w:p>
    <w:p w:rsidR="00F138C1" w:rsidRPr="00E64CA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64CA3" w:rsidRDefault="00DC6B2E" w:rsidP="00693C38">
          <w:pPr>
            <w:pStyle w:val="Title"/>
            <w:jc w:val="center"/>
            <w:rPr>
              <w:rFonts w:ascii="Times New Roman" w:hAnsi="Times New Roman" w:cs="Times New Roman"/>
              <w:b/>
              <w:sz w:val="24"/>
              <w:szCs w:val="28"/>
              <w:lang w:val="fr-CA"/>
            </w:rPr>
          </w:pPr>
          <w:r w:rsidRPr="00E64CA3">
            <w:rPr>
              <w:rFonts w:ascii="Times New Roman" w:hAnsi="Times New Roman" w:cs="Times New Roman"/>
              <w:b/>
              <w:sz w:val="24"/>
              <w:szCs w:val="28"/>
              <w:lang w:val="fr-CA"/>
            </w:rPr>
            <w:t>Contents</w:t>
          </w:r>
        </w:p>
        <w:p w:rsidR="00693C38" w:rsidRPr="00E64CA3" w:rsidRDefault="00DC6B2E" w:rsidP="00693C38">
          <w:pPr>
            <w:jc w:val="center"/>
            <w:rPr>
              <w:b/>
              <w:szCs w:val="28"/>
              <w:lang w:val="fr-CA"/>
            </w:rPr>
          </w:pPr>
          <w:r w:rsidRPr="00E64CA3">
            <w:rPr>
              <w:b/>
              <w:szCs w:val="28"/>
              <w:lang w:val="fr-CA"/>
            </w:rPr>
            <w:t>Table des matières</w:t>
          </w:r>
        </w:p>
        <w:p w:rsidR="00693C38" w:rsidRPr="00E64CA3" w:rsidRDefault="00693C38" w:rsidP="00693C38">
          <w:pPr>
            <w:rPr>
              <w:lang w:val="fr-CA"/>
            </w:rPr>
          </w:pPr>
        </w:p>
        <w:p w:rsidR="00E64CA3" w:rsidRPr="00E64CA3" w:rsidRDefault="00DC6B2E">
          <w:pPr>
            <w:pStyle w:val="TOC1"/>
            <w:tabs>
              <w:tab w:val="right" w:leader="dot" w:pos="9638"/>
            </w:tabs>
            <w:rPr>
              <w:rFonts w:asciiTheme="minorHAnsi" w:eastAsiaTheme="minorEastAsia" w:hAnsiTheme="minorHAnsi"/>
              <w:noProof/>
              <w:sz w:val="22"/>
              <w:lang w:val="en-US"/>
            </w:rPr>
          </w:pPr>
          <w:r w:rsidRPr="00E64CA3">
            <w:rPr>
              <w:b/>
              <w:bCs/>
              <w:noProof/>
            </w:rPr>
            <w:fldChar w:fldCharType="begin"/>
          </w:r>
          <w:r w:rsidRPr="00E64CA3">
            <w:rPr>
              <w:b/>
              <w:bCs/>
              <w:noProof/>
            </w:rPr>
            <w:instrText xml:space="preserve"> TOC \o "1-3" \h \z \u </w:instrText>
          </w:r>
          <w:r w:rsidRPr="00E64CA3">
            <w:rPr>
              <w:b/>
              <w:bCs/>
              <w:noProof/>
            </w:rPr>
            <w:fldChar w:fldCharType="separate"/>
          </w:r>
          <w:hyperlink w:anchor="_Toc53668394" w:history="1">
            <w:r w:rsidR="00E64CA3" w:rsidRPr="00E64CA3">
              <w:rPr>
                <w:rStyle w:val="Hyperlink"/>
                <w:noProof/>
                <w:lang w:val="fr-CA"/>
              </w:rPr>
              <w:t>Applications for leave to appeal filed /  Demandes d’autorisation d’appel déposées</w:t>
            </w:r>
            <w:r w:rsidR="00E64CA3" w:rsidRPr="00E64CA3">
              <w:rPr>
                <w:noProof/>
                <w:webHidden/>
              </w:rPr>
              <w:tab/>
            </w:r>
            <w:r w:rsidR="00E64CA3" w:rsidRPr="00E64CA3">
              <w:rPr>
                <w:noProof/>
                <w:webHidden/>
              </w:rPr>
              <w:fldChar w:fldCharType="begin"/>
            </w:r>
            <w:r w:rsidR="00E64CA3" w:rsidRPr="00E64CA3">
              <w:rPr>
                <w:noProof/>
                <w:webHidden/>
              </w:rPr>
              <w:instrText xml:space="preserve"> PAGEREF _Toc53668394 \h </w:instrText>
            </w:r>
            <w:r w:rsidR="00E64CA3" w:rsidRPr="00E64CA3">
              <w:rPr>
                <w:noProof/>
                <w:webHidden/>
              </w:rPr>
            </w:r>
            <w:r w:rsidR="00E64CA3" w:rsidRPr="00E64CA3">
              <w:rPr>
                <w:noProof/>
                <w:webHidden/>
              </w:rPr>
              <w:fldChar w:fldCharType="separate"/>
            </w:r>
            <w:r w:rsidR="00E64CA3" w:rsidRPr="00E64CA3">
              <w:rPr>
                <w:noProof/>
                <w:webHidden/>
              </w:rPr>
              <w:t>1</w:t>
            </w:r>
            <w:r w:rsidR="00E64CA3" w:rsidRPr="00E64CA3">
              <w:rPr>
                <w:noProof/>
                <w:webHidden/>
              </w:rPr>
              <w:fldChar w:fldCharType="end"/>
            </w:r>
          </w:hyperlink>
        </w:p>
        <w:p w:rsidR="00E64CA3" w:rsidRPr="00E64CA3" w:rsidRDefault="00DA0063">
          <w:pPr>
            <w:pStyle w:val="TOC1"/>
            <w:tabs>
              <w:tab w:val="right" w:leader="dot" w:pos="9638"/>
            </w:tabs>
            <w:rPr>
              <w:rFonts w:asciiTheme="minorHAnsi" w:eastAsiaTheme="minorEastAsia" w:hAnsiTheme="minorHAnsi"/>
              <w:noProof/>
              <w:sz w:val="22"/>
              <w:lang w:val="en-US"/>
            </w:rPr>
          </w:pPr>
          <w:hyperlink w:anchor="_Toc53668395" w:history="1">
            <w:r w:rsidR="00E64CA3" w:rsidRPr="00E64CA3">
              <w:rPr>
                <w:rStyle w:val="Hyperlink"/>
                <w:noProof/>
                <w:lang w:val="fr-CA"/>
              </w:rPr>
              <w:t>Judgments on applications for leave /  Jugements rendus sur les demandes d’autorisation</w:t>
            </w:r>
            <w:r w:rsidR="00E64CA3" w:rsidRPr="00E64CA3">
              <w:rPr>
                <w:noProof/>
                <w:webHidden/>
              </w:rPr>
              <w:tab/>
            </w:r>
            <w:r w:rsidR="00E64CA3" w:rsidRPr="00E64CA3">
              <w:rPr>
                <w:noProof/>
                <w:webHidden/>
              </w:rPr>
              <w:fldChar w:fldCharType="begin"/>
            </w:r>
            <w:r w:rsidR="00E64CA3" w:rsidRPr="00E64CA3">
              <w:rPr>
                <w:noProof/>
                <w:webHidden/>
              </w:rPr>
              <w:instrText xml:space="preserve"> PAGEREF _Toc53668395 \h </w:instrText>
            </w:r>
            <w:r w:rsidR="00E64CA3" w:rsidRPr="00E64CA3">
              <w:rPr>
                <w:noProof/>
                <w:webHidden/>
              </w:rPr>
            </w:r>
            <w:r w:rsidR="00E64CA3" w:rsidRPr="00E64CA3">
              <w:rPr>
                <w:noProof/>
                <w:webHidden/>
              </w:rPr>
              <w:fldChar w:fldCharType="separate"/>
            </w:r>
            <w:r w:rsidR="00E64CA3" w:rsidRPr="00E64CA3">
              <w:rPr>
                <w:noProof/>
                <w:webHidden/>
              </w:rPr>
              <w:t>3</w:t>
            </w:r>
            <w:r w:rsidR="00E64CA3" w:rsidRPr="00E64CA3">
              <w:rPr>
                <w:noProof/>
                <w:webHidden/>
              </w:rPr>
              <w:fldChar w:fldCharType="end"/>
            </w:r>
          </w:hyperlink>
        </w:p>
        <w:p w:rsidR="00E64CA3" w:rsidRPr="00E64CA3" w:rsidRDefault="00DA0063">
          <w:pPr>
            <w:pStyle w:val="TOC1"/>
            <w:tabs>
              <w:tab w:val="right" w:leader="dot" w:pos="9638"/>
            </w:tabs>
            <w:rPr>
              <w:rFonts w:asciiTheme="minorHAnsi" w:eastAsiaTheme="minorEastAsia" w:hAnsiTheme="minorHAnsi"/>
              <w:noProof/>
              <w:sz w:val="22"/>
              <w:lang w:val="en-US"/>
            </w:rPr>
          </w:pPr>
          <w:hyperlink w:anchor="_Toc53668396" w:history="1">
            <w:r w:rsidR="00E64CA3" w:rsidRPr="00E64CA3">
              <w:rPr>
                <w:rStyle w:val="Hyperlink"/>
                <w:noProof/>
                <w:lang w:val="fr-CA"/>
              </w:rPr>
              <w:t>Motions /  Requêtes</w:t>
            </w:r>
            <w:r w:rsidR="00E64CA3" w:rsidRPr="00E64CA3">
              <w:rPr>
                <w:noProof/>
                <w:webHidden/>
              </w:rPr>
              <w:tab/>
            </w:r>
            <w:r w:rsidR="00E64CA3" w:rsidRPr="00E64CA3">
              <w:rPr>
                <w:noProof/>
                <w:webHidden/>
              </w:rPr>
              <w:fldChar w:fldCharType="begin"/>
            </w:r>
            <w:r w:rsidR="00E64CA3" w:rsidRPr="00E64CA3">
              <w:rPr>
                <w:noProof/>
                <w:webHidden/>
              </w:rPr>
              <w:instrText xml:space="preserve"> PAGEREF _Toc53668396 \h </w:instrText>
            </w:r>
            <w:r w:rsidR="00E64CA3" w:rsidRPr="00E64CA3">
              <w:rPr>
                <w:noProof/>
                <w:webHidden/>
              </w:rPr>
            </w:r>
            <w:r w:rsidR="00E64CA3" w:rsidRPr="00E64CA3">
              <w:rPr>
                <w:noProof/>
                <w:webHidden/>
              </w:rPr>
              <w:fldChar w:fldCharType="separate"/>
            </w:r>
            <w:r w:rsidR="00E64CA3" w:rsidRPr="00E64CA3">
              <w:rPr>
                <w:noProof/>
                <w:webHidden/>
              </w:rPr>
              <w:t>22</w:t>
            </w:r>
            <w:r w:rsidR="00E64CA3" w:rsidRPr="00E64CA3">
              <w:rPr>
                <w:noProof/>
                <w:webHidden/>
              </w:rPr>
              <w:fldChar w:fldCharType="end"/>
            </w:r>
          </w:hyperlink>
        </w:p>
        <w:p w:rsidR="00E64CA3" w:rsidRPr="00E64CA3" w:rsidRDefault="00DA0063">
          <w:pPr>
            <w:pStyle w:val="TOC1"/>
            <w:tabs>
              <w:tab w:val="right" w:leader="dot" w:pos="9638"/>
            </w:tabs>
            <w:rPr>
              <w:rFonts w:asciiTheme="minorHAnsi" w:eastAsiaTheme="minorEastAsia" w:hAnsiTheme="minorHAnsi"/>
              <w:noProof/>
              <w:sz w:val="22"/>
              <w:lang w:val="en-US"/>
            </w:rPr>
          </w:pPr>
          <w:hyperlink w:anchor="_Toc53668397" w:history="1">
            <w:r w:rsidR="00E64CA3" w:rsidRPr="00E64CA3">
              <w:rPr>
                <w:rStyle w:val="Hyperlink"/>
                <w:noProof/>
                <w:lang w:val="fr-CA"/>
              </w:rPr>
              <w:t>Appeals heard since the last issue and disposition /  Appels entendus depuis la dernière parution et résultat</w:t>
            </w:r>
            <w:r w:rsidR="00E64CA3" w:rsidRPr="00E64CA3">
              <w:rPr>
                <w:noProof/>
                <w:webHidden/>
              </w:rPr>
              <w:tab/>
            </w:r>
            <w:r w:rsidR="00E64CA3" w:rsidRPr="00E64CA3">
              <w:rPr>
                <w:noProof/>
                <w:webHidden/>
              </w:rPr>
              <w:fldChar w:fldCharType="begin"/>
            </w:r>
            <w:r w:rsidR="00E64CA3" w:rsidRPr="00E64CA3">
              <w:rPr>
                <w:noProof/>
                <w:webHidden/>
              </w:rPr>
              <w:instrText xml:space="preserve"> PAGEREF _Toc53668397 \h </w:instrText>
            </w:r>
            <w:r w:rsidR="00E64CA3" w:rsidRPr="00E64CA3">
              <w:rPr>
                <w:noProof/>
                <w:webHidden/>
              </w:rPr>
            </w:r>
            <w:r w:rsidR="00E64CA3" w:rsidRPr="00E64CA3">
              <w:rPr>
                <w:noProof/>
                <w:webHidden/>
              </w:rPr>
              <w:fldChar w:fldCharType="separate"/>
            </w:r>
            <w:r w:rsidR="00E64CA3" w:rsidRPr="00E64CA3">
              <w:rPr>
                <w:noProof/>
                <w:webHidden/>
              </w:rPr>
              <w:t>24</w:t>
            </w:r>
            <w:r w:rsidR="00E64CA3" w:rsidRPr="00E64CA3">
              <w:rPr>
                <w:noProof/>
                <w:webHidden/>
              </w:rPr>
              <w:fldChar w:fldCharType="end"/>
            </w:r>
          </w:hyperlink>
        </w:p>
        <w:p w:rsidR="00E64CA3" w:rsidRPr="00E64CA3" w:rsidRDefault="00DA0063">
          <w:pPr>
            <w:pStyle w:val="TOC1"/>
            <w:tabs>
              <w:tab w:val="right" w:leader="dot" w:pos="9638"/>
            </w:tabs>
            <w:rPr>
              <w:rFonts w:asciiTheme="minorHAnsi" w:eastAsiaTheme="minorEastAsia" w:hAnsiTheme="minorHAnsi"/>
              <w:noProof/>
              <w:sz w:val="22"/>
              <w:lang w:val="en-US"/>
            </w:rPr>
          </w:pPr>
          <w:hyperlink w:anchor="_Toc53668398" w:history="1">
            <w:r w:rsidR="00E64CA3" w:rsidRPr="00E64CA3">
              <w:rPr>
                <w:rStyle w:val="Hyperlink"/>
                <w:noProof/>
                <w:lang w:val="fr-CA"/>
              </w:rPr>
              <w:t>Pronouncements of reserved appeals /  Jugements rendus sur les appels en délibéré</w:t>
            </w:r>
            <w:r w:rsidR="00E64CA3" w:rsidRPr="00E64CA3">
              <w:rPr>
                <w:noProof/>
                <w:webHidden/>
              </w:rPr>
              <w:tab/>
            </w:r>
            <w:r w:rsidR="00E64CA3" w:rsidRPr="00E64CA3">
              <w:rPr>
                <w:noProof/>
                <w:webHidden/>
              </w:rPr>
              <w:fldChar w:fldCharType="begin"/>
            </w:r>
            <w:r w:rsidR="00E64CA3" w:rsidRPr="00E64CA3">
              <w:rPr>
                <w:noProof/>
                <w:webHidden/>
              </w:rPr>
              <w:instrText xml:space="preserve"> PAGEREF _Toc53668398 \h </w:instrText>
            </w:r>
            <w:r w:rsidR="00E64CA3" w:rsidRPr="00E64CA3">
              <w:rPr>
                <w:noProof/>
                <w:webHidden/>
              </w:rPr>
            </w:r>
            <w:r w:rsidR="00E64CA3" w:rsidRPr="00E64CA3">
              <w:rPr>
                <w:noProof/>
                <w:webHidden/>
              </w:rPr>
              <w:fldChar w:fldCharType="separate"/>
            </w:r>
            <w:r w:rsidR="00E64CA3" w:rsidRPr="00E64CA3">
              <w:rPr>
                <w:noProof/>
                <w:webHidden/>
              </w:rPr>
              <w:t>25</w:t>
            </w:r>
            <w:r w:rsidR="00E64CA3" w:rsidRPr="00E64CA3">
              <w:rPr>
                <w:noProof/>
                <w:webHidden/>
              </w:rPr>
              <w:fldChar w:fldCharType="end"/>
            </w:r>
          </w:hyperlink>
        </w:p>
        <w:p w:rsidR="00560DF1" w:rsidRPr="00E64CA3" w:rsidRDefault="00DC6B2E">
          <w:r w:rsidRPr="00E64CA3">
            <w:rPr>
              <w:b/>
              <w:bCs/>
              <w:noProof/>
              <w:sz w:val="20"/>
            </w:rPr>
            <w:fldChar w:fldCharType="end"/>
          </w:r>
        </w:p>
      </w:sdtContent>
    </w:sdt>
    <w:p w:rsidR="00560DF1" w:rsidRPr="00E64CA3"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AC047A" w:rsidTr="00F138C1">
        <w:trPr>
          <w:jc w:val="center"/>
        </w:trPr>
        <w:tc>
          <w:tcPr>
            <w:tcW w:w="9638" w:type="dxa"/>
          </w:tcPr>
          <w:p w:rsidR="00F138C1" w:rsidRPr="00E64CA3" w:rsidRDefault="00F138C1" w:rsidP="00F138C1">
            <w:pPr>
              <w:keepNext/>
              <w:tabs>
                <w:tab w:val="right" w:pos="9360"/>
              </w:tabs>
              <w:spacing w:after="120"/>
              <w:jc w:val="center"/>
              <w:rPr>
                <w:szCs w:val="24"/>
              </w:rPr>
            </w:pPr>
            <w:r w:rsidRPr="00E64CA3">
              <w:rPr>
                <w:szCs w:val="24"/>
              </w:rPr>
              <w:t>NOTICE</w:t>
            </w:r>
          </w:p>
          <w:p w:rsidR="00F138C1" w:rsidRPr="00E64CA3" w:rsidRDefault="00F138C1" w:rsidP="00F138C1">
            <w:pPr>
              <w:keepNext/>
              <w:tabs>
                <w:tab w:val="right" w:pos="9360"/>
              </w:tabs>
              <w:spacing w:after="120"/>
              <w:jc w:val="both"/>
              <w:rPr>
                <w:szCs w:val="24"/>
              </w:rPr>
            </w:pPr>
            <w:r w:rsidRPr="00E64CA3">
              <w:rPr>
                <w:szCs w:val="24"/>
              </w:rPr>
              <w:t>Case summaries included in the Bulletin are prepared by the Office of the Registrar of the Supreme Court of Canada (Law Branch) for information purposes only.</w:t>
            </w:r>
          </w:p>
          <w:p w:rsidR="00F138C1" w:rsidRPr="00E64CA3" w:rsidRDefault="00F138C1" w:rsidP="00F138C1">
            <w:pPr>
              <w:keepNext/>
              <w:tabs>
                <w:tab w:val="right" w:pos="9360"/>
              </w:tabs>
              <w:spacing w:after="120"/>
              <w:jc w:val="center"/>
              <w:rPr>
                <w:szCs w:val="24"/>
                <w:lang w:val="fr-CA"/>
              </w:rPr>
            </w:pPr>
            <w:r w:rsidRPr="00E64CA3">
              <w:rPr>
                <w:szCs w:val="24"/>
                <w:lang w:val="fr-CA"/>
              </w:rPr>
              <w:t>AVIS</w:t>
            </w:r>
          </w:p>
          <w:p w:rsidR="00F138C1" w:rsidRPr="00E64CA3" w:rsidRDefault="00F138C1" w:rsidP="00F138C1">
            <w:pPr>
              <w:keepNext/>
              <w:tabs>
                <w:tab w:val="right" w:pos="9360"/>
              </w:tabs>
              <w:spacing w:after="120"/>
              <w:jc w:val="both"/>
              <w:rPr>
                <w:sz w:val="20"/>
                <w:szCs w:val="20"/>
                <w:lang w:val="fr-CA"/>
              </w:rPr>
            </w:pPr>
            <w:r w:rsidRPr="00E64CA3">
              <w:rPr>
                <w:szCs w:val="24"/>
                <w:lang w:val="fr-CA"/>
              </w:rPr>
              <w:t>Les résumés des causes publiés dans le bulletin sont préparés par le Bureau du registraire (Direction générale du droit) uniquement à titre d’information.</w:t>
            </w:r>
          </w:p>
        </w:tc>
      </w:tr>
    </w:tbl>
    <w:p w:rsidR="00F138C1" w:rsidRPr="00E64CA3" w:rsidRDefault="00F138C1" w:rsidP="00F138C1">
      <w:pPr>
        <w:tabs>
          <w:tab w:val="right" w:pos="9360"/>
        </w:tabs>
        <w:rPr>
          <w:lang w:val="fr-CA"/>
        </w:rPr>
      </w:pPr>
    </w:p>
    <w:p w:rsidR="00F138C1" w:rsidRPr="00E64CA3" w:rsidRDefault="00F138C1" w:rsidP="00F138C1">
      <w:pPr>
        <w:tabs>
          <w:tab w:val="right" w:pos="9360"/>
        </w:tabs>
        <w:rPr>
          <w:lang w:val="fr-CA"/>
        </w:rPr>
      </w:pPr>
    </w:p>
    <w:p w:rsidR="00C01FCB" w:rsidRPr="00E64CA3" w:rsidRDefault="00C01FCB" w:rsidP="0095096B">
      <w:pPr>
        <w:tabs>
          <w:tab w:val="right" w:pos="9360"/>
        </w:tabs>
        <w:rPr>
          <w:lang w:val="fr-CA"/>
        </w:rPr>
      </w:pPr>
    </w:p>
    <w:p w:rsidR="00A87207" w:rsidRPr="00E64CA3" w:rsidRDefault="00A87207" w:rsidP="0095096B">
      <w:pPr>
        <w:tabs>
          <w:tab w:val="right" w:pos="9360"/>
        </w:tabs>
        <w:rPr>
          <w:lang w:val="fr-CA"/>
        </w:rPr>
        <w:sectPr w:rsidR="00A87207" w:rsidRPr="00E64CA3" w:rsidSect="0044776A">
          <w:pgSz w:w="12240" w:h="15840"/>
          <w:pgMar w:top="720" w:right="1152" w:bottom="1080" w:left="1440" w:header="706" w:footer="706" w:gutter="0"/>
          <w:cols w:space="708"/>
          <w:titlePg/>
          <w:docGrid w:linePitch="360"/>
        </w:sectPr>
      </w:pPr>
    </w:p>
    <w:p w:rsidR="00560DF1" w:rsidRPr="00E64CA3" w:rsidRDefault="00DD0BDC" w:rsidP="00567602">
      <w:pPr>
        <w:pStyle w:val="Header1StyleE"/>
        <w:pBdr>
          <w:bottom w:val="single" w:sz="12" w:space="1" w:color="auto"/>
        </w:pBdr>
        <w:rPr>
          <w:lang w:val="fr-CA"/>
        </w:rPr>
      </w:pPr>
      <w:bookmarkStart w:id="0" w:name="_Toc53668394"/>
      <w:r w:rsidRPr="00E64CA3">
        <w:rPr>
          <w:lang w:val="fr-CA"/>
        </w:rPr>
        <w:lastRenderedPageBreak/>
        <w:t>Applications for leave to appeal filed</w:t>
      </w:r>
      <w:r w:rsidR="00271E1E" w:rsidRPr="00E64CA3">
        <w:rPr>
          <w:lang w:val="fr-CA"/>
        </w:rPr>
        <w:t xml:space="preserve"> / </w:t>
      </w:r>
      <w:r w:rsidR="00727571" w:rsidRPr="00E64CA3">
        <w:rPr>
          <w:lang w:val="fr-CA"/>
        </w:rPr>
        <w:br/>
      </w:r>
      <w:r w:rsidRPr="00E64CA3">
        <w:rPr>
          <w:lang w:val="fr-CA"/>
        </w:rPr>
        <w:t>Demandes d’autorisation d’appel déposées</w:t>
      </w:r>
      <w:bookmarkEnd w:id="0"/>
    </w:p>
    <w:p w:rsidR="00F138C1" w:rsidRPr="00E64CA3"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E64CA3" w:rsidTr="00F138C1">
        <w:tc>
          <w:tcPr>
            <w:tcW w:w="4239" w:type="dxa"/>
            <w:shd w:val="clear" w:color="auto" w:fill="auto"/>
          </w:tcPr>
          <w:p w:rsidR="00F138C1" w:rsidRPr="00E64CA3" w:rsidRDefault="001A3B61" w:rsidP="00F138C1">
            <w:pPr>
              <w:rPr>
                <w:sz w:val="20"/>
                <w:szCs w:val="20"/>
                <w:lang w:val="en-US"/>
              </w:rPr>
            </w:pPr>
            <w:r w:rsidRPr="00E64CA3">
              <w:rPr>
                <w:b/>
                <w:sz w:val="20"/>
                <w:szCs w:val="20"/>
                <w:lang w:val="en-US"/>
              </w:rPr>
              <w:t>Samir Arif</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1A3B61" w:rsidRPr="00E64CA3">
              <w:rPr>
                <w:sz w:val="20"/>
                <w:szCs w:val="20"/>
                <w:lang w:val="en-US"/>
              </w:rPr>
              <w:t>Grey, Julius</w:t>
            </w:r>
          </w:p>
          <w:p w:rsidR="001A3B61" w:rsidRPr="00E64CA3" w:rsidRDefault="001A3B61" w:rsidP="00F138C1">
            <w:pPr>
              <w:tabs>
                <w:tab w:val="left" w:pos="-1440"/>
                <w:tab w:val="left" w:pos="-720"/>
              </w:tabs>
              <w:rPr>
                <w:sz w:val="20"/>
                <w:szCs w:val="20"/>
                <w:lang w:val="en-US"/>
              </w:rPr>
            </w:pPr>
            <w:r w:rsidRPr="00E64CA3">
              <w:rPr>
                <w:sz w:val="20"/>
                <w:szCs w:val="20"/>
                <w:lang w:val="en-US"/>
              </w:rPr>
              <w:tab/>
              <w:t>Grey, Casgrain s.e.n.c.</w:t>
            </w:r>
          </w:p>
          <w:p w:rsidR="00F138C1" w:rsidRPr="00E64CA3" w:rsidRDefault="00F138C1" w:rsidP="00F138C1">
            <w:pPr>
              <w:tabs>
                <w:tab w:val="left" w:pos="-1440"/>
                <w:tab w:val="left" w:pos="-720"/>
              </w:tabs>
              <w:rPr>
                <w:sz w:val="20"/>
                <w:szCs w:val="20"/>
                <w:lang w:val="en-US"/>
              </w:rPr>
            </w:pPr>
          </w:p>
          <w:p w:rsidR="00F138C1" w:rsidRPr="00E64CA3" w:rsidRDefault="00F138C1" w:rsidP="00F138C1">
            <w:pPr>
              <w:tabs>
                <w:tab w:val="left" w:pos="-1440"/>
                <w:tab w:val="left" w:pos="-720"/>
              </w:tabs>
              <w:rPr>
                <w:sz w:val="20"/>
                <w:szCs w:val="20"/>
                <w:lang w:val="fr-CA"/>
              </w:rPr>
            </w:pPr>
            <w:r w:rsidRPr="00E64CA3">
              <w:rPr>
                <w:sz w:val="20"/>
                <w:szCs w:val="20"/>
                <w:lang w:val="en-US"/>
              </w:rPr>
              <w:tab/>
            </w:r>
            <w:r w:rsidR="001A3B61" w:rsidRPr="00E64CA3">
              <w:rPr>
                <w:sz w:val="20"/>
                <w:szCs w:val="20"/>
                <w:lang w:val="fr-CA"/>
              </w:rPr>
              <w:t>c</w:t>
            </w:r>
            <w:r w:rsidRPr="00E64CA3">
              <w:rPr>
                <w:sz w:val="20"/>
                <w:szCs w:val="20"/>
                <w:lang w:val="fr-CA"/>
              </w:rPr>
              <w:t>. (39</w:t>
            </w:r>
            <w:r w:rsidR="001A3B61" w:rsidRPr="00E64CA3">
              <w:rPr>
                <w:sz w:val="20"/>
                <w:szCs w:val="20"/>
                <w:lang w:val="fr-CA"/>
              </w:rPr>
              <w:t>331</w:t>
            </w:r>
            <w:r w:rsidRPr="00E64CA3">
              <w:rPr>
                <w:sz w:val="20"/>
                <w:szCs w:val="20"/>
                <w:lang w:val="fr-CA"/>
              </w:rPr>
              <w:t>)</w:t>
            </w:r>
          </w:p>
          <w:p w:rsidR="00F138C1" w:rsidRPr="00E64CA3" w:rsidRDefault="00F138C1" w:rsidP="00F138C1">
            <w:pPr>
              <w:tabs>
                <w:tab w:val="left" w:pos="-1440"/>
                <w:tab w:val="left" w:pos="-720"/>
              </w:tabs>
              <w:rPr>
                <w:sz w:val="20"/>
                <w:szCs w:val="20"/>
                <w:lang w:val="fr-CA"/>
              </w:rPr>
            </w:pPr>
          </w:p>
          <w:p w:rsidR="00F138C1" w:rsidRPr="00E64CA3" w:rsidRDefault="001A3B61" w:rsidP="00F138C1">
            <w:pPr>
              <w:tabs>
                <w:tab w:val="left" w:pos="-1440"/>
                <w:tab w:val="left" w:pos="-720"/>
              </w:tabs>
              <w:rPr>
                <w:b/>
                <w:sz w:val="20"/>
                <w:szCs w:val="20"/>
                <w:lang w:val="fr-CA"/>
              </w:rPr>
            </w:pPr>
            <w:r w:rsidRPr="00E64CA3">
              <w:rPr>
                <w:b/>
                <w:sz w:val="20"/>
                <w:szCs w:val="20"/>
                <w:lang w:val="fr-CA"/>
              </w:rPr>
              <w:t>Sa Majesté la Reine</w:t>
            </w:r>
            <w:r w:rsidR="00F138C1" w:rsidRPr="00E64CA3">
              <w:rPr>
                <w:b/>
                <w:sz w:val="20"/>
                <w:szCs w:val="20"/>
                <w:lang w:val="fr-CA"/>
              </w:rPr>
              <w:t xml:space="preserve"> (</w:t>
            </w:r>
            <w:r w:rsidRPr="00E64CA3">
              <w:rPr>
                <w:b/>
                <w:sz w:val="20"/>
                <w:szCs w:val="20"/>
                <w:lang w:val="fr-CA"/>
              </w:rPr>
              <w:t>Qc</w:t>
            </w:r>
            <w:r w:rsidR="00F138C1" w:rsidRPr="00E64CA3">
              <w:rPr>
                <w:b/>
                <w:sz w:val="20"/>
                <w:szCs w:val="20"/>
                <w:lang w:val="fr-CA"/>
              </w:rPr>
              <w:t>)</w:t>
            </w:r>
          </w:p>
          <w:p w:rsidR="00F138C1" w:rsidRPr="00E64CA3" w:rsidRDefault="00F138C1" w:rsidP="00F138C1">
            <w:pPr>
              <w:tabs>
                <w:tab w:val="left" w:pos="-1440"/>
                <w:tab w:val="left" w:pos="-720"/>
              </w:tabs>
              <w:rPr>
                <w:sz w:val="20"/>
                <w:szCs w:val="20"/>
                <w:lang w:val="fr-CA"/>
              </w:rPr>
            </w:pPr>
            <w:r w:rsidRPr="00E64CA3">
              <w:rPr>
                <w:sz w:val="20"/>
                <w:szCs w:val="20"/>
                <w:lang w:val="fr-CA"/>
              </w:rPr>
              <w:tab/>
            </w:r>
            <w:r w:rsidR="001A3B61" w:rsidRPr="00E64CA3">
              <w:rPr>
                <w:sz w:val="20"/>
                <w:szCs w:val="20"/>
                <w:lang w:val="fr-CA"/>
              </w:rPr>
              <w:t>Le Colletter, Frédérique</w:t>
            </w:r>
          </w:p>
          <w:p w:rsidR="001A3B61" w:rsidRPr="00E64CA3" w:rsidRDefault="00F138C1" w:rsidP="00F138C1">
            <w:pPr>
              <w:tabs>
                <w:tab w:val="left" w:pos="-1440"/>
                <w:tab w:val="left" w:pos="-720"/>
              </w:tabs>
              <w:rPr>
                <w:sz w:val="20"/>
                <w:szCs w:val="20"/>
                <w:lang w:val="fr-CA"/>
              </w:rPr>
            </w:pPr>
            <w:r w:rsidRPr="00E64CA3">
              <w:rPr>
                <w:sz w:val="20"/>
                <w:szCs w:val="20"/>
                <w:lang w:val="fr-CA"/>
              </w:rPr>
              <w:tab/>
            </w:r>
            <w:r w:rsidR="001A3B61" w:rsidRPr="00E64CA3">
              <w:rPr>
                <w:sz w:val="20"/>
                <w:szCs w:val="20"/>
                <w:lang w:val="fr-CA"/>
              </w:rPr>
              <w:t xml:space="preserve">Directeur des poursuites criminelles et </w:t>
            </w:r>
          </w:p>
          <w:p w:rsidR="00F138C1" w:rsidRPr="00E64CA3" w:rsidRDefault="001A3B61" w:rsidP="00F138C1">
            <w:pPr>
              <w:tabs>
                <w:tab w:val="left" w:pos="-1440"/>
                <w:tab w:val="left" w:pos="-720"/>
              </w:tabs>
              <w:rPr>
                <w:sz w:val="20"/>
                <w:szCs w:val="20"/>
                <w:lang w:val="fr-CA"/>
              </w:rPr>
            </w:pPr>
            <w:r w:rsidRPr="00E64CA3">
              <w:rPr>
                <w:sz w:val="20"/>
                <w:szCs w:val="20"/>
                <w:lang w:val="fr-CA"/>
              </w:rPr>
              <w:tab/>
              <w:t>pénales du Québec</w:t>
            </w:r>
          </w:p>
          <w:p w:rsidR="00F138C1" w:rsidRPr="00E64CA3" w:rsidRDefault="00F138C1" w:rsidP="00F138C1">
            <w:pPr>
              <w:tabs>
                <w:tab w:val="left" w:pos="-1440"/>
                <w:tab w:val="left" w:pos="-720"/>
              </w:tabs>
              <w:rPr>
                <w:sz w:val="20"/>
                <w:szCs w:val="20"/>
                <w:lang w:val="fr-CA"/>
              </w:rPr>
            </w:pPr>
          </w:p>
          <w:p w:rsidR="00F138C1" w:rsidRPr="00E64CA3" w:rsidRDefault="001A3B61" w:rsidP="00F138C1">
            <w:pPr>
              <w:rPr>
                <w:sz w:val="20"/>
                <w:szCs w:val="20"/>
                <w:lang w:val="fr-CA"/>
              </w:rPr>
            </w:pPr>
            <w:r w:rsidRPr="00E64CA3">
              <w:rPr>
                <w:sz w:val="20"/>
                <w:szCs w:val="20"/>
                <w:lang w:val="fr-CA"/>
              </w:rPr>
              <w:t>D</w:t>
            </w:r>
            <w:r w:rsidR="00F138C1" w:rsidRPr="00E64CA3">
              <w:rPr>
                <w:sz w:val="20"/>
                <w:szCs w:val="20"/>
                <w:lang w:val="fr-CA"/>
              </w:rPr>
              <w:t>ATE</w:t>
            </w:r>
            <w:r w:rsidRPr="00E64CA3">
              <w:rPr>
                <w:sz w:val="20"/>
                <w:szCs w:val="20"/>
                <w:lang w:val="fr-CA"/>
              </w:rPr>
              <w:t xml:space="preserve"> DE PRODUCTION </w:t>
            </w:r>
            <w:r w:rsidR="00F138C1" w:rsidRPr="00E64CA3">
              <w:rPr>
                <w:sz w:val="20"/>
                <w:szCs w:val="20"/>
                <w:lang w:val="fr-CA"/>
              </w:rPr>
              <w:t xml:space="preserve">: </w:t>
            </w:r>
            <w:r w:rsidRPr="00E64CA3">
              <w:rPr>
                <w:sz w:val="20"/>
                <w:szCs w:val="20"/>
                <w:lang w:val="fr-CA"/>
              </w:rPr>
              <w:t>le 2 octobre</w:t>
            </w:r>
            <w:r w:rsidR="00F138C1" w:rsidRPr="00E64CA3">
              <w:rPr>
                <w:sz w:val="20"/>
                <w:szCs w:val="20"/>
                <w:lang w:val="fr-CA"/>
              </w:rPr>
              <w:t xml:space="preserve"> 20</w:t>
            </w:r>
            <w:r w:rsidR="00DA1D48" w:rsidRPr="00E64CA3">
              <w:rPr>
                <w:sz w:val="20"/>
                <w:szCs w:val="20"/>
                <w:lang w:val="fr-CA"/>
              </w:rPr>
              <w:t>20</w:t>
            </w:r>
          </w:p>
          <w:p w:rsidR="004B2E86" w:rsidRPr="00E64CA3" w:rsidRDefault="004B2E86" w:rsidP="00F138C1">
            <w:pPr>
              <w:rPr>
                <w:sz w:val="20"/>
                <w:szCs w:val="20"/>
                <w:lang w:val="fr-CA"/>
              </w:rPr>
            </w:pPr>
          </w:p>
          <w:p w:rsidR="00F138C1" w:rsidRPr="00E64CA3" w:rsidRDefault="00DA0063"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F138C1" w:rsidRPr="00E64CA3" w:rsidRDefault="00F138C1" w:rsidP="00F138C1">
            <w:pPr>
              <w:jc w:val="center"/>
              <w:rPr>
                <w:sz w:val="20"/>
                <w:szCs w:val="20"/>
              </w:rPr>
            </w:pPr>
          </w:p>
          <w:p w:rsidR="001A3B61" w:rsidRPr="00E64CA3" w:rsidRDefault="001A3B61" w:rsidP="00F138C1">
            <w:pPr>
              <w:jc w:val="center"/>
              <w:rPr>
                <w:sz w:val="20"/>
                <w:szCs w:val="20"/>
              </w:rPr>
            </w:pPr>
          </w:p>
          <w:p w:rsidR="004B2E86" w:rsidRPr="00E64CA3" w:rsidRDefault="004B2E86" w:rsidP="00F138C1">
            <w:pPr>
              <w:jc w:val="center"/>
              <w:rPr>
                <w:sz w:val="20"/>
                <w:szCs w:val="20"/>
              </w:rPr>
            </w:pPr>
          </w:p>
          <w:p w:rsidR="00F138C1" w:rsidRPr="00E64CA3" w:rsidRDefault="00F138C1" w:rsidP="00F138C1">
            <w:pPr>
              <w:jc w:val="center"/>
              <w:rPr>
                <w:sz w:val="20"/>
                <w:szCs w:val="20"/>
              </w:rPr>
            </w:pPr>
          </w:p>
        </w:tc>
        <w:tc>
          <w:tcPr>
            <w:tcW w:w="4239" w:type="dxa"/>
            <w:shd w:val="clear" w:color="auto" w:fill="auto"/>
          </w:tcPr>
          <w:p w:rsidR="00F138C1" w:rsidRPr="00E64CA3" w:rsidRDefault="0056602D" w:rsidP="00F138C1">
            <w:pPr>
              <w:rPr>
                <w:b/>
                <w:sz w:val="20"/>
                <w:szCs w:val="20"/>
                <w:lang w:val="en-US"/>
              </w:rPr>
            </w:pPr>
            <w:r w:rsidRPr="00E64CA3">
              <w:rPr>
                <w:b/>
                <w:sz w:val="20"/>
                <w:szCs w:val="20"/>
                <w:lang w:val="en-US"/>
              </w:rPr>
              <w:t>Zacky Deleon, et al.</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56602D" w:rsidRPr="00E64CA3">
              <w:rPr>
                <w:sz w:val="20"/>
                <w:szCs w:val="20"/>
                <w:lang w:val="en-US"/>
              </w:rPr>
              <w:t>Kerbel, Zachary</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56602D" w:rsidRPr="00E64CA3">
              <w:rPr>
                <w:sz w:val="20"/>
                <w:szCs w:val="20"/>
                <w:lang w:val="en-US"/>
              </w:rPr>
              <w:t>Ursel Phillips Fellows Hopkinson LLP</w:t>
            </w:r>
          </w:p>
          <w:p w:rsidR="00F138C1" w:rsidRPr="00E64CA3" w:rsidRDefault="00F138C1" w:rsidP="00F138C1">
            <w:pPr>
              <w:tabs>
                <w:tab w:val="left" w:pos="-1440"/>
                <w:tab w:val="left" w:pos="-720"/>
              </w:tabs>
              <w:rPr>
                <w:sz w:val="20"/>
                <w:szCs w:val="20"/>
                <w:lang w:val="en-US"/>
              </w:rPr>
            </w:pP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56602D" w:rsidRPr="00E64CA3">
              <w:rPr>
                <w:sz w:val="20"/>
                <w:szCs w:val="20"/>
                <w:lang w:val="en-US"/>
              </w:rPr>
              <w:t>v</w:t>
            </w:r>
            <w:r w:rsidRPr="00E64CA3">
              <w:rPr>
                <w:sz w:val="20"/>
                <w:szCs w:val="20"/>
                <w:lang w:val="en-US"/>
              </w:rPr>
              <w:t>. (39</w:t>
            </w:r>
            <w:r w:rsidR="0056602D" w:rsidRPr="00E64CA3">
              <w:rPr>
                <w:sz w:val="20"/>
                <w:szCs w:val="20"/>
                <w:lang w:val="en-US"/>
              </w:rPr>
              <w:t>332</w:t>
            </w:r>
            <w:r w:rsidRPr="00E64CA3">
              <w:rPr>
                <w:sz w:val="20"/>
                <w:szCs w:val="20"/>
                <w:lang w:val="en-US"/>
              </w:rPr>
              <w:t>)</w:t>
            </w:r>
          </w:p>
          <w:p w:rsidR="00F138C1" w:rsidRPr="00E64CA3" w:rsidRDefault="00F138C1" w:rsidP="00F138C1">
            <w:pPr>
              <w:tabs>
                <w:tab w:val="left" w:pos="-1440"/>
                <w:tab w:val="left" w:pos="-720"/>
              </w:tabs>
              <w:rPr>
                <w:sz w:val="20"/>
                <w:szCs w:val="20"/>
                <w:lang w:val="en-US"/>
              </w:rPr>
            </w:pPr>
          </w:p>
          <w:p w:rsidR="00F138C1" w:rsidRPr="00E64CA3" w:rsidRDefault="0056602D" w:rsidP="00F138C1">
            <w:pPr>
              <w:tabs>
                <w:tab w:val="left" w:pos="-1440"/>
                <w:tab w:val="left" w:pos="-720"/>
              </w:tabs>
              <w:rPr>
                <w:b/>
                <w:sz w:val="20"/>
                <w:szCs w:val="20"/>
                <w:lang w:val="en-US"/>
              </w:rPr>
            </w:pPr>
            <w:r w:rsidRPr="00E64CA3">
              <w:rPr>
                <w:b/>
                <w:sz w:val="20"/>
                <w:szCs w:val="20"/>
                <w:lang w:val="en-US"/>
              </w:rPr>
              <w:t>Her Majesty the Queen</w:t>
            </w:r>
            <w:r w:rsidR="00F138C1" w:rsidRPr="00E64CA3">
              <w:rPr>
                <w:sz w:val="20"/>
                <w:szCs w:val="20"/>
                <w:lang w:val="en-US"/>
              </w:rPr>
              <w:t xml:space="preserve"> </w:t>
            </w:r>
            <w:r w:rsidR="00F138C1" w:rsidRPr="00E64CA3">
              <w:rPr>
                <w:b/>
                <w:sz w:val="20"/>
                <w:szCs w:val="20"/>
                <w:lang w:val="en-US"/>
              </w:rPr>
              <w:t>(</w:t>
            </w:r>
            <w:r w:rsidRPr="00E64CA3">
              <w:rPr>
                <w:b/>
                <w:sz w:val="20"/>
                <w:szCs w:val="20"/>
                <w:lang w:val="en-US"/>
              </w:rPr>
              <w:t>Ont.</w:t>
            </w:r>
            <w:r w:rsidR="00F138C1" w:rsidRPr="00E64CA3">
              <w:rPr>
                <w:b/>
                <w:sz w:val="20"/>
                <w:szCs w:val="20"/>
                <w:lang w:val="en-US"/>
              </w:rPr>
              <w:t>)</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56602D" w:rsidRPr="00E64CA3">
              <w:rPr>
                <w:sz w:val="20"/>
                <w:szCs w:val="20"/>
                <w:lang w:val="en-US"/>
              </w:rPr>
              <w:t>Calderwood, Deborah</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56602D" w:rsidRPr="00E64CA3">
              <w:rPr>
                <w:sz w:val="20"/>
                <w:szCs w:val="20"/>
                <w:lang w:val="en-US"/>
              </w:rPr>
              <w:t>Attorney General of Ontario</w:t>
            </w:r>
          </w:p>
          <w:p w:rsidR="00F138C1" w:rsidRPr="00E64CA3" w:rsidRDefault="00F138C1" w:rsidP="00F138C1">
            <w:pPr>
              <w:tabs>
                <w:tab w:val="left" w:pos="-1440"/>
                <w:tab w:val="left" w:pos="-720"/>
              </w:tabs>
              <w:rPr>
                <w:sz w:val="20"/>
                <w:szCs w:val="20"/>
                <w:lang w:val="en-US"/>
              </w:rPr>
            </w:pPr>
          </w:p>
          <w:p w:rsidR="00F138C1" w:rsidRPr="00E64CA3" w:rsidRDefault="0056602D" w:rsidP="00F138C1">
            <w:pPr>
              <w:rPr>
                <w:sz w:val="20"/>
                <w:szCs w:val="20"/>
                <w:lang w:val="fr-CA"/>
              </w:rPr>
            </w:pPr>
            <w:r w:rsidRPr="00E64CA3">
              <w:rPr>
                <w:sz w:val="20"/>
                <w:szCs w:val="20"/>
                <w:lang w:val="fr-CA"/>
              </w:rPr>
              <w:t xml:space="preserve">FILING </w:t>
            </w:r>
            <w:r w:rsidR="00F138C1" w:rsidRPr="00E64CA3">
              <w:rPr>
                <w:sz w:val="20"/>
                <w:szCs w:val="20"/>
                <w:lang w:val="fr-CA"/>
              </w:rPr>
              <w:t xml:space="preserve">DATE: </w:t>
            </w:r>
            <w:r w:rsidRPr="00E64CA3">
              <w:rPr>
                <w:sz w:val="20"/>
                <w:szCs w:val="20"/>
                <w:lang w:val="fr-CA"/>
              </w:rPr>
              <w:t>October</w:t>
            </w:r>
            <w:r w:rsidR="00F138C1" w:rsidRPr="00E64CA3">
              <w:rPr>
                <w:sz w:val="20"/>
                <w:szCs w:val="20"/>
                <w:lang w:val="fr-CA"/>
              </w:rPr>
              <w:t xml:space="preserve"> </w:t>
            </w:r>
            <w:r w:rsidRPr="00E64CA3">
              <w:rPr>
                <w:sz w:val="20"/>
                <w:szCs w:val="20"/>
                <w:lang w:val="fr-CA"/>
              </w:rPr>
              <w:t>2,</w:t>
            </w:r>
            <w:r w:rsidR="00F138C1" w:rsidRPr="00E64CA3">
              <w:rPr>
                <w:sz w:val="20"/>
                <w:szCs w:val="20"/>
                <w:lang w:val="fr-CA"/>
              </w:rPr>
              <w:t xml:space="preserve"> 20</w:t>
            </w:r>
            <w:r w:rsidR="00DA1D48" w:rsidRPr="00E64CA3">
              <w:rPr>
                <w:sz w:val="20"/>
                <w:szCs w:val="20"/>
                <w:lang w:val="fr-CA"/>
              </w:rPr>
              <w:t>20</w:t>
            </w:r>
          </w:p>
          <w:p w:rsidR="004B2E86" w:rsidRPr="00E64CA3" w:rsidRDefault="004B2E86" w:rsidP="00F138C1">
            <w:pPr>
              <w:rPr>
                <w:sz w:val="20"/>
                <w:szCs w:val="20"/>
                <w:lang w:val="fr-CA"/>
              </w:rPr>
            </w:pPr>
          </w:p>
          <w:p w:rsidR="00F138C1" w:rsidRPr="00E64CA3" w:rsidRDefault="00DA0063"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E64CA3" w:rsidTr="00F138C1">
        <w:tc>
          <w:tcPr>
            <w:tcW w:w="4239" w:type="dxa"/>
            <w:shd w:val="clear" w:color="auto" w:fill="auto"/>
          </w:tcPr>
          <w:p w:rsidR="00F138C1" w:rsidRPr="00E64CA3" w:rsidRDefault="0056602D" w:rsidP="0056602D">
            <w:pPr>
              <w:tabs>
                <w:tab w:val="left" w:pos="-1440"/>
                <w:tab w:val="left" w:pos="-720"/>
              </w:tabs>
              <w:rPr>
                <w:b/>
                <w:sz w:val="20"/>
                <w:szCs w:val="20"/>
                <w:lang w:val="en-US"/>
              </w:rPr>
            </w:pPr>
            <w:r w:rsidRPr="00E64CA3">
              <w:rPr>
                <w:b/>
                <w:sz w:val="20"/>
                <w:szCs w:val="20"/>
                <w:lang w:val="en-US"/>
              </w:rPr>
              <w:t>Andrew Nathan Poxleitner</w:t>
            </w:r>
          </w:p>
          <w:p w:rsidR="00F138C1" w:rsidRPr="00E64CA3" w:rsidRDefault="00F138C1" w:rsidP="00F138C1">
            <w:pPr>
              <w:keepNext/>
              <w:keepLines/>
              <w:tabs>
                <w:tab w:val="left" w:pos="-1440"/>
                <w:tab w:val="left" w:pos="-720"/>
              </w:tabs>
              <w:rPr>
                <w:sz w:val="20"/>
                <w:szCs w:val="20"/>
                <w:lang w:val="en-US"/>
              </w:rPr>
            </w:pPr>
            <w:r w:rsidRPr="00E64CA3">
              <w:rPr>
                <w:sz w:val="20"/>
                <w:szCs w:val="20"/>
                <w:lang w:val="en-US"/>
              </w:rPr>
              <w:tab/>
            </w:r>
            <w:r w:rsidR="0056602D" w:rsidRPr="00E64CA3">
              <w:rPr>
                <w:sz w:val="20"/>
                <w:szCs w:val="20"/>
                <w:lang w:val="en-US"/>
              </w:rPr>
              <w:t>Cartwright, Jessica L.</w:t>
            </w:r>
          </w:p>
          <w:p w:rsidR="00F138C1" w:rsidRPr="00E64CA3" w:rsidRDefault="00F138C1" w:rsidP="00F138C1">
            <w:pPr>
              <w:keepNext/>
              <w:keepLines/>
              <w:tabs>
                <w:tab w:val="left" w:pos="-1440"/>
                <w:tab w:val="left" w:pos="-720"/>
              </w:tabs>
              <w:rPr>
                <w:sz w:val="20"/>
                <w:szCs w:val="20"/>
                <w:lang w:val="en-US"/>
              </w:rPr>
            </w:pPr>
            <w:r w:rsidRPr="00E64CA3">
              <w:rPr>
                <w:sz w:val="20"/>
                <w:szCs w:val="20"/>
                <w:lang w:val="en-US"/>
              </w:rPr>
              <w:tab/>
            </w:r>
            <w:r w:rsidR="0056602D" w:rsidRPr="00E64CA3">
              <w:rPr>
                <w:sz w:val="20"/>
                <w:szCs w:val="20"/>
                <w:lang w:val="en-US"/>
              </w:rPr>
              <w:t>Barr Picard Law</w:t>
            </w:r>
          </w:p>
          <w:p w:rsidR="00F138C1" w:rsidRPr="00E64CA3" w:rsidRDefault="00F138C1" w:rsidP="00F138C1">
            <w:pPr>
              <w:keepNext/>
              <w:keepLines/>
              <w:tabs>
                <w:tab w:val="left" w:pos="-1440"/>
                <w:tab w:val="left" w:pos="-720"/>
              </w:tabs>
              <w:rPr>
                <w:sz w:val="20"/>
                <w:szCs w:val="20"/>
                <w:lang w:val="en-US"/>
              </w:rPr>
            </w:pPr>
          </w:p>
          <w:p w:rsidR="00F138C1" w:rsidRPr="00E64CA3" w:rsidRDefault="00F138C1" w:rsidP="00F138C1">
            <w:pPr>
              <w:keepNext/>
              <w:keepLines/>
              <w:tabs>
                <w:tab w:val="left" w:pos="-1440"/>
                <w:tab w:val="left" w:pos="-720"/>
              </w:tabs>
              <w:rPr>
                <w:sz w:val="20"/>
                <w:szCs w:val="20"/>
                <w:lang w:val="en-US"/>
              </w:rPr>
            </w:pPr>
            <w:r w:rsidRPr="00E64CA3">
              <w:rPr>
                <w:sz w:val="20"/>
                <w:szCs w:val="20"/>
                <w:lang w:val="en-US"/>
              </w:rPr>
              <w:tab/>
              <w:t>v. (39</w:t>
            </w:r>
            <w:r w:rsidR="0056602D" w:rsidRPr="00E64CA3">
              <w:rPr>
                <w:sz w:val="20"/>
                <w:szCs w:val="20"/>
                <w:lang w:val="en-US"/>
              </w:rPr>
              <w:t>333</w:t>
            </w:r>
            <w:r w:rsidRPr="00E64CA3">
              <w:rPr>
                <w:sz w:val="20"/>
                <w:szCs w:val="20"/>
                <w:lang w:val="en-US"/>
              </w:rPr>
              <w:t>)</w:t>
            </w:r>
          </w:p>
          <w:p w:rsidR="00F138C1" w:rsidRPr="00E64CA3" w:rsidRDefault="00F138C1" w:rsidP="00F138C1">
            <w:pPr>
              <w:keepNext/>
              <w:keepLines/>
              <w:tabs>
                <w:tab w:val="left" w:pos="-1440"/>
                <w:tab w:val="left" w:pos="-720"/>
              </w:tabs>
              <w:rPr>
                <w:sz w:val="20"/>
                <w:szCs w:val="20"/>
                <w:lang w:val="en-US"/>
              </w:rPr>
            </w:pPr>
          </w:p>
          <w:p w:rsidR="00F138C1" w:rsidRPr="00E64CA3" w:rsidRDefault="0056602D" w:rsidP="00F138C1">
            <w:pPr>
              <w:keepNext/>
              <w:keepLines/>
              <w:tabs>
                <w:tab w:val="left" w:pos="-1440"/>
                <w:tab w:val="left" w:pos="-720"/>
              </w:tabs>
              <w:rPr>
                <w:b/>
                <w:sz w:val="20"/>
                <w:szCs w:val="20"/>
                <w:lang w:val="en-US"/>
              </w:rPr>
            </w:pPr>
            <w:r w:rsidRPr="00E64CA3">
              <w:rPr>
                <w:b/>
                <w:sz w:val="20"/>
                <w:szCs w:val="20"/>
                <w:lang w:val="en-US"/>
              </w:rPr>
              <w:t xml:space="preserve">Her Majesty the Queen </w:t>
            </w:r>
            <w:r w:rsidR="00F138C1" w:rsidRPr="00E64CA3">
              <w:rPr>
                <w:b/>
                <w:sz w:val="20"/>
                <w:szCs w:val="20"/>
                <w:lang w:val="en-US"/>
              </w:rPr>
              <w:t>(</w:t>
            </w:r>
            <w:r w:rsidRPr="00E64CA3">
              <w:rPr>
                <w:b/>
                <w:sz w:val="20"/>
                <w:szCs w:val="20"/>
                <w:lang w:val="en-US"/>
              </w:rPr>
              <w:t>Alta</w:t>
            </w:r>
            <w:r w:rsidR="00F138C1" w:rsidRPr="00E64CA3">
              <w:rPr>
                <w:b/>
                <w:sz w:val="20"/>
                <w:szCs w:val="20"/>
                <w:lang w:val="en-US"/>
              </w:rPr>
              <w:t>.)</w:t>
            </w:r>
          </w:p>
          <w:p w:rsidR="00F138C1" w:rsidRPr="00E64CA3" w:rsidRDefault="00F138C1" w:rsidP="00F138C1">
            <w:pPr>
              <w:keepNext/>
              <w:keepLines/>
              <w:tabs>
                <w:tab w:val="left" w:pos="-1440"/>
                <w:tab w:val="left" w:pos="-720"/>
              </w:tabs>
              <w:rPr>
                <w:sz w:val="20"/>
                <w:szCs w:val="20"/>
                <w:lang w:val="en-US"/>
              </w:rPr>
            </w:pPr>
            <w:r w:rsidRPr="00E64CA3">
              <w:rPr>
                <w:sz w:val="20"/>
                <w:szCs w:val="20"/>
                <w:lang w:val="en-US"/>
              </w:rPr>
              <w:tab/>
            </w:r>
            <w:r w:rsidR="0056602D" w:rsidRPr="00E64CA3">
              <w:rPr>
                <w:sz w:val="20"/>
                <w:szCs w:val="20"/>
                <w:lang w:val="en-US"/>
              </w:rPr>
              <w:t>Schlecker, Cheryl</w:t>
            </w:r>
          </w:p>
          <w:p w:rsidR="00F138C1" w:rsidRPr="00E64CA3" w:rsidRDefault="00F138C1" w:rsidP="00F138C1">
            <w:pPr>
              <w:keepNext/>
              <w:keepLines/>
              <w:tabs>
                <w:tab w:val="left" w:pos="-1440"/>
                <w:tab w:val="left" w:pos="-720"/>
              </w:tabs>
              <w:rPr>
                <w:sz w:val="20"/>
                <w:szCs w:val="20"/>
                <w:lang w:val="en-US"/>
              </w:rPr>
            </w:pPr>
            <w:r w:rsidRPr="00E64CA3">
              <w:rPr>
                <w:sz w:val="20"/>
                <w:szCs w:val="20"/>
                <w:lang w:val="en-US"/>
              </w:rPr>
              <w:tab/>
            </w:r>
            <w:r w:rsidR="0056602D" w:rsidRPr="00E64CA3">
              <w:rPr>
                <w:sz w:val="20"/>
                <w:szCs w:val="20"/>
                <w:lang w:val="en-US"/>
              </w:rPr>
              <w:t>Attorney General of Alberta</w:t>
            </w:r>
          </w:p>
          <w:p w:rsidR="00F138C1" w:rsidRPr="00E64CA3" w:rsidRDefault="00F138C1" w:rsidP="00F138C1">
            <w:pPr>
              <w:keepNext/>
              <w:keepLines/>
              <w:tabs>
                <w:tab w:val="left" w:pos="-1440"/>
                <w:tab w:val="left" w:pos="-720"/>
              </w:tabs>
              <w:rPr>
                <w:sz w:val="20"/>
                <w:szCs w:val="20"/>
                <w:lang w:val="en-US"/>
              </w:rPr>
            </w:pPr>
          </w:p>
          <w:p w:rsidR="004B2E86" w:rsidRPr="00E64CA3" w:rsidRDefault="00F138C1" w:rsidP="00F138C1">
            <w:pPr>
              <w:rPr>
                <w:sz w:val="20"/>
                <w:szCs w:val="20"/>
                <w:lang w:val="fr-CA"/>
              </w:rPr>
            </w:pPr>
            <w:r w:rsidRPr="00E64CA3">
              <w:rPr>
                <w:sz w:val="20"/>
                <w:szCs w:val="20"/>
                <w:lang w:val="fr-CA"/>
              </w:rPr>
              <w:t xml:space="preserve">FILING DATE: </w:t>
            </w:r>
            <w:r w:rsidR="0056602D" w:rsidRPr="00E64CA3">
              <w:rPr>
                <w:sz w:val="20"/>
                <w:szCs w:val="20"/>
                <w:lang w:val="fr-CA"/>
              </w:rPr>
              <w:t>October</w:t>
            </w:r>
            <w:r w:rsidRPr="00E64CA3">
              <w:rPr>
                <w:sz w:val="20"/>
                <w:szCs w:val="20"/>
                <w:lang w:val="fr-CA"/>
              </w:rPr>
              <w:t xml:space="preserve"> </w:t>
            </w:r>
            <w:r w:rsidR="0056602D" w:rsidRPr="00E64CA3">
              <w:rPr>
                <w:sz w:val="20"/>
                <w:szCs w:val="20"/>
                <w:lang w:val="fr-CA"/>
              </w:rPr>
              <w:t>5</w:t>
            </w:r>
            <w:r w:rsidRPr="00E64CA3">
              <w:rPr>
                <w:sz w:val="20"/>
                <w:szCs w:val="20"/>
                <w:lang w:val="fr-CA"/>
              </w:rPr>
              <w:t>, 20</w:t>
            </w:r>
            <w:r w:rsidR="00DA1D48" w:rsidRPr="00E64CA3">
              <w:rPr>
                <w:sz w:val="20"/>
                <w:szCs w:val="20"/>
                <w:lang w:val="fr-CA"/>
              </w:rPr>
              <w:t>20</w:t>
            </w:r>
          </w:p>
          <w:p w:rsidR="004B2E86" w:rsidRPr="00E64CA3" w:rsidRDefault="004B2E86" w:rsidP="00F138C1">
            <w:pPr>
              <w:rPr>
                <w:sz w:val="20"/>
                <w:szCs w:val="20"/>
                <w:lang w:val="fr-CA"/>
              </w:rPr>
            </w:pPr>
          </w:p>
          <w:p w:rsidR="00F138C1" w:rsidRPr="00E64CA3" w:rsidRDefault="00DA0063"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F138C1" w:rsidRPr="00E64CA3" w:rsidRDefault="00F138C1" w:rsidP="00F138C1">
            <w:pPr>
              <w:jc w:val="center"/>
              <w:rPr>
                <w:sz w:val="20"/>
                <w:szCs w:val="20"/>
                <w:lang w:val="en-US"/>
              </w:rPr>
            </w:pPr>
          </w:p>
          <w:p w:rsidR="004B2E86" w:rsidRPr="00E64CA3" w:rsidRDefault="004B2E86" w:rsidP="00F138C1">
            <w:pPr>
              <w:jc w:val="center"/>
              <w:rPr>
                <w:sz w:val="20"/>
                <w:szCs w:val="20"/>
                <w:lang w:val="en-US"/>
              </w:rPr>
            </w:pPr>
          </w:p>
        </w:tc>
        <w:tc>
          <w:tcPr>
            <w:tcW w:w="4239" w:type="dxa"/>
            <w:shd w:val="clear" w:color="auto" w:fill="auto"/>
          </w:tcPr>
          <w:p w:rsidR="00F138C1" w:rsidRPr="00E64CA3" w:rsidRDefault="002A2C0C" w:rsidP="00F138C1">
            <w:pPr>
              <w:rPr>
                <w:b/>
                <w:sz w:val="20"/>
                <w:szCs w:val="20"/>
                <w:lang w:val="en-US"/>
              </w:rPr>
            </w:pPr>
            <w:r w:rsidRPr="00E64CA3">
              <w:rPr>
                <w:b/>
                <w:sz w:val="20"/>
                <w:szCs w:val="20"/>
                <w:lang w:val="en-US"/>
              </w:rPr>
              <w:t>Irving Ludmer, et al.</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Mitchell, Douglas</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IMK LLP</w:t>
            </w:r>
          </w:p>
          <w:p w:rsidR="00F138C1" w:rsidRPr="00E64CA3" w:rsidRDefault="00F138C1" w:rsidP="00F138C1">
            <w:pPr>
              <w:tabs>
                <w:tab w:val="left" w:pos="-1440"/>
                <w:tab w:val="left" w:pos="-720"/>
              </w:tabs>
              <w:rPr>
                <w:sz w:val="20"/>
                <w:szCs w:val="20"/>
                <w:lang w:val="en-US"/>
              </w:rPr>
            </w:pP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v</w:t>
            </w:r>
            <w:r w:rsidRPr="00E64CA3">
              <w:rPr>
                <w:sz w:val="20"/>
                <w:szCs w:val="20"/>
                <w:lang w:val="en-US"/>
              </w:rPr>
              <w:t>. (39</w:t>
            </w:r>
            <w:r w:rsidR="002A2C0C" w:rsidRPr="00E64CA3">
              <w:rPr>
                <w:sz w:val="20"/>
                <w:szCs w:val="20"/>
                <w:lang w:val="en-US"/>
              </w:rPr>
              <w:t>334</w:t>
            </w:r>
            <w:r w:rsidRPr="00E64CA3">
              <w:rPr>
                <w:sz w:val="20"/>
                <w:szCs w:val="20"/>
                <w:lang w:val="en-US"/>
              </w:rPr>
              <w:t>)</w:t>
            </w:r>
          </w:p>
          <w:p w:rsidR="00F138C1" w:rsidRPr="00E64CA3" w:rsidRDefault="00F138C1" w:rsidP="00F138C1">
            <w:pPr>
              <w:tabs>
                <w:tab w:val="left" w:pos="-1440"/>
                <w:tab w:val="left" w:pos="-720"/>
              </w:tabs>
              <w:rPr>
                <w:sz w:val="20"/>
                <w:szCs w:val="20"/>
                <w:lang w:val="en-US"/>
              </w:rPr>
            </w:pPr>
          </w:p>
          <w:p w:rsidR="00F138C1" w:rsidRPr="00E64CA3" w:rsidRDefault="002A2C0C" w:rsidP="00F138C1">
            <w:pPr>
              <w:tabs>
                <w:tab w:val="left" w:pos="-1440"/>
                <w:tab w:val="left" w:pos="-720"/>
              </w:tabs>
              <w:rPr>
                <w:b/>
                <w:sz w:val="20"/>
                <w:szCs w:val="20"/>
                <w:lang w:val="en-US"/>
              </w:rPr>
            </w:pPr>
            <w:r w:rsidRPr="00E64CA3">
              <w:rPr>
                <w:b/>
                <w:sz w:val="20"/>
                <w:szCs w:val="20"/>
                <w:lang w:val="en-US"/>
              </w:rPr>
              <w:t>Attorney General of Canada, et al.</w:t>
            </w:r>
            <w:r w:rsidRPr="00E64CA3">
              <w:rPr>
                <w:sz w:val="20"/>
                <w:szCs w:val="20"/>
                <w:lang w:val="en-US"/>
              </w:rPr>
              <w:t xml:space="preserve"> </w:t>
            </w:r>
            <w:r w:rsidR="00F138C1" w:rsidRPr="00E64CA3">
              <w:rPr>
                <w:b/>
                <w:sz w:val="20"/>
                <w:szCs w:val="20"/>
                <w:lang w:val="en-US"/>
              </w:rPr>
              <w:t>(Q</w:t>
            </w:r>
            <w:r w:rsidRPr="00E64CA3">
              <w:rPr>
                <w:b/>
                <w:sz w:val="20"/>
                <w:szCs w:val="20"/>
                <w:lang w:val="en-US"/>
              </w:rPr>
              <w:t>ue.</w:t>
            </w:r>
            <w:r w:rsidR="00F138C1" w:rsidRPr="00E64CA3">
              <w:rPr>
                <w:b/>
                <w:sz w:val="20"/>
                <w:szCs w:val="20"/>
                <w:lang w:val="en-US"/>
              </w:rPr>
              <w:t>)</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Lucas, David</w:t>
            </w:r>
          </w:p>
          <w:p w:rsidR="00F138C1" w:rsidRPr="00E64CA3" w:rsidRDefault="00F138C1" w:rsidP="00F138C1">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Attorney General of Canada</w:t>
            </w:r>
          </w:p>
          <w:p w:rsidR="00F138C1" w:rsidRPr="00E64CA3" w:rsidRDefault="00F138C1" w:rsidP="00F138C1">
            <w:pPr>
              <w:tabs>
                <w:tab w:val="left" w:pos="-1440"/>
                <w:tab w:val="left" w:pos="-720"/>
              </w:tabs>
              <w:rPr>
                <w:sz w:val="20"/>
                <w:szCs w:val="20"/>
                <w:lang w:val="en-US"/>
              </w:rPr>
            </w:pPr>
          </w:p>
          <w:p w:rsidR="00F138C1" w:rsidRPr="00E64CA3" w:rsidRDefault="002A2C0C" w:rsidP="00F138C1">
            <w:pPr>
              <w:rPr>
                <w:sz w:val="20"/>
                <w:szCs w:val="20"/>
                <w:lang w:val="fr-CA"/>
              </w:rPr>
            </w:pPr>
            <w:r w:rsidRPr="00E64CA3">
              <w:rPr>
                <w:sz w:val="20"/>
                <w:szCs w:val="20"/>
                <w:lang w:val="fr-CA"/>
              </w:rPr>
              <w:t xml:space="preserve">FILING </w:t>
            </w:r>
            <w:r w:rsidR="00F138C1" w:rsidRPr="00E64CA3">
              <w:rPr>
                <w:sz w:val="20"/>
                <w:szCs w:val="20"/>
                <w:lang w:val="fr-CA"/>
              </w:rPr>
              <w:t xml:space="preserve">DATE: </w:t>
            </w:r>
            <w:r w:rsidRPr="00E64CA3">
              <w:rPr>
                <w:sz w:val="20"/>
                <w:szCs w:val="20"/>
                <w:lang w:val="fr-CA"/>
              </w:rPr>
              <w:t>October</w:t>
            </w:r>
            <w:r w:rsidR="00F138C1" w:rsidRPr="00E64CA3">
              <w:rPr>
                <w:sz w:val="20"/>
                <w:szCs w:val="20"/>
                <w:lang w:val="fr-CA"/>
              </w:rPr>
              <w:t xml:space="preserve"> </w:t>
            </w:r>
            <w:r w:rsidRPr="00E64CA3">
              <w:rPr>
                <w:sz w:val="20"/>
                <w:szCs w:val="20"/>
                <w:lang w:val="fr-CA"/>
              </w:rPr>
              <w:t>5,</w:t>
            </w:r>
            <w:r w:rsidR="00F138C1" w:rsidRPr="00E64CA3">
              <w:rPr>
                <w:sz w:val="20"/>
                <w:szCs w:val="20"/>
                <w:lang w:val="fr-CA"/>
              </w:rPr>
              <w:t xml:space="preserve"> 20</w:t>
            </w:r>
            <w:r w:rsidR="00DA1D48" w:rsidRPr="00E64CA3">
              <w:rPr>
                <w:sz w:val="20"/>
                <w:szCs w:val="20"/>
                <w:lang w:val="fr-CA"/>
              </w:rPr>
              <w:t>20</w:t>
            </w:r>
          </w:p>
          <w:p w:rsidR="004B2E86" w:rsidRPr="00E64CA3" w:rsidRDefault="004B2E86" w:rsidP="00F138C1">
            <w:pPr>
              <w:rPr>
                <w:sz w:val="20"/>
                <w:szCs w:val="20"/>
                <w:lang w:val="fr-CA"/>
              </w:rPr>
            </w:pPr>
          </w:p>
          <w:p w:rsidR="00F138C1" w:rsidRPr="00E64CA3" w:rsidRDefault="00DA0063"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E64CA3" w:rsidTr="00F138C1">
        <w:tc>
          <w:tcPr>
            <w:tcW w:w="4239" w:type="dxa"/>
            <w:shd w:val="clear" w:color="auto" w:fill="auto"/>
          </w:tcPr>
          <w:p w:rsidR="00DA1D48" w:rsidRPr="00E64CA3" w:rsidRDefault="002A2C0C" w:rsidP="00DA1D48">
            <w:pPr>
              <w:rPr>
                <w:sz w:val="20"/>
                <w:szCs w:val="20"/>
                <w:lang w:val="en-US"/>
              </w:rPr>
            </w:pPr>
            <w:r w:rsidRPr="00E64CA3">
              <w:rPr>
                <w:b/>
                <w:sz w:val="20"/>
                <w:szCs w:val="20"/>
                <w:lang w:val="en-US"/>
              </w:rPr>
              <w:t>Allison Jayne Stewart</w:t>
            </w:r>
          </w:p>
          <w:p w:rsidR="00DA1D48" w:rsidRPr="00E64CA3" w:rsidRDefault="00DA1D48" w:rsidP="00DA1D48">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Wilson, Cory</w:t>
            </w:r>
          </w:p>
          <w:p w:rsidR="002A2C0C" w:rsidRPr="00E64CA3" w:rsidRDefault="002A2C0C" w:rsidP="00DA1D48">
            <w:pPr>
              <w:tabs>
                <w:tab w:val="left" w:pos="-1440"/>
                <w:tab w:val="left" w:pos="-720"/>
              </w:tabs>
              <w:rPr>
                <w:sz w:val="20"/>
                <w:szCs w:val="20"/>
                <w:lang w:val="en-US"/>
              </w:rPr>
            </w:pPr>
            <w:r w:rsidRPr="00E64CA3">
              <w:rPr>
                <w:sz w:val="20"/>
                <w:szCs w:val="20"/>
                <w:lang w:val="en-US"/>
              </w:rPr>
              <w:tab/>
              <w:t>Wolch Wilson Jugnauth</w:t>
            </w:r>
          </w:p>
          <w:p w:rsidR="00DA1D48" w:rsidRPr="00E64CA3" w:rsidRDefault="00DA1D48" w:rsidP="00DA1D48">
            <w:pPr>
              <w:tabs>
                <w:tab w:val="left" w:pos="-1440"/>
                <w:tab w:val="left" w:pos="-720"/>
              </w:tabs>
              <w:rPr>
                <w:sz w:val="20"/>
                <w:szCs w:val="20"/>
                <w:lang w:val="en-US"/>
              </w:rPr>
            </w:pPr>
          </w:p>
          <w:p w:rsidR="00DA1D48" w:rsidRPr="00E64CA3" w:rsidRDefault="00DA1D48" w:rsidP="00DA1D48">
            <w:pPr>
              <w:tabs>
                <w:tab w:val="left" w:pos="-1440"/>
                <w:tab w:val="left" w:pos="-720"/>
              </w:tabs>
              <w:rPr>
                <w:sz w:val="20"/>
                <w:szCs w:val="20"/>
                <w:lang w:val="en-US"/>
              </w:rPr>
            </w:pPr>
            <w:r w:rsidRPr="00E64CA3">
              <w:rPr>
                <w:sz w:val="20"/>
                <w:szCs w:val="20"/>
                <w:lang w:val="en-US"/>
              </w:rPr>
              <w:tab/>
              <w:t>v. (39</w:t>
            </w:r>
            <w:r w:rsidR="002A2C0C" w:rsidRPr="00E64CA3">
              <w:rPr>
                <w:sz w:val="20"/>
                <w:szCs w:val="20"/>
                <w:lang w:val="en-US"/>
              </w:rPr>
              <w:t>335</w:t>
            </w:r>
            <w:r w:rsidRPr="00E64CA3">
              <w:rPr>
                <w:sz w:val="20"/>
                <w:szCs w:val="20"/>
                <w:lang w:val="en-US"/>
              </w:rPr>
              <w:t>)</w:t>
            </w:r>
          </w:p>
          <w:p w:rsidR="00DA1D48" w:rsidRPr="00E64CA3" w:rsidRDefault="00DA1D48" w:rsidP="00DA1D48">
            <w:pPr>
              <w:tabs>
                <w:tab w:val="left" w:pos="-1440"/>
                <w:tab w:val="left" w:pos="-720"/>
              </w:tabs>
              <w:rPr>
                <w:sz w:val="20"/>
                <w:szCs w:val="20"/>
                <w:lang w:val="en-US"/>
              </w:rPr>
            </w:pPr>
          </w:p>
          <w:p w:rsidR="00DA1D48" w:rsidRPr="00E64CA3" w:rsidRDefault="002A2C0C" w:rsidP="00DA1D48">
            <w:pPr>
              <w:tabs>
                <w:tab w:val="left" w:pos="-1440"/>
                <w:tab w:val="left" w:pos="-720"/>
              </w:tabs>
              <w:rPr>
                <w:b/>
                <w:sz w:val="20"/>
                <w:szCs w:val="20"/>
                <w:lang w:val="en-US"/>
              </w:rPr>
            </w:pPr>
            <w:r w:rsidRPr="00E64CA3">
              <w:rPr>
                <w:b/>
                <w:sz w:val="20"/>
                <w:szCs w:val="20"/>
                <w:lang w:val="en-US"/>
              </w:rPr>
              <w:t>Her Majesty the Queen</w:t>
            </w:r>
            <w:r w:rsidR="00DA1D48" w:rsidRPr="00E64CA3">
              <w:rPr>
                <w:b/>
                <w:sz w:val="20"/>
                <w:szCs w:val="20"/>
                <w:lang w:val="en-US"/>
              </w:rPr>
              <w:t xml:space="preserve"> (</w:t>
            </w:r>
            <w:r w:rsidRPr="00E64CA3">
              <w:rPr>
                <w:b/>
                <w:sz w:val="20"/>
                <w:szCs w:val="20"/>
                <w:lang w:val="en-US"/>
              </w:rPr>
              <w:t>Alta</w:t>
            </w:r>
            <w:r w:rsidR="00DA1D48" w:rsidRPr="00E64CA3">
              <w:rPr>
                <w:b/>
                <w:sz w:val="20"/>
                <w:szCs w:val="20"/>
                <w:lang w:val="en-US"/>
              </w:rPr>
              <w:t>.)</w:t>
            </w:r>
          </w:p>
          <w:p w:rsidR="00DA1D48" w:rsidRPr="00E64CA3" w:rsidRDefault="00DA1D48" w:rsidP="00DA1D48">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Kalantzis, Chris</w:t>
            </w:r>
          </w:p>
          <w:p w:rsidR="00DA1D48" w:rsidRPr="00E64CA3" w:rsidRDefault="00DA1D48" w:rsidP="00DA1D48">
            <w:pPr>
              <w:tabs>
                <w:tab w:val="left" w:pos="-1440"/>
                <w:tab w:val="left" w:pos="-720"/>
              </w:tabs>
              <w:rPr>
                <w:sz w:val="20"/>
                <w:szCs w:val="20"/>
              </w:rPr>
            </w:pPr>
            <w:r w:rsidRPr="00E64CA3">
              <w:rPr>
                <w:sz w:val="20"/>
                <w:szCs w:val="20"/>
                <w:lang w:val="en-US"/>
              </w:rPr>
              <w:tab/>
            </w:r>
            <w:r w:rsidR="002A2C0C" w:rsidRPr="00E64CA3">
              <w:rPr>
                <w:sz w:val="20"/>
                <w:szCs w:val="20"/>
              </w:rPr>
              <w:t>Public Prosecution Service of Canada</w:t>
            </w:r>
          </w:p>
          <w:p w:rsidR="00DA1D48" w:rsidRPr="00E64CA3" w:rsidRDefault="00DA1D48" w:rsidP="00DA1D48">
            <w:pPr>
              <w:tabs>
                <w:tab w:val="left" w:pos="-1440"/>
                <w:tab w:val="left" w:pos="-720"/>
              </w:tabs>
              <w:rPr>
                <w:sz w:val="20"/>
                <w:szCs w:val="20"/>
              </w:rPr>
            </w:pPr>
          </w:p>
          <w:p w:rsidR="00DA1D48" w:rsidRPr="00E64CA3" w:rsidRDefault="00DA1D48" w:rsidP="00DA1D48">
            <w:pPr>
              <w:rPr>
                <w:sz w:val="20"/>
                <w:szCs w:val="20"/>
              </w:rPr>
            </w:pPr>
            <w:r w:rsidRPr="00E64CA3">
              <w:rPr>
                <w:sz w:val="20"/>
                <w:szCs w:val="20"/>
              </w:rPr>
              <w:t xml:space="preserve">FILING DATE: </w:t>
            </w:r>
            <w:r w:rsidR="002A2C0C" w:rsidRPr="00E64CA3">
              <w:rPr>
                <w:sz w:val="20"/>
                <w:szCs w:val="20"/>
              </w:rPr>
              <w:t>October</w:t>
            </w:r>
            <w:r w:rsidRPr="00E64CA3">
              <w:rPr>
                <w:sz w:val="20"/>
                <w:szCs w:val="20"/>
              </w:rPr>
              <w:t xml:space="preserve"> 6, 2020</w:t>
            </w:r>
          </w:p>
          <w:p w:rsidR="00DA1D48" w:rsidRPr="00E64CA3" w:rsidRDefault="00DA1D48" w:rsidP="00DA1D48">
            <w:pPr>
              <w:rPr>
                <w:sz w:val="20"/>
                <w:szCs w:val="20"/>
              </w:rPr>
            </w:pPr>
          </w:p>
          <w:p w:rsidR="00F138C1" w:rsidRPr="00E64CA3" w:rsidRDefault="00DA0063"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64CA3" w:rsidRDefault="00F138C1"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p w:rsidR="00DA1D48" w:rsidRPr="00E64CA3" w:rsidRDefault="00DA1D48" w:rsidP="00F138C1">
            <w:pPr>
              <w:jc w:val="center"/>
              <w:rPr>
                <w:sz w:val="20"/>
                <w:szCs w:val="20"/>
                <w:lang w:val="en-US"/>
              </w:rPr>
            </w:pPr>
          </w:p>
        </w:tc>
        <w:tc>
          <w:tcPr>
            <w:tcW w:w="4239" w:type="dxa"/>
            <w:shd w:val="clear" w:color="auto" w:fill="auto"/>
          </w:tcPr>
          <w:p w:rsidR="00DA1D48" w:rsidRPr="00E64CA3" w:rsidRDefault="002A2C0C" w:rsidP="00DA1D48">
            <w:pPr>
              <w:rPr>
                <w:b/>
                <w:sz w:val="20"/>
                <w:szCs w:val="20"/>
                <w:lang w:val="en-US"/>
              </w:rPr>
            </w:pPr>
            <w:r w:rsidRPr="00E64CA3">
              <w:rPr>
                <w:b/>
                <w:sz w:val="20"/>
                <w:szCs w:val="20"/>
                <w:lang w:val="en-US"/>
              </w:rPr>
              <w:t>Darryl Quinlan, et al.</w:t>
            </w:r>
          </w:p>
          <w:p w:rsidR="00DA1D48" w:rsidRPr="00E64CA3" w:rsidRDefault="00DA1D48" w:rsidP="00DA1D48">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Abrametz, Jonathan S.</w:t>
            </w:r>
          </w:p>
          <w:p w:rsidR="00DA1D48" w:rsidRPr="00E64CA3" w:rsidRDefault="00DA1D48" w:rsidP="00DA1D48">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The Barrister Group</w:t>
            </w:r>
          </w:p>
          <w:p w:rsidR="00DA1D48" w:rsidRPr="00E64CA3" w:rsidRDefault="00DA1D48" w:rsidP="00DA1D48">
            <w:pPr>
              <w:tabs>
                <w:tab w:val="left" w:pos="-1440"/>
                <w:tab w:val="left" w:pos="-720"/>
              </w:tabs>
              <w:rPr>
                <w:sz w:val="20"/>
                <w:szCs w:val="20"/>
                <w:lang w:val="en-US"/>
              </w:rPr>
            </w:pPr>
          </w:p>
          <w:p w:rsidR="00DA1D48" w:rsidRPr="00E64CA3" w:rsidRDefault="00DA1D48" w:rsidP="00DA1D48">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v</w:t>
            </w:r>
            <w:r w:rsidRPr="00E64CA3">
              <w:rPr>
                <w:sz w:val="20"/>
                <w:szCs w:val="20"/>
                <w:lang w:val="en-US"/>
              </w:rPr>
              <w:t>. (39</w:t>
            </w:r>
            <w:r w:rsidR="002A2C0C" w:rsidRPr="00E64CA3">
              <w:rPr>
                <w:sz w:val="20"/>
                <w:szCs w:val="20"/>
                <w:lang w:val="en-US"/>
              </w:rPr>
              <w:t>33</w:t>
            </w:r>
            <w:r w:rsidRPr="00E64CA3">
              <w:rPr>
                <w:sz w:val="20"/>
                <w:szCs w:val="20"/>
                <w:lang w:val="en-US"/>
              </w:rPr>
              <w:t>6)</w:t>
            </w:r>
          </w:p>
          <w:p w:rsidR="00DA1D48" w:rsidRPr="00E64CA3" w:rsidRDefault="00DA1D48" w:rsidP="00DA1D48">
            <w:pPr>
              <w:tabs>
                <w:tab w:val="left" w:pos="-1440"/>
                <w:tab w:val="left" w:pos="-720"/>
              </w:tabs>
              <w:rPr>
                <w:sz w:val="20"/>
                <w:szCs w:val="20"/>
                <w:lang w:val="en-US"/>
              </w:rPr>
            </w:pPr>
          </w:p>
          <w:p w:rsidR="00DA1D48" w:rsidRPr="00E64CA3" w:rsidRDefault="002A2C0C" w:rsidP="00DA1D48">
            <w:pPr>
              <w:tabs>
                <w:tab w:val="left" w:pos="-1440"/>
                <w:tab w:val="left" w:pos="-720"/>
              </w:tabs>
              <w:rPr>
                <w:b/>
                <w:sz w:val="20"/>
                <w:szCs w:val="20"/>
                <w:lang w:val="en-US"/>
              </w:rPr>
            </w:pPr>
            <w:r w:rsidRPr="00E64CA3">
              <w:rPr>
                <w:b/>
                <w:sz w:val="20"/>
                <w:szCs w:val="20"/>
                <w:lang w:val="en-US"/>
              </w:rPr>
              <w:t xml:space="preserve">Kirby Keith Thomas </w:t>
            </w:r>
            <w:r w:rsidR="00DA1D48" w:rsidRPr="00E64CA3">
              <w:rPr>
                <w:b/>
                <w:sz w:val="20"/>
                <w:szCs w:val="20"/>
                <w:lang w:val="en-US"/>
              </w:rPr>
              <w:t>(</w:t>
            </w:r>
            <w:r w:rsidRPr="00E64CA3">
              <w:rPr>
                <w:b/>
                <w:sz w:val="20"/>
                <w:szCs w:val="20"/>
                <w:lang w:val="en-US"/>
              </w:rPr>
              <w:t>Sask.</w:t>
            </w:r>
            <w:r w:rsidR="00DA1D48" w:rsidRPr="00E64CA3">
              <w:rPr>
                <w:b/>
                <w:sz w:val="20"/>
                <w:szCs w:val="20"/>
                <w:lang w:val="en-US"/>
              </w:rPr>
              <w:t>)</w:t>
            </w:r>
          </w:p>
          <w:p w:rsidR="00DA1D48" w:rsidRPr="00E64CA3" w:rsidRDefault="00DA1D48" w:rsidP="00DA1D48">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Tomka, Michael</w:t>
            </w:r>
          </w:p>
          <w:p w:rsidR="00DA1D48" w:rsidRPr="00E64CA3" w:rsidRDefault="00DA1D48" w:rsidP="00DA1D48">
            <w:pPr>
              <w:tabs>
                <w:tab w:val="left" w:pos="-1440"/>
                <w:tab w:val="left" w:pos="-720"/>
              </w:tabs>
              <w:rPr>
                <w:sz w:val="20"/>
                <w:szCs w:val="20"/>
                <w:lang w:val="en-US"/>
              </w:rPr>
            </w:pPr>
            <w:r w:rsidRPr="00E64CA3">
              <w:rPr>
                <w:sz w:val="20"/>
                <w:szCs w:val="20"/>
                <w:lang w:val="en-US"/>
              </w:rPr>
              <w:tab/>
            </w:r>
            <w:r w:rsidR="002A2C0C" w:rsidRPr="00E64CA3">
              <w:rPr>
                <w:sz w:val="20"/>
                <w:szCs w:val="20"/>
                <w:lang w:val="en-US"/>
              </w:rPr>
              <w:t>McKercher LLP</w:t>
            </w:r>
          </w:p>
          <w:p w:rsidR="00DA1D48" w:rsidRPr="00E64CA3" w:rsidRDefault="00DA1D48" w:rsidP="00DA1D48">
            <w:pPr>
              <w:tabs>
                <w:tab w:val="left" w:pos="-1440"/>
                <w:tab w:val="left" w:pos="-720"/>
              </w:tabs>
              <w:rPr>
                <w:sz w:val="20"/>
                <w:szCs w:val="20"/>
                <w:lang w:val="en-US"/>
              </w:rPr>
            </w:pPr>
          </w:p>
          <w:p w:rsidR="00DA1D48" w:rsidRPr="00E64CA3" w:rsidRDefault="002A2C0C" w:rsidP="00DA1D48">
            <w:pPr>
              <w:rPr>
                <w:sz w:val="20"/>
                <w:szCs w:val="20"/>
                <w:lang w:val="en-US"/>
              </w:rPr>
            </w:pPr>
            <w:r w:rsidRPr="00E64CA3">
              <w:rPr>
                <w:sz w:val="20"/>
                <w:szCs w:val="20"/>
                <w:lang w:val="en-US"/>
              </w:rPr>
              <w:t xml:space="preserve">FILING </w:t>
            </w:r>
            <w:r w:rsidR="00DA1D48" w:rsidRPr="00E64CA3">
              <w:rPr>
                <w:sz w:val="20"/>
                <w:szCs w:val="20"/>
                <w:lang w:val="en-US"/>
              </w:rPr>
              <w:t xml:space="preserve">DATE: </w:t>
            </w:r>
            <w:r w:rsidRPr="00E64CA3">
              <w:rPr>
                <w:sz w:val="20"/>
                <w:szCs w:val="20"/>
                <w:lang w:val="en-US"/>
              </w:rPr>
              <w:t>October</w:t>
            </w:r>
            <w:r w:rsidR="00DA1D48" w:rsidRPr="00E64CA3">
              <w:rPr>
                <w:sz w:val="20"/>
                <w:szCs w:val="20"/>
                <w:lang w:val="en-US"/>
              </w:rPr>
              <w:t xml:space="preserve"> 6</w:t>
            </w:r>
            <w:r w:rsidRPr="00E64CA3">
              <w:rPr>
                <w:sz w:val="20"/>
                <w:szCs w:val="20"/>
                <w:lang w:val="en-US"/>
              </w:rPr>
              <w:t>,</w:t>
            </w:r>
            <w:r w:rsidR="00DA1D48" w:rsidRPr="00E64CA3">
              <w:rPr>
                <w:sz w:val="20"/>
                <w:szCs w:val="20"/>
                <w:lang w:val="en-US"/>
              </w:rPr>
              <w:t xml:space="preserve"> 2020</w:t>
            </w:r>
          </w:p>
          <w:p w:rsidR="00DA1D48" w:rsidRPr="00E64CA3" w:rsidRDefault="00DA1D48" w:rsidP="00DA1D48">
            <w:pPr>
              <w:rPr>
                <w:sz w:val="20"/>
                <w:szCs w:val="20"/>
                <w:lang w:val="en-US"/>
              </w:rPr>
            </w:pPr>
          </w:p>
          <w:p w:rsidR="00F138C1" w:rsidRPr="00E64CA3" w:rsidRDefault="00DA0063" w:rsidP="00DA1D48">
            <w:pPr>
              <w:rPr>
                <w:sz w:val="20"/>
                <w:szCs w:val="20"/>
                <w:lang w:val="fr-CA"/>
              </w:rPr>
            </w:pPr>
            <w:r>
              <w:rPr>
                <w:sz w:val="20"/>
                <w:szCs w:val="20"/>
                <w:lang w:val="fr-CA"/>
              </w:rPr>
              <w:pict>
                <v:rect id="_x0000_i1030" style="width:108pt;height:1pt" o:hrpct="0" o:hrstd="t" o:hrnoshade="t" o:hr="t" fillcolor="black [3213]" stroked="f"/>
              </w:pict>
            </w:r>
          </w:p>
        </w:tc>
      </w:tr>
    </w:tbl>
    <w:p w:rsidR="00A12FC5" w:rsidRPr="00E64CA3" w:rsidRDefault="00A12FC5">
      <w:r w:rsidRPr="00E64CA3">
        <w:br w:type="page"/>
      </w:r>
    </w:p>
    <w:tbl>
      <w:tblPr>
        <w:tblW w:w="5000" w:type="pct"/>
        <w:tblLook w:val="04A0" w:firstRow="1" w:lastRow="0" w:firstColumn="1" w:lastColumn="0" w:noHBand="0" w:noVBand="1"/>
      </w:tblPr>
      <w:tblGrid>
        <w:gridCol w:w="4239"/>
        <w:gridCol w:w="1141"/>
        <w:gridCol w:w="4239"/>
      </w:tblGrid>
      <w:tr w:rsidR="00A12FC5" w:rsidRPr="00E64CA3" w:rsidTr="00F138C1">
        <w:tc>
          <w:tcPr>
            <w:tcW w:w="4239" w:type="dxa"/>
            <w:shd w:val="clear" w:color="auto" w:fill="auto"/>
          </w:tcPr>
          <w:p w:rsidR="00A12FC5" w:rsidRPr="00E64CA3" w:rsidRDefault="00857CF6" w:rsidP="00A12FC5">
            <w:pPr>
              <w:rPr>
                <w:sz w:val="20"/>
                <w:szCs w:val="20"/>
                <w:lang w:val="en-US"/>
              </w:rPr>
            </w:pPr>
            <w:r w:rsidRPr="00E64CA3">
              <w:rPr>
                <w:b/>
                <w:sz w:val="20"/>
                <w:szCs w:val="20"/>
                <w:lang w:val="en-US"/>
              </w:rPr>
              <w:lastRenderedPageBreak/>
              <w:t>Emilie Schira</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Abrametz, Jonathan S.</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The Barrister Group</w:t>
            </w:r>
          </w:p>
          <w:p w:rsidR="00A12FC5" w:rsidRPr="00E64CA3" w:rsidRDefault="00A12FC5" w:rsidP="00A12FC5">
            <w:pPr>
              <w:tabs>
                <w:tab w:val="left" w:pos="-1440"/>
                <w:tab w:val="left" w:pos="-720"/>
              </w:tabs>
              <w:rPr>
                <w:sz w:val="20"/>
                <w:szCs w:val="20"/>
                <w:lang w:val="en-US"/>
              </w:rPr>
            </w:pPr>
          </w:p>
          <w:p w:rsidR="00A12FC5" w:rsidRPr="00E64CA3" w:rsidRDefault="00A12FC5" w:rsidP="00A12FC5">
            <w:pPr>
              <w:tabs>
                <w:tab w:val="left" w:pos="-1440"/>
                <w:tab w:val="left" w:pos="-720"/>
              </w:tabs>
              <w:rPr>
                <w:sz w:val="20"/>
                <w:szCs w:val="20"/>
                <w:lang w:val="en-US"/>
              </w:rPr>
            </w:pPr>
            <w:r w:rsidRPr="00E64CA3">
              <w:rPr>
                <w:sz w:val="20"/>
                <w:szCs w:val="20"/>
                <w:lang w:val="en-US"/>
              </w:rPr>
              <w:tab/>
              <w:t>v. (39</w:t>
            </w:r>
            <w:r w:rsidR="00857CF6" w:rsidRPr="00E64CA3">
              <w:rPr>
                <w:sz w:val="20"/>
                <w:szCs w:val="20"/>
                <w:lang w:val="en-US"/>
              </w:rPr>
              <w:t>337</w:t>
            </w:r>
            <w:r w:rsidRPr="00E64CA3">
              <w:rPr>
                <w:sz w:val="20"/>
                <w:szCs w:val="20"/>
                <w:lang w:val="en-US"/>
              </w:rPr>
              <w:t>)</w:t>
            </w:r>
          </w:p>
          <w:p w:rsidR="00A12FC5" w:rsidRPr="00E64CA3" w:rsidRDefault="00A12FC5" w:rsidP="00A12FC5">
            <w:pPr>
              <w:tabs>
                <w:tab w:val="left" w:pos="-1440"/>
                <w:tab w:val="left" w:pos="-720"/>
              </w:tabs>
              <w:rPr>
                <w:sz w:val="20"/>
                <w:szCs w:val="20"/>
                <w:lang w:val="en-US"/>
              </w:rPr>
            </w:pPr>
          </w:p>
          <w:p w:rsidR="00A12FC5" w:rsidRPr="00E64CA3" w:rsidRDefault="00857CF6" w:rsidP="00A12FC5">
            <w:pPr>
              <w:tabs>
                <w:tab w:val="left" w:pos="-1440"/>
                <w:tab w:val="left" w:pos="-720"/>
              </w:tabs>
              <w:rPr>
                <w:b/>
                <w:sz w:val="20"/>
                <w:szCs w:val="20"/>
                <w:lang w:val="en-US"/>
              </w:rPr>
            </w:pPr>
            <w:r w:rsidRPr="00E64CA3">
              <w:rPr>
                <w:b/>
                <w:sz w:val="20"/>
                <w:szCs w:val="20"/>
                <w:lang w:val="en-US"/>
              </w:rPr>
              <w:t xml:space="preserve">Saskatchewan Government Insurance </w:t>
            </w:r>
            <w:r w:rsidR="00A12FC5" w:rsidRPr="00E64CA3">
              <w:rPr>
                <w:b/>
                <w:sz w:val="20"/>
                <w:szCs w:val="20"/>
                <w:lang w:val="en-US"/>
              </w:rPr>
              <w:t>(</w:t>
            </w:r>
            <w:r w:rsidRPr="00E64CA3">
              <w:rPr>
                <w:b/>
                <w:sz w:val="20"/>
                <w:szCs w:val="20"/>
                <w:lang w:val="en-US"/>
              </w:rPr>
              <w:t>Sask</w:t>
            </w:r>
            <w:r w:rsidR="00A12FC5" w:rsidRPr="00E64CA3">
              <w:rPr>
                <w:b/>
                <w:sz w:val="20"/>
                <w:szCs w:val="20"/>
                <w:lang w:val="en-US"/>
              </w:rPr>
              <w:t>.)</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Brown, Dale</w:t>
            </w:r>
          </w:p>
          <w:p w:rsidR="00A12FC5" w:rsidRPr="00E64CA3" w:rsidRDefault="00A12FC5" w:rsidP="00A12FC5">
            <w:pPr>
              <w:tabs>
                <w:tab w:val="left" w:pos="-1440"/>
                <w:tab w:val="left" w:pos="-720"/>
              </w:tabs>
              <w:rPr>
                <w:sz w:val="20"/>
                <w:szCs w:val="20"/>
              </w:rPr>
            </w:pPr>
            <w:r w:rsidRPr="00E64CA3">
              <w:rPr>
                <w:sz w:val="20"/>
                <w:szCs w:val="20"/>
                <w:lang w:val="en-US"/>
              </w:rPr>
              <w:tab/>
            </w:r>
            <w:r w:rsidR="00857CF6" w:rsidRPr="00E64CA3">
              <w:rPr>
                <w:sz w:val="20"/>
                <w:szCs w:val="20"/>
              </w:rPr>
              <w:t>Saskatchewan Government Insurance</w:t>
            </w:r>
          </w:p>
          <w:p w:rsidR="00A12FC5" w:rsidRPr="00E64CA3" w:rsidRDefault="00A12FC5" w:rsidP="00A12FC5">
            <w:pPr>
              <w:tabs>
                <w:tab w:val="left" w:pos="-1440"/>
                <w:tab w:val="left" w:pos="-720"/>
              </w:tabs>
              <w:rPr>
                <w:sz w:val="20"/>
                <w:szCs w:val="20"/>
              </w:rPr>
            </w:pPr>
          </w:p>
          <w:p w:rsidR="00A12FC5" w:rsidRPr="00E64CA3" w:rsidRDefault="00A12FC5" w:rsidP="00A12FC5">
            <w:pPr>
              <w:rPr>
                <w:sz w:val="20"/>
                <w:szCs w:val="20"/>
              </w:rPr>
            </w:pPr>
            <w:r w:rsidRPr="00E64CA3">
              <w:rPr>
                <w:sz w:val="20"/>
                <w:szCs w:val="20"/>
              </w:rPr>
              <w:t xml:space="preserve">FILING DATE: </w:t>
            </w:r>
            <w:r w:rsidR="00857CF6" w:rsidRPr="00E64CA3">
              <w:rPr>
                <w:sz w:val="20"/>
                <w:szCs w:val="20"/>
              </w:rPr>
              <w:t>October</w:t>
            </w:r>
            <w:r w:rsidRPr="00E64CA3">
              <w:rPr>
                <w:sz w:val="20"/>
                <w:szCs w:val="20"/>
              </w:rPr>
              <w:t xml:space="preserve"> 6, 2020</w:t>
            </w:r>
          </w:p>
          <w:p w:rsidR="00A12FC5" w:rsidRPr="00E64CA3" w:rsidRDefault="00A12FC5" w:rsidP="00A12FC5">
            <w:pPr>
              <w:rPr>
                <w:sz w:val="20"/>
                <w:szCs w:val="20"/>
              </w:rPr>
            </w:pPr>
          </w:p>
          <w:p w:rsidR="00A12FC5" w:rsidRPr="00E64CA3" w:rsidRDefault="00DA0063" w:rsidP="00A12FC5">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tc>
        <w:tc>
          <w:tcPr>
            <w:tcW w:w="4239" w:type="dxa"/>
            <w:shd w:val="clear" w:color="auto" w:fill="auto"/>
          </w:tcPr>
          <w:p w:rsidR="00A12FC5" w:rsidRPr="00E64CA3" w:rsidRDefault="00857CF6" w:rsidP="00A12FC5">
            <w:pPr>
              <w:rPr>
                <w:b/>
                <w:sz w:val="20"/>
                <w:szCs w:val="20"/>
                <w:lang w:val="en-US"/>
              </w:rPr>
            </w:pPr>
            <w:r w:rsidRPr="00E64CA3">
              <w:rPr>
                <w:b/>
                <w:sz w:val="20"/>
                <w:szCs w:val="20"/>
                <w:lang w:val="en-US"/>
              </w:rPr>
              <w:t>Jesse Dallas Hills</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Molle, Karen B.</w:t>
            </w:r>
          </w:p>
          <w:p w:rsidR="00A12FC5" w:rsidRPr="00E64CA3" w:rsidRDefault="00A12FC5" w:rsidP="00A12FC5">
            <w:pPr>
              <w:tabs>
                <w:tab w:val="left" w:pos="-1440"/>
                <w:tab w:val="left" w:pos="-720"/>
              </w:tabs>
              <w:rPr>
                <w:sz w:val="20"/>
                <w:szCs w:val="20"/>
                <w:lang w:val="en-US"/>
              </w:rPr>
            </w:pPr>
          </w:p>
          <w:p w:rsidR="00A12FC5" w:rsidRPr="00E64CA3" w:rsidRDefault="00A12FC5" w:rsidP="00A12FC5">
            <w:pPr>
              <w:tabs>
                <w:tab w:val="left" w:pos="-1440"/>
                <w:tab w:val="left" w:pos="-720"/>
              </w:tabs>
              <w:rPr>
                <w:sz w:val="20"/>
                <w:szCs w:val="20"/>
                <w:lang w:val="en-US"/>
              </w:rPr>
            </w:pPr>
            <w:r w:rsidRPr="00E64CA3">
              <w:rPr>
                <w:sz w:val="20"/>
                <w:szCs w:val="20"/>
                <w:lang w:val="en-US"/>
              </w:rPr>
              <w:tab/>
              <w:t>v. (39</w:t>
            </w:r>
            <w:r w:rsidR="00857CF6" w:rsidRPr="00E64CA3">
              <w:rPr>
                <w:sz w:val="20"/>
                <w:szCs w:val="20"/>
                <w:lang w:val="en-US"/>
              </w:rPr>
              <w:t>338</w:t>
            </w:r>
            <w:r w:rsidRPr="00E64CA3">
              <w:rPr>
                <w:sz w:val="20"/>
                <w:szCs w:val="20"/>
                <w:lang w:val="en-US"/>
              </w:rPr>
              <w:t>)</w:t>
            </w:r>
          </w:p>
          <w:p w:rsidR="00A12FC5" w:rsidRPr="00E64CA3" w:rsidRDefault="00A12FC5" w:rsidP="00A12FC5">
            <w:pPr>
              <w:tabs>
                <w:tab w:val="left" w:pos="-1440"/>
                <w:tab w:val="left" w:pos="-720"/>
              </w:tabs>
              <w:rPr>
                <w:sz w:val="20"/>
                <w:szCs w:val="20"/>
                <w:lang w:val="en-US"/>
              </w:rPr>
            </w:pPr>
          </w:p>
          <w:p w:rsidR="00A12FC5" w:rsidRPr="00E64CA3" w:rsidRDefault="00857CF6" w:rsidP="00A12FC5">
            <w:pPr>
              <w:tabs>
                <w:tab w:val="left" w:pos="-1440"/>
                <w:tab w:val="left" w:pos="-720"/>
              </w:tabs>
              <w:rPr>
                <w:b/>
                <w:sz w:val="20"/>
                <w:szCs w:val="20"/>
                <w:lang w:val="en-US"/>
              </w:rPr>
            </w:pPr>
            <w:r w:rsidRPr="00E64CA3">
              <w:rPr>
                <w:b/>
                <w:sz w:val="20"/>
                <w:szCs w:val="20"/>
                <w:lang w:val="en-US"/>
              </w:rPr>
              <w:t xml:space="preserve">Her Majesty the Queen </w:t>
            </w:r>
            <w:r w:rsidR="00A12FC5" w:rsidRPr="00E64CA3">
              <w:rPr>
                <w:b/>
                <w:sz w:val="20"/>
                <w:szCs w:val="20"/>
                <w:lang w:val="en-US"/>
              </w:rPr>
              <w:t>(</w:t>
            </w:r>
            <w:r w:rsidRPr="00E64CA3">
              <w:rPr>
                <w:b/>
                <w:sz w:val="20"/>
                <w:szCs w:val="20"/>
                <w:lang w:val="en-US"/>
              </w:rPr>
              <w:t>Alta</w:t>
            </w:r>
            <w:r w:rsidR="00A12FC5" w:rsidRPr="00E64CA3">
              <w:rPr>
                <w:b/>
                <w:sz w:val="20"/>
                <w:szCs w:val="20"/>
                <w:lang w:val="en-US"/>
              </w:rPr>
              <w:t>.)</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Alford, Deborah</w:t>
            </w:r>
          </w:p>
          <w:p w:rsidR="00A12FC5" w:rsidRPr="00E64CA3" w:rsidRDefault="00A12FC5" w:rsidP="00A12FC5">
            <w:pPr>
              <w:tabs>
                <w:tab w:val="left" w:pos="-1440"/>
                <w:tab w:val="left" w:pos="-720"/>
              </w:tabs>
              <w:rPr>
                <w:sz w:val="20"/>
                <w:szCs w:val="20"/>
              </w:rPr>
            </w:pPr>
            <w:r w:rsidRPr="00E64CA3">
              <w:rPr>
                <w:sz w:val="20"/>
                <w:szCs w:val="20"/>
                <w:lang w:val="en-US"/>
              </w:rPr>
              <w:tab/>
            </w:r>
            <w:r w:rsidR="00857CF6" w:rsidRPr="00E64CA3">
              <w:rPr>
                <w:sz w:val="20"/>
                <w:szCs w:val="20"/>
              </w:rPr>
              <w:t>Attorney General of Alberta</w:t>
            </w:r>
          </w:p>
          <w:p w:rsidR="00A12FC5" w:rsidRPr="00E64CA3" w:rsidRDefault="00A12FC5" w:rsidP="00A12FC5">
            <w:pPr>
              <w:tabs>
                <w:tab w:val="left" w:pos="-1440"/>
                <w:tab w:val="left" w:pos="-720"/>
              </w:tabs>
              <w:rPr>
                <w:sz w:val="20"/>
                <w:szCs w:val="20"/>
              </w:rPr>
            </w:pPr>
          </w:p>
          <w:p w:rsidR="00A12FC5" w:rsidRPr="00E64CA3" w:rsidRDefault="00A12FC5" w:rsidP="00A12FC5">
            <w:pPr>
              <w:rPr>
                <w:sz w:val="20"/>
                <w:szCs w:val="20"/>
              </w:rPr>
            </w:pPr>
            <w:r w:rsidRPr="00E64CA3">
              <w:rPr>
                <w:sz w:val="20"/>
                <w:szCs w:val="20"/>
              </w:rPr>
              <w:t xml:space="preserve">FILING DATE: </w:t>
            </w:r>
            <w:r w:rsidR="00857CF6" w:rsidRPr="00E64CA3">
              <w:rPr>
                <w:sz w:val="20"/>
                <w:szCs w:val="20"/>
              </w:rPr>
              <w:t>October</w:t>
            </w:r>
            <w:r w:rsidRPr="00E64CA3">
              <w:rPr>
                <w:sz w:val="20"/>
                <w:szCs w:val="20"/>
              </w:rPr>
              <w:t xml:space="preserve"> </w:t>
            </w:r>
            <w:r w:rsidR="00857CF6" w:rsidRPr="00E64CA3">
              <w:rPr>
                <w:sz w:val="20"/>
                <w:szCs w:val="20"/>
              </w:rPr>
              <w:t>7</w:t>
            </w:r>
            <w:r w:rsidRPr="00E64CA3">
              <w:rPr>
                <w:sz w:val="20"/>
                <w:szCs w:val="20"/>
              </w:rPr>
              <w:t>, 2020</w:t>
            </w:r>
          </w:p>
          <w:p w:rsidR="00A12FC5" w:rsidRPr="00E64CA3" w:rsidRDefault="00A12FC5" w:rsidP="00A12FC5">
            <w:pPr>
              <w:rPr>
                <w:sz w:val="20"/>
                <w:szCs w:val="20"/>
              </w:rPr>
            </w:pPr>
          </w:p>
          <w:p w:rsidR="00A12FC5" w:rsidRPr="00E64CA3" w:rsidRDefault="00DA0063" w:rsidP="00A12FC5">
            <w:pPr>
              <w:rPr>
                <w:b/>
                <w:sz w:val="20"/>
                <w:szCs w:val="20"/>
                <w:lang w:val="fr-CA"/>
              </w:rPr>
            </w:pPr>
            <w:r>
              <w:rPr>
                <w:sz w:val="20"/>
                <w:szCs w:val="20"/>
                <w:lang w:val="fr-CA"/>
              </w:rPr>
              <w:pict>
                <v:rect id="_x0000_i1032" style="width:108pt;height:1pt" o:hrpct="0" o:hrstd="t" o:hrnoshade="t" o:hr="t" fillcolor="black [3213]" stroked="f"/>
              </w:pict>
            </w:r>
          </w:p>
        </w:tc>
      </w:tr>
      <w:tr w:rsidR="00A12FC5" w:rsidRPr="00E64CA3" w:rsidTr="00F138C1">
        <w:tc>
          <w:tcPr>
            <w:tcW w:w="4239" w:type="dxa"/>
            <w:shd w:val="clear" w:color="auto" w:fill="auto"/>
          </w:tcPr>
          <w:p w:rsidR="00A12FC5" w:rsidRPr="00E64CA3" w:rsidRDefault="00857CF6" w:rsidP="00A12FC5">
            <w:pPr>
              <w:rPr>
                <w:sz w:val="20"/>
                <w:szCs w:val="20"/>
                <w:lang w:val="en-US"/>
              </w:rPr>
            </w:pPr>
            <w:r w:rsidRPr="00E64CA3">
              <w:rPr>
                <w:b/>
                <w:sz w:val="20"/>
                <w:szCs w:val="20"/>
                <w:lang w:val="en-US"/>
              </w:rPr>
              <w:t>James Othen</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Hepner, Q.C., Alain</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Ross, Hepner</w:t>
            </w:r>
          </w:p>
          <w:p w:rsidR="00A12FC5" w:rsidRPr="00E64CA3" w:rsidRDefault="00A12FC5" w:rsidP="00A12FC5">
            <w:pPr>
              <w:tabs>
                <w:tab w:val="left" w:pos="-1440"/>
                <w:tab w:val="left" w:pos="-720"/>
              </w:tabs>
              <w:rPr>
                <w:sz w:val="20"/>
                <w:szCs w:val="20"/>
                <w:lang w:val="en-US"/>
              </w:rPr>
            </w:pPr>
          </w:p>
          <w:p w:rsidR="00A12FC5" w:rsidRPr="00E64CA3" w:rsidRDefault="00A12FC5" w:rsidP="00A12FC5">
            <w:pPr>
              <w:tabs>
                <w:tab w:val="left" w:pos="-1440"/>
                <w:tab w:val="left" w:pos="-720"/>
              </w:tabs>
              <w:rPr>
                <w:sz w:val="20"/>
                <w:szCs w:val="20"/>
                <w:lang w:val="en-US"/>
              </w:rPr>
            </w:pPr>
            <w:r w:rsidRPr="00E64CA3">
              <w:rPr>
                <w:sz w:val="20"/>
                <w:szCs w:val="20"/>
                <w:lang w:val="en-US"/>
              </w:rPr>
              <w:tab/>
              <w:t>v. (39</w:t>
            </w:r>
            <w:r w:rsidR="00857CF6" w:rsidRPr="00E64CA3">
              <w:rPr>
                <w:sz w:val="20"/>
                <w:szCs w:val="20"/>
                <w:lang w:val="en-US"/>
              </w:rPr>
              <w:t>339</w:t>
            </w:r>
            <w:r w:rsidRPr="00E64CA3">
              <w:rPr>
                <w:sz w:val="20"/>
                <w:szCs w:val="20"/>
                <w:lang w:val="en-US"/>
              </w:rPr>
              <w:t>)</w:t>
            </w:r>
          </w:p>
          <w:p w:rsidR="00A12FC5" w:rsidRPr="00E64CA3" w:rsidRDefault="00A12FC5" w:rsidP="00A12FC5">
            <w:pPr>
              <w:tabs>
                <w:tab w:val="left" w:pos="-1440"/>
                <w:tab w:val="left" w:pos="-720"/>
              </w:tabs>
              <w:rPr>
                <w:sz w:val="20"/>
                <w:szCs w:val="20"/>
                <w:lang w:val="en-US"/>
              </w:rPr>
            </w:pPr>
          </w:p>
          <w:p w:rsidR="00A12FC5" w:rsidRPr="00E64CA3" w:rsidRDefault="00857CF6" w:rsidP="00A12FC5">
            <w:pPr>
              <w:tabs>
                <w:tab w:val="left" w:pos="-1440"/>
                <w:tab w:val="left" w:pos="-720"/>
              </w:tabs>
              <w:rPr>
                <w:b/>
                <w:sz w:val="20"/>
                <w:szCs w:val="20"/>
                <w:lang w:val="en-US"/>
              </w:rPr>
            </w:pPr>
            <w:r w:rsidRPr="00E64CA3">
              <w:rPr>
                <w:b/>
                <w:sz w:val="20"/>
                <w:szCs w:val="20"/>
                <w:lang w:val="en-US"/>
              </w:rPr>
              <w:t xml:space="preserve">Her Majesty the Queen </w:t>
            </w:r>
            <w:r w:rsidR="00A12FC5" w:rsidRPr="00E64CA3">
              <w:rPr>
                <w:b/>
                <w:sz w:val="20"/>
                <w:szCs w:val="20"/>
                <w:lang w:val="en-US"/>
              </w:rPr>
              <w:t>(</w:t>
            </w:r>
            <w:r w:rsidRPr="00E64CA3">
              <w:rPr>
                <w:b/>
                <w:sz w:val="20"/>
                <w:szCs w:val="20"/>
                <w:lang w:val="en-US"/>
              </w:rPr>
              <w:t>Alta</w:t>
            </w:r>
            <w:r w:rsidR="00A12FC5" w:rsidRPr="00E64CA3">
              <w:rPr>
                <w:b/>
                <w:sz w:val="20"/>
                <w:szCs w:val="20"/>
                <w:lang w:val="en-US"/>
              </w:rPr>
              <w:t>.)</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857CF6" w:rsidRPr="00E64CA3">
              <w:rPr>
                <w:sz w:val="20"/>
                <w:szCs w:val="20"/>
                <w:lang w:val="en-US"/>
              </w:rPr>
              <w:t>Fata, Robert</w:t>
            </w:r>
          </w:p>
          <w:p w:rsidR="00A12FC5" w:rsidRPr="00E64CA3" w:rsidRDefault="00A12FC5" w:rsidP="00A12FC5">
            <w:pPr>
              <w:tabs>
                <w:tab w:val="left" w:pos="-1440"/>
                <w:tab w:val="left" w:pos="-720"/>
              </w:tabs>
              <w:rPr>
                <w:sz w:val="20"/>
                <w:szCs w:val="20"/>
              </w:rPr>
            </w:pPr>
            <w:r w:rsidRPr="00E64CA3">
              <w:rPr>
                <w:sz w:val="20"/>
                <w:szCs w:val="20"/>
                <w:lang w:val="en-US"/>
              </w:rPr>
              <w:tab/>
            </w:r>
            <w:r w:rsidR="00857CF6" w:rsidRPr="00E64CA3">
              <w:rPr>
                <w:sz w:val="20"/>
                <w:szCs w:val="20"/>
              </w:rPr>
              <w:t>Justice and Solicitor Gener</w:t>
            </w:r>
            <w:r w:rsidR="00DA0063">
              <w:rPr>
                <w:sz w:val="20"/>
                <w:szCs w:val="20"/>
              </w:rPr>
              <w:t>a</w:t>
            </w:r>
            <w:bookmarkStart w:id="1" w:name="_GoBack"/>
            <w:bookmarkEnd w:id="1"/>
            <w:r w:rsidR="00857CF6" w:rsidRPr="00E64CA3">
              <w:rPr>
                <w:sz w:val="20"/>
                <w:szCs w:val="20"/>
              </w:rPr>
              <w:t>l</w:t>
            </w:r>
          </w:p>
          <w:p w:rsidR="00A12FC5" w:rsidRPr="00E64CA3" w:rsidRDefault="00A12FC5" w:rsidP="00A12FC5">
            <w:pPr>
              <w:tabs>
                <w:tab w:val="left" w:pos="-1440"/>
                <w:tab w:val="left" w:pos="-720"/>
              </w:tabs>
              <w:rPr>
                <w:sz w:val="20"/>
                <w:szCs w:val="20"/>
              </w:rPr>
            </w:pPr>
          </w:p>
          <w:p w:rsidR="00A12FC5" w:rsidRPr="00E64CA3" w:rsidRDefault="00A12FC5" w:rsidP="00A12FC5">
            <w:pPr>
              <w:rPr>
                <w:sz w:val="20"/>
                <w:szCs w:val="20"/>
              </w:rPr>
            </w:pPr>
            <w:r w:rsidRPr="00E64CA3">
              <w:rPr>
                <w:sz w:val="20"/>
                <w:szCs w:val="20"/>
              </w:rPr>
              <w:t xml:space="preserve">FILING DATE: </w:t>
            </w:r>
            <w:r w:rsidR="00857CF6" w:rsidRPr="00E64CA3">
              <w:rPr>
                <w:sz w:val="20"/>
                <w:szCs w:val="20"/>
              </w:rPr>
              <w:t>October</w:t>
            </w:r>
            <w:r w:rsidRPr="00E64CA3">
              <w:rPr>
                <w:sz w:val="20"/>
                <w:szCs w:val="20"/>
              </w:rPr>
              <w:t xml:space="preserve"> </w:t>
            </w:r>
            <w:r w:rsidR="00857CF6" w:rsidRPr="00E64CA3">
              <w:rPr>
                <w:sz w:val="20"/>
                <w:szCs w:val="20"/>
              </w:rPr>
              <w:t>7</w:t>
            </w:r>
            <w:r w:rsidRPr="00E64CA3">
              <w:rPr>
                <w:sz w:val="20"/>
                <w:szCs w:val="20"/>
              </w:rPr>
              <w:t>, 2020</w:t>
            </w:r>
          </w:p>
          <w:p w:rsidR="00A12FC5" w:rsidRPr="00E64CA3" w:rsidRDefault="00A12FC5" w:rsidP="00A12FC5">
            <w:pPr>
              <w:rPr>
                <w:sz w:val="20"/>
                <w:szCs w:val="20"/>
              </w:rPr>
            </w:pPr>
          </w:p>
          <w:p w:rsidR="00A12FC5" w:rsidRPr="00E64CA3" w:rsidRDefault="00DA0063" w:rsidP="00A12FC5">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tc>
        <w:tc>
          <w:tcPr>
            <w:tcW w:w="4239" w:type="dxa"/>
            <w:shd w:val="clear" w:color="auto" w:fill="auto"/>
          </w:tcPr>
          <w:p w:rsidR="00A12FC5" w:rsidRPr="00E64CA3" w:rsidRDefault="00EC2CFB" w:rsidP="00A12FC5">
            <w:pPr>
              <w:rPr>
                <w:sz w:val="20"/>
                <w:szCs w:val="20"/>
                <w:lang w:val="en-US"/>
              </w:rPr>
            </w:pPr>
            <w:r w:rsidRPr="00E64CA3">
              <w:rPr>
                <w:b/>
                <w:sz w:val="20"/>
                <w:szCs w:val="20"/>
                <w:lang w:val="en-US"/>
              </w:rPr>
              <w:t>Law Society of Saskatchewan</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EC2CFB" w:rsidRPr="00E64CA3">
              <w:rPr>
                <w:sz w:val="20"/>
                <w:szCs w:val="20"/>
                <w:lang w:val="en-US"/>
              </w:rPr>
              <w:t>Tomkins, Alyssa</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EC2CFB" w:rsidRPr="00E64CA3">
              <w:rPr>
                <w:sz w:val="20"/>
                <w:szCs w:val="20"/>
                <w:lang w:val="en-US"/>
              </w:rPr>
              <w:t>CazaSaikaley LLP</w:t>
            </w:r>
          </w:p>
          <w:p w:rsidR="00A12FC5" w:rsidRPr="00E64CA3" w:rsidRDefault="00A12FC5" w:rsidP="00A12FC5">
            <w:pPr>
              <w:tabs>
                <w:tab w:val="left" w:pos="-1440"/>
                <w:tab w:val="left" w:pos="-720"/>
              </w:tabs>
              <w:rPr>
                <w:sz w:val="20"/>
                <w:szCs w:val="20"/>
                <w:lang w:val="en-US"/>
              </w:rPr>
            </w:pPr>
          </w:p>
          <w:p w:rsidR="00A12FC5" w:rsidRPr="00E64CA3" w:rsidRDefault="00A12FC5" w:rsidP="00A12FC5">
            <w:pPr>
              <w:tabs>
                <w:tab w:val="left" w:pos="-1440"/>
                <w:tab w:val="left" w:pos="-720"/>
              </w:tabs>
              <w:rPr>
                <w:sz w:val="20"/>
                <w:szCs w:val="20"/>
                <w:lang w:val="en-US"/>
              </w:rPr>
            </w:pPr>
            <w:r w:rsidRPr="00E64CA3">
              <w:rPr>
                <w:sz w:val="20"/>
                <w:szCs w:val="20"/>
                <w:lang w:val="en-US"/>
              </w:rPr>
              <w:tab/>
              <w:t>v. (39</w:t>
            </w:r>
            <w:r w:rsidR="00EC2CFB" w:rsidRPr="00E64CA3">
              <w:rPr>
                <w:sz w:val="20"/>
                <w:szCs w:val="20"/>
                <w:lang w:val="en-US"/>
              </w:rPr>
              <w:t>3</w:t>
            </w:r>
            <w:r w:rsidRPr="00E64CA3">
              <w:rPr>
                <w:sz w:val="20"/>
                <w:szCs w:val="20"/>
                <w:lang w:val="en-US"/>
              </w:rPr>
              <w:t>4</w:t>
            </w:r>
            <w:r w:rsidR="00EC2CFB" w:rsidRPr="00E64CA3">
              <w:rPr>
                <w:sz w:val="20"/>
                <w:szCs w:val="20"/>
                <w:lang w:val="en-US"/>
              </w:rPr>
              <w:t>0</w:t>
            </w:r>
            <w:r w:rsidRPr="00E64CA3">
              <w:rPr>
                <w:sz w:val="20"/>
                <w:szCs w:val="20"/>
                <w:lang w:val="en-US"/>
              </w:rPr>
              <w:t>)</w:t>
            </w:r>
          </w:p>
          <w:p w:rsidR="00A12FC5" w:rsidRPr="00E64CA3" w:rsidRDefault="00A12FC5" w:rsidP="00A12FC5">
            <w:pPr>
              <w:tabs>
                <w:tab w:val="left" w:pos="-1440"/>
                <w:tab w:val="left" w:pos="-720"/>
              </w:tabs>
              <w:rPr>
                <w:sz w:val="20"/>
                <w:szCs w:val="20"/>
                <w:lang w:val="en-US"/>
              </w:rPr>
            </w:pPr>
          </w:p>
          <w:p w:rsidR="00A12FC5" w:rsidRPr="00E64CA3" w:rsidRDefault="00EC2CFB" w:rsidP="00A12FC5">
            <w:pPr>
              <w:tabs>
                <w:tab w:val="left" w:pos="-1440"/>
                <w:tab w:val="left" w:pos="-720"/>
              </w:tabs>
              <w:rPr>
                <w:b/>
                <w:sz w:val="20"/>
                <w:szCs w:val="20"/>
                <w:lang w:val="en-US"/>
              </w:rPr>
            </w:pPr>
            <w:r w:rsidRPr="00E64CA3">
              <w:rPr>
                <w:b/>
                <w:sz w:val="20"/>
                <w:szCs w:val="20"/>
                <w:lang w:val="en-US"/>
              </w:rPr>
              <w:t xml:space="preserve">Peter V. Abrametz </w:t>
            </w:r>
            <w:r w:rsidR="00A12FC5" w:rsidRPr="00E64CA3">
              <w:rPr>
                <w:b/>
                <w:sz w:val="20"/>
                <w:szCs w:val="20"/>
                <w:lang w:val="en-US"/>
              </w:rPr>
              <w:t>(</w:t>
            </w:r>
            <w:r w:rsidRPr="00E64CA3">
              <w:rPr>
                <w:b/>
                <w:sz w:val="20"/>
                <w:szCs w:val="20"/>
                <w:lang w:val="en-US"/>
              </w:rPr>
              <w:t>Sask</w:t>
            </w:r>
            <w:r w:rsidR="00A12FC5" w:rsidRPr="00E64CA3">
              <w:rPr>
                <w:b/>
                <w:sz w:val="20"/>
                <w:szCs w:val="20"/>
                <w:lang w:val="en-US"/>
              </w:rPr>
              <w:t>.)</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EC2CFB" w:rsidRPr="00E64CA3">
              <w:rPr>
                <w:sz w:val="20"/>
                <w:szCs w:val="20"/>
                <w:lang w:val="en-US"/>
              </w:rPr>
              <w:t>Kuski, Q.C., Gordon J.</w:t>
            </w:r>
          </w:p>
          <w:p w:rsidR="00A12FC5" w:rsidRPr="00E64CA3" w:rsidRDefault="00A12FC5" w:rsidP="00A12FC5">
            <w:pPr>
              <w:tabs>
                <w:tab w:val="left" w:pos="-1440"/>
                <w:tab w:val="left" w:pos="-720"/>
              </w:tabs>
              <w:rPr>
                <w:sz w:val="20"/>
                <w:szCs w:val="20"/>
              </w:rPr>
            </w:pPr>
            <w:r w:rsidRPr="00E64CA3">
              <w:rPr>
                <w:sz w:val="20"/>
                <w:szCs w:val="20"/>
                <w:lang w:val="en-US"/>
              </w:rPr>
              <w:tab/>
            </w:r>
            <w:r w:rsidR="00EC2CFB" w:rsidRPr="00E64CA3">
              <w:rPr>
                <w:sz w:val="20"/>
                <w:szCs w:val="20"/>
              </w:rPr>
              <w:t>McDougall Gauley LLP</w:t>
            </w:r>
          </w:p>
          <w:p w:rsidR="00A12FC5" w:rsidRPr="00E64CA3" w:rsidRDefault="00A12FC5" w:rsidP="00A12FC5">
            <w:pPr>
              <w:tabs>
                <w:tab w:val="left" w:pos="-1440"/>
                <w:tab w:val="left" w:pos="-720"/>
              </w:tabs>
              <w:rPr>
                <w:sz w:val="20"/>
                <w:szCs w:val="20"/>
              </w:rPr>
            </w:pPr>
          </w:p>
          <w:p w:rsidR="00A12FC5" w:rsidRPr="00E64CA3" w:rsidRDefault="00A12FC5" w:rsidP="00A12FC5">
            <w:pPr>
              <w:rPr>
                <w:sz w:val="20"/>
                <w:szCs w:val="20"/>
              </w:rPr>
            </w:pPr>
            <w:r w:rsidRPr="00E64CA3">
              <w:rPr>
                <w:sz w:val="20"/>
                <w:szCs w:val="20"/>
              </w:rPr>
              <w:t xml:space="preserve">FILING DATE: </w:t>
            </w:r>
            <w:r w:rsidR="00EC2CFB" w:rsidRPr="00E64CA3">
              <w:rPr>
                <w:sz w:val="20"/>
                <w:szCs w:val="20"/>
              </w:rPr>
              <w:t>October</w:t>
            </w:r>
            <w:r w:rsidRPr="00E64CA3">
              <w:rPr>
                <w:sz w:val="20"/>
                <w:szCs w:val="20"/>
              </w:rPr>
              <w:t xml:space="preserve"> </w:t>
            </w:r>
            <w:r w:rsidR="00EC2CFB" w:rsidRPr="00E64CA3">
              <w:rPr>
                <w:sz w:val="20"/>
                <w:szCs w:val="20"/>
              </w:rPr>
              <w:t>8</w:t>
            </w:r>
            <w:r w:rsidRPr="00E64CA3">
              <w:rPr>
                <w:sz w:val="20"/>
                <w:szCs w:val="20"/>
              </w:rPr>
              <w:t>, 2020</w:t>
            </w:r>
          </w:p>
          <w:p w:rsidR="00A12FC5" w:rsidRPr="00E64CA3" w:rsidRDefault="00A12FC5" w:rsidP="00A12FC5">
            <w:pPr>
              <w:rPr>
                <w:sz w:val="20"/>
                <w:szCs w:val="20"/>
              </w:rPr>
            </w:pPr>
          </w:p>
          <w:p w:rsidR="00A12FC5" w:rsidRPr="00E64CA3" w:rsidRDefault="00DA0063" w:rsidP="00A12FC5">
            <w:pPr>
              <w:rPr>
                <w:b/>
                <w:sz w:val="20"/>
                <w:szCs w:val="20"/>
                <w:lang w:val="fr-CA"/>
              </w:rPr>
            </w:pPr>
            <w:r>
              <w:rPr>
                <w:sz w:val="20"/>
                <w:szCs w:val="20"/>
                <w:lang w:val="fr-CA"/>
              </w:rPr>
              <w:pict>
                <v:rect id="_x0000_i1034" style="width:108pt;height:1pt" o:hrpct="0" o:hrstd="t" o:hrnoshade="t" o:hr="t" fillcolor="black [3213]" stroked="f"/>
              </w:pict>
            </w:r>
          </w:p>
        </w:tc>
      </w:tr>
      <w:tr w:rsidR="00A12FC5" w:rsidRPr="00E64CA3" w:rsidTr="00F138C1">
        <w:tc>
          <w:tcPr>
            <w:tcW w:w="4239" w:type="dxa"/>
            <w:shd w:val="clear" w:color="auto" w:fill="auto"/>
          </w:tcPr>
          <w:p w:rsidR="00A12FC5" w:rsidRPr="00E64CA3" w:rsidRDefault="00F52C4E" w:rsidP="00A12FC5">
            <w:pPr>
              <w:rPr>
                <w:sz w:val="20"/>
                <w:szCs w:val="20"/>
                <w:lang w:val="fr-CA"/>
              </w:rPr>
            </w:pPr>
            <w:r w:rsidRPr="00E64CA3">
              <w:rPr>
                <w:b/>
                <w:sz w:val="20"/>
                <w:szCs w:val="20"/>
                <w:lang w:val="fr-CA"/>
              </w:rPr>
              <w:t>T.W.S.</w:t>
            </w:r>
          </w:p>
          <w:p w:rsidR="00A12FC5" w:rsidRPr="00E64CA3" w:rsidRDefault="00A12FC5" w:rsidP="00A12FC5">
            <w:pPr>
              <w:tabs>
                <w:tab w:val="left" w:pos="-1440"/>
                <w:tab w:val="left" w:pos="-720"/>
              </w:tabs>
              <w:rPr>
                <w:sz w:val="20"/>
                <w:szCs w:val="20"/>
                <w:lang w:val="fr-CA"/>
              </w:rPr>
            </w:pPr>
            <w:r w:rsidRPr="00E64CA3">
              <w:rPr>
                <w:sz w:val="20"/>
                <w:szCs w:val="20"/>
                <w:lang w:val="fr-CA"/>
              </w:rPr>
              <w:tab/>
            </w:r>
            <w:r w:rsidR="00F52C4E" w:rsidRPr="00E64CA3">
              <w:rPr>
                <w:sz w:val="20"/>
                <w:szCs w:val="20"/>
                <w:lang w:val="fr-CA"/>
              </w:rPr>
              <w:t>Ruttan, Jennifer</w:t>
            </w:r>
          </w:p>
          <w:p w:rsidR="00A12FC5" w:rsidRPr="00E64CA3" w:rsidRDefault="00A12FC5" w:rsidP="00A12FC5">
            <w:pPr>
              <w:tabs>
                <w:tab w:val="left" w:pos="-1440"/>
                <w:tab w:val="left" w:pos="-720"/>
              </w:tabs>
              <w:rPr>
                <w:sz w:val="20"/>
                <w:szCs w:val="20"/>
                <w:lang w:val="fr-CA"/>
              </w:rPr>
            </w:pPr>
            <w:r w:rsidRPr="00E64CA3">
              <w:rPr>
                <w:sz w:val="20"/>
                <w:szCs w:val="20"/>
                <w:lang w:val="fr-CA"/>
              </w:rPr>
              <w:tab/>
            </w:r>
            <w:r w:rsidR="00F52C4E" w:rsidRPr="00E64CA3">
              <w:rPr>
                <w:sz w:val="20"/>
                <w:szCs w:val="20"/>
                <w:lang w:val="fr-CA"/>
              </w:rPr>
              <w:t>Ruttan Bates</w:t>
            </w:r>
          </w:p>
          <w:p w:rsidR="00A12FC5" w:rsidRPr="00E64CA3" w:rsidRDefault="00A12FC5" w:rsidP="00A12FC5">
            <w:pPr>
              <w:tabs>
                <w:tab w:val="left" w:pos="-1440"/>
                <w:tab w:val="left" w:pos="-720"/>
              </w:tabs>
              <w:rPr>
                <w:sz w:val="20"/>
                <w:szCs w:val="20"/>
                <w:lang w:val="fr-CA"/>
              </w:rPr>
            </w:pPr>
          </w:p>
          <w:p w:rsidR="00A12FC5" w:rsidRPr="00E64CA3" w:rsidRDefault="00A12FC5" w:rsidP="00A12FC5">
            <w:pPr>
              <w:tabs>
                <w:tab w:val="left" w:pos="-1440"/>
                <w:tab w:val="left" w:pos="-720"/>
              </w:tabs>
              <w:rPr>
                <w:sz w:val="20"/>
                <w:szCs w:val="20"/>
                <w:lang w:val="en-US"/>
              </w:rPr>
            </w:pPr>
            <w:r w:rsidRPr="00E64CA3">
              <w:rPr>
                <w:sz w:val="20"/>
                <w:szCs w:val="20"/>
                <w:lang w:val="fr-CA"/>
              </w:rPr>
              <w:tab/>
            </w:r>
            <w:r w:rsidRPr="00E64CA3">
              <w:rPr>
                <w:sz w:val="20"/>
                <w:szCs w:val="20"/>
                <w:lang w:val="en-US"/>
              </w:rPr>
              <w:t>v. (39</w:t>
            </w:r>
            <w:r w:rsidR="00F52C4E" w:rsidRPr="00E64CA3">
              <w:rPr>
                <w:sz w:val="20"/>
                <w:szCs w:val="20"/>
                <w:lang w:val="en-US"/>
              </w:rPr>
              <w:t>3</w:t>
            </w:r>
            <w:r w:rsidRPr="00E64CA3">
              <w:rPr>
                <w:sz w:val="20"/>
                <w:szCs w:val="20"/>
                <w:lang w:val="en-US"/>
              </w:rPr>
              <w:t>41)</w:t>
            </w:r>
          </w:p>
          <w:p w:rsidR="00A12FC5" w:rsidRPr="00E64CA3" w:rsidRDefault="00A12FC5" w:rsidP="00A12FC5">
            <w:pPr>
              <w:tabs>
                <w:tab w:val="left" w:pos="-1440"/>
                <w:tab w:val="left" w:pos="-720"/>
              </w:tabs>
              <w:rPr>
                <w:sz w:val="20"/>
                <w:szCs w:val="20"/>
                <w:lang w:val="en-US"/>
              </w:rPr>
            </w:pPr>
          </w:p>
          <w:p w:rsidR="00A12FC5" w:rsidRPr="00E64CA3" w:rsidRDefault="00F52C4E" w:rsidP="00A12FC5">
            <w:pPr>
              <w:tabs>
                <w:tab w:val="left" w:pos="-1440"/>
                <w:tab w:val="left" w:pos="-720"/>
              </w:tabs>
              <w:rPr>
                <w:b/>
                <w:sz w:val="20"/>
                <w:szCs w:val="20"/>
                <w:lang w:val="en-US"/>
              </w:rPr>
            </w:pPr>
            <w:r w:rsidRPr="00E64CA3">
              <w:rPr>
                <w:b/>
                <w:sz w:val="20"/>
                <w:szCs w:val="20"/>
                <w:lang w:val="en-US"/>
              </w:rPr>
              <w:t xml:space="preserve">Her Majesty the Queen </w:t>
            </w:r>
            <w:r w:rsidR="00A12FC5" w:rsidRPr="00E64CA3">
              <w:rPr>
                <w:b/>
                <w:sz w:val="20"/>
                <w:szCs w:val="20"/>
                <w:lang w:val="en-US"/>
              </w:rPr>
              <w:t>(</w:t>
            </w:r>
            <w:r w:rsidRPr="00E64CA3">
              <w:rPr>
                <w:b/>
                <w:sz w:val="20"/>
                <w:szCs w:val="20"/>
                <w:lang w:val="en-US"/>
              </w:rPr>
              <w:t>Alta</w:t>
            </w:r>
            <w:r w:rsidR="00A12FC5" w:rsidRPr="00E64CA3">
              <w:rPr>
                <w:b/>
                <w:sz w:val="20"/>
                <w:szCs w:val="20"/>
                <w:lang w:val="en-US"/>
              </w:rPr>
              <w:t>.)</w:t>
            </w:r>
          </w:p>
          <w:p w:rsidR="00A12FC5" w:rsidRPr="00E64CA3" w:rsidRDefault="00A12FC5" w:rsidP="00A12FC5">
            <w:pPr>
              <w:tabs>
                <w:tab w:val="left" w:pos="-1440"/>
                <w:tab w:val="left" w:pos="-720"/>
              </w:tabs>
              <w:rPr>
                <w:sz w:val="20"/>
                <w:szCs w:val="20"/>
                <w:lang w:val="en-US"/>
              </w:rPr>
            </w:pPr>
            <w:r w:rsidRPr="00E64CA3">
              <w:rPr>
                <w:sz w:val="20"/>
                <w:szCs w:val="20"/>
                <w:lang w:val="en-US"/>
              </w:rPr>
              <w:tab/>
            </w:r>
            <w:r w:rsidR="00F52C4E" w:rsidRPr="00E64CA3">
              <w:rPr>
                <w:sz w:val="20"/>
                <w:szCs w:val="20"/>
                <w:lang w:val="en-US"/>
              </w:rPr>
              <w:t>Barg, Andrew</w:t>
            </w:r>
          </w:p>
          <w:p w:rsidR="00A12FC5" w:rsidRPr="00E64CA3" w:rsidRDefault="00A12FC5" w:rsidP="00A12FC5">
            <w:pPr>
              <w:tabs>
                <w:tab w:val="left" w:pos="-1440"/>
                <w:tab w:val="left" w:pos="-720"/>
              </w:tabs>
              <w:rPr>
                <w:sz w:val="20"/>
                <w:szCs w:val="20"/>
              </w:rPr>
            </w:pPr>
            <w:r w:rsidRPr="00E64CA3">
              <w:rPr>
                <w:sz w:val="20"/>
                <w:szCs w:val="20"/>
                <w:lang w:val="en-US"/>
              </w:rPr>
              <w:tab/>
            </w:r>
            <w:r w:rsidR="00F52C4E" w:rsidRPr="00E64CA3">
              <w:rPr>
                <w:sz w:val="20"/>
                <w:szCs w:val="20"/>
              </w:rPr>
              <w:t>Justice and Solicitor General</w:t>
            </w:r>
          </w:p>
          <w:p w:rsidR="00A12FC5" w:rsidRPr="00E64CA3" w:rsidRDefault="00A12FC5" w:rsidP="00A12FC5">
            <w:pPr>
              <w:tabs>
                <w:tab w:val="left" w:pos="-1440"/>
                <w:tab w:val="left" w:pos="-720"/>
              </w:tabs>
              <w:rPr>
                <w:sz w:val="20"/>
                <w:szCs w:val="20"/>
              </w:rPr>
            </w:pPr>
          </w:p>
          <w:p w:rsidR="00A12FC5" w:rsidRPr="00E64CA3" w:rsidRDefault="00A12FC5" w:rsidP="00A12FC5">
            <w:pPr>
              <w:rPr>
                <w:sz w:val="20"/>
                <w:szCs w:val="20"/>
              </w:rPr>
            </w:pPr>
            <w:r w:rsidRPr="00E64CA3">
              <w:rPr>
                <w:sz w:val="20"/>
                <w:szCs w:val="20"/>
              </w:rPr>
              <w:t xml:space="preserve">FILING DATE: </w:t>
            </w:r>
            <w:r w:rsidR="00F52C4E" w:rsidRPr="00E64CA3">
              <w:rPr>
                <w:sz w:val="20"/>
                <w:szCs w:val="20"/>
              </w:rPr>
              <w:t>October</w:t>
            </w:r>
            <w:r w:rsidRPr="00E64CA3">
              <w:rPr>
                <w:sz w:val="20"/>
                <w:szCs w:val="20"/>
              </w:rPr>
              <w:t xml:space="preserve"> </w:t>
            </w:r>
            <w:r w:rsidR="00F52C4E" w:rsidRPr="00E64CA3">
              <w:rPr>
                <w:sz w:val="20"/>
                <w:szCs w:val="20"/>
              </w:rPr>
              <w:t>8</w:t>
            </w:r>
            <w:r w:rsidRPr="00E64CA3">
              <w:rPr>
                <w:sz w:val="20"/>
                <w:szCs w:val="20"/>
              </w:rPr>
              <w:t>, 2020</w:t>
            </w:r>
          </w:p>
          <w:p w:rsidR="00A12FC5" w:rsidRPr="00E64CA3" w:rsidRDefault="00A12FC5" w:rsidP="00A12FC5">
            <w:pPr>
              <w:rPr>
                <w:sz w:val="20"/>
                <w:szCs w:val="20"/>
              </w:rPr>
            </w:pPr>
          </w:p>
          <w:p w:rsidR="00A12FC5" w:rsidRPr="00E64CA3" w:rsidRDefault="00DA0063" w:rsidP="00A12FC5">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p w:rsidR="00A12FC5" w:rsidRPr="00E64CA3" w:rsidRDefault="00A12FC5" w:rsidP="00F138C1">
            <w:pPr>
              <w:jc w:val="center"/>
              <w:rPr>
                <w:sz w:val="20"/>
                <w:szCs w:val="20"/>
                <w:lang w:val="en-US"/>
              </w:rPr>
            </w:pPr>
          </w:p>
        </w:tc>
        <w:tc>
          <w:tcPr>
            <w:tcW w:w="4239" w:type="dxa"/>
            <w:shd w:val="clear" w:color="auto" w:fill="auto"/>
          </w:tcPr>
          <w:p w:rsidR="00A12FC5" w:rsidRPr="00E64CA3" w:rsidRDefault="00A12FC5" w:rsidP="00DA1D48">
            <w:pPr>
              <w:rPr>
                <w:b/>
                <w:sz w:val="20"/>
                <w:szCs w:val="20"/>
                <w:lang w:val="fr-CA"/>
              </w:rPr>
            </w:pPr>
          </w:p>
        </w:tc>
      </w:tr>
    </w:tbl>
    <w:p w:rsidR="00F138C1" w:rsidRPr="00E64CA3" w:rsidRDefault="00F138C1" w:rsidP="00F138C1">
      <w:pPr>
        <w:tabs>
          <w:tab w:val="right" w:pos="9360"/>
        </w:tabs>
        <w:rPr>
          <w:sz w:val="20"/>
          <w:szCs w:val="20"/>
          <w:lang w:val="fr-CA"/>
        </w:rPr>
      </w:pPr>
    </w:p>
    <w:p w:rsidR="00F138C1" w:rsidRPr="00E64CA3" w:rsidRDefault="00F138C1" w:rsidP="00F138C1">
      <w:pPr>
        <w:tabs>
          <w:tab w:val="right" w:pos="9360"/>
        </w:tabs>
        <w:rPr>
          <w:sz w:val="20"/>
          <w:szCs w:val="20"/>
          <w:lang w:val="fr-CA"/>
        </w:rPr>
      </w:pPr>
    </w:p>
    <w:p w:rsidR="00C01FCB" w:rsidRPr="00E64CA3" w:rsidRDefault="00C01FCB" w:rsidP="0095096B">
      <w:pPr>
        <w:tabs>
          <w:tab w:val="right" w:pos="9360"/>
        </w:tabs>
        <w:rPr>
          <w:sz w:val="20"/>
          <w:szCs w:val="20"/>
          <w:lang w:val="fr-CA"/>
        </w:rPr>
      </w:pPr>
    </w:p>
    <w:p w:rsidR="00242AEE" w:rsidRPr="00E64CA3" w:rsidRDefault="00242AEE" w:rsidP="0095096B">
      <w:pPr>
        <w:tabs>
          <w:tab w:val="right" w:pos="9360"/>
        </w:tabs>
        <w:rPr>
          <w:sz w:val="20"/>
          <w:szCs w:val="20"/>
          <w:lang w:val="fr-CA"/>
        </w:rPr>
        <w:sectPr w:rsidR="00242AEE" w:rsidRPr="00E64CA3"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64CA3" w:rsidRDefault="00DD0BDC" w:rsidP="00567602">
      <w:pPr>
        <w:pStyle w:val="Header1StyleE"/>
        <w:pBdr>
          <w:bottom w:val="single" w:sz="12" w:space="1" w:color="auto"/>
        </w:pBdr>
        <w:rPr>
          <w:lang w:val="fr-CA"/>
        </w:rPr>
      </w:pPr>
      <w:bookmarkStart w:id="2" w:name="QuickMark_1"/>
      <w:bookmarkStart w:id="3" w:name="_Toc53668395"/>
      <w:bookmarkEnd w:id="2"/>
      <w:r w:rsidRPr="00E64CA3">
        <w:rPr>
          <w:lang w:val="fr-CA"/>
        </w:rPr>
        <w:lastRenderedPageBreak/>
        <w:t>Judgments on applications</w:t>
      </w:r>
      <w:r w:rsidR="000C1D9D" w:rsidRPr="00E64CA3">
        <w:rPr>
          <w:lang w:val="fr-CA"/>
        </w:rPr>
        <w:t xml:space="preserve"> </w:t>
      </w:r>
      <w:r w:rsidRPr="00E64CA3">
        <w:rPr>
          <w:lang w:val="fr-CA"/>
        </w:rPr>
        <w:t>for leave</w:t>
      </w:r>
      <w:r w:rsidR="00693C38" w:rsidRPr="00E64CA3">
        <w:rPr>
          <w:noProof/>
          <w:sz w:val="20"/>
          <w:lang w:val="fr-CA"/>
        </w:rPr>
        <w:t xml:space="preserve"> </w:t>
      </w:r>
      <w:r w:rsidR="00271E1E" w:rsidRPr="00E64CA3">
        <w:rPr>
          <w:noProof/>
          <w:sz w:val="20"/>
          <w:lang w:val="fr-CA"/>
        </w:rPr>
        <w:t xml:space="preserve">/ </w:t>
      </w:r>
      <w:r w:rsidR="00693C38" w:rsidRPr="00E64CA3">
        <w:rPr>
          <w:noProof/>
          <w:sz w:val="20"/>
          <w:lang w:val="fr-CA"/>
        </w:rPr>
        <w:br/>
      </w:r>
      <w:r w:rsidRPr="00E64CA3">
        <w:rPr>
          <w:lang w:val="fr-CA"/>
        </w:rPr>
        <w:t>Jugements rendus sur les demandes d’autorisation</w:t>
      </w:r>
      <w:bookmarkEnd w:id="3"/>
    </w:p>
    <w:p w:rsidR="00FB1DB6" w:rsidRPr="00E64CA3" w:rsidRDefault="00FB1DB6" w:rsidP="00693C38">
      <w:pPr>
        <w:rPr>
          <w:sz w:val="20"/>
          <w:szCs w:val="20"/>
          <w:lang w:val="fr-CA"/>
        </w:rPr>
      </w:pPr>
    </w:p>
    <w:p w:rsidR="00F16063" w:rsidRPr="00E64CA3" w:rsidRDefault="00215C82" w:rsidP="00F16063">
      <w:pPr>
        <w:rPr>
          <w:b/>
          <w:sz w:val="20"/>
          <w:szCs w:val="20"/>
        </w:rPr>
      </w:pPr>
      <w:r w:rsidRPr="00E64CA3">
        <w:rPr>
          <w:b/>
          <w:sz w:val="20"/>
          <w:szCs w:val="20"/>
          <w:lang w:val="fr-CA"/>
        </w:rPr>
        <w:t>OCTOBER</w:t>
      </w:r>
      <w:r w:rsidR="00F16063" w:rsidRPr="00E64CA3">
        <w:rPr>
          <w:b/>
          <w:sz w:val="20"/>
          <w:szCs w:val="20"/>
        </w:rPr>
        <w:t xml:space="preserve"> </w:t>
      </w:r>
      <w:r w:rsidR="00691D1D" w:rsidRPr="00E64CA3">
        <w:rPr>
          <w:b/>
          <w:sz w:val="20"/>
          <w:szCs w:val="20"/>
        </w:rPr>
        <w:t>1</w:t>
      </w:r>
      <w:r w:rsidRPr="00E64CA3">
        <w:rPr>
          <w:b/>
          <w:sz w:val="20"/>
          <w:szCs w:val="20"/>
        </w:rPr>
        <w:t>5</w:t>
      </w:r>
      <w:r w:rsidR="00F16063" w:rsidRPr="00E64CA3">
        <w:rPr>
          <w:b/>
          <w:sz w:val="20"/>
          <w:szCs w:val="20"/>
        </w:rPr>
        <w:t xml:space="preserve">, </w:t>
      </w:r>
      <w:r w:rsidR="0034657E" w:rsidRPr="00E64CA3">
        <w:rPr>
          <w:b/>
          <w:sz w:val="20"/>
          <w:szCs w:val="20"/>
        </w:rPr>
        <w:t>20</w:t>
      </w:r>
      <w:r w:rsidR="005967EF" w:rsidRPr="00E64CA3">
        <w:rPr>
          <w:b/>
          <w:sz w:val="20"/>
          <w:szCs w:val="20"/>
        </w:rPr>
        <w:t>20</w:t>
      </w:r>
      <w:r w:rsidR="00F16063" w:rsidRPr="00E64CA3">
        <w:rPr>
          <w:b/>
          <w:sz w:val="20"/>
          <w:szCs w:val="20"/>
        </w:rPr>
        <w:t xml:space="preserve"> / LE </w:t>
      </w:r>
      <w:r w:rsidR="00691D1D" w:rsidRPr="00E64CA3">
        <w:rPr>
          <w:b/>
          <w:sz w:val="20"/>
          <w:szCs w:val="20"/>
        </w:rPr>
        <w:t>1</w:t>
      </w:r>
      <w:r w:rsidRPr="00E64CA3">
        <w:rPr>
          <w:b/>
          <w:sz w:val="20"/>
          <w:szCs w:val="20"/>
        </w:rPr>
        <w:t>5</w:t>
      </w:r>
      <w:r w:rsidR="00F16063" w:rsidRPr="00E64CA3">
        <w:rPr>
          <w:b/>
          <w:sz w:val="20"/>
          <w:szCs w:val="20"/>
        </w:rPr>
        <w:t xml:space="preserve"> </w:t>
      </w:r>
      <w:r w:rsidRPr="00E64CA3">
        <w:rPr>
          <w:b/>
          <w:sz w:val="20"/>
          <w:szCs w:val="20"/>
        </w:rPr>
        <w:t>OCTOBRE</w:t>
      </w:r>
      <w:r w:rsidR="00F16063" w:rsidRPr="00E64CA3">
        <w:rPr>
          <w:b/>
          <w:sz w:val="20"/>
          <w:szCs w:val="20"/>
        </w:rPr>
        <w:t xml:space="preserve"> </w:t>
      </w:r>
      <w:r w:rsidR="0034657E" w:rsidRPr="00E64CA3">
        <w:rPr>
          <w:b/>
          <w:sz w:val="20"/>
          <w:szCs w:val="20"/>
        </w:rPr>
        <w:t>20</w:t>
      </w:r>
      <w:r w:rsidR="005967EF" w:rsidRPr="00E64CA3">
        <w:rPr>
          <w:b/>
          <w:sz w:val="20"/>
          <w:szCs w:val="20"/>
        </w:rPr>
        <w:t>20</w:t>
      </w:r>
    </w:p>
    <w:p w:rsidR="00DD2185" w:rsidRPr="00E64CA3" w:rsidRDefault="00DD2185" w:rsidP="00DD218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38614</w:t>
            </w:r>
          </w:p>
        </w:tc>
        <w:tc>
          <w:tcPr>
            <w:tcW w:w="4457" w:type="pct"/>
            <w:gridSpan w:val="3"/>
          </w:tcPr>
          <w:p w:rsidR="00DD2185" w:rsidRPr="00E64CA3" w:rsidRDefault="00DD2185" w:rsidP="00DD2185">
            <w:pPr>
              <w:pStyle w:val="SCCLsocParty"/>
              <w:jc w:val="both"/>
              <w:rPr>
                <w:b/>
                <w:sz w:val="20"/>
                <w:szCs w:val="20"/>
                <w:lang w:val="en-US"/>
              </w:rPr>
            </w:pPr>
            <w:r w:rsidRPr="00E64CA3">
              <w:rPr>
                <w:b/>
                <w:sz w:val="20"/>
                <w:szCs w:val="20"/>
                <w:lang w:val="en-US"/>
              </w:rPr>
              <w:t>B’Nai Brith Canada v. Alexander Dimitri Lascaris</w:t>
            </w:r>
          </w:p>
          <w:p w:rsidR="00DD2185" w:rsidRPr="00E64CA3" w:rsidRDefault="00DD2185" w:rsidP="00DD2185">
            <w:pPr>
              <w:jc w:val="both"/>
              <w:rPr>
                <w:sz w:val="20"/>
              </w:rPr>
            </w:pPr>
            <w:r w:rsidRPr="00E64CA3">
              <w:rPr>
                <w:sz w:val="20"/>
              </w:rPr>
              <w:t>(Ont.) (Civil) (By Leave)</w:t>
            </w:r>
          </w:p>
        </w:tc>
      </w:tr>
      <w:tr w:rsidR="007E5816" w:rsidRPr="00E64CA3" w:rsidTr="00DD2185">
        <w:tc>
          <w:tcPr>
            <w:tcW w:w="5000" w:type="pct"/>
            <w:gridSpan w:val="4"/>
          </w:tcPr>
          <w:p w:rsidR="00BD1354" w:rsidRPr="00E64CA3" w:rsidRDefault="00BD1354" w:rsidP="00BD1354">
            <w:pPr>
              <w:jc w:val="both"/>
              <w:rPr>
                <w:sz w:val="20"/>
                <w:szCs w:val="20"/>
              </w:rPr>
            </w:pPr>
            <w:r w:rsidRPr="00E64CA3">
              <w:rPr>
                <w:sz w:val="20"/>
                <w:szCs w:val="20"/>
              </w:rPr>
              <w:t>The application for leave to appeal from the judgment of the</w:t>
            </w:r>
            <w:bookmarkStart w:id="4" w:name="BM_1_"/>
            <w:bookmarkEnd w:id="4"/>
            <w:r w:rsidRPr="00E64CA3">
              <w:rPr>
                <w:sz w:val="20"/>
                <w:szCs w:val="20"/>
              </w:rPr>
              <w:t xml:space="preserve"> Court of Appeal for Ontario, Number C65698, 2019 ONCA 163, dated March 4, 2019, is dismissed with costs.</w:t>
            </w:r>
          </w:p>
          <w:p w:rsidR="007E5816" w:rsidRPr="00E64CA3" w:rsidRDefault="007E5816"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t>Judgments and orders — Anti</w:t>
            </w:r>
            <w:r w:rsidRPr="00E64CA3">
              <w:rPr>
                <w:sz w:val="20"/>
              </w:rPr>
              <w:noBreakHyphen/>
              <w:t>SLAPP legislation — Summary dismissal — Torts — Libel and slander — Applicant published in article and tweet that respondent advocates on behalf of terrorists — Respondent brought claim in libel and slander and applicant responded with anti</w:t>
            </w:r>
            <w:r w:rsidRPr="00E64CA3">
              <w:rPr>
                <w:sz w:val="20"/>
              </w:rPr>
              <w:noBreakHyphen/>
              <w:t xml:space="preserve">SLAPP motion for summary dismissal of claim — How does a court evaluate the merits of claims and validity of defences in determining whether to dismiss proceedings under section 137.1 of the </w:t>
            </w:r>
            <w:r w:rsidRPr="00E64CA3">
              <w:rPr>
                <w:i/>
                <w:sz w:val="20"/>
              </w:rPr>
              <w:t>Courts of Justice Act</w:t>
            </w:r>
            <w:r w:rsidRPr="00E64CA3">
              <w:rPr>
                <w:sz w:val="20"/>
              </w:rPr>
              <w:t xml:space="preserve">? — How does a court assess and weigh the seriousness of the harm suffered by the responding party in balancing the competing public interests engaged by motions under section 137.1 of the </w:t>
            </w:r>
            <w:r w:rsidRPr="00E64CA3">
              <w:rPr>
                <w:i/>
                <w:sz w:val="20"/>
              </w:rPr>
              <w:t>Courts of Justice Act</w:t>
            </w:r>
            <w:r w:rsidRPr="00E64CA3">
              <w:rPr>
                <w:sz w:val="20"/>
              </w:rPr>
              <w:t xml:space="preserve">? — </w:t>
            </w:r>
            <w:r w:rsidRPr="00E64CA3">
              <w:rPr>
                <w:i/>
                <w:sz w:val="20"/>
              </w:rPr>
              <w:t>Courts of Justice Act</w:t>
            </w:r>
            <w:r w:rsidRPr="00E64CA3">
              <w:rPr>
                <w:sz w:val="20"/>
              </w:rPr>
              <w:t>, R.S.O. 1990, c. C. 43, s. 137.1.</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t xml:space="preserve">The province of Ontario is the first to legislate </w:t>
            </w:r>
            <w:proofErr w:type="spellStart"/>
            <w:r w:rsidRPr="00E64CA3">
              <w:rPr>
                <w:sz w:val="20"/>
              </w:rPr>
              <w:t>anti</w:t>
            </w:r>
            <w:proofErr w:type="spellEnd"/>
            <w:r w:rsidRPr="00E64CA3">
              <w:rPr>
                <w:sz w:val="20"/>
              </w:rPr>
              <w:noBreakHyphen/>
              <w:t xml:space="preserve">“SLAPP” legislation (Strategic Lawsuits Against Public Participation), which came into force in November 2015. The </w:t>
            </w:r>
            <w:r w:rsidRPr="00E64CA3">
              <w:rPr>
                <w:i/>
                <w:sz w:val="20"/>
              </w:rPr>
              <w:t>Protection of Public Participation Act, 2015</w:t>
            </w:r>
            <w:r w:rsidRPr="00E64CA3">
              <w:rPr>
                <w:sz w:val="20"/>
              </w:rPr>
              <w:t>,</w:t>
            </w:r>
            <w:r w:rsidRPr="00E64CA3">
              <w:rPr>
                <w:i/>
                <w:sz w:val="20"/>
              </w:rPr>
              <w:t xml:space="preserve"> </w:t>
            </w:r>
            <w:r w:rsidRPr="00E64CA3">
              <w:rPr>
                <w:sz w:val="20"/>
              </w:rPr>
              <w:t xml:space="preserve">amended the </w:t>
            </w:r>
            <w:r w:rsidRPr="00E64CA3">
              <w:rPr>
                <w:i/>
                <w:sz w:val="20"/>
              </w:rPr>
              <w:t>Courts of Justice Act</w:t>
            </w:r>
            <w:r w:rsidRPr="00E64CA3">
              <w:rPr>
                <w:sz w:val="20"/>
              </w:rPr>
              <w:t xml:space="preserve"> to introduce ss. 137.1 to 137.5 which sections created a new pretrial procedure which allows defendants to move expeditiously and early in the litigation for an order dismissing claims arising out of expressions by defendants on matters of public interest. The underlying action in this case is one of libel and slander. The applicant, B’Nai Brith Canada, is a charitable organization involved in human rights and advocacy initiatives for the Canadian Jewish community. The respondent, Mr. Lascaris, is a lawyer, human rights advocate, independent journalist and former candidate and justice critic of the federal Green Party. Mr. Lascaris was publicly criticized by B’Nai Brith for having met, while in Israel, with the father of an alleged terrorist. Citing this meeting, and by way of two separate publications, B’Nai Brith accused Mr. Lascaris of being an advocate of terrorists. Mr. Lascaris initiated a claim in libel and slander, and B’Nai Brith brought a motion for an order dismissing the action pursuant to the new anti</w:t>
            </w:r>
            <w:r w:rsidRPr="00E64CA3">
              <w:rPr>
                <w:sz w:val="20"/>
              </w:rPr>
              <w:noBreakHyphen/>
              <w:t>SLAPP regime. B’Nai Brith was initially successful before the motion judge, but Mr. Lascaris’ action was reinstated on appeal.</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June 28, 2018</w:t>
            </w:r>
          </w:p>
          <w:p w:rsidR="00DD2185" w:rsidRPr="00E64CA3" w:rsidRDefault="00DD2185" w:rsidP="00DD2185">
            <w:pPr>
              <w:jc w:val="both"/>
              <w:rPr>
                <w:sz w:val="20"/>
              </w:rPr>
            </w:pPr>
            <w:r w:rsidRPr="00E64CA3">
              <w:rPr>
                <w:sz w:val="20"/>
              </w:rPr>
              <w:t>Ontario Superior Court of Justice</w:t>
            </w:r>
          </w:p>
          <w:p w:rsidR="00DD2185" w:rsidRPr="00E64CA3" w:rsidRDefault="00DD2185" w:rsidP="00DD2185">
            <w:pPr>
              <w:jc w:val="both"/>
              <w:rPr>
                <w:sz w:val="20"/>
              </w:rPr>
            </w:pPr>
            <w:r w:rsidRPr="00E64CA3">
              <w:rPr>
                <w:sz w:val="20"/>
              </w:rPr>
              <w:t>(</w:t>
            </w:r>
            <w:proofErr w:type="spellStart"/>
            <w:r w:rsidRPr="00E64CA3">
              <w:rPr>
                <w:sz w:val="20"/>
              </w:rPr>
              <w:t>Rady</w:t>
            </w:r>
            <w:proofErr w:type="spellEnd"/>
            <w:r w:rsidRPr="00E64CA3">
              <w:rPr>
                <w:sz w:val="20"/>
              </w:rPr>
              <w:t xml:space="preserve"> J.)</w:t>
            </w:r>
          </w:p>
          <w:p w:rsidR="00DD2185" w:rsidRPr="00E64CA3" w:rsidRDefault="00DA0063" w:rsidP="00DD2185">
            <w:pPr>
              <w:jc w:val="both"/>
              <w:rPr>
                <w:sz w:val="20"/>
              </w:rPr>
            </w:pPr>
            <w:hyperlink r:id="rId15" w:history="1">
              <w:r w:rsidR="00DD2185" w:rsidRPr="00E64CA3">
                <w:rPr>
                  <w:rStyle w:val="Hyperlink"/>
                  <w:sz w:val="20"/>
                </w:rPr>
                <w:t>2018 ONSC 3068</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 xml:space="preserve">Applicant’s motion to dismiss action under s. 137.1 of the </w:t>
            </w:r>
            <w:r w:rsidRPr="00E64CA3">
              <w:rPr>
                <w:i/>
                <w:sz w:val="20"/>
              </w:rPr>
              <w:t>Courts of Justice Act</w:t>
            </w:r>
            <w:r w:rsidRPr="00E64CA3">
              <w:rPr>
                <w:sz w:val="20"/>
              </w:rPr>
              <w:t xml:space="preserve"> granted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March 4, 2019</w:t>
            </w:r>
          </w:p>
          <w:p w:rsidR="00DD2185" w:rsidRPr="00E64CA3" w:rsidRDefault="00DD2185" w:rsidP="00DD2185">
            <w:pPr>
              <w:jc w:val="both"/>
              <w:rPr>
                <w:sz w:val="20"/>
              </w:rPr>
            </w:pPr>
            <w:r w:rsidRPr="00E64CA3">
              <w:rPr>
                <w:sz w:val="20"/>
              </w:rPr>
              <w:t>Court of Appeal for Ontario</w:t>
            </w:r>
          </w:p>
          <w:p w:rsidR="00DD2185" w:rsidRPr="00E64CA3" w:rsidRDefault="00DD2185" w:rsidP="00DD2185">
            <w:pPr>
              <w:jc w:val="both"/>
              <w:rPr>
                <w:sz w:val="20"/>
              </w:rPr>
            </w:pPr>
            <w:r w:rsidRPr="00E64CA3">
              <w:rPr>
                <w:sz w:val="20"/>
              </w:rPr>
              <w:t>(Doherty, Pardu and Nordheimer JJ.A.)</w:t>
            </w:r>
          </w:p>
          <w:p w:rsidR="00DD2185" w:rsidRPr="00E64CA3" w:rsidRDefault="00DD2185" w:rsidP="00DD2185">
            <w:pPr>
              <w:jc w:val="both"/>
              <w:rPr>
                <w:sz w:val="20"/>
              </w:rPr>
            </w:pPr>
            <w:r w:rsidRPr="00E64CA3">
              <w:rPr>
                <w:sz w:val="20"/>
              </w:rPr>
              <w:t>File no. C65698</w:t>
            </w:r>
          </w:p>
          <w:p w:rsidR="00DD2185" w:rsidRPr="00E64CA3" w:rsidRDefault="00DA0063" w:rsidP="00DD2185">
            <w:pPr>
              <w:jc w:val="both"/>
              <w:rPr>
                <w:sz w:val="20"/>
              </w:rPr>
            </w:pPr>
            <w:hyperlink r:id="rId16" w:history="1">
              <w:r w:rsidR="00DD2185" w:rsidRPr="00E64CA3">
                <w:rPr>
                  <w:rStyle w:val="Hyperlink"/>
                  <w:sz w:val="20"/>
                </w:rPr>
                <w:t>2019 ONCA 163</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Appeal allowed; order below set aside; matter remitted to the Superior Court of Justice</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May 3, 2019</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38"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DA0063" w:rsidTr="00DD2185">
        <w:tc>
          <w:tcPr>
            <w:tcW w:w="543" w:type="pct"/>
          </w:tcPr>
          <w:p w:rsidR="00DD2185" w:rsidRPr="00E64CA3" w:rsidRDefault="00DD2185" w:rsidP="00DD2185">
            <w:pPr>
              <w:jc w:val="both"/>
              <w:rPr>
                <w:sz w:val="20"/>
              </w:rPr>
            </w:pPr>
            <w:r w:rsidRPr="00E64CA3">
              <w:rPr>
                <w:rStyle w:val="SCCFileNumberChar"/>
                <w:sz w:val="20"/>
                <w:szCs w:val="20"/>
              </w:rPr>
              <w:t>38614</w:t>
            </w:r>
          </w:p>
        </w:tc>
        <w:tc>
          <w:tcPr>
            <w:tcW w:w="4457" w:type="pct"/>
            <w:gridSpan w:val="3"/>
          </w:tcPr>
          <w:p w:rsidR="00DD2185" w:rsidRPr="00E64CA3" w:rsidRDefault="00DD2185" w:rsidP="00DD2185">
            <w:pPr>
              <w:pStyle w:val="SCCLsocParty"/>
              <w:jc w:val="both"/>
              <w:rPr>
                <w:b/>
                <w:sz w:val="20"/>
                <w:szCs w:val="20"/>
              </w:rPr>
            </w:pPr>
            <w:r w:rsidRPr="00E64CA3">
              <w:rPr>
                <w:b/>
                <w:sz w:val="20"/>
                <w:szCs w:val="20"/>
              </w:rPr>
              <w:t>B’Nai Brith Canada v. Alexander Dimitri Lascaris</w:t>
            </w:r>
          </w:p>
          <w:p w:rsidR="00DD2185" w:rsidRPr="00E64CA3" w:rsidRDefault="00DD2185" w:rsidP="00DD2185">
            <w:pPr>
              <w:jc w:val="both"/>
              <w:rPr>
                <w:sz w:val="20"/>
                <w:lang w:val="fr-CA"/>
              </w:rPr>
            </w:pPr>
            <w:r w:rsidRPr="00E64CA3">
              <w:rPr>
                <w:sz w:val="20"/>
                <w:lang w:val="fr-CA"/>
              </w:rPr>
              <w:t>(Ont.) (Civile) (Sur autorisation)</w:t>
            </w:r>
          </w:p>
        </w:tc>
      </w:tr>
      <w:tr w:rsidR="007E5816" w:rsidRPr="00DA0063" w:rsidTr="00DD2185">
        <w:tc>
          <w:tcPr>
            <w:tcW w:w="5000" w:type="pct"/>
            <w:gridSpan w:val="4"/>
          </w:tcPr>
          <w:p w:rsidR="007E5816" w:rsidRPr="00E64CA3" w:rsidRDefault="00BD1354" w:rsidP="00DD2185">
            <w:pPr>
              <w:jc w:val="both"/>
              <w:rPr>
                <w:sz w:val="20"/>
                <w:szCs w:val="20"/>
                <w:lang w:val="fr-CA"/>
              </w:rPr>
            </w:pPr>
            <w:r w:rsidRPr="00E64CA3">
              <w:rPr>
                <w:sz w:val="20"/>
                <w:szCs w:val="20"/>
                <w:lang w:val="fr-CA"/>
              </w:rPr>
              <w:t>La demande d’autorisation d’appel de l’arrêt de la Cour d’appel de l’Ontario, numéro C65698, 2019 ONCA 163, daté du 4 mars 2019, est rejet</w:t>
            </w:r>
            <w:r w:rsidRPr="00E64CA3">
              <w:rPr>
                <w:rFonts w:cs="Times New Roman"/>
                <w:sz w:val="20"/>
                <w:szCs w:val="20"/>
                <w:lang w:val="fr-CA"/>
              </w:rPr>
              <w:t>é</w:t>
            </w:r>
            <w:r w:rsidRPr="00E64CA3">
              <w:rPr>
                <w:sz w:val="20"/>
                <w:szCs w:val="20"/>
                <w:lang w:val="fr-CA"/>
              </w:rPr>
              <w:t>e avec d</w:t>
            </w:r>
            <w:r w:rsidRPr="00E64CA3">
              <w:rPr>
                <w:rFonts w:cs="Times New Roman"/>
                <w:sz w:val="20"/>
                <w:szCs w:val="20"/>
                <w:lang w:val="fr-CA"/>
              </w:rPr>
              <w:t>é</w:t>
            </w:r>
            <w:r w:rsidRPr="00E64CA3">
              <w:rPr>
                <w:sz w:val="20"/>
                <w:szCs w:val="20"/>
                <w:lang w:val="fr-CA"/>
              </w:rPr>
              <w:t>pens.</w:t>
            </w:r>
          </w:p>
          <w:p w:rsidR="00BD1354" w:rsidRPr="00E64CA3" w:rsidRDefault="00BD1354" w:rsidP="00DD2185">
            <w:pPr>
              <w:jc w:val="both"/>
              <w:rPr>
                <w:sz w:val="20"/>
                <w:lang w:val="fr-CA"/>
              </w:rPr>
            </w:pPr>
          </w:p>
        </w:tc>
      </w:tr>
      <w:tr w:rsidR="00DD2185" w:rsidRPr="00DA0063" w:rsidTr="00DD2185">
        <w:tc>
          <w:tcPr>
            <w:tcW w:w="5000" w:type="pct"/>
            <w:gridSpan w:val="4"/>
          </w:tcPr>
          <w:p w:rsidR="00DD2185" w:rsidRPr="00E64CA3" w:rsidRDefault="00DD2185" w:rsidP="00DD2185">
            <w:pPr>
              <w:jc w:val="both"/>
              <w:rPr>
                <w:sz w:val="20"/>
                <w:lang w:val="fr-CA"/>
              </w:rPr>
            </w:pPr>
            <w:r w:rsidRPr="00E64CA3">
              <w:rPr>
                <w:sz w:val="20"/>
                <w:lang w:val="fr-CA"/>
              </w:rPr>
              <w:lastRenderedPageBreak/>
              <w:t>Jugements et ordonnances — Dispositions législatives interdisant les poursuites baillons — Rejets sommaires — Délits civils — Diffamation — La demanderesse a publié un article et un tweet selon lesquels l’intimé défend des terroristes — L’intimé a intenté une poursuite en diffamation et la demanderesse a répondu par une motion fondée sur l’interdiction des poursuites baillons en vue d’obtenir le rejet sommaire de la demande — Comment un tribunal évalue</w:t>
            </w:r>
            <w:r w:rsidRPr="00E64CA3">
              <w:rPr>
                <w:sz w:val="20"/>
                <w:lang w:val="fr-CA"/>
              </w:rPr>
              <w:noBreakHyphen/>
              <w:t>t</w:t>
            </w:r>
            <w:r w:rsidRPr="00E64CA3">
              <w:rPr>
                <w:sz w:val="20"/>
                <w:lang w:val="fr-CA"/>
              </w:rPr>
              <w:noBreakHyphen/>
              <w:t>il le bien</w:t>
            </w:r>
            <w:r w:rsidRPr="00E64CA3">
              <w:rPr>
                <w:sz w:val="20"/>
                <w:lang w:val="fr-CA"/>
              </w:rPr>
              <w:noBreakHyphen/>
              <w:t xml:space="preserve">fondé des demandes et la validité des défenses pour déterminer s’il doit rejeter les poursuites fondées sur l’article 137.1 de la </w:t>
            </w:r>
            <w:r w:rsidRPr="00E64CA3">
              <w:rPr>
                <w:i/>
                <w:sz w:val="20"/>
                <w:lang w:val="fr-CA"/>
              </w:rPr>
              <w:t>Loi sur les tribunaux judiciaires</w:t>
            </w:r>
            <w:r w:rsidRPr="00E64CA3">
              <w:rPr>
                <w:sz w:val="20"/>
                <w:lang w:val="fr-CA"/>
              </w:rPr>
              <w:t xml:space="preserve"> ? — Comment un tribunal évalue</w:t>
            </w:r>
            <w:r w:rsidRPr="00E64CA3">
              <w:rPr>
                <w:sz w:val="20"/>
                <w:lang w:val="fr-CA"/>
              </w:rPr>
              <w:noBreakHyphen/>
              <w:t>t</w:t>
            </w:r>
            <w:r w:rsidRPr="00E64CA3">
              <w:rPr>
                <w:sz w:val="20"/>
                <w:lang w:val="fr-CA"/>
              </w:rPr>
              <w:noBreakHyphen/>
              <w:t>il et soupèse</w:t>
            </w:r>
            <w:r w:rsidRPr="00E64CA3">
              <w:rPr>
                <w:sz w:val="20"/>
                <w:lang w:val="fr-CA"/>
              </w:rPr>
              <w:noBreakHyphen/>
              <w:t>t</w:t>
            </w:r>
            <w:r w:rsidRPr="00E64CA3">
              <w:rPr>
                <w:sz w:val="20"/>
                <w:lang w:val="fr-CA"/>
              </w:rPr>
              <w:noBreakHyphen/>
              <w:t xml:space="preserve">il la gravité du préjudice subi par la partie défenderesse lorsqu’il met en balance les intérêts publics opposés en jeu dans les motions présentées en application de l’art. 137.1 de la </w:t>
            </w:r>
            <w:r w:rsidRPr="00E64CA3">
              <w:rPr>
                <w:i/>
                <w:sz w:val="20"/>
                <w:lang w:val="fr-CA"/>
              </w:rPr>
              <w:t>Loi sur les tribunaux judiciaires</w:t>
            </w:r>
            <w:r w:rsidRPr="00E64CA3">
              <w:rPr>
                <w:sz w:val="20"/>
                <w:lang w:val="fr-CA"/>
              </w:rPr>
              <w:t xml:space="preserve"> ? — </w:t>
            </w:r>
            <w:r w:rsidRPr="00E64CA3">
              <w:rPr>
                <w:i/>
                <w:sz w:val="20"/>
                <w:lang w:val="fr-CA"/>
              </w:rPr>
              <w:t>Loi sur les tribunaux judiciaires</w:t>
            </w:r>
            <w:r w:rsidRPr="00E64CA3">
              <w:rPr>
                <w:sz w:val="20"/>
                <w:lang w:val="fr-CA"/>
              </w:rPr>
              <w:t>, L.R.O. 1990, c. C. 43, art. 137.1.</w:t>
            </w:r>
          </w:p>
        </w:tc>
      </w:tr>
      <w:tr w:rsidR="00DD2185" w:rsidRPr="00DA0063" w:rsidTr="00DD2185">
        <w:tc>
          <w:tcPr>
            <w:tcW w:w="5000" w:type="pct"/>
            <w:gridSpan w:val="4"/>
          </w:tcPr>
          <w:p w:rsidR="00DD2185" w:rsidRPr="00E64CA3" w:rsidRDefault="00DD2185" w:rsidP="00DD2185">
            <w:pPr>
              <w:jc w:val="both"/>
              <w:rPr>
                <w:sz w:val="20"/>
                <w:lang w:val="fr-CA"/>
              </w:rPr>
            </w:pPr>
          </w:p>
        </w:tc>
      </w:tr>
      <w:tr w:rsidR="00DD2185" w:rsidRPr="00DA0063" w:rsidTr="00DD2185">
        <w:tc>
          <w:tcPr>
            <w:tcW w:w="5000" w:type="pct"/>
            <w:gridSpan w:val="4"/>
          </w:tcPr>
          <w:p w:rsidR="00DD2185" w:rsidRPr="00E64CA3" w:rsidRDefault="00DD2185" w:rsidP="00DD2185">
            <w:pPr>
              <w:jc w:val="both"/>
              <w:rPr>
                <w:sz w:val="20"/>
                <w:lang w:val="fr-CA"/>
              </w:rPr>
            </w:pPr>
            <w:r w:rsidRPr="00E64CA3">
              <w:rPr>
                <w:sz w:val="20"/>
                <w:lang w:val="fr-CA"/>
              </w:rPr>
              <w:t xml:space="preserve">La province de l’Ontario est la première à avoir adopté des dispositions législatives interdisant les « poursuites baillons », qui sont entrées en vigueur en novembre 2015. La </w:t>
            </w:r>
            <w:r w:rsidRPr="00E64CA3">
              <w:rPr>
                <w:i/>
                <w:sz w:val="20"/>
                <w:lang w:val="fr-CA"/>
              </w:rPr>
              <w:t>Loi de 2015 sur la protection du droit à la participation aux affaires publiques</w:t>
            </w:r>
            <w:r w:rsidRPr="00E64CA3">
              <w:rPr>
                <w:sz w:val="20"/>
                <w:lang w:val="fr-CA"/>
              </w:rPr>
              <w:t xml:space="preserve"> a modifié la </w:t>
            </w:r>
            <w:r w:rsidRPr="00E64CA3">
              <w:rPr>
                <w:i/>
                <w:sz w:val="20"/>
                <w:lang w:val="fr-CA"/>
              </w:rPr>
              <w:t>Loi sur les tribunaux judiciaires</w:t>
            </w:r>
            <w:r w:rsidRPr="00E64CA3">
              <w:rPr>
                <w:sz w:val="20"/>
                <w:lang w:val="fr-CA"/>
              </w:rPr>
              <w:t xml:space="preserve"> afin d’introduire les articles 137.1 à 137.5. Ceux</w:t>
            </w:r>
            <w:r w:rsidRPr="00E64CA3">
              <w:rPr>
                <w:sz w:val="20"/>
                <w:lang w:val="fr-CA"/>
              </w:rPr>
              <w:noBreakHyphen/>
              <w:t>ci ont créé une nouvelle procédure préalable au procès permettant aux défendeurs d’agir rapidement et tôt dans l’instance pour obtenir une ordonnance rejetant les demandes découlant de propos tenus par les défendeurs quant aux affaires publiques. L’action sous</w:t>
            </w:r>
            <w:r w:rsidRPr="00E64CA3">
              <w:rPr>
                <w:sz w:val="20"/>
                <w:lang w:val="fr-CA"/>
              </w:rPr>
              <w:noBreakHyphen/>
              <w:t>jacente dans la présente affaire en est une de diffamation. La demanderesse, B'Nai Brith Canada, est un organisme de bienfaisance qui participe à des initiatives de défense des droits de la personne et de défense des droits pour la communauté juive canadienne. L’intimé, M. Lascaris, est avocat, défenseur des droits de la personne, journaliste indépendant et ancien candidat et critique en matière de justice du Parti vert fédéral. M. Lascaris a été publiquement critiqué par B'Nai Brith pour avoir rencontré, en Israël, le père d’un présumé terroriste. Citant cette rencontre, et par le biais de deux publications distinctes, B'Nai Brith a accusé M. Lascaris de défendre des terroristes. M. Lascaris a intenté une action en diffamation, et B'Nai Brith a déposé une motion en vue d’obtenir une ordonnance rejetant l’action en application du nouveau régime interdisant les poursuites baillons. B'Nai Brith a d’abord eu gain de cause devant le juge des motions, mais l’action de M. Lascaris a été rétablie en appel.</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28 juin 2018</w:t>
            </w:r>
          </w:p>
          <w:p w:rsidR="00DD2185" w:rsidRPr="00E64CA3" w:rsidRDefault="00DD2185" w:rsidP="00DD2185">
            <w:pPr>
              <w:jc w:val="both"/>
              <w:rPr>
                <w:sz w:val="20"/>
                <w:lang w:val="fr-CA"/>
              </w:rPr>
            </w:pPr>
            <w:r w:rsidRPr="00E64CA3">
              <w:rPr>
                <w:sz w:val="20"/>
                <w:lang w:val="fr-CA"/>
              </w:rPr>
              <w:t>Cour supérieure de justice de l’Ontario</w:t>
            </w:r>
          </w:p>
          <w:p w:rsidR="00DD2185" w:rsidRPr="00E64CA3" w:rsidRDefault="00DD2185" w:rsidP="00DD2185">
            <w:pPr>
              <w:jc w:val="both"/>
              <w:rPr>
                <w:sz w:val="20"/>
              </w:rPr>
            </w:pPr>
            <w:r w:rsidRPr="00E64CA3">
              <w:rPr>
                <w:sz w:val="20"/>
              </w:rPr>
              <w:t xml:space="preserve">(Juge </w:t>
            </w:r>
            <w:proofErr w:type="spellStart"/>
            <w:r w:rsidRPr="00E64CA3">
              <w:rPr>
                <w:sz w:val="20"/>
              </w:rPr>
              <w:t>Rady</w:t>
            </w:r>
            <w:proofErr w:type="spellEnd"/>
            <w:r w:rsidRPr="00E64CA3">
              <w:rPr>
                <w:sz w:val="20"/>
              </w:rPr>
              <w:t>)</w:t>
            </w:r>
          </w:p>
          <w:p w:rsidR="00DD2185" w:rsidRPr="00E64CA3" w:rsidRDefault="00DA0063" w:rsidP="00DD2185">
            <w:pPr>
              <w:jc w:val="both"/>
              <w:rPr>
                <w:sz w:val="20"/>
              </w:rPr>
            </w:pPr>
            <w:hyperlink r:id="rId17" w:history="1">
              <w:r w:rsidR="00DD2185" w:rsidRPr="00E64CA3">
                <w:rPr>
                  <w:rStyle w:val="Hyperlink"/>
                  <w:sz w:val="20"/>
                </w:rPr>
                <w:t>2018 ONSC 3068</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 xml:space="preserve">Motion de la demanderesse en rejet d’action en application de l’art. 137.1 de la </w:t>
            </w:r>
            <w:r w:rsidRPr="00E64CA3">
              <w:rPr>
                <w:i/>
                <w:sz w:val="20"/>
                <w:lang w:val="fr-CA"/>
              </w:rPr>
              <w:t>Loi sur les tribunaux judiciaires</w:t>
            </w:r>
            <w:r w:rsidRPr="00E64CA3">
              <w:rPr>
                <w:sz w:val="20"/>
                <w:lang w:val="fr-CA"/>
              </w:rPr>
              <w:t xml:space="preserve"> accueillie.</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4 mars 2019</w:t>
            </w:r>
          </w:p>
          <w:p w:rsidR="00DD2185" w:rsidRPr="00E64CA3" w:rsidRDefault="00DD2185" w:rsidP="00DD2185">
            <w:pPr>
              <w:jc w:val="both"/>
              <w:rPr>
                <w:sz w:val="20"/>
                <w:lang w:val="fr-CA"/>
              </w:rPr>
            </w:pPr>
            <w:r w:rsidRPr="00E64CA3">
              <w:rPr>
                <w:sz w:val="20"/>
                <w:lang w:val="fr-CA"/>
              </w:rPr>
              <w:t>Cour d’appel de l’Ontario</w:t>
            </w:r>
          </w:p>
          <w:p w:rsidR="00DD2185" w:rsidRPr="00E64CA3" w:rsidRDefault="00DD2185" w:rsidP="00DD2185">
            <w:pPr>
              <w:jc w:val="both"/>
              <w:rPr>
                <w:sz w:val="20"/>
                <w:lang w:val="fr-CA"/>
              </w:rPr>
            </w:pPr>
            <w:r w:rsidRPr="00E64CA3">
              <w:rPr>
                <w:sz w:val="20"/>
                <w:lang w:val="fr-CA"/>
              </w:rPr>
              <w:t>(Juges Doherty, Pardu et Nordheimer)</w:t>
            </w:r>
          </w:p>
          <w:p w:rsidR="00DD2185" w:rsidRPr="00E64CA3" w:rsidRDefault="00DD2185" w:rsidP="00DD2185">
            <w:pPr>
              <w:jc w:val="both"/>
              <w:rPr>
                <w:sz w:val="20"/>
                <w:lang w:val="fr-CA"/>
              </w:rPr>
            </w:pPr>
            <w:r w:rsidRPr="00E64CA3">
              <w:rPr>
                <w:sz w:val="20"/>
                <w:lang w:val="fr-CA"/>
              </w:rPr>
              <w:t>Dossier n</w:t>
            </w:r>
            <w:r w:rsidRPr="00E64CA3">
              <w:rPr>
                <w:sz w:val="20"/>
                <w:vertAlign w:val="superscript"/>
                <w:lang w:val="fr-CA"/>
              </w:rPr>
              <w:t>o</w:t>
            </w:r>
            <w:r w:rsidRPr="00E64CA3">
              <w:rPr>
                <w:sz w:val="20"/>
                <w:lang w:val="fr-CA"/>
              </w:rPr>
              <w:t> C65698</w:t>
            </w:r>
          </w:p>
          <w:p w:rsidR="00DD2185" w:rsidRPr="00E64CA3" w:rsidRDefault="00DA0063" w:rsidP="00DD2185">
            <w:pPr>
              <w:jc w:val="both"/>
              <w:rPr>
                <w:sz w:val="20"/>
              </w:rPr>
            </w:pPr>
            <w:hyperlink r:id="rId18" w:history="1">
              <w:r w:rsidR="00DD2185" w:rsidRPr="00E64CA3">
                <w:rPr>
                  <w:rStyle w:val="Hyperlink"/>
                  <w:sz w:val="20"/>
                </w:rPr>
                <w:t>2019 ONCA 163</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Appel accueilli; ordonnance de première instance annulée; dossier renvoyé devant la supérieure de justice</w:t>
            </w:r>
          </w:p>
          <w:p w:rsidR="00DD2185" w:rsidRPr="00E64CA3" w:rsidRDefault="00DD2185" w:rsidP="00DD2185">
            <w:pPr>
              <w:jc w:val="both"/>
              <w:rPr>
                <w:sz w:val="20"/>
                <w:lang w:val="fr-CA"/>
              </w:rPr>
            </w:pPr>
          </w:p>
        </w:tc>
      </w:tr>
      <w:tr w:rsidR="00DD2185" w:rsidRPr="00E64CA3" w:rsidTr="00DD2185">
        <w:tc>
          <w:tcPr>
            <w:tcW w:w="2427" w:type="pct"/>
            <w:gridSpan w:val="2"/>
          </w:tcPr>
          <w:p w:rsidR="00DD2185" w:rsidRPr="00E64CA3" w:rsidRDefault="00DD2185" w:rsidP="00DD2185">
            <w:pPr>
              <w:jc w:val="both"/>
              <w:rPr>
                <w:sz w:val="20"/>
                <w:lang w:val="fr-CA"/>
              </w:rPr>
            </w:pPr>
            <w:r w:rsidRPr="00E64CA3">
              <w:rPr>
                <w:sz w:val="20"/>
                <w:lang w:val="fr-CA"/>
              </w:rPr>
              <w:t>3 mai 2019</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tabs>
                <w:tab w:val="left" w:pos="3584"/>
              </w:tabs>
              <w:jc w:val="both"/>
              <w:rPr>
                <w:sz w:val="20"/>
              </w:rPr>
            </w:pPr>
            <w:r w:rsidRPr="00E64CA3">
              <w:rPr>
                <w:sz w:val="20"/>
              </w:rPr>
              <w:t>Demande d’autorisation d’appel déposée</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39" style="width:2in;height:1pt" o:hrpct="0" o:hralign="center" o:hrstd="t" o:hrnoshade="t" o:hr="t" fillcolor="black [3213]" stroked="f"/>
        </w:pict>
      </w:r>
    </w:p>
    <w:p w:rsidR="00DD2185" w:rsidRPr="00E64CA3" w:rsidRDefault="00DD2185" w:rsidP="00DD218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38880</w:t>
            </w:r>
          </w:p>
        </w:tc>
        <w:tc>
          <w:tcPr>
            <w:tcW w:w="4457" w:type="pct"/>
            <w:gridSpan w:val="3"/>
          </w:tcPr>
          <w:p w:rsidR="00DD2185" w:rsidRPr="00E64CA3" w:rsidRDefault="00DD2185" w:rsidP="00DD2185">
            <w:pPr>
              <w:pStyle w:val="SCCLsocParty"/>
              <w:jc w:val="both"/>
              <w:rPr>
                <w:b/>
                <w:sz w:val="20"/>
                <w:szCs w:val="20"/>
                <w:lang w:val="en-US"/>
              </w:rPr>
            </w:pPr>
            <w:r w:rsidRPr="00E64CA3">
              <w:rPr>
                <w:b/>
                <w:sz w:val="20"/>
                <w:szCs w:val="20"/>
                <w:lang w:val="en-US"/>
              </w:rPr>
              <w:t>Terry Blaine Gustafson v. Input Capital Corp.</w:t>
            </w:r>
          </w:p>
          <w:p w:rsidR="00DD2185" w:rsidRPr="00E64CA3" w:rsidRDefault="00DD2185" w:rsidP="00DD2185">
            <w:pPr>
              <w:jc w:val="both"/>
              <w:rPr>
                <w:sz w:val="20"/>
              </w:rPr>
            </w:pPr>
            <w:r w:rsidRPr="00E64CA3">
              <w:rPr>
                <w:sz w:val="20"/>
              </w:rPr>
              <w:t>(Sask.) (Civil) (By Leave)</w:t>
            </w:r>
          </w:p>
        </w:tc>
      </w:tr>
      <w:tr w:rsidR="007E5816" w:rsidRPr="00E64CA3" w:rsidTr="00DD2185">
        <w:tc>
          <w:tcPr>
            <w:tcW w:w="5000" w:type="pct"/>
            <w:gridSpan w:val="4"/>
          </w:tcPr>
          <w:p w:rsidR="00BD1354" w:rsidRPr="00E64CA3" w:rsidRDefault="00BD1354" w:rsidP="00BD1354">
            <w:pPr>
              <w:jc w:val="both"/>
              <w:rPr>
                <w:sz w:val="20"/>
                <w:szCs w:val="20"/>
              </w:rPr>
            </w:pPr>
            <w:r w:rsidRPr="00E64CA3">
              <w:rPr>
                <w:rFonts w:cs="Times New Roman"/>
                <w:sz w:val="20"/>
                <w:szCs w:val="20"/>
              </w:rPr>
              <w:t xml:space="preserve">Pursuant to subsection 43(1.1) of the </w:t>
            </w:r>
            <w:r w:rsidRPr="00E64CA3">
              <w:rPr>
                <w:rFonts w:cs="Times New Roman"/>
                <w:i/>
                <w:iCs/>
                <w:sz w:val="20"/>
                <w:szCs w:val="20"/>
              </w:rPr>
              <w:t>Supreme Court Act</w:t>
            </w:r>
            <w:r w:rsidRPr="00E64CA3">
              <w:rPr>
                <w:rFonts w:cs="Times New Roman"/>
                <w:sz w:val="20"/>
                <w:szCs w:val="20"/>
              </w:rPr>
              <w:t>,</w:t>
            </w:r>
            <w:r w:rsidRPr="00E64CA3">
              <w:rPr>
                <w:rFonts w:cs="Times New Roman"/>
                <w:i/>
                <w:iCs/>
                <w:sz w:val="20"/>
                <w:szCs w:val="20"/>
              </w:rPr>
              <w:t xml:space="preserve"> </w:t>
            </w:r>
            <w:r w:rsidRPr="00E64CA3">
              <w:rPr>
                <w:rFonts w:cs="Times New Roman"/>
                <w:sz w:val="20"/>
                <w:szCs w:val="20"/>
              </w:rPr>
              <w:t xml:space="preserve">the case forming the basis of </w:t>
            </w:r>
            <w:r w:rsidRPr="00E64CA3">
              <w:rPr>
                <w:sz w:val="20"/>
                <w:szCs w:val="20"/>
              </w:rPr>
              <w:t>the application for leave to appeal from the judgment of the Court of Appeal for Saskatchewan, Number CACV3254, 2019 SKCA 78, dated August 16, 2019, is remanded to the Court of Appeal for Saskatchewan</w:t>
            </w:r>
            <w:r w:rsidRPr="00E64CA3">
              <w:rPr>
                <w:rFonts w:cs="Times New Roman"/>
                <w:sz w:val="20"/>
                <w:szCs w:val="20"/>
              </w:rPr>
              <w:t xml:space="preserve"> for disposition in accordance with </w:t>
            </w:r>
            <w:r w:rsidRPr="00E64CA3">
              <w:rPr>
                <w:rFonts w:cs="Times New Roman"/>
                <w:i/>
                <w:iCs/>
                <w:sz w:val="20"/>
                <w:szCs w:val="20"/>
              </w:rPr>
              <w:t>Uber Technologies Inc. v. Heller</w:t>
            </w:r>
            <w:r w:rsidRPr="00E64CA3">
              <w:rPr>
                <w:rFonts w:cs="Times New Roman"/>
                <w:sz w:val="20"/>
                <w:szCs w:val="20"/>
              </w:rPr>
              <w:t>, 2020 SCC 16.</w:t>
            </w:r>
          </w:p>
          <w:p w:rsidR="007E5816" w:rsidRPr="00E64CA3" w:rsidRDefault="007E5816"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lang w:val="en"/>
              </w:rPr>
            </w:pPr>
            <w:r w:rsidRPr="00E64CA3">
              <w:rPr>
                <w:sz w:val="20"/>
              </w:rPr>
              <w:t>Contracts — Unconscionability — What is the governing test for the unconscionability doctrine</w:t>
            </w:r>
            <w:r w:rsidRPr="00E64CA3">
              <w:rPr>
                <w:sz w:val="20"/>
                <w:lang w:val="en"/>
              </w:rPr>
              <w:t xml:space="preserve"> — Whether the agreements were unconscionable — Whether the Court of Appeal erred in its review of the trial judge’s decision?</w:t>
            </w:r>
          </w:p>
          <w:p w:rsidR="00DD2185" w:rsidRPr="00E64CA3" w:rsidRDefault="00DD2185"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lang w:val="en"/>
              </w:rPr>
            </w:pPr>
            <w:r w:rsidRPr="00E64CA3">
              <w:rPr>
                <w:sz w:val="20"/>
                <w:lang w:val="en"/>
              </w:rPr>
              <w:lastRenderedPageBreak/>
              <w:t>The application for leave to appeal stems from an offer by the respondent, Input Capital Corp. (ICC), to purchase canola from the applicant, Mr. Gustafson, and related farming corporations (together, Gustafson Farms). That bargain was struck early in 2014 and amended over time to provide for the delivery of canola in 2014 and into the future. The parties entered into a series of agreements for Gustafson Farms to deliver 1,790 tonnes of canola in 2014 and 6,240 tonnes in 2015, with an ongoing annual delivery requirement of 2,490 tonnes, in consideration for an upfront payment of $4.5 million from ICC as well as future payments at times of delivery. By the fall of 2015, Gustafson Farms had defaulted under all but the First Spot Contract by failing to deliver the canola ICC had purchased.</w:t>
            </w:r>
          </w:p>
          <w:p w:rsidR="00DD2185" w:rsidRPr="00E64CA3" w:rsidRDefault="00DD2185" w:rsidP="00DD2185">
            <w:pPr>
              <w:jc w:val="both"/>
              <w:rPr>
                <w:sz w:val="20"/>
                <w:lang w:val="en"/>
              </w:rPr>
            </w:pPr>
          </w:p>
          <w:p w:rsidR="00DD2185" w:rsidRPr="00E64CA3" w:rsidRDefault="00DD2185" w:rsidP="00DD2185">
            <w:pPr>
              <w:jc w:val="both"/>
              <w:rPr>
                <w:sz w:val="20"/>
                <w:lang w:val="en"/>
              </w:rPr>
            </w:pPr>
            <w:r w:rsidRPr="00E64CA3">
              <w:rPr>
                <w:sz w:val="20"/>
                <w:lang w:val="en"/>
              </w:rPr>
              <w:t>The trial judge was satisfied that, in the circumstances of this case, the Purchase Agreement, the Streaming Contracts, the Amending Agreement, the Collateral Mortgage, the Collateral Security Agreements and the Mortgage Amending Agreement were unconscionable and must all be set aside. The Court of Appeal held that the trial judge erred in his interpretation of the Agreements and misapprehended the contractual relationship between the parties leading him to erroneously conclude the Agreements were unconscionable and that the Agreements were void and unenforceable in their entirety. The Court of Appeal set aside the trial judge’s findings and allowed the appeal.</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May 17, 2018</w:t>
            </w:r>
          </w:p>
          <w:p w:rsidR="00DD2185" w:rsidRPr="00E64CA3" w:rsidRDefault="00DD2185" w:rsidP="00DD2185">
            <w:pPr>
              <w:jc w:val="both"/>
              <w:rPr>
                <w:sz w:val="20"/>
              </w:rPr>
            </w:pPr>
            <w:r w:rsidRPr="00E64CA3">
              <w:rPr>
                <w:sz w:val="20"/>
              </w:rPr>
              <w:t>Court of Queen’s Bench of Saskatchewan</w:t>
            </w:r>
          </w:p>
          <w:p w:rsidR="00DD2185" w:rsidRPr="00E64CA3" w:rsidRDefault="00DD2185" w:rsidP="00DD2185">
            <w:pPr>
              <w:jc w:val="both"/>
              <w:rPr>
                <w:sz w:val="20"/>
              </w:rPr>
            </w:pPr>
            <w:r w:rsidRPr="00E64CA3">
              <w:rPr>
                <w:sz w:val="20"/>
              </w:rPr>
              <w:t>(</w:t>
            </w:r>
            <w:proofErr w:type="spellStart"/>
            <w:r w:rsidRPr="00E64CA3">
              <w:rPr>
                <w:sz w:val="20"/>
              </w:rPr>
              <w:t>Kalmakoff</w:t>
            </w:r>
            <w:proofErr w:type="spellEnd"/>
            <w:r w:rsidRPr="00E64CA3">
              <w:rPr>
                <w:sz w:val="20"/>
              </w:rPr>
              <w:t xml:space="preserve"> J.)</w:t>
            </w:r>
          </w:p>
          <w:p w:rsidR="00DD2185" w:rsidRPr="00E64CA3" w:rsidRDefault="00DA0063" w:rsidP="00DD2185">
            <w:pPr>
              <w:jc w:val="both"/>
              <w:rPr>
                <w:sz w:val="20"/>
              </w:rPr>
            </w:pPr>
            <w:hyperlink r:id="rId19" w:history="1">
              <w:r w:rsidR="00DD2185" w:rsidRPr="00E64CA3">
                <w:rPr>
                  <w:rStyle w:val="Hyperlink"/>
                  <w:sz w:val="20"/>
                </w:rPr>
                <w:t>2018 SKQB 154</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Agreements were determined to be unconscionable and were set aside</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August 16, 2019</w:t>
            </w:r>
          </w:p>
          <w:p w:rsidR="00DD2185" w:rsidRPr="00E64CA3" w:rsidRDefault="00DD2185" w:rsidP="00DD2185">
            <w:pPr>
              <w:jc w:val="both"/>
              <w:rPr>
                <w:sz w:val="20"/>
              </w:rPr>
            </w:pPr>
            <w:r w:rsidRPr="00E64CA3">
              <w:rPr>
                <w:sz w:val="20"/>
              </w:rPr>
              <w:t>Court of Appeal for Saskatchewan</w:t>
            </w:r>
          </w:p>
          <w:p w:rsidR="00DD2185" w:rsidRPr="00E64CA3" w:rsidRDefault="00DD2185" w:rsidP="00DD2185">
            <w:pPr>
              <w:jc w:val="both"/>
              <w:rPr>
                <w:sz w:val="20"/>
              </w:rPr>
            </w:pPr>
            <w:r w:rsidRPr="00E64CA3">
              <w:rPr>
                <w:sz w:val="20"/>
              </w:rPr>
              <w:t xml:space="preserve">(Richards C.J.S., Caldwell and </w:t>
            </w:r>
            <w:proofErr w:type="spellStart"/>
            <w:r w:rsidRPr="00E64CA3">
              <w:rPr>
                <w:sz w:val="20"/>
              </w:rPr>
              <w:t>Leurer</w:t>
            </w:r>
            <w:proofErr w:type="spellEnd"/>
            <w:r w:rsidRPr="00E64CA3">
              <w:rPr>
                <w:sz w:val="20"/>
              </w:rPr>
              <w:t xml:space="preserve"> JJ.A.)</w:t>
            </w:r>
          </w:p>
          <w:p w:rsidR="00DD2185" w:rsidRPr="00E64CA3" w:rsidRDefault="00DA0063" w:rsidP="00DD2185">
            <w:pPr>
              <w:jc w:val="both"/>
              <w:rPr>
                <w:sz w:val="20"/>
              </w:rPr>
            </w:pPr>
            <w:hyperlink r:id="rId20" w:history="1">
              <w:r w:rsidR="00DD2185" w:rsidRPr="00E64CA3">
                <w:rPr>
                  <w:rStyle w:val="Hyperlink"/>
                  <w:sz w:val="20"/>
                </w:rPr>
                <w:t>2019 SKCA 78</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Appeal allowed; cross</w:t>
            </w:r>
            <w:r w:rsidRPr="00E64CA3">
              <w:rPr>
                <w:sz w:val="20"/>
              </w:rPr>
              <w:noBreakHyphen/>
              <w:t>appeal is moot</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October 15, 2019</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40"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2185" w:rsidRPr="00E64CA3" w:rsidTr="00DD2185">
        <w:tc>
          <w:tcPr>
            <w:tcW w:w="543" w:type="pct"/>
          </w:tcPr>
          <w:p w:rsidR="00DD2185" w:rsidRPr="00E64CA3" w:rsidRDefault="00DD2185" w:rsidP="00DD2185">
            <w:pPr>
              <w:jc w:val="both"/>
              <w:rPr>
                <w:sz w:val="20"/>
                <w:lang w:val="fr-CA"/>
              </w:rPr>
            </w:pPr>
            <w:r w:rsidRPr="00E64CA3">
              <w:rPr>
                <w:rStyle w:val="SCCFileNumberChar"/>
                <w:sz w:val="20"/>
                <w:szCs w:val="20"/>
                <w:lang w:val="fr-CA"/>
              </w:rPr>
              <w:t>38880</w:t>
            </w:r>
          </w:p>
        </w:tc>
        <w:tc>
          <w:tcPr>
            <w:tcW w:w="4457" w:type="pct"/>
          </w:tcPr>
          <w:p w:rsidR="00DD2185" w:rsidRPr="00E64CA3" w:rsidRDefault="00DD2185" w:rsidP="00DD2185">
            <w:pPr>
              <w:pStyle w:val="SCCLsocParty"/>
              <w:jc w:val="both"/>
              <w:rPr>
                <w:b/>
                <w:sz w:val="20"/>
                <w:szCs w:val="20"/>
                <w:lang w:val="en-US"/>
              </w:rPr>
            </w:pPr>
            <w:r w:rsidRPr="00E64CA3">
              <w:rPr>
                <w:b/>
                <w:sz w:val="20"/>
                <w:szCs w:val="20"/>
                <w:lang w:val="en-US"/>
              </w:rPr>
              <w:t>Terry Blaine Gustafson c. Input Capital Corp.</w:t>
            </w:r>
          </w:p>
          <w:p w:rsidR="00DD2185" w:rsidRPr="00E64CA3" w:rsidRDefault="00DD2185" w:rsidP="00DD2185">
            <w:pPr>
              <w:jc w:val="both"/>
              <w:rPr>
                <w:sz w:val="20"/>
                <w:lang w:val="fr-CA"/>
              </w:rPr>
            </w:pPr>
            <w:r w:rsidRPr="00E64CA3">
              <w:rPr>
                <w:sz w:val="20"/>
                <w:lang w:val="fr-CA"/>
              </w:rPr>
              <w:t>(Sask.) (Civile) (Autorisation)</w:t>
            </w:r>
          </w:p>
        </w:tc>
      </w:tr>
      <w:tr w:rsidR="007E5816" w:rsidRPr="00DA0063" w:rsidTr="00DD2185">
        <w:tc>
          <w:tcPr>
            <w:tcW w:w="5000" w:type="pct"/>
            <w:gridSpan w:val="2"/>
          </w:tcPr>
          <w:p w:rsidR="007E5816" w:rsidRPr="00E64CA3" w:rsidRDefault="00BD1354" w:rsidP="00DD2185">
            <w:pPr>
              <w:jc w:val="both"/>
              <w:rPr>
                <w:sz w:val="20"/>
                <w:szCs w:val="20"/>
                <w:lang w:val="fr-CA"/>
              </w:rPr>
            </w:pPr>
            <w:r w:rsidRPr="00E64CA3">
              <w:rPr>
                <w:sz w:val="20"/>
                <w:szCs w:val="20"/>
                <w:lang w:val="fr-CA"/>
              </w:rPr>
              <w:t xml:space="preserve">Conformément au paragraphe 43(1.1) de la </w:t>
            </w:r>
            <w:r w:rsidRPr="00E64CA3">
              <w:rPr>
                <w:i/>
                <w:iCs/>
                <w:sz w:val="20"/>
                <w:szCs w:val="20"/>
                <w:lang w:val="fr-CA"/>
              </w:rPr>
              <w:t>Loi sur la Cour suprême</w:t>
            </w:r>
            <w:r w:rsidRPr="00E64CA3">
              <w:rPr>
                <w:sz w:val="20"/>
                <w:szCs w:val="20"/>
                <w:lang w:val="fr-CA"/>
              </w:rPr>
              <w:t xml:space="preserve">, l’affaire à l’origine de la demande d’autorisation d’appel de l’arrêt de la Cour d’appel de la Saskatchewan, numéro CACV3254, 2019 SKCA 78, daté du 16 août 2019, est renvoyée à la Cour d’appel de la Saskatchewan pour qu’elle statue en conformité avec </w:t>
            </w:r>
            <w:r w:rsidRPr="00E64CA3">
              <w:rPr>
                <w:i/>
                <w:iCs/>
                <w:sz w:val="20"/>
                <w:szCs w:val="20"/>
                <w:lang w:val="fr-CA"/>
              </w:rPr>
              <w:t xml:space="preserve">Uber Technologies Inc. c. Heller, </w:t>
            </w:r>
            <w:r w:rsidRPr="00E64CA3">
              <w:rPr>
                <w:rFonts w:cs="Times New Roman"/>
                <w:sz w:val="20"/>
                <w:szCs w:val="20"/>
                <w:lang w:val="fr-CA"/>
              </w:rPr>
              <w:t>2020 CSC 16</w:t>
            </w:r>
            <w:r w:rsidRPr="00E64CA3">
              <w:rPr>
                <w:sz w:val="20"/>
                <w:szCs w:val="20"/>
                <w:lang w:val="fr-CA"/>
              </w:rPr>
              <w:t>.</w:t>
            </w:r>
          </w:p>
          <w:p w:rsidR="00BD1354" w:rsidRPr="00E64CA3" w:rsidRDefault="00BD1354" w:rsidP="00DD2185">
            <w:pPr>
              <w:jc w:val="both"/>
              <w:rPr>
                <w:sz w:val="20"/>
                <w:szCs w:val="20"/>
                <w:lang w:val="fr-CA"/>
              </w:rPr>
            </w:pPr>
          </w:p>
        </w:tc>
      </w:tr>
      <w:tr w:rsidR="00DD2185" w:rsidRPr="00DA0063" w:rsidTr="00DD2185">
        <w:tc>
          <w:tcPr>
            <w:tcW w:w="5000" w:type="pct"/>
            <w:gridSpan w:val="2"/>
          </w:tcPr>
          <w:p w:rsidR="00DD2185" w:rsidRPr="00E64CA3" w:rsidRDefault="00DD2185" w:rsidP="00DD2185">
            <w:pPr>
              <w:jc w:val="both"/>
              <w:rPr>
                <w:sz w:val="20"/>
                <w:lang w:val="fr-CA"/>
              </w:rPr>
            </w:pPr>
            <w:r w:rsidRPr="00E64CA3">
              <w:rPr>
                <w:sz w:val="20"/>
                <w:lang w:val="fr-CA"/>
              </w:rPr>
              <w:t>Contrats — Iniquité — Quel critère s’applique à la théorie de l’iniquité? — Les ententes étaient</w:t>
            </w:r>
            <w:r w:rsidRPr="00E64CA3">
              <w:rPr>
                <w:sz w:val="20"/>
                <w:lang w:val="fr-CA"/>
              </w:rPr>
              <w:noBreakHyphen/>
              <w:t>elles iniques? — La Cour d’appel s’est</w:t>
            </w:r>
            <w:r w:rsidRPr="00E64CA3">
              <w:rPr>
                <w:sz w:val="20"/>
                <w:lang w:val="fr-CA"/>
              </w:rPr>
              <w:noBreakHyphen/>
              <w:t>elle trompée dans son examen de la décision du juge de première instance?</w:t>
            </w:r>
          </w:p>
          <w:p w:rsidR="00DD2185" w:rsidRPr="00E64CA3" w:rsidRDefault="00DD2185" w:rsidP="00DD2185">
            <w:pPr>
              <w:jc w:val="both"/>
              <w:rPr>
                <w:sz w:val="20"/>
                <w:lang w:val="fr-CA"/>
              </w:rPr>
            </w:pPr>
          </w:p>
        </w:tc>
      </w:tr>
      <w:tr w:rsidR="00391952" w:rsidRPr="00DA0063" w:rsidTr="00DD2185">
        <w:tc>
          <w:tcPr>
            <w:tcW w:w="5000" w:type="pct"/>
            <w:gridSpan w:val="2"/>
          </w:tcPr>
          <w:p w:rsidR="00391952" w:rsidRPr="00E64CA3" w:rsidRDefault="00391952" w:rsidP="00391952">
            <w:pPr>
              <w:jc w:val="both"/>
              <w:rPr>
                <w:sz w:val="20"/>
                <w:lang w:val="fr-CA"/>
              </w:rPr>
            </w:pPr>
            <w:r w:rsidRPr="00E64CA3">
              <w:rPr>
                <w:sz w:val="20"/>
                <w:lang w:val="fr-CA"/>
              </w:rPr>
              <w:t>La demande d’autorisation d’appel a pour origine une offre par l’intimée, Input Capital Corp. (ICC), d’acheter du canola du demandeur, M. Gustafson, et de sociétés d’exploitation agricole liées (collectivement les Fermes Gustafson). Ce marché a été conclu au début de 2014 et modifié par la suite pour prévoir la livraison de canola en 2014 et à l’avenir. Les parties ont conclu une série d’ententes prévoyant que les Fermes Gustafson allaient livrer 1 790 tonnes de canola en 2014 et 6 240 tonnes en 2015, avec l’obligation de livrer annuellement 2 490 tonnes par la suite, en contrepartie d’un paiement forfaitaire unique de 4,5 millions de dollars par ICC et des versements futurs payables au moment des livraisons. À l’automne 2015, les Fermes Gustafson avaient manqué à leurs engagements prévus dans toutes les ententes, à l’exception du premier contrat au comptant, en ne livrant pas le canola qu’ICC avait acheté.</w:t>
            </w:r>
          </w:p>
          <w:p w:rsidR="00391952" w:rsidRPr="00E64CA3" w:rsidRDefault="00391952" w:rsidP="00DD2185">
            <w:pPr>
              <w:jc w:val="both"/>
              <w:rPr>
                <w:sz w:val="20"/>
                <w:lang w:val="fr-CA"/>
              </w:rPr>
            </w:pPr>
          </w:p>
        </w:tc>
      </w:tr>
    </w:tbl>
    <w:p w:rsidR="00391952" w:rsidRPr="00E64CA3" w:rsidRDefault="00391952">
      <w:pPr>
        <w:rPr>
          <w:lang w:val="fr-CA"/>
        </w:rPr>
      </w:pPr>
      <w:r w:rsidRPr="00E64CA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2185" w:rsidRPr="00DA0063" w:rsidTr="00DD2185">
        <w:tc>
          <w:tcPr>
            <w:tcW w:w="5000" w:type="pct"/>
            <w:gridSpan w:val="3"/>
          </w:tcPr>
          <w:p w:rsidR="00DD2185" w:rsidRPr="00E64CA3" w:rsidRDefault="00DD2185" w:rsidP="00DD2185">
            <w:pPr>
              <w:jc w:val="both"/>
              <w:rPr>
                <w:sz w:val="20"/>
                <w:lang w:val="fr-CA"/>
              </w:rPr>
            </w:pPr>
            <w:r w:rsidRPr="00E64CA3">
              <w:rPr>
                <w:sz w:val="20"/>
                <w:lang w:val="fr-CA"/>
              </w:rPr>
              <w:lastRenderedPageBreak/>
              <w:t>Le juge de première instance était convaincu qu’eu égard aux circonstances de l’espèce, la convention d’achat, les contrats d’écoulement, l’avenant, l’hypothèque accessoire, les conventions de sûreté accessoire et l’avenant à l’hypothèque étaient iniques et devaient tous être annulés. La Cour d’appel a statué que le juge de première instance avait commis une erreur dans son interprétation des ententes et avait mal interprété la relation contractuelle entre les parties, l’amenant à conclure à tort que les ententes étaient iniques et qu’elles étaient entièrement nulles et non exécutoires. La Cour d’appel a annulé les conclusions du juge de première instance et a accueilli l’appel.</w:t>
            </w:r>
          </w:p>
        </w:tc>
      </w:tr>
      <w:tr w:rsidR="00DD2185" w:rsidRPr="00DA0063" w:rsidTr="00DD2185">
        <w:tc>
          <w:tcPr>
            <w:tcW w:w="5000" w:type="pct"/>
            <w:gridSpan w:val="3"/>
          </w:tcPr>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17 mai 2018</w:t>
            </w:r>
          </w:p>
          <w:p w:rsidR="00DD2185" w:rsidRPr="00E64CA3" w:rsidRDefault="00DD2185" w:rsidP="00DD2185">
            <w:pPr>
              <w:jc w:val="both"/>
              <w:rPr>
                <w:sz w:val="20"/>
                <w:lang w:val="fr-CA"/>
              </w:rPr>
            </w:pPr>
            <w:r w:rsidRPr="00E64CA3">
              <w:rPr>
                <w:sz w:val="20"/>
                <w:lang w:val="fr-CA"/>
              </w:rPr>
              <w:t>Cour du Banc de la Reine de la Saskatchewan</w:t>
            </w:r>
          </w:p>
          <w:p w:rsidR="00DD2185" w:rsidRPr="00E64CA3" w:rsidRDefault="00DD2185" w:rsidP="00DD2185">
            <w:pPr>
              <w:jc w:val="both"/>
              <w:rPr>
                <w:sz w:val="20"/>
                <w:lang w:val="fr-CA"/>
              </w:rPr>
            </w:pPr>
            <w:r w:rsidRPr="00E64CA3">
              <w:rPr>
                <w:sz w:val="20"/>
                <w:lang w:val="fr-CA"/>
              </w:rPr>
              <w:t xml:space="preserve">(Juge </w:t>
            </w:r>
            <w:proofErr w:type="spellStart"/>
            <w:r w:rsidRPr="00E64CA3">
              <w:rPr>
                <w:sz w:val="20"/>
                <w:lang w:val="fr-CA"/>
              </w:rPr>
              <w:t>Kalmakoff</w:t>
            </w:r>
            <w:proofErr w:type="spellEnd"/>
            <w:r w:rsidRPr="00E64CA3">
              <w:rPr>
                <w:sz w:val="20"/>
                <w:lang w:val="fr-CA"/>
              </w:rPr>
              <w:t>)</w:t>
            </w:r>
          </w:p>
          <w:p w:rsidR="00DD2185" w:rsidRPr="00E64CA3" w:rsidRDefault="00DA0063" w:rsidP="00DD2185">
            <w:pPr>
              <w:jc w:val="both"/>
              <w:rPr>
                <w:sz w:val="20"/>
                <w:lang w:val="fr-CA"/>
              </w:rPr>
            </w:pPr>
            <w:hyperlink r:id="rId21" w:history="1">
              <w:r w:rsidR="00DD2185" w:rsidRPr="00E64CA3">
                <w:rPr>
                  <w:rStyle w:val="Hyperlink"/>
                  <w:sz w:val="20"/>
                  <w:lang w:val="fr-CA"/>
                </w:rPr>
                <w:t>2018 SKQB 154</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Jugement concluant que les ententes étaient iniques et les annulant</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16 août 2019</w:t>
            </w:r>
          </w:p>
          <w:p w:rsidR="00DD2185" w:rsidRPr="00E64CA3" w:rsidRDefault="00DD2185" w:rsidP="00DD2185">
            <w:pPr>
              <w:jc w:val="both"/>
              <w:rPr>
                <w:sz w:val="20"/>
                <w:lang w:val="fr-CA"/>
              </w:rPr>
            </w:pPr>
            <w:r w:rsidRPr="00E64CA3">
              <w:rPr>
                <w:sz w:val="20"/>
                <w:lang w:val="fr-CA"/>
              </w:rPr>
              <w:t>Cour d’appel de la Saskatchewan</w:t>
            </w:r>
          </w:p>
          <w:p w:rsidR="00DD2185" w:rsidRPr="00E64CA3" w:rsidRDefault="00DD2185" w:rsidP="00DD2185">
            <w:pPr>
              <w:jc w:val="both"/>
              <w:rPr>
                <w:sz w:val="20"/>
                <w:lang w:val="fr-CA"/>
              </w:rPr>
            </w:pPr>
            <w:r w:rsidRPr="00E64CA3">
              <w:rPr>
                <w:sz w:val="20"/>
                <w:lang w:val="fr-CA"/>
              </w:rPr>
              <w:t xml:space="preserve">(Juge en chef Richards, juges Caldwell et </w:t>
            </w:r>
            <w:proofErr w:type="spellStart"/>
            <w:r w:rsidRPr="00E64CA3">
              <w:rPr>
                <w:sz w:val="20"/>
                <w:lang w:val="fr-CA"/>
              </w:rPr>
              <w:t>Leurer</w:t>
            </w:r>
            <w:proofErr w:type="spellEnd"/>
            <w:r w:rsidRPr="00E64CA3">
              <w:rPr>
                <w:sz w:val="20"/>
                <w:lang w:val="fr-CA"/>
              </w:rPr>
              <w:t>)</w:t>
            </w:r>
          </w:p>
          <w:p w:rsidR="00DD2185" w:rsidRPr="00E64CA3" w:rsidRDefault="00DA0063" w:rsidP="00DD2185">
            <w:pPr>
              <w:jc w:val="both"/>
              <w:rPr>
                <w:sz w:val="20"/>
                <w:lang w:val="fr-CA"/>
              </w:rPr>
            </w:pPr>
            <w:hyperlink r:id="rId22" w:history="1">
              <w:r w:rsidR="00DD2185" w:rsidRPr="00E64CA3">
                <w:rPr>
                  <w:rStyle w:val="Hyperlink"/>
                  <w:sz w:val="20"/>
                  <w:lang w:val="fr-CA"/>
                </w:rPr>
                <w:t>2019 SKCA 78</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Arrêt accueillant l’appel et déclarant théorique l’appel incident</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15 octobre 2019</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Dépôt de la demande d’autorisation d’appel</w:t>
            </w:r>
          </w:p>
          <w:p w:rsidR="00DD2185" w:rsidRPr="00E64CA3" w:rsidRDefault="00DD2185" w:rsidP="00DD2185">
            <w:pPr>
              <w:jc w:val="both"/>
              <w:rPr>
                <w:sz w:val="20"/>
                <w:lang w:val="fr-CA"/>
              </w:rPr>
            </w:pPr>
          </w:p>
        </w:tc>
      </w:tr>
    </w:tbl>
    <w:p w:rsidR="00DD2185" w:rsidRPr="00E64CA3" w:rsidRDefault="00DD2185" w:rsidP="00DD2185">
      <w:pPr>
        <w:jc w:val="both"/>
        <w:rPr>
          <w:sz w:val="20"/>
          <w:lang w:val="fr-CA"/>
        </w:rPr>
      </w:pPr>
    </w:p>
    <w:p w:rsidR="00DD2185" w:rsidRPr="00E64CA3" w:rsidRDefault="00DA0063" w:rsidP="00DD2185">
      <w:pPr>
        <w:jc w:val="both"/>
        <w:rPr>
          <w:sz w:val="20"/>
          <w:lang w:val="fr-CA"/>
        </w:rPr>
      </w:pPr>
      <w:r>
        <w:rPr>
          <w:sz w:val="20"/>
        </w:rPr>
        <w:pict>
          <v:rect id="_x0000_i1041"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39138</w:t>
            </w:r>
          </w:p>
        </w:tc>
        <w:tc>
          <w:tcPr>
            <w:tcW w:w="4457" w:type="pct"/>
            <w:gridSpan w:val="3"/>
          </w:tcPr>
          <w:p w:rsidR="00DD2185" w:rsidRPr="00E64CA3" w:rsidRDefault="00DD2185" w:rsidP="00DD2185">
            <w:pPr>
              <w:pStyle w:val="SCCLsocParty"/>
              <w:jc w:val="both"/>
              <w:rPr>
                <w:b/>
                <w:sz w:val="20"/>
                <w:szCs w:val="20"/>
              </w:rPr>
            </w:pPr>
            <w:r w:rsidRPr="00E64CA3">
              <w:rPr>
                <w:b/>
                <w:sz w:val="20"/>
                <w:szCs w:val="20"/>
              </w:rPr>
              <w:t>Hydro-Québec v. Nadia Mbanga Molima</w:t>
            </w:r>
          </w:p>
          <w:p w:rsidR="00DD2185" w:rsidRPr="00E64CA3" w:rsidRDefault="00DD2185" w:rsidP="00DD2185">
            <w:pPr>
              <w:jc w:val="both"/>
              <w:rPr>
                <w:sz w:val="20"/>
              </w:rPr>
            </w:pPr>
            <w:r w:rsidRPr="00E64CA3">
              <w:rPr>
                <w:sz w:val="20"/>
              </w:rPr>
              <w:t>(Que.) (Civil) (By Leave)</w:t>
            </w:r>
          </w:p>
        </w:tc>
      </w:tr>
      <w:tr w:rsidR="007E5816" w:rsidRPr="00E64CA3" w:rsidTr="00DD2185">
        <w:tc>
          <w:tcPr>
            <w:tcW w:w="5000" w:type="pct"/>
            <w:gridSpan w:val="4"/>
          </w:tcPr>
          <w:p w:rsidR="007E5816" w:rsidRPr="00E64CA3" w:rsidRDefault="00BD1354" w:rsidP="00DD2185">
            <w:pPr>
              <w:pStyle w:val="SCCBanSummary0"/>
              <w:rPr>
                <w:smallCaps w:val="0"/>
                <w:sz w:val="20"/>
                <w:szCs w:val="20"/>
              </w:rPr>
            </w:pPr>
            <w:r w:rsidRPr="00E64CA3">
              <w:rPr>
                <w:smallCaps w:val="0"/>
                <w:sz w:val="20"/>
                <w:szCs w:val="20"/>
              </w:rPr>
              <w:t xml:space="preserve">The application for leave to appeal from the judgment of the </w:t>
            </w:r>
            <w:r w:rsidRPr="00E64CA3">
              <w:rPr>
                <w:smallCaps w:val="0"/>
                <w:sz w:val="20"/>
                <w:szCs w:val="20"/>
                <w:lang w:val="en-US"/>
              </w:rPr>
              <w:t>Court of Appeal of Quebec (Montréal)</w:t>
            </w:r>
            <w:r w:rsidRPr="00E64CA3">
              <w:rPr>
                <w:smallCaps w:val="0"/>
                <w:sz w:val="20"/>
                <w:szCs w:val="20"/>
              </w:rPr>
              <w:t xml:space="preserve">, Number </w:t>
            </w:r>
            <w:r w:rsidRPr="00E64CA3">
              <w:rPr>
                <w:smallCaps w:val="0"/>
                <w:sz w:val="20"/>
                <w:szCs w:val="20"/>
                <w:lang w:val="en-US"/>
              </w:rPr>
              <w:t>500-09-028789-204</w:t>
            </w:r>
            <w:r w:rsidRPr="00E64CA3">
              <w:rPr>
                <w:smallCaps w:val="0"/>
                <w:sz w:val="20"/>
                <w:szCs w:val="20"/>
              </w:rPr>
              <w:t xml:space="preserve">, </w:t>
            </w:r>
            <w:r w:rsidRPr="00E64CA3">
              <w:rPr>
                <w:smallCaps w:val="0"/>
                <w:sz w:val="20"/>
                <w:szCs w:val="20"/>
                <w:lang w:val="en-US"/>
              </w:rPr>
              <w:t xml:space="preserve">2020 QCCA 357, </w:t>
            </w:r>
            <w:r w:rsidRPr="00E64CA3">
              <w:rPr>
                <w:smallCaps w:val="0"/>
                <w:sz w:val="20"/>
                <w:szCs w:val="20"/>
              </w:rPr>
              <w:t xml:space="preserve">dated </w:t>
            </w:r>
            <w:r w:rsidRPr="00E64CA3">
              <w:rPr>
                <w:smallCaps w:val="0"/>
                <w:sz w:val="20"/>
                <w:szCs w:val="20"/>
                <w:lang w:val="en-US"/>
              </w:rPr>
              <w:t>February 28, 2020,</w:t>
            </w:r>
            <w:r w:rsidRPr="00E64CA3">
              <w:rPr>
                <w:smallCaps w:val="0"/>
                <w:sz w:val="20"/>
                <w:szCs w:val="20"/>
              </w:rPr>
              <w:t xml:space="preserve"> is dismissed.</w:t>
            </w:r>
          </w:p>
          <w:p w:rsidR="00BD1354" w:rsidRPr="00E64CA3" w:rsidRDefault="00BD1354" w:rsidP="00BD1354"/>
        </w:tc>
      </w:tr>
      <w:tr w:rsidR="00DD2185" w:rsidRPr="00E64CA3" w:rsidTr="00DD2185">
        <w:tc>
          <w:tcPr>
            <w:tcW w:w="5000" w:type="pct"/>
            <w:gridSpan w:val="4"/>
          </w:tcPr>
          <w:p w:rsidR="00DD2185" w:rsidRPr="00E64CA3" w:rsidRDefault="00DD2185" w:rsidP="00DD2185">
            <w:pPr>
              <w:pStyle w:val="SCCBanSummary0"/>
              <w:rPr>
                <w:smallCaps w:val="0"/>
                <w:sz w:val="20"/>
                <w:szCs w:val="20"/>
              </w:rPr>
            </w:pPr>
            <w:r w:rsidRPr="00E64CA3">
              <w:rPr>
                <w:smallCaps w:val="0"/>
                <w:sz w:val="20"/>
                <w:szCs w:val="20"/>
              </w:rPr>
              <w:t xml:space="preserve">Civil procedure — Jurisdiction — Class Action — Electricity rates — Divergence from rates of return authorized by Régie de l’énergie — Collateral attack barred — Abuse of process — Proper application of rule against collateral attacks and doctrine of abuse of process in context of regulatory law and private law — Whether court can call into question presumption that rate is fair and reasonable and principle of stability of final decisions made by regulatory body with exclusive jurisdiction — </w:t>
            </w:r>
            <w:r w:rsidRPr="00E64CA3">
              <w:rPr>
                <w:i/>
                <w:smallCaps w:val="0"/>
                <w:sz w:val="20"/>
                <w:szCs w:val="20"/>
              </w:rPr>
              <w:t>Code of Civil Procedure</w:t>
            </w:r>
            <w:r w:rsidRPr="00E64CA3">
              <w:rPr>
                <w:smallCaps w:val="0"/>
                <w:sz w:val="20"/>
                <w:szCs w:val="20"/>
              </w:rPr>
              <w:t>, CQLR, c. C</w:t>
            </w:r>
            <w:r w:rsidRPr="00E64CA3">
              <w:rPr>
                <w:smallCaps w:val="0"/>
                <w:sz w:val="20"/>
                <w:szCs w:val="20"/>
              </w:rPr>
              <w:noBreakHyphen/>
              <w:t xml:space="preserve">25.01, art. 575(2) — </w:t>
            </w:r>
            <w:r w:rsidRPr="00E64CA3">
              <w:rPr>
                <w:i/>
                <w:smallCaps w:val="0"/>
                <w:sz w:val="20"/>
                <w:szCs w:val="20"/>
              </w:rPr>
              <w:t>Act respecting the Régie de l’énergie</w:t>
            </w:r>
            <w:r w:rsidRPr="00E64CA3">
              <w:rPr>
                <w:smallCaps w:val="0"/>
                <w:sz w:val="20"/>
                <w:szCs w:val="20"/>
              </w:rPr>
              <w:t>, CQLR, c. R</w:t>
            </w:r>
            <w:r w:rsidRPr="00E64CA3">
              <w:rPr>
                <w:smallCaps w:val="0"/>
                <w:sz w:val="20"/>
                <w:szCs w:val="20"/>
              </w:rPr>
              <w:noBreakHyphen/>
              <w:t>6.01, ss. 31</w:t>
            </w:r>
            <w:r w:rsidRPr="00E64CA3">
              <w:rPr>
                <w:smallCaps w:val="0"/>
                <w:sz w:val="20"/>
                <w:szCs w:val="20"/>
              </w:rPr>
              <w:noBreakHyphen/>
              <w:t>32.</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t>The respondent brought a class action against the applicant, Hydro</w:t>
            </w:r>
            <w:r w:rsidRPr="00E64CA3">
              <w:rPr>
                <w:sz w:val="20"/>
              </w:rPr>
              <w:noBreakHyphen/>
              <w:t>Québec, alleging that it had accumulated surpluses from 2008 to 2013 by exceeding the rates of return on equity authorized by the Régie de l’énergie. The respondent accordingly claimed $1.2 billion for excessive electricity charges paid by the members of the class. The Superior Court allowed the application for authorization to institute a class action against Hydro</w:t>
            </w:r>
            <w:r w:rsidRPr="00E64CA3">
              <w:rPr>
                <w:sz w:val="20"/>
              </w:rPr>
              <w:noBreakHyphen/>
              <w:t>Québec, finding that the proposed action met the arguable case threshold and that the proceeding in its true essence was an action for damages based on extracontractual civil liability, not a collateral attack on electricity rates. The Court of Appeal dismissed the motion for leave to appeal. It found that the factual elements provided by Hydro</w:t>
            </w:r>
            <w:r w:rsidRPr="00E64CA3">
              <w:rPr>
                <w:sz w:val="20"/>
              </w:rPr>
              <w:noBreakHyphen/>
              <w:t xml:space="preserve">Québec to contest the allegations of fault made against it might constitute a valid defence on the merits, but not an argument for granting leave to appeal from the authorization of a class action. </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December 11, 2019</w:t>
            </w:r>
          </w:p>
          <w:p w:rsidR="00DD2185" w:rsidRPr="00E64CA3" w:rsidRDefault="00DD2185" w:rsidP="00DD2185">
            <w:pPr>
              <w:jc w:val="both"/>
              <w:rPr>
                <w:sz w:val="20"/>
              </w:rPr>
            </w:pPr>
            <w:r w:rsidRPr="00E64CA3">
              <w:rPr>
                <w:sz w:val="20"/>
              </w:rPr>
              <w:t>Quebec Superior Court</w:t>
            </w:r>
          </w:p>
          <w:p w:rsidR="00DD2185" w:rsidRPr="00E64CA3" w:rsidRDefault="00DD2185" w:rsidP="00DD2185">
            <w:pPr>
              <w:jc w:val="both"/>
              <w:rPr>
                <w:sz w:val="20"/>
              </w:rPr>
            </w:pPr>
            <w:r w:rsidRPr="00E64CA3">
              <w:rPr>
                <w:sz w:val="20"/>
              </w:rPr>
              <w:t>(</w:t>
            </w:r>
            <w:proofErr w:type="spellStart"/>
            <w:r w:rsidRPr="00E64CA3">
              <w:rPr>
                <w:sz w:val="20"/>
              </w:rPr>
              <w:t>Duprat</w:t>
            </w:r>
            <w:proofErr w:type="spellEnd"/>
            <w:r w:rsidRPr="00E64CA3">
              <w:rPr>
                <w:sz w:val="20"/>
              </w:rPr>
              <w:t xml:space="preserve"> J.)</w:t>
            </w:r>
          </w:p>
          <w:p w:rsidR="00DD2185" w:rsidRPr="00E64CA3" w:rsidRDefault="00DD2185" w:rsidP="00DD2185">
            <w:pPr>
              <w:jc w:val="both"/>
              <w:rPr>
                <w:sz w:val="20"/>
              </w:rPr>
            </w:pPr>
            <w:r w:rsidRPr="00E64CA3">
              <w:rPr>
                <w:sz w:val="20"/>
              </w:rPr>
              <w:t>500</w:t>
            </w:r>
            <w:r w:rsidRPr="00E64CA3">
              <w:rPr>
                <w:sz w:val="20"/>
              </w:rPr>
              <w:noBreakHyphen/>
              <w:t>06</w:t>
            </w:r>
            <w:r w:rsidRPr="00E64CA3">
              <w:rPr>
                <w:sz w:val="20"/>
              </w:rPr>
              <w:noBreakHyphen/>
              <w:t>000889</w:t>
            </w:r>
            <w:r w:rsidRPr="00E64CA3">
              <w:rPr>
                <w:sz w:val="20"/>
              </w:rPr>
              <w:noBreakHyphen/>
              <w:t>176</w:t>
            </w:r>
          </w:p>
          <w:p w:rsidR="00DD2185" w:rsidRPr="00E64CA3" w:rsidRDefault="00DA0063" w:rsidP="00DD2185">
            <w:pPr>
              <w:jc w:val="both"/>
              <w:rPr>
                <w:sz w:val="20"/>
              </w:rPr>
            </w:pPr>
            <w:hyperlink r:id="rId23" w:history="1">
              <w:r w:rsidR="00DD2185" w:rsidRPr="00E64CA3">
                <w:rPr>
                  <w:rStyle w:val="Hyperlink"/>
                  <w:sz w:val="20"/>
                </w:rPr>
                <w:t>2019 QCCS 5241</w:t>
              </w:r>
            </w:hyperlink>
            <w:r w:rsidR="00DD2185" w:rsidRPr="00E64CA3">
              <w:rPr>
                <w:sz w:val="20"/>
              </w:rPr>
              <w:t xml:space="preserve"> </w:t>
            </w:r>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authorization to institute class action against Attorney General of Quebec dismissed with legal costs; application for authorization to institute class action against Hydro</w:t>
            </w:r>
            <w:r w:rsidRPr="00E64CA3">
              <w:rPr>
                <w:sz w:val="20"/>
              </w:rPr>
              <w:noBreakHyphen/>
              <w:t>Québec allowed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lastRenderedPageBreak/>
              <w:t>February 28, 2020</w:t>
            </w:r>
          </w:p>
          <w:p w:rsidR="00DD2185" w:rsidRPr="00E64CA3" w:rsidRDefault="00DD2185" w:rsidP="00DD2185">
            <w:pPr>
              <w:jc w:val="both"/>
              <w:rPr>
                <w:sz w:val="20"/>
              </w:rPr>
            </w:pPr>
            <w:r w:rsidRPr="00E64CA3">
              <w:rPr>
                <w:sz w:val="20"/>
              </w:rPr>
              <w:t>Quebec Court of Appeal (Montréal)</w:t>
            </w:r>
          </w:p>
          <w:p w:rsidR="00DD2185" w:rsidRPr="00E64CA3" w:rsidRDefault="00DD2185" w:rsidP="00DD2185">
            <w:pPr>
              <w:jc w:val="both"/>
              <w:rPr>
                <w:sz w:val="20"/>
              </w:rPr>
            </w:pPr>
            <w:r w:rsidRPr="00E64CA3">
              <w:rPr>
                <w:sz w:val="20"/>
              </w:rPr>
              <w:t>(Schrager J.A.)</w:t>
            </w:r>
          </w:p>
          <w:p w:rsidR="00DD2185" w:rsidRPr="00E64CA3" w:rsidRDefault="00DD2185" w:rsidP="00DD2185">
            <w:pPr>
              <w:jc w:val="both"/>
              <w:rPr>
                <w:sz w:val="20"/>
              </w:rPr>
            </w:pPr>
            <w:r w:rsidRPr="00E64CA3">
              <w:rPr>
                <w:sz w:val="20"/>
              </w:rPr>
              <w:t>500</w:t>
            </w:r>
            <w:r w:rsidRPr="00E64CA3">
              <w:rPr>
                <w:sz w:val="20"/>
              </w:rPr>
              <w:noBreakHyphen/>
              <w:t>09</w:t>
            </w:r>
            <w:r w:rsidRPr="00E64CA3">
              <w:rPr>
                <w:sz w:val="20"/>
              </w:rPr>
              <w:noBreakHyphen/>
              <w:t>028789</w:t>
            </w:r>
            <w:r w:rsidRPr="00E64CA3">
              <w:rPr>
                <w:sz w:val="20"/>
              </w:rPr>
              <w:noBreakHyphen/>
              <w:t>204</w:t>
            </w:r>
          </w:p>
          <w:p w:rsidR="00DD2185" w:rsidRPr="00E64CA3" w:rsidRDefault="00DA0063" w:rsidP="00DD2185">
            <w:pPr>
              <w:jc w:val="both"/>
              <w:rPr>
                <w:sz w:val="20"/>
              </w:rPr>
            </w:pPr>
            <w:hyperlink r:id="rId24" w:history="1">
              <w:r w:rsidR="00DD2185" w:rsidRPr="00E64CA3">
                <w:rPr>
                  <w:rStyle w:val="Hyperlink"/>
                  <w:sz w:val="20"/>
                </w:rPr>
                <w:t>2020 QCCA 357</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Motion for leave to appeal dismissed with legal costs</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April 28,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42"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39138</w:t>
            </w:r>
          </w:p>
        </w:tc>
        <w:tc>
          <w:tcPr>
            <w:tcW w:w="4457" w:type="pct"/>
            <w:gridSpan w:val="3"/>
          </w:tcPr>
          <w:p w:rsidR="00DD2185" w:rsidRPr="00E64CA3" w:rsidRDefault="00DD2185" w:rsidP="00DD2185">
            <w:pPr>
              <w:pStyle w:val="SCCLsocParty"/>
              <w:jc w:val="both"/>
              <w:rPr>
                <w:b/>
                <w:sz w:val="20"/>
                <w:szCs w:val="20"/>
              </w:rPr>
            </w:pPr>
            <w:r w:rsidRPr="00E64CA3">
              <w:rPr>
                <w:b/>
                <w:sz w:val="20"/>
                <w:szCs w:val="20"/>
              </w:rPr>
              <w:t>Hydro-Québec c. Nadia Mbanga Molima</w:t>
            </w:r>
          </w:p>
          <w:p w:rsidR="00DD2185" w:rsidRPr="00E64CA3" w:rsidRDefault="00DD2185" w:rsidP="00DD2185">
            <w:pPr>
              <w:jc w:val="both"/>
              <w:rPr>
                <w:sz w:val="20"/>
              </w:rPr>
            </w:pPr>
            <w:r w:rsidRPr="00E64CA3">
              <w:rPr>
                <w:sz w:val="20"/>
              </w:rPr>
              <w:t>(Qc) (Civile) (Autorisation)</w:t>
            </w:r>
          </w:p>
        </w:tc>
      </w:tr>
      <w:tr w:rsidR="007E5816" w:rsidRPr="00DA0063" w:rsidTr="00DD2185">
        <w:tc>
          <w:tcPr>
            <w:tcW w:w="5000" w:type="pct"/>
            <w:gridSpan w:val="4"/>
          </w:tcPr>
          <w:p w:rsidR="00BD1354" w:rsidRPr="00E64CA3" w:rsidRDefault="00BD1354" w:rsidP="00BD1354">
            <w:pPr>
              <w:jc w:val="both"/>
              <w:rPr>
                <w:sz w:val="20"/>
                <w:szCs w:val="20"/>
                <w:lang w:val="fr-CA"/>
              </w:rPr>
            </w:pPr>
            <w:r w:rsidRPr="00E64CA3">
              <w:rPr>
                <w:sz w:val="20"/>
                <w:szCs w:val="20"/>
                <w:lang w:val="fr-CA"/>
              </w:rPr>
              <w:t>La demande d’autorisation d’appel de l’arrêt de la Cour d’appel du Québec (Montréal), numéro 500-09-028789-204, 2020 QCCA 357, daté du 28 février 2020, est rejet</w:t>
            </w:r>
            <w:r w:rsidRPr="00E64CA3">
              <w:rPr>
                <w:rFonts w:cs="Times New Roman"/>
                <w:sz w:val="20"/>
                <w:szCs w:val="20"/>
                <w:lang w:val="fr-CA"/>
              </w:rPr>
              <w:t>é</w:t>
            </w:r>
            <w:r w:rsidRPr="00E64CA3">
              <w:rPr>
                <w:sz w:val="20"/>
                <w:szCs w:val="20"/>
                <w:lang w:val="fr-CA"/>
              </w:rPr>
              <w:t>e.</w:t>
            </w:r>
          </w:p>
          <w:p w:rsidR="007E5816" w:rsidRPr="00E64CA3" w:rsidRDefault="007E5816" w:rsidP="00DD2185">
            <w:pPr>
              <w:pStyle w:val="SCCBanSummary0"/>
              <w:rPr>
                <w:smallCaps w:val="0"/>
                <w:sz w:val="20"/>
                <w:szCs w:val="20"/>
                <w:lang w:val="fr-CA"/>
              </w:rPr>
            </w:pPr>
          </w:p>
        </w:tc>
      </w:tr>
      <w:tr w:rsidR="00DD2185" w:rsidRPr="00DA0063" w:rsidTr="00DD2185">
        <w:tc>
          <w:tcPr>
            <w:tcW w:w="5000" w:type="pct"/>
            <w:gridSpan w:val="4"/>
          </w:tcPr>
          <w:p w:rsidR="00DD2185" w:rsidRPr="00E64CA3" w:rsidRDefault="00DD2185" w:rsidP="00DD2185">
            <w:pPr>
              <w:pStyle w:val="SCCBanSummary0"/>
              <w:rPr>
                <w:smallCaps w:val="0"/>
                <w:sz w:val="20"/>
                <w:szCs w:val="20"/>
                <w:lang w:val="fr-CA"/>
              </w:rPr>
            </w:pPr>
            <w:r w:rsidRPr="00E64CA3">
              <w:rPr>
                <w:smallCaps w:val="0"/>
                <w:sz w:val="20"/>
                <w:szCs w:val="20"/>
                <w:lang w:val="fr-CA"/>
              </w:rPr>
              <w:t xml:space="preserve">Procédure civile — Compétence — Action collective — Tarifs d’électricité — Écarts de taux de rendement autorisés par la Régie de l’énergie — Contestation incidente interdite — Abus de procédure — Comment la règle interdisant les contestations incidentes ainsi que la doctrine de l’abus de procédure devraient être appliquées dans un contexte de droit réglementaire et de droit privé ? — </w:t>
            </w:r>
            <w:r w:rsidRPr="00E64CA3">
              <w:rPr>
                <w:smallCaps w:val="0"/>
                <w:sz w:val="20"/>
                <w:szCs w:val="20"/>
                <w:lang w:val="x-none"/>
              </w:rPr>
              <w:t xml:space="preserve">Une </w:t>
            </w:r>
            <w:proofErr w:type="spellStart"/>
            <w:r w:rsidRPr="00E64CA3">
              <w:rPr>
                <w:smallCaps w:val="0"/>
                <w:sz w:val="20"/>
                <w:szCs w:val="20"/>
                <w:lang w:val="x-none"/>
              </w:rPr>
              <w:t>cour</w:t>
            </w:r>
            <w:proofErr w:type="spellEnd"/>
            <w:r w:rsidRPr="00E64CA3">
              <w:rPr>
                <w:smallCaps w:val="0"/>
                <w:sz w:val="20"/>
                <w:szCs w:val="20"/>
                <w:lang w:val="fr-CA"/>
              </w:rPr>
              <w:t xml:space="preserve"> </w:t>
            </w:r>
            <w:r w:rsidRPr="00E64CA3">
              <w:rPr>
                <w:smallCaps w:val="0"/>
                <w:sz w:val="20"/>
                <w:szCs w:val="20"/>
                <w:lang w:val="x-none"/>
              </w:rPr>
              <w:t xml:space="preserve">de justice </w:t>
            </w:r>
            <w:proofErr w:type="spellStart"/>
            <w:r w:rsidRPr="00E64CA3">
              <w:rPr>
                <w:smallCaps w:val="0"/>
                <w:sz w:val="20"/>
                <w:szCs w:val="20"/>
                <w:lang w:val="x-none"/>
              </w:rPr>
              <w:t>peut</w:t>
            </w:r>
            <w:proofErr w:type="spellEnd"/>
            <w:r w:rsidRPr="00E64CA3">
              <w:rPr>
                <w:smallCaps w:val="0"/>
                <w:sz w:val="20"/>
                <w:szCs w:val="20"/>
                <w:lang w:val="x-none"/>
              </w:rPr>
              <w:noBreakHyphen/>
              <w:t xml:space="preserve">elle </w:t>
            </w:r>
            <w:proofErr w:type="spellStart"/>
            <w:r w:rsidRPr="00E64CA3">
              <w:rPr>
                <w:smallCaps w:val="0"/>
                <w:sz w:val="20"/>
                <w:szCs w:val="20"/>
                <w:lang w:val="x-none"/>
              </w:rPr>
              <w:t>remettre</w:t>
            </w:r>
            <w:proofErr w:type="spellEnd"/>
            <w:r w:rsidRPr="00E64CA3">
              <w:rPr>
                <w:smallCaps w:val="0"/>
                <w:sz w:val="20"/>
                <w:szCs w:val="20"/>
                <w:lang w:val="x-none"/>
              </w:rPr>
              <w:t xml:space="preserve"> en cause</w:t>
            </w:r>
            <w:r w:rsidRPr="00E64CA3">
              <w:rPr>
                <w:smallCaps w:val="0"/>
                <w:sz w:val="20"/>
                <w:szCs w:val="20"/>
                <w:lang w:val="fr-CA"/>
              </w:rPr>
              <w:t xml:space="preserve"> </w:t>
            </w:r>
            <w:r w:rsidRPr="00E64CA3">
              <w:rPr>
                <w:smallCaps w:val="0"/>
                <w:sz w:val="20"/>
                <w:szCs w:val="20"/>
                <w:lang w:val="x-none"/>
              </w:rPr>
              <w:t xml:space="preserve">la </w:t>
            </w:r>
            <w:proofErr w:type="spellStart"/>
            <w:r w:rsidRPr="00E64CA3">
              <w:rPr>
                <w:smallCaps w:val="0"/>
                <w:sz w:val="20"/>
                <w:szCs w:val="20"/>
                <w:lang w:val="x-none"/>
              </w:rPr>
              <w:t>présomption</w:t>
            </w:r>
            <w:proofErr w:type="spellEnd"/>
            <w:r w:rsidRPr="00E64CA3">
              <w:rPr>
                <w:smallCaps w:val="0"/>
                <w:sz w:val="20"/>
                <w:szCs w:val="20"/>
                <w:lang w:val="x-none"/>
              </w:rPr>
              <w:t xml:space="preserve"> de</w:t>
            </w:r>
            <w:r w:rsidRPr="00E64CA3">
              <w:rPr>
                <w:smallCaps w:val="0"/>
                <w:sz w:val="20"/>
                <w:szCs w:val="20"/>
                <w:lang w:val="fr-CA"/>
              </w:rPr>
              <w:t xml:space="preserve"> </w:t>
            </w:r>
            <w:proofErr w:type="spellStart"/>
            <w:r w:rsidRPr="00E64CA3">
              <w:rPr>
                <w:smallCaps w:val="0"/>
                <w:sz w:val="20"/>
                <w:szCs w:val="20"/>
                <w:lang w:val="x-none"/>
              </w:rPr>
              <w:t>caractère</w:t>
            </w:r>
            <w:proofErr w:type="spellEnd"/>
            <w:r w:rsidRPr="00E64CA3">
              <w:rPr>
                <w:smallCaps w:val="0"/>
                <w:sz w:val="20"/>
                <w:szCs w:val="20"/>
                <w:lang w:val="x-none"/>
              </w:rPr>
              <w:t xml:space="preserve"> </w:t>
            </w:r>
            <w:proofErr w:type="spellStart"/>
            <w:r w:rsidRPr="00E64CA3">
              <w:rPr>
                <w:smallCaps w:val="0"/>
                <w:sz w:val="20"/>
                <w:szCs w:val="20"/>
                <w:lang w:val="x-none"/>
              </w:rPr>
              <w:t>juste</w:t>
            </w:r>
            <w:proofErr w:type="spellEnd"/>
            <w:r w:rsidRPr="00E64CA3">
              <w:rPr>
                <w:smallCaps w:val="0"/>
                <w:sz w:val="20"/>
                <w:szCs w:val="20"/>
                <w:lang w:val="x-none"/>
              </w:rPr>
              <w:t xml:space="preserve"> et </w:t>
            </w:r>
            <w:proofErr w:type="spellStart"/>
            <w:r w:rsidRPr="00E64CA3">
              <w:rPr>
                <w:smallCaps w:val="0"/>
                <w:sz w:val="20"/>
                <w:szCs w:val="20"/>
                <w:lang w:val="x-none"/>
              </w:rPr>
              <w:t>raisonnable</w:t>
            </w:r>
            <w:proofErr w:type="spellEnd"/>
            <w:r w:rsidRPr="00E64CA3">
              <w:rPr>
                <w:smallCaps w:val="0"/>
                <w:sz w:val="20"/>
                <w:szCs w:val="20"/>
                <w:lang w:val="x-none"/>
              </w:rPr>
              <w:t xml:space="preserve"> d’un tarif et la règle de la </w:t>
            </w:r>
            <w:proofErr w:type="spellStart"/>
            <w:r w:rsidRPr="00E64CA3">
              <w:rPr>
                <w:smallCaps w:val="0"/>
                <w:sz w:val="20"/>
                <w:szCs w:val="20"/>
                <w:lang w:val="x-none"/>
              </w:rPr>
              <w:t>stabilité</w:t>
            </w:r>
            <w:proofErr w:type="spellEnd"/>
            <w:r w:rsidRPr="00E64CA3">
              <w:rPr>
                <w:smallCaps w:val="0"/>
                <w:sz w:val="20"/>
                <w:szCs w:val="20"/>
                <w:lang w:val="x-none"/>
              </w:rPr>
              <w:t xml:space="preserve"> des </w:t>
            </w:r>
            <w:proofErr w:type="spellStart"/>
            <w:r w:rsidRPr="00E64CA3">
              <w:rPr>
                <w:smallCaps w:val="0"/>
                <w:sz w:val="20"/>
                <w:szCs w:val="20"/>
                <w:lang w:val="x-none"/>
              </w:rPr>
              <w:t>décisions</w:t>
            </w:r>
            <w:proofErr w:type="spellEnd"/>
            <w:r w:rsidRPr="00E64CA3">
              <w:rPr>
                <w:smallCaps w:val="0"/>
                <w:sz w:val="20"/>
                <w:szCs w:val="20"/>
                <w:lang w:val="x-none"/>
              </w:rPr>
              <w:t xml:space="preserve"> finales d’un</w:t>
            </w:r>
            <w:r w:rsidRPr="00E64CA3">
              <w:rPr>
                <w:smallCaps w:val="0"/>
                <w:sz w:val="20"/>
                <w:szCs w:val="20"/>
                <w:lang w:val="fr-CA"/>
              </w:rPr>
              <w:t xml:space="preserve"> </w:t>
            </w:r>
            <w:proofErr w:type="spellStart"/>
            <w:r w:rsidRPr="00E64CA3">
              <w:rPr>
                <w:smallCaps w:val="0"/>
                <w:sz w:val="20"/>
                <w:szCs w:val="20"/>
                <w:lang w:val="x-none"/>
              </w:rPr>
              <w:t>organisme</w:t>
            </w:r>
            <w:proofErr w:type="spellEnd"/>
            <w:r w:rsidRPr="00E64CA3">
              <w:rPr>
                <w:smallCaps w:val="0"/>
                <w:sz w:val="20"/>
                <w:szCs w:val="20"/>
                <w:lang w:val="x-none"/>
              </w:rPr>
              <w:t xml:space="preserve"> </w:t>
            </w:r>
            <w:proofErr w:type="spellStart"/>
            <w:r w:rsidRPr="00E64CA3">
              <w:rPr>
                <w:smallCaps w:val="0"/>
                <w:sz w:val="20"/>
                <w:szCs w:val="20"/>
                <w:lang w:val="x-none"/>
              </w:rPr>
              <w:t>réglementaire</w:t>
            </w:r>
            <w:proofErr w:type="spellEnd"/>
            <w:r w:rsidRPr="00E64CA3">
              <w:rPr>
                <w:smallCaps w:val="0"/>
                <w:sz w:val="20"/>
                <w:szCs w:val="20"/>
                <w:lang w:val="x-none"/>
              </w:rPr>
              <w:t xml:space="preserve"> de </w:t>
            </w:r>
            <w:proofErr w:type="spellStart"/>
            <w:r w:rsidRPr="00E64CA3">
              <w:rPr>
                <w:smallCaps w:val="0"/>
                <w:sz w:val="20"/>
                <w:szCs w:val="20"/>
                <w:lang w:val="x-none"/>
              </w:rPr>
              <w:t>compétence</w:t>
            </w:r>
            <w:proofErr w:type="spellEnd"/>
            <w:r w:rsidRPr="00E64CA3">
              <w:rPr>
                <w:smallCaps w:val="0"/>
                <w:sz w:val="20"/>
                <w:szCs w:val="20"/>
                <w:lang w:val="x-none"/>
              </w:rPr>
              <w:t xml:space="preserve"> exclusive</w:t>
            </w:r>
            <w:r w:rsidRPr="00E64CA3">
              <w:rPr>
                <w:smallCaps w:val="0"/>
                <w:sz w:val="20"/>
                <w:szCs w:val="20"/>
                <w:lang w:val="fr-CA"/>
              </w:rPr>
              <w:t xml:space="preserve">? — </w:t>
            </w:r>
            <w:r w:rsidRPr="00E64CA3">
              <w:rPr>
                <w:i/>
                <w:smallCaps w:val="0"/>
                <w:sz w:val="20"/>
                <w:szCs w:val="20"/>
                <w:lang w:val="fr-CA"/>
              </w:rPr>
              <w:t>Code de procédure civile</w:t>
            </w:r>
            <w:r w:rsidRPr="00E64CA3">
              <w:rPr>
                <w:smallCaps w:val="0"/>
                <w:sz w:val="20"/>
                <w:szCs w:val="20"/>
                <w:lang w:val="fr-CA"/>
              </w:rPr>
              <w:t>, RLRQ c C</w:t>
            </w:r>
            <w:r w:rsidRPr="00E64CA3">
              <w:rPr>
                <w:smallCaps w:val="0"/>
                <w:sz w:val="20"/>
                <w:szCs w:val="20"/>
                <w:lang w:val="fr-CA"/>
              </w:rPr>
              <w:noBreakHyphen/>
              <w:t xml:space="preserve">25.01, art. 575(2) — </w:t>
            </w:r>
            <w:r w:rsidRPr="00E64CA3">
              <w:rPr>
                <w:i/>
                <w:smallCaps w:val="0"/>
                <w:sz w:val="20"/>
                <w:szCs w:val="20"/>
                <w:lang w:val="fr-CA"/>
              </w:rPr>
              <w:t>Loi sur la régie de l’énergie</w:t>
            </w:r>
            <w:r w:rsidRPr="00E64CA3">
              <w:rPr>
                <w:smallCaps w:val="0"/>
                <w:sz w:val="20"/>
                <w:szCs w:val="20"/>
                <w:lang w:val="fr-CA"/>
              </w:rPr>
              <w:t>, RLRQ c R6.01, art. 31</w:t>
            </w:r>
            <w:r w:rsidRPr="00E64CA3">
              <w:rPr>
                <w:smallCaps w:val="0"/>
                <w:sz w:val="20"/>
                <w:szCs w:val="20"/>
                <w:lang w:val="fr-CA"/>
              </w:rPr>
              <w:noBreakHyphen/>
              <w:t>32.</w:t>
            </w:r>
          </w:p>
        </w:tc>
      </w:tr>
      <w:tr w:rsidR="00DD2185" w:rsidRPr="00DA0063" w:rsidTr="00DD2185">
        <w:tc>
          <w:tcPr>
            <w:tcW w:w="5000" w:type="pct"/>
            <w:gridSpan w:val="4"/>
          </w:tcPr>
          <w:p w:rsidR="00DD2185" w:rsidRPr="00E64CA3" w:rsidRDefault="00DD2185" w:rsidP="00DD2185">
            <w:pPr>
              <w:jc w:val="both"/>
              <w:rPr>
                <w:sz w:val="20"/>
                <w:lang w:val="fr-CA"/>
              </w:rPr>
            </w:pPr>
          </w:p>
        </w:tc>
      </w:tr>
      <w:tr w:rsidR="00DD2185" w:rsidRPr="00DA0063" w:rsidTr="00DD2185">
        <w:tc>
          <w:tcPr>
            <w:tcW w:w="5000" w:type="pct"/>
            <w:gridSpan w:val="4"/>
          </w:tcPr>
          <w:p w:rsidR="00DD2185" w:rsidRPr="00E64CA3" w:rsidRDefault="00DD2185" w:rsidP="00DD2185">
            <w:pPr>
              <w:jc w:val="both"/>
              <w:rPr>
                <w:sz w:val="20"/>
                <w:lang w:val="fr-CA"/>
              </w:rPr>
            </w:pPr>
            <w:r w:rsidRPr="00E64CA3">
              <w:rPr>
                <w:sz w:val="20"/>
                <w:lang w:val="fr-CA"/>
              </w:rPr>
              <w:t>L’intimé intente une action collective contre la demanderesse, Hydro</w:t>
            </w:r>
            <w:r w:rsidRPr="00E64CA3">
              <w:rPr>
                <w:sz w:val="20"/>
                <w:lang w:val="fr-CA"/>
              </w:rPr>
              <w:noBreakHyphen/>
              <w:t>Québec, lui reprochant d’avoir accumulé des excédents durant les années 2008 à 2013 en dépassant les taux de rendement des capitaux propres autorisés par la Régie de l’énergie. Il réclame donc 1,2 milliard $ à titre de frais d’électricité excessifs payés par les membres du groupe. La Cour supérieure accueille la demande d’autorisation d’exercer une action collective à l’encontre d’Hydro</w:t>
            </w:r>
            <w:r w:rsidRPr="00E64CA3">
              <w:rPr>
                <w:sz w:val="20"/>
                <w:lang w:val="fr-CA"/>
              </w:rPr>
              <w:noBreakHyphen/>
              <w:t>Québec, concluant que l’action proposée rencontre le seuil d’une cause défendable et que la véritable essence du litige est de l’ordre d’une action en dommages fondée sur la responsabilité civile extracontractuelle et non d’une contestation incidente des tarifs d’électricité. La Cour d’appel rejette la requête pour permission d’appeler, concluant que les éléments factuels apportés par Hydro</w:t>
            </w:r>
            <w:r w:rsidRPr="00E64CA3">
              <w:rPr>
                <w:sz w:val="20"/>
                <w:lang w:val="fr-CA"/>
              </w:rPr>
              <w:noBreakHyphen/>
              <w:t xml:space="preserve">Québec pour contester les allégations de faute à son égard peuvent constituer une défense valable au fond, mais non un argument contre l’octroi de la permission d’appel contre l’autorisation d’une action collective. </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Le 11 décembre 2019</w:t>
            </w:r>
          </w:p>
          <w:p w:rsidR="00DD2185" w:rsidRPr="00E64CA3" w:rsidRDefault="00DD2185" w:rsidP="00DD2185">
            <w:pPr>
              <w:jc w:val="both"/>
              <w:rPr>
                <w:sz w:val="20"/>
                <w:lang w:val="fr-CA"/>
              </w:rPr>
            </w:pPr>
            <w:r w:rsidRPr="00E64CA3">
              <w:rPr>
                <w:sz w:val="20"/>
                <w:lang w:val="fr-CA"/>
              </w:rPr>
              <w:t>Cour supérieure du Québec</w:t>
            </w:r>
          </w:p>
          <w:p w:rsidR="00DD2185" w:rsidRPr="00E64CA3" w:rsidRDefault="00DD2185" w:rsidP="00DD2185">
            <w:pPr>
              <w:jc w:val="both"/>
              <w:rPr>
                <w:sz w:val="20"/>
              </w:rPr>
            </w:pPr>
            <w:r w:rsidRPr="00E64CA3">
              <w:rPr>
                <w:sz w:val="20"/>
              </w:rPr>
              <w:t xml:space="preserve">(Le juge </w:t>
            </w:r>
            <w:proofErr w:type="spellStart"/>
            <w:r w:rsidRPr="00E64CA3">
              <w:rPr>
                <w:sz w:val="20"/>
              </w:rPr>
              <w:t>Duprat</w:t>
            </w:r>
            <w:proofErr w:type="spellEnd"/>
            <w:r w:rsidRPr="00E64CA3">
              <w:rPr>
                <w:sz w:val="20"/>
              </w:rPr>
              <w:t>)</w:t>
            </w:r>
          </w:p>
          <w:p w:rsidR="00DD2185" w:rsidRPr="00E64CA3" w:rsidRDefault="00DD2185" w:rsidP="00DD2185">
            <w:pPr>
              <w:jc w:val="both"/>
              <w:rPr>
                <w:sz w:val="20"/>
              </w:rPr>
            </w:pPr>
            <w:r w:rsidRPr="00E64CA3">
              <w:rPr>
                <w:sz w:val="20"/>
              </w:rPr>
              <w:t>500</w:t>
            </w:r>
            <w:r w:rsidRPr="00E64CA3">
              <w:rPr>
                <w:sz w:val="20"/>
              </w:rPr>
              <w:noBreakHyphen/>
              <w:t>06</w:t>
            </w:r>
            <w:r w:rsidRPr="00E64CA3">
              <w:rPr>
                <w:sz w:val="20"/>
              </w:rPr>
              <w:noBreakHyphen/>
              <w:t>000889</w:t>
            </w:r>
            <w:r w:rsidRPr="00E64CA3">
              <w:rPr>
                <w:sz w:val="20"/>
              </w:rPr>
              <w:noBreakHyphen/>
              <w:t>176</w:t>
            </w:r>
          </w:p>
          <w:p w:rsidR="00DD2185" w:rsidRPr="00E64CA3" w:rsidRDefault="00DA0063" w:rsidP="00DD2185">
            <w:pPr>
              <w:jc w:val="both"/>
              <w:rPr>
                <w:sz w:val="20"/>
              </w:rPr>
            </w:pPr>
            <w:hyperlink r:id="rId25" w:history="1">
              <w:r w:rsidR="00DD2185" w:rsidRPr="00E64CA3">
                <w:rPr>
                  <w:rStyle w:val="Hyperlink"/>
                  <w:sz w:val="20"/>
                </w:rPr>
                <w:t>2019 QCCS 5241</w:t>
              </w:r>
            </w:hyperlink>
            <w:r w:rsidR="00DD2185" w:rsidRPr="00E64CA3">
              <w:rPr>
                <w:sz w:val="20"/>
              </w:rPr>
              <w:t xml:space="preserve"> </w:t>
            </w:r>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Demande d’autorisation d’exercer une action collective à l’encontre de la Procureure générale du Québec rejetée avec frais de justice; demande d’autorisation d’exercer une action collective à l’encontre d’Hydro</w:t>
            </w:r>
            <w:r w:rsidRPr="00E64CA3">
              <w:rPr>
                <w:sz w:val="20"/>
                <w:lang w:val="fr-CA"/>
              </w:rPr>
              <w:noBreakHyphen/>
              <w:t>Québec accueillie.</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Le 28 février 2020</w:t>
            </w:r>
          </w:p>
          <w:p w:rsidR="00DD2185" w:rsidRPr="00E64CA3" w:rsidRDefault="00DD2185" w:rsidP="00DD2185">
            <w:pPr>
              <w:jc w:val="both"/>
              <w:rPr>
                <w:sz w:val="20"/>
                <w:lang w:val="fr-CA"/>
              </w:rPr>
            </w:pPr>
            <w:r w:rsidRPr="00E64CA3">
              <w:rPr>
                <w:sz w:val="20"/>
                <w:lang w:val="fr-CA"/>
              </w:rPr>
              <w:t>Cour d’appel du Québec (Montréal)</w:t>
            </w:r>
          </w:p>
          <w:p w:rsidR="00DD2185" w:rsidRPr="00E64CA3" w:rsidRDefault="00DD2185" w:rsidP="00DD2185">
            <w:pPr>
              <w:jc w:val="both"/>
              <w:rPr>
                <w:sz w:val="20"/>
              </w:rPr>
            </w:pPr>
            <w:r w:rsidRPr="00E64CA3">
              <w:rPr>
                <w:sz w:val="20"/>
              </w:rPr>
              <w:t>(Le juge Schrager)</w:t>
            </w:r>
          </w:p>
          <w:p w:rsidR="00DD2185" w:rsidRPr="00E64CA3" w:rsidRDefault="00DD2185" w:rsidP="00DD2185">
            <w:pPr>
              <w:jc w:val="both"/>
              <w:rPr>
                <w:sz w:val="20"/>
              </w:rPr>
            </w:pPr>
            <w:r w:rsidRPr="00E64CA3">
              <w:rPr>
                <w:sz w:val="20"/>
              </w:rPr>
              <w:t>500</w:t>
            </w:r>
            <w:r w:rsidRPr="00E64CA3">
              <w:rPr>
                <w:sz w:val="20"/>
              </w:rPr>
              <w:noBreakHyphen/>
              <w:t>09</w:t>
            </w:r>
            <w:r w:rsidRPr="00E64CA3">
              <w:rPr>
                <w:sz w:val="20"/>
              </w:rPr>
              <w:noBreakHyphen/>
              <w:t>028789</w:t>
            </w:r>
            <w:r w:rsidRPr="00E64CA3">
              <w:rPr>
                <w:sz w:val="20"/>
              </w:rPr>
              <w:noBreakHyphen/>
              <w:t>204</w:t>
            </w:r>
          </w:p>
          <w:p w:rsidR="00DD2185" w:rsidRPr="00E64CA3" w:rsidRDefault="00DA0063" w:rsidP="00DD2185">
            <w:pPr>
              <w:jc w:val="both"/>
              <w:rPr>
                <w:sz w:val="20"/>
              </w:rPr>
            </w:pPr>
            <w:hyperlink r:id="rId26" w:history="1">
              <w:r w:rsidR="00DD2185" w:rsidRPr="00E64CA3">
                <w:rPr>
                  <w:rStyle w:val="Hyperlink"/>
                  <w:sz w:val="20"/>
                </w:rPr>
                <w:t>2020 QCCA 357</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Requête pour permission d’appeler rejetée avec frais de justice.</w:t>
            </w:r>
          </w:p>
          <w:p w:rsidR="00DD2185" w:rsidRPr="00E64CA3" w:rsidRDefault="00DD2185" w:rsidP="00DD2185">
            <w:pPr>
              <w:jc w:val="both"/>
              <w:rPr>
                <w:sz w:val="20"/>
                <w:lang w:val="fr-CA"/>
              </w:rPr>
            </w:pPr>
          </w:p>
        </w:tc>
      </w:tr>
      <w:tr w:rsidR="00DD2185" w:rsidRPr="00E64CA3" w:rsidTr="00DD2185">
        <w:tc>
          <w:tcPr>
            <w:tcW w:w="2427" w:type="pct"/>
            <w:gridSpan w:val="2"/>
          </w:tcPr>
          <w:p w:rsidR="00DD2185" w:rsidRPr="00E64CA3" w:rsidRDefault="00DD2185" w:rsidP="00DD2185">
            <w:pPr>
              <w:jc w:val="both"/>
              <w:rPr>
                <w:sz w:val="20"/>
                <w:lang w:val="fr-CA"/>
              </w:rPr>
            </w:pPr>
            <w:r w:rsidRPr="00E64CA3">
              <w:rPr>
                <w:sz w:val="20"/>
                <w:lang w:val="fr-CA"/>
              </w:rPr>
              <w:t>Le 28 avril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rPr>
            </w:pPr>
            <w:r w:rsidRPr="00E64CA3">
              <w:rPr>
                <w:sz w:val="20"/>
              </w:rPr>
              <w:t>Demande d’autorisation d’appel déposée.</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43"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39085</w:t>
            </w:r>
          </w:p>
        </w:tc>
        <w:tc>
          <w:tcPr>
            <w:tcW w:w="4457" w:type="pct"/>
            <w:gridSpan w:val="3"/>
          </w:tcPr>
          <w:p w:rsidR="00DD2185" w:rsidRPr="00E64CA3" w:rsidRDefault="00DD2185" w:rsidP="00DD2185">
            <w:pPr>
              <w:pStyle w:val="SCCLsocParty"/>
              <w:jc w:val="both"/>
              <w:rPr>
                <w:b/>
                <w:sz w:val="20"/>
                <w:szCs w:val="20"/>
                <w:lang w:val="en-CA"/>
              </w:rPr>
            </w:pPr>
            <w:r w:rsidRPr="00E64CA3">
              <w:rPr>
                <w:b/>
                <w:sz w:val="20"/>
                <w:szCs w:val="20"/>
                <w:lang w:val="en-CA"/>
              </w:rPr>
              <w:t>Strateco Resources Inc. v. Attorney General of Quebec</w:t>
            </w:r>
          </w:p>
          <w:p w:rsidR="00DD2185" w:rsidRPr="00E64CA3" w:rsidRDefault="00DD2185" w:rsidP="00DD2185">
            <w:pPr>
              <w:pStyle w:val="SCCLsocOtherPartySeparator"/>
              <w:rPr>
                <w:sz w:val="20"/>
                <w:szCs w:val="20"/>
                <w:lang w:val="en-CA"/>
              </w:rPr>
            </w:pPr>
            <w:r w:rsidRPr="00E64CA3">
              <w:rPr>
                <w:sz w:val="20"/>
                <w:szCs w:val="20"/>
                <w:lang w:val="en-CA"/>
              </w:rPr>
              <w:t>- and -</w:t>
            </w:r>
          </w:p>
          <w:p w:rsidR="00DD2185" w:rsidRPr="00E64CA3" w:rsidRDefault="00DD2185" w:rsidP="00DD2185">
            <w:pPr>
              <w:pStyle w:val="SCCLsocParty"/>
              <w:jc w:val="both"/>
              <w:rPr>
                <w:b/>
                <w:sz w:val="20"/>
                <w:szCs w:val="20"/>
                <w:lang w:val="en-CA"/>
              </w:rPr>
            </w:pPr>
            <w:r w:rsidRPr="00E64CA3">
              <w:rPr>
                <w:b/>
                <w:sz w:val="20"/>
                <w:szCs w:val="20"/>
                <w:lang w:val="en-CA"/>
              </w:rPr>
              <w:t>Grand Council of the Crees (Eeyou Istchee), Cree Nation Government</w:t>
            </w:r>
            <w:r w:rsidR="005768EC" w:rsidRPr="00E64CA3">
              <w:rPr>
                <w:b/>
                <w:sz w:val="20"/>
                <w:szCs w:val="20"/>
                <w:lang w:val="en-CA"/>
              </w:rPr>
              <w:t xml:space="preserve"> and</w:t>
            </w:r>
            <w:r w:rsidRPr="00E64CA3">
              <w:rPr>
                <w:b/>
                <w:sz w:val="20"/>
                <w:szCs w:val="20"/>
                <w:lang w:val="en-CA"/>
              </w:rPr>
              <w:t xml:space="preserve"> Cree Nation of Mistissini</w:t>
            </w:r>
          </w:p>
          <w:p w:rsidR="00DD2185" w:rsidRPr="00E64CA3" w:rsidRDefault="00DD2185" w:rsidP="00DD2185">
            <w:pPr>
              <w:jc w:val="both"/>
              <w:rPr>
                <w:sz w:val="20"/>
              </w:rPr>
            </w:pPr>
            <w:r w:rsidRPr="00E64CA3">
              <w:rPr>
                <w:sz w:val="20"/>
              </w:rPr>
              <w:t>(Que.) (Civil) (By Leave)</w:t>
            </w:r>
          </w:p>
        </w:tc>
      </w:tr>
      <w:tr w:rsidR="007E5816" w:rsidRPr="00E64CA3" w:rsidTr="00DD2185">
        <w:tc>
          <w:tcPr>
            <w:tcW w:w="5000" w:type="pct"/>
            <w:gridSpan w:val="4"/>
          </w:tcPr>
          <w:p w:rsidR="00BD1354" w:rsidRPr="00E64CA3" w:rsidRDefault="00BD1354" w:rsidP="00BD1354">
            <w:pPr>
              <w:pStyle w:val="SCCLsocParty"/>
              <w:jc w:val="both"/>
              <w:rPr>
                <w:sz w:val="20"/>
                <w:szCs w:val="20"/>
                <w:lang w:val="en-CA"/>
              </w:rPr>
            </w:pPr>
            <w:r w:rsidRPr="00E64CA3">
              <w:rPr>
                <w:sz w:val="20"/>
                <w:szCs w:val="20"/>
                <w:lang w:val="en-CA"/>
              </w:rPr>
              <w:t xml:space="preserve">The motion by </w:t>
            </w:r>
            <w:r w:rsidRPr="00E64CA3">
              <w:rPr>
                <w:sz w:val="20"/>
                <w:szCs w:val="20"/>
                <w:lang w:val="en-US"/>
              </w:rPr>
              <w:t>Grand Council of the Crees (Eeyou Istchee), Cree Nation Government and Cree Nation of Mistissini</w:t>
            </w:r>
            <w:r w:rsidRPr="00E64CA3">
              <w:rPr>
                <w:sz w:val="20"/>
                <w:szCs w:val="20"/>
                <w:lang w:val="en-CA"/>
              </w:rPr>
              <w:t xml:space="preserve"> to be granted party status is dismissed. The application for leave to appeal from the judgment of the </w:t>
            </w:r>
            <w:r w:rsidRPr="00E64CA3">
              <w:rPr>
                <w:sz w:val="20"/>
                <w:szCs w:val="20"/>
                <w:lang w:val="en-US"/>
              </w:rPr>
              <w:t>Court of Appeal of Quebec (Québec)</w:t>
            </w:r>
            <w:r w:rsidRPr="00E64CA3">
              <w:rPr>
                <w:sz w:val="20"/>
                <w:szCs w:val="20"/>
                <w:lang w:val="en-CA"/>
              </w:rPr>
              <w:t xml:space="preserve">, Number </w:t>
            </w:r>
            <w:r w:rsidRPr="00E64CA3">
              <w:rPr>
                <w:sz w:val="20"/>
                <w:szCs w:val="20"/>
                <w:lang w:val="en-US"/>
              </w:rPr>
              <w:t>200-09-009554-178, 2020 QCCA 18</w:t>
            </w:r>
            <w:r w:rsidRPr="00E64CA3">
              <w:rPr>
                <w:sz w:val="20"/>
                <w:szCs w:val="20"/>
                <w:lang w:val="en-CA"/>
              </w:rPr>
              <w:t xml:space="preserve">, dated </w:t>
            </w:r>
            <w:r w:rsidRPr="00E64CA3">
              <w:rPr>
                <w:sz w:val="20"/>
                <w:szCs w:val="20"/>
                <w:lang w:val="en-US"/>
              </w:rPr>
              <w:t>January 13, 2020,</w:t>
            </w:r>
            <w:r w:rsidRPr="00E64CA3">
              <w:rPr>
                <w:sz w:val="20"/>
                <w:szCs w:val="20"/>
                <w:lang w:val="en-CA"/>
              </w:rPr>
              <w:t xml:space="preserve"> is dismissed with costs.</w:t>
            </w:r>
          </w:p>
          <w:p w:rsidR="007E5816" w:rsidRPr="00E64CA3" w:rsidRDefault="007E5816" w:rsidP="00DD2185">
            <w:pPr>
              <w:pStyle w:val="SCCBanSummary0"/>
              <w:rPr>
                <w:smallCaps w:val="0"/>
                <w:sz w:val="20"/>
                <w:szCs w:val="20"/>
              </w:rPr>
            </w:pPr>
          </w:p>
        </w:tc>
      </w:tr>
      <w:tr w:rsidR="00DD2185" w:rsidRPr="00E64CA3" w:rsidTr="00DD2185">
        <w:tc>
          <w:tcPr>
            <w:tcW w:w="5000" w:type="pct"/>
            <w:gridSpan w:val="4"/>
          </w:tcPr>
          <w:p w:rsidR="00DD2185" w:rsidRPr="00E64CA3" w:rsidRDefault="00DD2185" w:rsidP="00DD2185">
            <w:pPr>
              <w:pStyle w:val="SCCBanSummary0"/>
              <w:rPr>
                <w:smallCaps w:val="0"/>
                <w:sz w:val="20"/>
                <w:szCs w:val="20"/>
              </w:rPr>
            </w:pPr>
            <w:r w:rsidRPr="00E64CA3">
              <w:rPr>
                <w:smallCaps w:val="0"/>
                <w:sz w:val="20"/>
                <w:szCs w:val="20"/>
              </w:rPr>
              <w:t xml:space="preserve">Damages — Administrative law — Crown liability and qualified privilege — Disguised expropriation — Mining claims — Uranium exploration and mining project — Environmental assessment — Social acceptability — Moratorium — Compensation for lost investments — James Bay and Northern Quebec Agreement — Whether it was open to Minister to base refusal to issue certificate of authorization for mineral exploration on lack of social acceptability — Whether declaration of moratorium on issuance of certificates of authorization for mineral exploration constituted disguised expropriation of mining claims — Whether government must compensate mine’s proponent for investments lost as result of announcement of moratorium — </w:t>
            </w:r>
            <w:r w:rsidRPr="00E64CA3">
              <w:rPr>
                <w:i/>
                <w:smallCaps w:val="0"/>
                <w:sz w:val="20"/>
                <w:szCs w:val="20"/>
              </w:rPr>
              <w:t>Environment Quality Act</w:t>
            </w:r>
            <w:r w:rsidRPr="00E64CA3">
              <w:rPr>
                <w:smallCaps w:val="0"/>
                <w:sz w:val="20"/>
                <w:szCs w:val="20"/>
              </w:rPr>
              <w:t xml:space="preserve">, CQLR, c. Q-2, ss. 152, 164 — </w:t>
            </w:r>
            <w:r w:rsidRPr="00E64CA3">
              <w:rPr>
                <w:i/>
                <w:smallCaps w:val="0"/>
                <w:sz w:val="20"/>
                <w:szCs w:val="20"/>
              </w:rPr>
              <w:t>Mining Act</w:t>
            </w:r>
            <w:r w:rsidRPr="00E64CA3">
              <w:rPr>
                <w:smallCaps w:val="0"/>
                <w:sz w:val="20"/>
                <w:szCs w:val="20"/>
              </w:rPr>
              <w:t>, CQLR, c. M</w:t>
            </w:r>
            <w:r w:rsidRPr="00E64CA3">
              <w:rPr>
                <w:smallCaps w:val="0"/>
                <w:sz w:val="20"/>
                <w:szCs w:val="20"/>
              </w:rPr>
              <w:noBreakHyphen/>
              <w:t xml:space="preserve">13.1, s. 82 — </w:t>
            </w:r>
            <w:r w:rsidRPr="00E64CA3">
              <w:rPr>
                <w:i/>
                <w:smallCaps w:val="0"/>
                <w:sz w:val="20"/>
                <w:szCs w:val="20"/>
              </w:rPr>
              <w:t>Civil Code of Québec</w:t>
            </w:r>
            <w:r w:rsidRPr="00E64CA3">
              <w:rPr>
                <w:smallCaps w:val="0"/>
                <w:sz w:val="20"/>
                <w:szCs w:val="20"/>
              </w:rPr>
              <w:t>, CQLR, c. CCQ</w:t>
            </w:r>
            <w:r w:rsidRPr="00E64CA3">
              <w:rPr>
                <w:smallCaps w:val="0"/>
                <w:sz w:val="20"/>
                <w:szCs w:val="20"/>
              </w:rPr>
              <w:noBreakHyphen/>
              <w:t>1991, art. 952.</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t>In 2005, the applicant, a mineral exploration company, acquired mining claims on category III lands under the James Bay and Northern Quebec Agreement for the purpose of operating a proposed uranium mine</w:t>
            </w:r>
            <w:r w:rsidRPr="00E64CA3">
              <w:rPr>
                <w:iCs/>
                <w:sz w:val="20"/>
              </w:rPr>
              <w:t>. From 2008 to 2012, it undertook an extensive authorization process to carry out the advanced underground exploration phase of its project</w:t>
            </w:r>
            <w:r w:rsidRPr="00E64CA3">
              <w:rPr>
                <w:sz w:val="20"/>
              </w:rPr>
              <w:t>, which involved an environmental assessment process and required that a certificate of authorization be obtained from the provincial government. In March 2013, because of opposition from local Cree communities, the provincial government announced that it was suspending the issuance of certificates of authorization in relation to uranium production. In November 2013, the government notified the applicant of its refusal to issue the certificate of authorization. The applicant brought an action in damages against the Attorney General of Quebec for almost $200 million. The Superior Court dismissed the applicant’s claim, concluding that it had been open to the government to consider social acceptability in refusing to issue the certificate of authorization in question and that the decision in this regard had not been made in bad faith. The court also concluded that the applicant was entitled to no compensation, because its claims had not been expropriated.  The Court of Appeal dismissed the applicant’s appeal, holding that the government had not committed a fault in basing its refusal on a lack of social acceptability, that the moratorium and the refusal to issue the certificate had not constituted a disguised expropriation of the claims, and that the government had not breached its duty of coherence.</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June 21, 2017</w:t>
            </w:r>
          </w:p>
          <w:p w:rsidR="00DD2185" w:rsidRPr="00E64CA3" w:rsidRDefault="00DD2185" w:rsidP="00DD2185">
            <w:pPr>
              <w:jc w:val="both"/>
              <w:rPr>
                <w:sz w:val="20"/>
              </w:rPr>
            </w:pPr>
            <w:r w:rsidRPr="00E64CA3">
              <w:rPr>
                <w:sz w:val="20"/>
              </w:rPr>
              <w:t>Quebec Superior Court</w:t>
            </w:r>
          </w:p>
          <w:p w:rsidR="00DD2185" w:rsidRPr="00E64CA3" w:rsidRDefault="00DD2185" w:rsidP="00DD2185">
            <w:pPr>
              <w:jc w:val="both"/>
              <w:rPr>
                <w:sz w:val="20"/>
              </w:rPr>
            </w:pPr>
            <w:r w:rsidRPr="00E64CA3">
              <w:rPr>
                <w:sz w:val="20"/>
              </w:rPr>
              <w:t>(Jacques J.)</w:t>
            </w:r>
          </w:p>
          <w:p w:rsidR="00DD2185" w:rsidRPr="00E64CA3" w:rsidRDefault="00DD2185" w:rsidP="00DD2185">
            <w:pPr>
              <w:jc w:val="both"/>
              <w:rPr>
                <w:sz w:val="20"/>
              </w:rPr>
            </w:pPr>
            <w:r w:rsidRPr="00E64CA3">
              <w:rPr>
                <w:sz w:val="20"/>
              </w:rPr>
              <w:t>200</w:t>
            </w:r>
            <w:r w:rsidRPr="00E64CA3">
              <w:rPr>
                <w:sz w:val="20"/>
              </w:rPr>
              <w:noBreakHyphen/>
              <w:t>17</w:t>
            </w:r>
            <w:r w:rsidRPr="00E64CA3">
              <w:rPr>
                <w:sz w:val="20"/>
              </w:rPr>
              <w:noBreakHyphen/>
              <w:t>022389</w:t>
            </w:r>
            <w:r w:rsidRPr="00E64CA3">
              <w:rPr>
                <w:sz w:val="20"/>
              </w:rPr>
              <w:noBreakHyphen/>
              <w:t>159</w:t>
            </w:r>
          </w:p>
          <w:p w:rsidR="00DD2185" w:rsidRPr="00E64CA3" w:rsidRDefault="00DA0063" w:rsidP="00DD2185">
            <w:pPr>
              <w:jc w:val="both"/>
              <w:rPr>
                <w:sz w:val="20"/>
              </w:rPr>
            </w:pPr>
            <w:hyperlink r:id="rId27" w:history="1">
              <w:r w:rsidR="00DD2185" w:rsidRPr="00E64CA3">
                <w:rPr>
                  <w:rStyle w:val="Hyperlink"/>
                  <w:sz w:val="20"/>
                </w:rPr>
                <w:t>2017 QCCS 2679</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Claim dismissed with costs, including experts’ fees.</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January 13, 2020</w:t>
            </w:r>
          </w:p>
          <w:p w:rsidR="00DD2185" w:rsidRPr="00E64CA3" w:rsidRDefault="00DD2185" w:rsidP="00DD2185">
            <w:pPr>
              <w:jc w:val="both"/>
              <w:rPr>
                <w:sz w:val="20"/>
              </w:rPr>
            </w:pPr>
            <w:r w:rsidRPr="00E64CA3">
              <w:rPr>
                <w:sz w:val="20"/>
              </w:rPr>
              <w:t>Quebec Court of Appeal (Québec)</w:t>
            </w:r>
          </w:p>
          <w:p w:rsidR="00DD2185" w:rsidRPr="00E64CA3" w:rsidRDefault="00DD2185" w:rsidP="00DD2185">
            <w:pPr>
              <w:jc w:val="both"/>
              <w:rPr>
                <w:sz w:val="20"/>
              </w:rPr>
            </w:pPr>
            <w:r w:rsidRPr="00E64CA3">
              <w:rPr>
                <w:sz w:val="20"/>
              </w:rPr>
              <w:t>(</w:t>
            </w:r>
            <w:proofErr w:type="spellStart"/>
            <w:r w:rsidRPr="00E64CA3">
              <w:rPr>
                <w:sz w:val="20"/>
              </w:rPr>
              <w:t>Rancourt</w:t>
            </w:r>
            <w:proofErr w:type="spellEnd"/>
            <w:r w:rsidRPr="00E64CA3">
              <w:rPr>
                <w:sz w:val="20"/>
              </w:rPr>
              <w:t xml:space="preserve">, Gagné and </w:t>
            </w:r>
            <w:proofErr w:type="spellStart"/>
            <w:r w:rsidRPr="00E64CA3">
              <w:rPr>
                <w:sz w:val="20"/>
              </w:rPr>
              <w:t>Cotnam</w:t>
            </w:r>
            <w:proofErr w:type="spellEnd"/>
            <w:r w:rsidRPr="00E64CA3">
              <w:rPr>
                <w:sz w:val="20"/>
              </w:rPr>
              <w:t xml:space="preserve"> JJ.A.)</w:t>
            </w:r>
          </w:p>
          <w:p w:rsidR="00DD2185" w:rsidRPr="00E64CA3" w:rsidRDefault="00DD2185" w:rsidP="00DD2185">
            <w:pPr>
              <w:jc w:val="both"/>
              <w:rPr>
                <w:sz w:val="20"/>
              </w:rPr>
            </w:pPr>
            <w:r w:rsidRPr="00E64CA3">
              <w:rPr>
                <w:sz w:val="20"/>
              </w:rPr>
              <w:t>200</w:t>
            </w:r>
            <w:r w:rsidRPr="00E64CA3">
              <w:rPr>
                <w:sz w:val="20"/>
              </w:rPr>
              <w:noBreakHyphen/>
              <w:t>09</w:t>
            </w:r>
            <w:r w:rsidRPr="00E64CA3">
              <w:rPr>
                <w:sz w:val="20"/>
              </w:rPr>
              <w:noBreakHyphen/>
              <w:t>009554</w:t>
            </w:r>
            <w:r w:rsidRPr="00E64CA3">
              <w:rPr>
                <w:sz w:val="20"/>
              </w:rPr>
              <w:noBreakHyphen/>
              <w:t>178</w:t>
            </w:r>
          </w:p>
          <w:p w:rsidR="00DD2185" w:rsidRPr="00E64CA3" w:rsidRDefault="00DA0063" w:rsidP="00DD2185">
            <w:pPr>
              <w:jc w:val="both"/>
              <w:rPr>
                <w:sz w:val="20"/>
              </w:rPr>
            </w:pPr>
            <w:hyperlink r:id="rId28" w:history="1">
              <w:r w:rsidR="00DD2185" w:rsidRPr="00E64CA3">
                <w:rPr>
                  <w:rStyle w:val="Hyperlink"/>
                  <w:sz w:val="20"/>
                </w:rPr>
                <w:t>2020 QCCA 18</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Appeal dismissed with costs</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March 13,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44"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lastRenderedPageBreak/>
              <w:t>39085</w:t>
            </w:r>
          </w:p>
        </w:tc>
        <w:tc>
          <w:tcPr>
            <w:tcW w:w="4457" w:type="pct"/>
            <w:gridSpan w:val="3"/>
          </w:tcPr>
          <w:p w:rsidR="00DD2185" w:rsidRPr="00E64CA3" w:rsidRDefault="00DD2185" w:rsidP="00DD2185">
            <w:pPr>
              <w:pStyle w:val="SCCLsocParty"/>
              <w:jc w:val="both"/>
              <w:rPr>
                <w:b/>
                <w:sz w:val="20"/>
                <w:szCs w:val="20"/>
              </w:rPr>
            </w:pPr>
            <w:r w:rsidRPr="00E64CA3">
              <w:rPr>
                <w:b/>
                <w:sz w:val="20"/>
                <w:szCs w:val="20"/>
              </w:rPr>
              <w:t>Ressources Strateco inc. c. Procureure générale du Québec</w:t>
            </w:r>
          </w:p>
          <w:p w:rsidR="00DD2185" w:rsidRPr="00E64CA3" w:rsidRDefault="00DD2185" w:rsidP="00DD2185">
            <w:pPr>
              <w:pStyle w:val="SCCLsocOtherPartySeparator"/>
              <w:rPr>
                <w:sz w:val="20"/>
                <w:szCs w:val="20"/>
                <w:lang w:val="fr-CA"/>
              </w:rPr>
            </w:pPr>
            <w:r w:rsidRPr="00E64CA3">
              <w:rPr>
                <w:sz w:val="20"/>
                <w:szCs w:val="20"/>
                <w:lang w:val="fr-CA"/>
              </w:rPr>
              <w:t>- et -</w:t>
            </w:r>
          </w:p>
          <w:p w:rsidR="00DD2185" w:rsidRPr="00E64CA3" w:rsidRDefault="00DD2185" w:rsidP="00DD2185">
            <w:pPr>
              <w:pStyle w:val="SCCLsocParty"/>
              <w:jc w:val="both"/>
              <w:rPr>
                <w:b/>
                <w:sz w:val="20"/>
                <w:szCs w:val="20"/>
              </w:rPr>
            </w:pPr>
            <w:r w:rsidRPr="00E64CA3">
              <w:rPr>
                <w:b/>
                <w:sz w:val="20"/>
                <w:szCs w:val="20"/>
              </w:rPr>
              <w:t>Grand Conseil des Cris (Eeyou Istchee), Gouvernement de la Nation Crie</w:t>
            </w:r>
            <w:r w:rsidR="005768EC" w:rsidRPr="00E64CA3">
              <w:rPr>
                <w:b/>
                <w:sz w:val="20"/>
                <w:szCs w:val="20"/>
              </w:rPr>
              <w:t xml:space="preserve"> et</w:t>
            </w:r>
            <w:r w:rsidRPr="00E64CA3">
              <w:rPr>
                <w:b/>
                <w:sz w:val="20"/>
                <w:szCs w:val="20"/>
              </w:rPr>
              <w:t xml:space="preserve"> Nation Crie de Mistissini</w:t>
            </w:r>
          </w:p>
          <w:p w:rsidR="00DD2185" w:rsidRPr="00E64CA3" w:rsidRDefault="00DD2185" w:rsidP="00DD2185">
            <w:pPr>
              <w:jc w:val="both"/>
              <w:rPr>
                <w:sz w:val="20"/>
              </w:rPr>
            </w:pPr>
            <w:r w:rsidRPr="00E64CA3">
              <w:rPr>
                <w:sz w:val="20"/>
              </w:rPr>
              <w:t>(Qc) (Civile) (Autorisation)</w:t>
            </w:r>
          </w:p>
        </w:tc>
      </w:tr>
      <w:tr w:rsidR="007E5816" w:rsidRPr="00DA0063" w:rsidTr="00DD2185">
        <w:tc>
          <w:tcPr>
            <w:tcW w:w="5000" w:type="pct"/>
            <w:gridSpan w:val="4"/>
          </w:tcPr>
          <w:p w:rsidR="005768EC" w:rsidRPr="00E64CA3" w:rsidRDefault="005768EC" w:rsidP="005768EC">
            <w:pPr>
              <w:jc w:val="both"/>
              <w:rPr>
                <w:sz w:val="20"/>
                <w:szCs w:val="20"/>
                <w:lang w:val="fr-CA"/>
              </w:rPr>
            </w:pPr>
            <w:r w:rsidRPr="00E64CA3">
              <w:rPr>
                <w:sz w:val="20"/>
                <w:szCs w:val="20"/>
                <w:lang w:val="fr-CA"/>
              </w:rPr>
              <w:t>La requ</w:t>
            </w:r>
            <w:r w:rsidRPr="00E64CA3">
              <w:rPr>
                <w:rFonts w:cs="Times New Roman"/>
                <w:sz w:val="20"/>
                <w:szCs w:val="20"/>
                <w:lang w:val="fr-CA"/>
              </w:rPr>
              <w:t>ê</w:t>
            </w:r>
            <w:r w:rsidRPr="00E64CA3">
              <w:rPr>
                <w:sz w:val="20"/>
                <w:szCs w:val="20"/>
                <w:lang w:val="fr-CA"/>
              </w:rPr>
              <w:t>te du Grand Conseil des Cris (Eeyou Istchee), du Gouvernement de la Nation Crie et de la Nation Crie de Mistissini pour se faire reconnaître le statut de partie est rejet</w:t>
            </w:r>
            <w:r w:rsidRPr="00E64CA3">
              <w:rPr>
                <w:rFonts w:cs="Times New Roman"/>
                <w:sz w:val="20"/>
                <w:szCs w:val="20"/>
                <w:lang w:val="fr-CA"/>
              </w:rPr>
              <w:t>é</w:t>
            </w:r>
            <w:r w:rsidRPr="00E64CA3">
              <w:rPr>
                <w:sz w:val="20"/>
                <w:szCs w:val="20"/>
                <w:lang w:val="fr-CA"/>
              </w:rPr>
              <w:t>e. La demande d’autorisation d’appel de l’arrêt de la Cour d’appel du Québec (Québec), numéro 200-09-009554-178, 2020 QCCA 18, daté du 13 janvier 2020, est rejet</w:t>
            </w:r>
            <w:r w:rsidRPr="00E64CA3">
              <w:rPr>
                <w:rFonts w:cs="Times New Roman"/>
                <w:sz w:val="20"/>
                <w:szCs w:val="20"/>
                <w:lang w:val="fr-CA"/>
              </w:rPr>
              <w:t>é</w:t>
            </w:r>
            <w:r w:rsidRPr="00E64CA3">
              <w:rPr>
                <w:sz w:val="20"/>
                <w:szCs w:val="20"/>
                <w:lang w:val="fr-CA"/>
              </w:rPr>
              <w:t>e avec d</w:t>
            </w:r>
            <w:r w:rsidRPr="00E64CA3">
              <w:rPr>
                <w:rFonts w:cs="Times New Roman"/>
                <w:sz w:val="20"/>
                <w:szCs w:val="20"/>
                <w:lang w:val="fr-CA"/>
              </w:rPr>
              <w:t>é</w:t>
            </w:r>
            <w:r w:rsidRPr="00E64CA3">
              <w:rPr>
                <w:sz w:val="20"/>
                <w:szCs w:val="20"/>
                <w:lang w:val="fr-CA"/>
              </w:rPr>
              <w:t>pens.</w:t>
            </w:r>
          </w:p>
          <w:p w:rsidR="007E5816" w:rsidRPr="00E64CA3" w:rsidRDefault="007E5816" w:rsidP="00DD2185">
            <w:pPr>
              <w:pStyle w:val="SCCBanSummary0"/>
              <w:rPr>
                <w:smallCaps w:val="0"/>
                <w:sz w:val="20"/>
                <w:szCs w:val="20"/>
                <w:lang w:val="fr-CA"/>
              </w:rPr>
            </w:pPr>
          </w:p>
        </w:tc>
      </w:tr>
      <w:tr w:rsidR="00DD2185" w:rsidRPr="00DA0063" w:rsidTr="00DD2185">
        <w:tc>
          <w:tcPr>
            <w:tcW w:w="5000" w:type="pct"/>
            <w:gridSpan w:val="4"/>
          </w:tcPr>
          <w:p w:rsidR="00DD2185" w:rsidRPr="00E64CA3" w:rsidRDefault="00DD2185" w:rsidP="00DD2185">
            <w:pPr>
              <w:pStyle w:val="SCCBanSummary0"/>
              <w:rPr>
                <w:smallCaps w:val="0"/>
                <w:sz w:val="20"/>
                <w:szCs w:val="20"/>
                <w:lang w:val="fr-CA"/>
              </w:rPr>
            </w:pPr>
            <w:r w:rsidRPr="00E64CA3">
              <w:rPr>
                <w:smallCaps w:val="0"/>
                <w:sz w:val="20"/>
                <w:szCs w:val="20"/>
                <w:lang w:val="fr-CA"/>
              </w:rPr>
              <w:t>Dommages</w:t>
            </w:r>
            <w:r w:rsidRPr="00E64CA3">
              <w:rPr>
                <w:smallCaps w:val="0"/>
                <w:sz w:val="20"/>
                <w:szCs w:val="20"/>
                <w:lang w:val="fr-CA"/>
              </w:rPr>
              <w:noBreakHyphen/>
              <w:t>intérêts — Droit administratif — Responsabilité civile et immunité relative de l’État — Expropriation déguisée — Claims miniers — Projet d’exploration et d’exploitation uranifère — Évaluation environnementale — Acceptabilité sociale — Moratoire — Indemnisation pour perte d’investissements — Convention de la Baie James et du Nord Québécois — Le Ministre pouvait</w:t>
            </w:r>
            <w:r w:rsidRPr="00E64CA3">
              <w:rPr>
                <w:smallCaps w:val="0"/>
                <w:sz w:val="20"/>
                <w:szCs w:val="20"/>
                <w:lang w:val="fr-CA"/>
              </w:rPr>
              <w:noBreakHyphen/>
              <w:t>il fonder son refus d’émettre un certificat d’autorisation d’exploration minière sur l’absence d’acceptabilité sociale ? — La déclaration d’un moratoire sur la délivrance de certificats d’autorisation d’exploration minière constitue</w:t>
            </w:r>
            <w:r w:rsidRPr="00E64CA3">
              <w:rPr>
                <w:smallCaps w:val="0"/>
                <w:sz w:val="20"/>
                <w:szCs w:val="20"/>
                <w:lang w:val="fr-CA"/>
              </w:rPr>
              <w:noBreakHyphen/>
              <w:t>t</w:t>
            </w:r>
            <w:r w:rsidRPr="00E64CA3">
              <w:rPr>
                <w:smallCaps w:val="0"/>
                <w:sz w:val="20"/>
                <w:szCs w:val="20"/>
                <w:lang w:val="fr-CA"/>
              </w:rPr>
              <w:noBreakHyphen/>
              <w:t>elle une expropriation déguisée de claims miniers ? — Le gouvernement doit</w:t>
            </w:r>
            <w:r w:rsidRPr="00E64CA3">
              <w:rPr>
                <w:smallCaps w:val="0"/>
                <w:sz w:val="20"/>
                <w:szCs w:val="20"/>
                <w:lang w:val="fr-CA"/>
              </w:rPr>
              <w:noBreakHyphen/>
              <w:t xml:space="preserve">il </w:t>
            </w:r>
            <w:proofErr w:type="gramStart"/>
            <w:r w:rsidRPr="00E64CA3">
              <w:rPr>
                <w:smallCaps w:val="0"/>
                <w:sz w:val="20"/>
                <w:szCs w:val="20"/>
                <w:lang w:val="fr-CA"/>
              </w:rPr>
              <w:t>compenser</w:t>
            </w:r>
            <w:proofErr w:type="gramEnd"/>
            <w:r w:rsidRPr="00E64CA3">
              <w:rPr>
                <w:smallCaps w:val="0"/>
                <w:sz w:val="20"/>
                <w:szCs w:val="20"/>
                <w:lang w:val="fr-CA"/>
              </w:rPr>
              <w:t xml:space="preserve"> le promoteur minier pour les pertes d’investissements subies à la suite de l’annonce du moratoire ? — </w:t>
            </w:r>
            <w:r w:rsidRPr="00E64CA3">
              <w:rPr>
                <w:i/>
                <w:smallCaps w:val="0"/>
                <w:sz w:val="20"/>
                <w:szCs w:val="20"/>
                <w:lang w:val="fr-CA"/>
              </w:rPr>
              <w:t>Loi sur la qualité de l’environnement</w:t>
            </w:r>
            <w:r w:rsidRPr="00E64CA3">
              <w:rPr>
                <w:smallCaps w:val="0"/>
                <w:sz w:val="20"/>
                <w:szCs w:val="20"/>
                <w:lang w:val="fr-CA"/>
              </w:rPr>
              <w:t xml:space="preserve">, RLRQ c Q-2, art. 152, 164 — </w:t>
            </w:r>
            <w:r w:rsidRPr="00E64CA3">
              <w:rPr>
                <w:i/>
                <w:smallCaps w:val="0"/>
                <w:sz w:val="20"/>
                <w:szCs w:val="20"/>
                <w:lang w:val="fr-CA"/>
              </w:rPr>
              <w:t>Loi sur les mines</w:t>
            </w:r>
            <w:r w:rsidRPr="00E64CA3">
              <w:rPr>
                <w:smallCaps w:val="0"/>
                <w:sz w:val="20"/>
                <w:szCs w:val="20"/>
                <w:lang w:val="fr-CA"/>
              </w:rPr>
              <w:t>, RLRQ c M</w:t>
            </w:r>
            <w:r w:rsidRPr="00E64CA3">
              <w:rPr>
                <w:smallCaps w:val="0"/>
                <w:sz w:val="20"/>
                <w:szCs w:val="20"/>
                <w:lang w:val="fr-CA"/>
              </w:rPr>
              <w:noBreakHyphen/>
              <w:t xml:space="preserve">13.1, art. 82 — </w:t>
            </w:r>
            <w:r w:rsidRPr="00E64CA3">
              <w:rPr>
                <w:i/>
                <w:smallCaps w:val="0"/>
                <w:sz w:val="20"/>
                <w:szCs w:val="20"/>
                <w:lang w:val="fr-CA"/>
              </w:rPr>
              <w:t>Code civil du Québec</w:t>
            </w:r>
            <w:r w:rsidRPr="00E64CA3">
              <w:rPr>
                <w:smallCaps w:val="0"/>
                <w:sz w:val="20"/>
                <w:szCs w:val="20"/>
                <w:lang w:val="fr-CA"/>
              </w:rPr>
              <w:t>, RLRQ c CCQ</w:t>
            </w:r>
            <w:r w:rsidRPr="00E64CA3">
              <w:rPr>
                <w:smallCaps w:val="0"/>
                <w:sz w:val="20"/>
                <w:szCs w:val="20"/>
                <w:lang w:val="fr-CA"/>
              </w:rPr>
              <w:noBreakHyphen/>
              <w:t>1991, art. 952.</w:t>
            </w:r>
          </w:p>
        </w:tc>
      </w:tr>
      <w:tr w:rsidR="00DD2185" w:rsidRPr="00DA0063" w:rsidTr="00DD2185">
        <w:tc>
          <w:tcPr>
            <w:tcW w:w="5000" w:type="pct"/>
            <w:gridSpan w:val="4"/>
          </w:tcPr>
          <w:p w:rsidR="00DD2185" w:rsidRPr="00E64CA3" w:rsidRDefault="00DD2185" w:rsidP="00DD2185">
            <w:pPr>
              <w:jc w:val="both"/>
              <w:rPr>
                <w:sz w:val="20"/>
                <w:lang w:val="fr-CA"/>
              </w:rPr>
            </w:pPr>
          </w:p>
        </w:tc>
      </w:tr>
      <w:tr w:rsidR="00DD2185" w:rsidRPr="00DA0063" w:rsidTr="00DD2185">
        <w:tc>
          <w:tcPr>
            <w:tcW w:w="5000" w:type="pct"/>
            <w:gridSpan w:val="4"/>
          </w:tcPr>
          <w:p w:rsidR="00DD2185" w:rsidRPr="00E64CA3" w:rsidRDefault="00DD2185" w:rsidP="00DD2185">
            <w:pPr>
              <w:jc w:val="both"/>
              <w:rPr>
                <w:sz w:val="20"/>
                <w:lang w:val="fr-CA"/>
              </w:rPr>
            </w:pPr>
            <w:r w:rsidRPr="00E64CA3">
              <w:rPr>
                <w:sz w:val="20"/>
                <w:lang w:val="fr-CA"/>
              </w:rPr>
              <w:t xml:space="preserve">La demanderesse, une société d’exploration minière, acquiert en 2005 des claims miniers sur des terres de catégorie III visées par la </w:t>
            </w:r>
            <w:r w:rsidRPr="00E64CA3">
              <w:rPr>
                <w:iCs/>
                <w:sz w:val="20"/>
                <w:lang w:val="fr-CA"/>
              </w:rPr>
              <w:t>Convention de la Baie James et du Nord québécois,</w:t>
            </w:r>
            <w:r w:rsidRPr="00E64CA3">
              <w:rPr>
                <w:i/>
                <w:iCs/>
                <w:sz w:val="20"/>
                <w:lang w:val="fr-CA"/>
              </w:rPr>
              <w:t xml:space="preserve"> </w:t>
            </w:r>
            <w:r w:rsidRPr="00E64CA3">
              <w:rPr>
                <w:sz w:val="20"/>
                <w:lang w:val="fr-CA"/>
              </w:rPr>
              <w:t>en projection de l’exploitation d’uranium</w:t>
            </w:r>
            <w:r w:rsidRPr="00E64CA3">
              <w:rPr>
                <w:iCs/>
                <w:sz w:val="20"/>
                <w:lang w:val="fr-CA"/>
              </w:rPr>
              <w:t>. Entre 2008 à 2012, elle se livre à un important processus d’a</w:t>
            </w:r>
            <w:r w:rsidRPr="00E64CA3">
              <w:rPr>
                <w:sz w:val="20"/>
                <w:lang w:val="fr-CA"/>
              </w:rPr>
              <w:t>utorisation pour réaliser la phase d’exploration souterraine avancée de son projet, lequel comprend un processus d’évaluation environnementale et requiert l’obtention d’un certificat d’autorisation du gouvernement provincial. En mars 2013, devant l’opposition des communautés cries locales, le gouvernement provincial annonce la suspension de la délivrance de certificats d’autorisation en lien avec la production uranifère. En novembre 2013, le gouvernement signifie à la demanderesse son refus de délivrer le certificat d’autorisation. La demanderesse intente une action en dommages contre la Procureure générale du Québec de près de 200 millions de dollars. La Cour supérieure rejette la réclamation de la demanderesse, concluant que le gouvernement pouvait considérer l’acceptabilité sociale pour refuser d’émettre le certificat d’autorisation recherché et que cette décision n’était pas empreinte de mauvaise foi. Elle conclut également que la demanderesse n’a droit à aucune compensation puisqu’elle n’a pas été expropriée de ses claims.  La Cour d’appel rejette le pourvoi de la demanderesse, concluant que le gouvernement n’a pas commis de faute en fondant son refus sur l’absence d’acceptabilité sociale, que le moratoire et le refus de délivrer le certificat ne constituent pas une expropriation déguisée des claims et que le gouvernement n’a pas manqué à son devoir de cohérence.</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Le 21 juin 2017</w:t>
            </w:r>
          </w:p>
          <w:p w:rsidR="00DD2185" w:rsidRPr="00E64CA3" w:rsidRDefault="00DD2185" w:rsidP="00DD2185">
            <w:pPr>
              <w:jc w:val="both"/>
              <w:rPr>
                <w:sz w:val="20"/>
                <w:lang w:val="fr-CA"/>
              </w:rPr>
            </w:pPr>
            <w:r w:rsidRPr="00E64CA3">
              <w:rPr>
                <w:sz w:val="20"/>
                <w:lang w:val="fr-CA"/>
              </w:rPr>
              <w:t>Cour supérieure du Québec</w:t>
            </w:r>
          </w:p>
          <w:p w:rsidR="00DD2185" w:rsidRPr="00E64CA3" w:rsidRDefault="00DD2185" w:rsidP="00DD2185">
            <w:pPr>
              <w:jc w:val="both"/>
              <w:rPr>
                <w:sz w:val="20"/>
              </w:rPr>
            </w:pPr>
            <w:r w:rsidRPr="00E64CA3">
              <w:rPr>
                <w:sz w:val="20"/>
              </w:rPr>
              <w:t>(Le juge Jacques)</w:t>
            </w:r>
          </w:p>
          <w:p w:rsidR="00DD2185" w:rsidRPr="00E64CA3" w:rsidRDefault="00DD2185" w:rsidP="00DD2185">
            <w:pPr>
              <w:jc w:val="both"/>
              <w:rPr>
                <w:sz w:val="20"/>
              </w:rPr>
            </w:pPr>
            <w:r w:rsidRPr="00E64CA3">
              <w:rPr>
                <w:sz w:val="20"/>
              </w:rPr>
              <w:t>200</w:t>
            </w:r>
            <w:r w:rsidRPr="00E64CA3">
              <w:rPr>
                <w:sz w:val="20"/>
              </w:rPr>
              <w:noBreakHyphen/>
              <w:t>17</w:t>
            </w:r>
            <w:r w:rsidRPr="00E64CA3">
              <w:rPr>
                <w:sz w:val="20"/>
              </w:rPr>
              <w:noBreakHyphen/>
              <w:t>022389</w:t>
            </w:r>
            <w:r w:rsidRPr="00E64CA3">
              <w:rPr>
                <w:sz w:val="20"/>
              </w:rPr>
              <w:noBreakHyphen/>
              <w:t>159</w:t>
            </w:r>
          </w:p>
          <w:p w:rsidR="00DD2185" w:rsidRPr="00E64CA3" w:rsidRDefault="00DA0063" w:rsidP="00DD2185">
            <w:pPr>
              <w:jc w:val="both"/>
              <w:rPr>
                <w:sz w:val="20"/>
              </w:rPr>
            </w:pPr>
            <w:hyperlink r:id="rId29" w:history="1">
              <w:r w:rsidR="00DD2185" w:rsidRPr="00E64CA3">
                <w:rPr>
                  <w:rStyle w:val="Hyperlink"/>
                  <w:sz w:val="20"/>
                </w:rPr>
                <w:t>2017 QCCS 2679</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Réclamation rejetée, avec frais de justice, incluant les frais d’expertise.</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Le 13 janvier 2020</w:t>
            </w:r>
          </w:p>
          <w:p w:rsidR="00DD2185" w:rsidRPr="00E64CA3" w:rsidRDefault="00DD2185" w:rsidP="00DD2185">
            <w:pPr>
              <w:jc w:val="both"/>
              <w:rPr>
                <w:sz w:val="20"/>
                <w:lang w:val="fr-CA"/>
              </w:rPr>
            </w:pPr>
            <w:r w:rsidRPr="00E64CA3">
              <w:rPr>
                <w:sz w:val="20"/>
                <w:lang w:val="fr-CA"/>
              </w:rPr>
              <w:t>Cour d’appel du Québec (Québec)</w:t>
            </w:r>
          </w:p>
          <w:p w:rsidR="00DD2185" w:rsidRPr="00E64CA3" w:rsidRDefault="00DD2185" w:rsidP="00DD2185">
            <w:pPr>
              <w:jc w:val="both"/>
              <w:rPr>
                <w:sz w:val="20"/>
                <w:lang w:val="fr-CA"/>
              </w:rPr>
            </w:pPr>
            <w:r w:rsidRPr="00E64CA3">
              <w:rPr>
                <w:sz w:val="20"/>
                <w:lang w:val="fr-CA"/>
              </w:rPr>
              <w:t xml:space="preserve">(Les juges Rancourt, Gagné et </w:t>
            </w:r>
            <w:proofErr w:type="spellStart"/>
            <w:r w:rsidRPr="00E64CA3">
              <w:rPr>
                <w:sz w:val="20"/>
                <w:lang w:val="fr-CA"/>
              </w:rPr>
              <w:t>Cotnam</w:t>
            </w:r>
            <w:proofErr w:type="spellEnd"/>
            <w:r w:rsidRPr="00E64CA3">
              <w:rPr>
                <w:sz w:val="20"/>
                <w:lang w:val="fr-CA"/>
              </w:rPr>
              <w:t>)</w:t>
            </w:r>
          </w:p>
          <w:p w:rsidR="00DD2185" w:rsidRPr="00E64CA3" w:rsidRDefault="00DD2185" w:rsidP="00DD2185">
            <w:pPr>
              <w:jc w:val="both"/>
              <w:rPr>
                <w:sz w:val="20"/>
              </w:rPr>
            </w:pPr>
            <w:r w:rsidRPr="00E64CA3">
              <w:rPr>
                <w:sz w:val="20"/>
              </w:rPr>
              <w:t>200</w:t>
            </w:r>
            <w:r w:rsidRPr="00E64CA3">
              <w:rPr>
                <w:sz w:val="20"/>
              </w:rPr>
              <w:noBreakHyphen/>
              <w:t>09</w:t>
            </w:r>
            <w:r w:rsidRPr="00E64CA3">
              <w:rPr>
                <w:sz w:val="20"/>
              </w:rPr>
              <w:noBreakHyphen/>
              <w:t>009554</w:t>
            </w:r>
            <w:r w:rsidRPr="00E64CA3">
              <w:rPr>
                <w:sz w:val="20"/>
              </w:rPr>
              <w:noBreakHyphen/>
              <w:t>178</w:t>
            </w:r>
          </w:p>
          <w:p w:rsidR="00DD2185" w:rsidRPr="00E64CA3" w:rsidRDefault="00DA0063" w:rsidP="00DD2185">
            <w:pPr>
              <w:jc w:val="both"/>
              <w:rPr>
                <w:sz w:val="20"/>
              </w:rPr>
            </w:pPr>
            <w:hyperlink r:id="rId30" w:history="1">
              <w:r w:rsidR="00DD2185" w:rsidRPr="00E64CA3">
                <w:rPr>
                  <w:rStyle w:val="Hyperlink"/>
                  <w:sz w:val="20"/>
                </w:rPr>
                <w:t>2020 QCCA 18</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Appel rejeté, avec frais de justice.</w:t>
            </w:r>
          </w:p>
          <w:p w:rsidR="00DD2185" w:rsidRPr="00E64CA3" w:rsidRDefault="00DD2185" w:rsidP="00DD2185">
            <w:pPr>
              <w:jc w:val="both"/>
              <w:rPr>
                <w:sz w:val="20"/>
                <w:lang w:val="fr-CA"/>
              </w:rPr>
            </w:pPr>
          </w:p>
        </w:tc>
      </w:tr>
      <w:tr w:rsidR="00DD2185" w:rsidRPr="00E64CA3" w:rsidTr="00DD2185">
        <w:tc>
          <w:tcPr>
            <w:tcW w:w="2427" w:type="pct"/>
            <w:gridSpan w:val="2"/>
          </w:tcPr>
          <w:p w:rsidR="00DD2185" w:rsidRPr="00E64CA3" w:rsidRDefault="00DD2185" w:rsidP="00DD2185">
            <w:pPr>
              <w:jc w:val="both"/>
              <w:rPr>
                <w:sz w:val="20"/>
                <w:lang w:val="fr-CA"/>
              </w:rPr>
            </w:pPr>
            <w:r w:rsidRPr="00E64CA3">
              <w:rPr>
                <w:sz w:val="20"/>
                <w:lang w:val="fr-CA"/>
              </w:rPr>
              <w:t>Le 13 mars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rPr>
            </w:pPr>
            <w:r w:rsidRPr="00E64CA3">
              <w:rPr>
                <w:sz w:val="20"/>
              </w:rPr>
              <w:t>Demande d’autorisation d’appel déposée</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widowControl w:val="0"/>
        <w:jc w:val="both"/>
        <w:rPr>
          <w:sz w:val="20"/>
          <w:lang w:val="fr-CA"/>
        </w:rPr>
      </w:pPr>
      <w:r>
        <w:rPr>
          <w:sz w:val="20"/>
        </w:rPr>
        <w:pict>
          <v:rect id="_x0000_i1045"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lastRenderedPageBreak/>
              <w:t>39254</w:t>
            </w:r>
          </w:p>
        </w:tc>
        <w:tc>
          <w:tcPr>
            <w:tcW w:w="4457" w:type="pct"/>
            <w:gridSpan w:val="3"/>
          </w:tcPr>
          <w:p w:rsidR="00DD2185" w:rsidRPr="00E64CA3" w:rsidRDefault="00DD2185" w:rsidP="00DD2185">
            <w:pPr>
              <w:pStyle w:val="SCCLsocParty"/>
              <w:jc w:val="both"/>
              <w:rPr>
                <w:b/>
                <w:sz w:val="20"/>
                <w:szCs w:val="20"/>
                <w:lang w:val="en-US"/>
              </w:rPr>
            </w:pPr>
            <w:r w:rsidRPr="00E64CA3">
              <w:rPr>
                <w:b/>
                <w:sz w:val="20"/>
                <w:szCs w:val="20"/>
                <w:lang w:val="en-US"/>
              </w:rPr>
              <w:t>Timothy E. Leahy v. Minister of Justice</w:t>
            </w:r>
          </w:p>
          <w:p w:rsidR="00DD2185" w:rsidRPr="00E64CA3" w:rsidRDefault="00DD2185" w:rsidP="00DD2185">
            <w:pPr>
              <w:jc w:val="both"/>
              <w:rPr>
                <w:sz w:val="20"/>
              </w:rPr>
            </w:pPr>
            <w:r w:rsidRPr="00E64CA3">
              <w:rPr>
                <w:sz w:val="20"/>
              </w:rPr>
              <w:t>(F.C.) (Civil) (By Leave)</w:t>
            </w:r>
          </w:p>
        </w:tc>
      </w:tr>
      <w:tr w:rsidR="007E5816" w:rsidRPr="00E64CA3" w:rsidTr="00DD2185">
        <w:tc>
          <w:tcPr>
            <w:tcW w:w="5000" w:type="pct"/>
            <w:gridSpan w:val="4"/>
          </w:tcPr>
          <w:p w:rsidR="005768EC" w:rsidRPr="00E64CA3" w:rsidRDefault="005768EC" w:rsidP="005768EC">
            <w:pPr>
              <w:jc w:val="both"/>
              <w:rPr>
                <w:sz w:val="20"/>
                <w:szCs w:val="20"/>
              </w:rPr>
            </w:pPr>
            <w:r w:rsidRPr="00E64CA3">
              <w:rPr>
                <w:sz w:val="20"/>
                <w:szCs w:val="20"/>
              </w:rPr>
              <w:t>The application for leave to appeal from the judgment of the Federal Court of Appeal, Number 20-A-2, dated February 17, 2020, is dismissed with costs.</w:t>
            </w:r>
          </w:p>
          <w:p w:rsidR="007E5816" w:rsidRPr="00E64CA3" w:rsidRDefault="007E5816" w:rsidP="005768EC">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t>Civil procedure — Appeal — Time — Law of professions – Discipline — Applicant’s motion for an extension of time to file his notice of appeal dismissed by Federal Court of Appeal —</w:t>
            </w:r>
            <w:r w:rsidRPr="00E64CA3">
              <w:rPr>
                <w:rFonts w:eastAsia="Verdana"/>
                <w:sz w:val="20"/>
              </w:rPr>
              <w:t>Whether denial of an uncontested extension of time to pursue an appeal was unreasonable and brought the administration of justice into disrepute</w:t>
            </w:r>
            <w:r w:rsidRPr="00E64CA3">
              <w:rPr>
                <w:rFonts w:eastAsia="Verdana"/>
                <w:spacing w:val="-8"/>
                <w:sz w:val="20"/>
              </w:rPr>
              <w:t xml:space="preserve"> — Whether applicant has been, and continues to be, authorized to appear as counsel of record in the Federal Courts of Canada.</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t xml:space="preserve">The applicant’s licence to practice law in Ontario was revoked on December 10, 2014, and has not been reinstated. Mr. Leahy maintained that he was entitled to practice as counsel of record in the Federal Courts. In 2017, three Federal Court proceedings in which Mr. Leahy purported to act as counsel were held in abeyance after the Department of Justice faxed a letter to the Federal Court, advising that Mr. Leahy had been disbarred, but appeared to be acting on behalf of litigants before the Federal Court. Mr. Leahy applied for judicial review of the communications between the Law Society of Ontario (“LSO”) and the Department of Justice. He sought an order barring the Department of Justice from seeking the interference of the LSO in pending litigation, an order requiring the Department of Justice to comply with the </w:t>
            </w:r>
            <w:r w:rsidRPr="00E64CA3">
              <w:rPr>
                <w:i/>
                <w:sz w:val="20"/>
              </w:rPr>
              <w:t>Federal Court Rules</w:t>
            </w:r>
            <w:r w:rsidRPr="00E64CA3">
              <w:rPr>
                <w:sz w:val="20"/>
              </w:rPr>
              <w:t xml:space="preserve">, SOR/98-106, and a declaration that he could appear as counsel in the Federal Courts in light of s. 11(2) of the </w:t>
            </w:r>
            <w:r w:rsidRPr="00E64CA3">
              <w:rPr>
                <w:i/>
                <w:sz w:val="20"/>
              </w:rPr>
              <w:t>Federal Courts Act</w:t>
            </w:r>
            <w:r w:rsidRPr="00E64CA3">
              <w:rPr>
                <w:sz w:val="20"/>
              </w:rPr>
              <w:t>,</w:t>
            </w:r>
            <w:r w:rsidRPr="00E64CA3">
              <w:rPr>
                <w:i/>
                <w:sz w:val="20"/>
              </w:rPr>
              <w:t xml:space="preserve"> </w:t>
            </w:r>
            <w:r w:rsidRPr="00E64CA3">
              <w:rPr>
                <w:sz w:val="20"/>
              </w:rPr>
              <w:t>RSC 1985, c F</w:t>
            </w:r>
            <w:r w:rsidRPr="00E64CA3">
              <w:rPr>
                <w:sz w:val="20"/>
              </w:rPr>
              <w:noBreakHyphen/>
              <w:t>7, and by authorization of the Ontario Court of Appeal certificate issued in 1991, allowing him to appear in the Ontario courts. The respondent brought a motion to strike the application, which was granted. Mr. Leahy’s appeal was allowed in part. The Federal Court of Appeal remitted for reconsideration Mr. Leahy’s request for a declaration that he be able to appear before the Federal Court despite not being a member of the LSO. The Federal Court dismissed his application in July, 2019. When Mr. Leahy attempted to file a notice of appeal in January, 2020, he was advised that this would require a motion for an extension of time. Mr. Leahy brought the motion for an extension of time that was dismissed by the Federal Court of Appeal.</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July 23, 2019</w:t>
            </w:r>
          </w:p>
          <w:p w:rsidR="00DD2185" w:rsidRPr="00E64CA3" w:rsidRDefault="00DD2185" w:rsidP="00DD2185">
            <w:pPr>
              <w:jc w:val="both"/>
              <w:rPr>
                <w:sz w:val="20"/>
              </w:rPr>
            </w:pPr>
            <w:r w:rsidRPr="00E64CA3">
              <w:rPr>
                <w:sz w:val="20"/>
              </w:rPr>
              <w:t>Federal Court</w:t>
            </w:r>
          </w:p>
          <w:p w:rsidR="00DD2185" w:rsidRPr="00E64CA3" w:rsidRDefault="00DD2185" w:rsidP="00DD2185">
            <w:pPr>
              <w:jc w:val="both"/>
              <w:rPr>
                <w:sz w:val="20"/>
              </w:rPr>
            </w:pPr>
            <w:r w:rsidRPr="00E64CA3">
              <w:rPr>
                <w:sz w:val="20"/>
              </w:rPr>
              <w:t>(O’Reilly J.)</w:t>
            </w:r>
          </w:p>
          <w:p w:rsidR="00DD2185" w:rsidRPr="00E64CA3" w:rsidRDefault="00DA0063" w:rsidP="00DD2185">
            <w:pPr>
              <w:jc w:val="both"/>
              <w:rPr>
                <w:sz w:val="20"/>
              </w:rPr>
            </w:pPr>
            <w:hyperlink r:id="rId31" w:history="1">
              <w:r w:rsidR="00DD2185" w:rsidRPr="00E64CA3">
                <w:rPr>
                  <w:rStyle w:val="Hyperlink"/>
                  <w:sz w:val="20"/>
                </w:rPr>
                <w:t>2019 FC 973</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 xml:space="preserve">Applicant’s application for order barring the Department of Justice from seeking the interference of the Law Society, an order requiring the Department of Justice to comply with the </w:t>
            </w:r>
            <w:r w:rsidRPr="00E64CA3">
              <w:rPr>
                <w:i/>
                <w:sz w:val="20"/>
              </w:rPr>
              <w:t>Federal Court Rules</w:t>
            </w:r>
            <w:r w:rsidRPr="00E64CA3">
              <w:rPr>
                <w:sz w:val="20"/>
              </w:rPr>
              <w:t xml:space="preserve"> and a declaration that the applicant could appear as counsel in the Federal Courts dismissed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February 17, 2020</w:t>
            </w:r>
          </w:p>
          <w:p w:rsidR="00DD2185" w:rsidRPr="00E64CA3" w:rsidRDefault="00DD2185" w:rsidP="00DD2185">
            <w:pPr>
              <w:jc w:val="both"/>
              <w:rPr>
                <w:sz w:val="20"/>
              </w:rPr>
            </w:pPr>
            <w:r w:rsidRPr="00E64CA3">
              <w:rPr>
                <w:sz w:val="20"/>
              </w:rPr>
              <w:t>Federal Court of Appeal</w:t>
            </w:r>
          </w:p>
          <w:p w:rsidR="00DD2185" w:rsidRPr="00E64CA3" w:rsidRDefault="00DD2185" w:rsidP="00DD2185">
            <w:pPr>
              <w:jc w:val="both"/>
              <w:rPr>
                <w:sz w:val="20"/>
              </w:rPr>
            </w:pPr>
            <w:r w:rsidRPr="00E64CA3">
              <w:rPr>
                <w:sz w:val="20"/>
              </w:rPr>
              <w:t>(</w:t>
            </w:r>
            <w:proofErr w:type="spellStart"/>
            <w:r w:rsidRPr="00E64CA3">
              <w:rPr>
                <w:sz w:val="20"/>
              </w:rPr>
              <w:t>Stratas</w:t>
            </w:r>
            <w:proofErr w:type="spellEnd"/>
            <w:r w:rsidRPr="00E64CA3">
              <w:rPr>
                <w:sz w:val="20"/>
              </w:rPr>
              <w:t xml:space="preserve"> J.A.)</w:t>
            </w:r>
          </w:p>
          <w:p w:rsidR="00DD2185" w:rsidRPr="00E64CA3" w:rsidRDefault="00DD2185" w:rsidP="00DD2185">
            <w:pPr>
              <w:jc w:val="both"/>
              <w:rPr>
                <w:sz w:val="20"/>
              </w:rPr>
            </w:pPr>
            <w:r w:rsidRPr="00E64CA3">
              <w:rPr>
                <w:sz w:val="20"/>
              </w:rPr>
              <w:t>Unreported</w:t>
            </w:r>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Applicant’s appeal dismissed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March 16,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46"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2185" w:rsidRPr="00DA0063" w:rsidTr="00DD2185">
        <w:tc>
          <w:tcPr>
            <w:tcW w:w="543" w:type="pct"/>
          </w:tcPr>
          <w:p w:rsidR="00DD2185" w:rsidRPr="00E64CA3" w:rsidRDefault="00DD2185" w:rsidP="00DD2185">
            <w:pPr>
              <w:jc w:val="both"/>
              <w:rPr>
                <w:sz w:val="20"/>
                <w:lang w:val="fr-CA"/>
              </w:rPr>
            </w:pPr>
            <w:r w:rsidRPr="00E64CA3">
              <w:rPr>
                <w:rStyle w:val="SCCFileNumberChar"/>
                <w:sz w:val="20"/>
                <w:szCs w:val="20"/>
                <w:lang w:val="fr-CA"/>
              </w:rPr>
              <w:t>39254</w:t>
            </w:r>
          </w:p>
        </w:tc>
        <w:tc>
          <w:tcPr>
            <w:tcW w:w="4457" w:type="pct"/>
          </w:tcPr>
          <w:p w:rsidR="00DD2185" w:rsidRPr="00E64CA3" w:rsidRDefault="00DD2185" w:rsidP="00DD2185">
            <w:pPr>
              <w:pStyle w:val="SCCLsocParty"/>
              <w:jc w:val="both"/>
              <w:rPr>
                <w:b/>
                <w:sz w:val="20"/>
                <w:szCs w:val="20"/>
              </w:rPr>
            </w:pPr>
            <w:r w:rsidRPr="00E64CA3">
              <w:rPr>
                <w:b/>
                <w:sz w:val="20"/>
                <w:szCs w:val="20"/>
              </w:rPr>
              <w:t>Timothy E. Leahy c. Ministre de la Justice</w:t>
            </w:r>
          </w:p>
          <w:p w:rsidR="00DD2185" w:rsidRPr="00E64CA3" w:rsidRDefault="00DD2185" w:rsidP="00DD2185">
            <w:pPr>
              <w:jc w:val="both"/>
              <w:rPr>
                <w:sz w:val="20"/>
                <w:lang w:val="fr-CA"/>
              </w:rPr>
            </w:pPr>
            <w:r w:rsidRPr="00E64CA3">
              <w:rPr>
                <w:sz w:val="20"/>
                <w:lang w:val="fr-CA"/>
              </w:rPr>
              <w:t>(C.F.) (Civile) (Sur autorisation)</w:t>
            </w:r>
          </w:p>
        </w:tc>
      </w:tr>
      <w:tr w:rsidR="007E5816" w:rsidRPr="00DA0063" w:rsidTr="00DD2185">
        <w:tc>
          <w:tcPr>
            <w:tcW w:w="5000" w:type="pct"/>
            <w:gridSpan w:val="2"/>
          </w:tcPr>
          <w:p w:rsidR="007E5816" w:rsidRPr="00E64CA3" w:rsidRDefault="005768EC" w:rsidP="00DD2185">
            <w:pPr>
              <w:jc w:val="both"/>
              <w:rPr>
                <w:sz w:val="20"/>
                <w:szCs w:val="20"/>
                <w:lang w:val="fr-CA"/>
              </w:rPr>
            </w:pPr>
            <w:r w:rsidRPr="00E64CA3">
              <w:rPr>
                <w:sz w:val="20"/>
                <w:szCs w:val="20"/>
                <w:lang w:val="fr-CA"/>
              </w:rPr>
              <w:t>La demande d’autorisation d’appel de l’arrêt de la Cour d’appel fédérale, numéro 20-A-2, daté du 17 février 2020, est rejet</w:t>
            </w:r>
            <w:r w:rsidRPr="00E64CA3">
              <w:rPr>
                <w:rFonts w:cs="Times New Roman"/>
                <w:sz w:val="20"/>
                <w:szCs w:val="20"/>
                <w:lang w:val="fr-CA"/>
              </w:rPr>
              <w:t>é</w:t>
            </w:r>
            <w:r w:rsidRPr="00E64CA3">
              <w:rPr>
                <w:sz w:val="20"/>
                <w:szCs w:val="20"/>
                <w:lang w:val="fr-CA"/>
              </w:rPr>
              <w:t>e avec d</w:t>
            </w:r>
            <w:r w:rsidRPr="00E64CA3">
              <w:rPr>
                <w:rFonts w:cs="Times New Roman"/>
                <w:sz w:val="20"/>
                <w:szCs w:val="20"/>
                <w:lang w:val="fr-CA"/>
              </w:rPr>
              <w:t>é</w:t>
            </w:r>
            <w:r w:rsidRPr="00E64CA3">
              <w:rPr>
                <w:sz w:val="20"/>
                <w:szCs w:val="20"/>
                <w:lang w:val="fr-CA"/>
              </w:rPr>
              <w:t>pens.</w:t>
            </w:r>
          </w:p>
          <w:p w:rsidR="005768EC" w:rsidRPr="00E64CA3" w:rsidRDefault="005768EC" w:rsidP="00DD2185">
            <w:pPr>
              <w:jc w:val="both"/>
              <w:rPr>
                <w:sz w:val="20"/>
                <w:lang w:val="fr-CA"/>
              </w:rPr>
            </w:pPr>
          </w:p>
        </w:tc>
      </w:tr>
    </w:tbl>
    <w:p w:rsidR="00391952" w:rsidRPr="00E64CA3" w:rsidRDefault="00391952">
      <w:pPr>
        <w:rPr>
          <w:lang w:val="fr-CA"/>
        </w:rPr>
      </w:pPr>
      <w:r w:rsidRPr="00E64CA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2185" w:rsidRPr="00DA0063" w:rsidTr="00DD2185">
        <w:tc>
          <w:tcPr>
            <w:tcW w:w="5000" w:type="pct"/>
            <w:gridSpan w:val="3"/>
          </w:tcPr>
          <w:p w:rsidR="00DD2185" w:rsidRPr="00E64CA3" w:rsidRDefault="00DD2185" w:rsidP="00DD2185">
            <w:pPr>
              <w:jc w:val="both"/>
              <w:rPr>
                <w:sz w:val="20"/>
                <w:lang w:val="fr-CA"/>
              </w:rPr>
            </w:pPr>
            <w:r w:rsidRPr="00E64CA3">
              <w:rPr>
                <w:sz w:val="20"/>
                <w:lang w:val="fr-CA"/>
              </w:rPr>
              <w:lastRenderedPageBreak/>
              <w:t>Procédure civile — Appels — Délais — Droit des professions — Discipline — Demande de prorogation de délai présentée par le demandeur pour le dépôt de son avis d’appel rejetée par la Cour d’appel fédérale — Le rejet d’une demande non contestée de prorogation de délai pour l’introduction d’un appel était-il déraisonnable et déconsidérait</w:t>
            </w:r>
            <w:r w:rsidRPr="00E64CA3">
              <w:rPr>
                <w:sz w:val="20"/>
                <w:lang w:val="fr-CA"/>
              </w:rPr>
              <w:noBreakHyphen/>
              <w:t xml:space="preserve">il l’administration de la justice? </w:t>
            </w:r>
            <w:r w:rsidRPr="00E64CA3">
              <w:rPr>
                <w:rFonts w:eastAsia="Verdana"/>
                <w:spacing w:val="-8"/>
                <w:sz w:val="20"/>
                <w:lang w:val="fr-CA"/>
              </w:rPr>
              <w:t>— Le demandeur était</w:t>
            </w:r>
            <w:r w:rsidRPr="00E64CA3">
              <w:rPr>
                <w:rFonts w:eastAsia="Verdana"/>
                <w:spacing w:val="-8"/>
                <w:sz w:val="20"/>
                <w:lang w:val="fr-CA"/>
              </w:rPr>
              <w:noBreakHyphen/>
              <w:t>il, et est</w:t>
            </w:r>
            <w:r w:rsidRPr="00E64CA3">
              <w:rPr>
                <w:rFonts w:eastAsia="Verdana"/>
                <w:spacing w:val="-8"/>
                <w:sz w:val="20"/>
                <w:lang w:val="fr-CA"/>
              </w:rPr>
              <w:noBreakHyphen/>
              <w:t>il toujours, autorisé à agir à titre d’avocat au dossier devant les Cours fédérales du Canada?</w:t>
            </w:r>
          </w:p>
        </w:tc>
      </w:tr>
      <w:tr w:rsidR="00DD2185" w:rsidRPr="00DA0063" w:rsidTr="00DD2185">
        <w:tc>
          <w:tcPr>
            <w:tcW w:w="5000" w:type="pct"/>
            <w:gridSpan w:val="3"/>
          </w:tcPr>
          <w:p w:rsidR="00DD2185" w:rsidRPr="00E64CA3" w:rsidRDefault="00DD2185" w:rsidP="00DD2185">
            <w:pPr>
              <w:jc w:val="both"/>
              <w:rPr>
                <w:sz w:val="20"/>
                <w:lang w:val="fr-CA"/>
              </w:rPr>
            </w:pPr>
          </w:p>
        </w:tc>
      </w:tr>
      <w:tr w:rsidR="00DD2185" w:rsidRPr="00DA0063" w:rsidTr="00DD2185">
        <w:tc>
          <w:tcPr>
            <w:tcW w:w="5000" w:type="pct"/>
            <w:gridSpan w:val="3"/>
          </w:tcPr>
          <w:p w:rsidR="00DD2185" w:rsidRPr="00E64CA3" w:rsidRDefault="00DD2185" w:rsidP="00DD2185">
            <w:pPr>
              <w:jc w:val="both"/>
              <w:rPr>
                <w:sz w:val="20"/>
                <w:lang w:val="fr-CA"/>
              </w:rPr>
            </w:pPr>
            <w:r w:rsidRPr="00E64CA3">
              <w:rPr>
                <w:sz w:val="20"/>
                <w:lang w:val="fr-CA"/>
              </w:rPr>
              <w:t xml:space="preserve">Le permis du demandeur d’exercer le droit en Ontario a été révoqué le 10 décembre 2014, et n’a pas été rétabli. M. Leahy a soutenu qu’il était autorisé à pratiquer le droit devant les Cours fédérales en tant qu’avocat au dossier. En 2017, trois instances devant la Cour fédérale dans lesquelles M. Leahy prétendait agir comme avocat ont été suspendues après que le ministère de la Justice a envoyé par télécopieur une lettre à la Cour fédérale, indiquant que M. Leahy avait été radié mais semblait agir pour le compte de parties à un litige devant la Cour fédérale. M. Leahy a demandé le contrôle judiciaire des communications entre le Barreau de l’Ontario (« Barreau ») et le ministère de la Justice. Il a cherché à obtenir une ordonnance interdisant au ministère de la Justice de solliciter l’intervention du Barreau lors des instances en cours, une ordonnance obligeant le ministère de la Justice à respecter les </w:t>
            </w:r>
            <w:r w:rsidRPr="00E64CA3">
              <w:rPr>
                <w:i/>
                <w:sz w:val="20"/>
                <w:lang w:val="fr-CA"/>
              </w:rPr>
              <w:t>Règles des Cours fédérales</w:t>
            </w:r>
            <w:r w:rsidRPr="00E64CA3">
              <w:rPr>
                <w:sz w:val="20"/>
                <w:lang w:val="fr-CA"/>
              </w:rPr>
              <w:t>, DORS/98</w:t>
            </w:r>
            <w:r w:rsidRPr="00E64CA3">
              <w:rPr>
                <w:sz w:val="20"/>
                <w:lang w:val="fr-CA"/>
              </w:rPr>
              <w:noBreakHyphen/>
              <w:t xml:space="preserve">106, et un jugement déclaratoire portant qu’il peut agir à titre d’avocat devant les Cours fédérales en raison du par. 11(2) de la </w:t>
            </w:r>
            <w:r w:rsidRPr="00E64CA3">
              <w:rPr>
                <w:i/>
                <w:sz w:val="20"/>
                <w:lang w:val="fr-CA"/>
              </w:rPr>
              <w:t>Loi sur les Cours fédérales</w:t>
            </w:r>
            <w:r w:rsidRPr="00E64CA3">
              <w:rPr>
                <w:sz w:val="20"/>
                <w:lang w:val="fr-CA"/>
              </w:rPr>
              <w:t>, L.R.C. 1985, c. F</w:t>
            </w:r>
            <w:r w:rsidRPr="00E64CA3">
              <w:rPr>
                <w:sz w:val="20"/>
                <w:lang w:val="fr-CA"/>
              </w:rPr>
              <w:noBreakHyphen/>
              <w:t>7, et de l’autorisation prévue dans un certificat délivré en 1991 par la Cour d’appel de l’Ontario, lui permettant d’agir à titre de procureur devant les tribunaux de l’Ontario. L’intimé a présenté une requête en radiation de la demande, qui a été accueillie. L’appel de M. Leahy a été accueilli en partie. La Cour d’appel fédérale a renvoyé pour réexamen la demande de M. Leahy visant à obtenir une déclaration portant qu’il peut agir à titre d’avocat devant la Cour fédérale même s’il n’est pas membre du Barreau. La Cour fédérale a rejeté sa demande en juillet 2019. Lorsque M. Leahy a voulu déposer un avis d’appel en janvier 2020, il a été avisé qu’une requête en prorogation de délai serait nécessaire. M. Leahy a présenté une telle requête, laquelle a été rejetée par la Cour d’appel fédérale.</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23 juillet 2019</w:t>
            </w:r>
          </w:p>
          <w:p w:rsidR="00DD2185" w:rsidRPr="00E64CA3" w:rsidRDefault="00DD2185" w:rsidP="00DD2185">
            <w:pPr>
              <w:jc w:val="both"/>
              <w:rPr>
                <w:sz w:val="20"/>
                <w:lang w:val="fr-CA"/>
              </w:rPr>
            </w:pPr>
            <w:r w:rsidRPr="00E64CA3">
              <w:rPr>
                <w:sz w:val="20"/>
                <w:lang w:val="fr-CA"/>
              </w:rPr>
              <w:t>Cour fédérale</w:t>
            </w:r>
          </w:p>
          <w:p w:rsidR="00DD2185" w:rsidRPr="00E64CA3" w:rsidRDefault="00DD2185" w:rsidP="00DD2185">
            <w:pPr>
              <w:jc w:val="both"/>
              <w:rPr>
                <w:sz w:val="20"/>
                <w:lang w:val="fr-CA"/>
              </w:rPr>
            </w:pPr>
            <w:r w:rsidRPr="00E64CA3">
              <w:rPr>
                <w:sz w:val="20"/>
                <w:lang w:val="fr-CA"/>
              </w:rPr>
              <w:t xml:space="preserve">(Juge </w:t>
            </w:r>
            <w:proofErr w:type="spellStart"/>
            <w:r w:rsidRPr="00E64CA3">
              <w:rPr>
                <w:sz w:val="20"/>
                <w:lang w:val="fr-CA"/>
              </w:rPr>
              <w:t>O’Reilly</w:t>
            </w:r>
            <w:proofErr w:type="spellEnd"/>
            <w:r w:rsidRPr="00E64CA3">
              <w:rPr>
                <w:sz w:val="20"/>
                <w:lang w:val="fr-CA"/>
              </w:rPr>
              <w:t>)</w:t>
            </w:r>
          </w:p>
          <w:p w:rsidR="00DD2185" w:rsidRPr="00E64CA3" w:rsidRDefault="00DA0063" w:rsidP="00DD2185">
            <w:pPr>
              <w:jc w:val="both"/>
              <w:rPr>
                <w:sz w:val="20"/>
                <w:lang w:val="fr-CA"/>
              </w:rPr>
            </w:pPr>
            <w:hyperlink r:id="rId32" w:history="1">
              <w:r w:rsidR="00DD2185" w:rsidRPr="00E64CA3">
                <w:rPr>
                  <w:rStyle w:val="Hyperlink"/>
                  <w:sz w:val="20"/>
                  <w:lang w:val="fr-CA"/>
                </w:rPr>
                <w:t>2019 CF 973</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 xml:space="preserve">Rejet de la demande présentée par le demandeur en vue d’obtenir une ordonnance interdisant au ministère de la Justice de solliciter l’intervention du Barreau, une ordonnance obligeant le ministère de la Justice à respecter les </w:t>
            </w:r>
            <w:r w:rsidRPr="00E64CA3">
              <w:rPr>
                <w:i/>
                <w:sz w:val="20"/>
                <w:lang w:val="fr-CA"/>
              </w:rPr>
              <w:t>Règles des Cours fédérales</w:t>
            </w:r>
            <w:r w:rsidRPr="00E64CA3">
              <w:rPr>
                <w:sz w:val="20"/>
                <w:lang w:val="fr-CA"/>
              </w:rPr>
              <w:t xml:space="preserve"> et une déclaration portant que le demandeur peut agir à titre d’avocat devant les Cours fédérales.</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17 février 2020</w:t>
            </w:r>
          </w:p>
          <w:p w:rsidR="00DD2185" w:rsidRPr="00E64CA3" w:rsidRDefault="00DD2185" w:rsidP="00DD2185">
            <w:pPr>
              <w:jc w:val="both"/>
              <w:rPr>
                <w:sz w:val="20"/>
                <w:lang w:val="fr-CA"/>
              </w:rPr>
            </w:pPr>
            <w:r w:rsidRPr="00E64CA3">
              <w:rPr>
                <w:sz w:val="20"/>
                <w:lang w:val="fr-CA"/>
              </w:rPr>
              <w:t>Cour d’appel fédérale</w:t>
            </w:r>
          </w:p>
          <w:p w:rsidR="00DD2185" w:rsidRPr="00E64CA3" w:rsidRDefault="00DD2185" w:rsidP="00DD2185">
            <w:pPr>
              <w:jc w:val="both"/>
              <w:rPr>
                <w:sz w:val="20"/>
                <w:lang w:val="fr-CA"/>
              </w:rPr>
            </w:pPr>
            <w:r w:rsidRPr="00E64CA3">
              <w:rPr>
                <w:sz w:val="20"/>
                <w:lang w:val="fr-CA"/>
              </w:rPr>
              <w:t xml:space="preserve">(Juge </w:t>
            </w:r>
            <w:proofErr w:type="spellStart"/>
            <w:r w:rsidRPr="00E64CA3">
              <w:rPr>
                <w:sz w:val="20"/>
                <w:lang w:val="fr-CA"/>
              </w:rPr>
              <w:t>Stratas</w:t>
            </w:r>
            <w:proofErr w:type="spellEnd"/>
            <w:r w:rsidRPr="00E64CA3">
              <w:rPr>
                <w:sz w:val="20"/>
                <w:lang w:val="fr-CA"/>
              </w:rPr>
              <w:t>)</w:t>
            </w:r>
          </w:p>
          <w:p w:rsidR="00DD2185" w:rsidRPr="00E64CA3" w:rsidRDefault="00DD2185" w:rsidP="00DD2185">
            <w:pPr>
              <w:jc w:val="both"/>
              <w:rPr>
                <w:sz w:val="20"/>
                <w:lang w:val="fr-CA"/>
              </w:rPr>
            </w:pPr>
            <w:r w:rsidRPr="00E64CA3">
              <w:rPr>
                <w:sz w:val="20"/>
                <w:lang w:val="fr-CA"/>
              </w:rPr>
              <w:t>Non publié</w:t>
            </w:r>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Rejet de l’appel interjeté par le demandeur</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16 mars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Dépôt de la demande d’autorisation d’appel</w:t>
            </w:r>
          </w:p>
          <w:p w:rsidR="00DD2185" w:rsidRPr="00E64CA3" w:rsidRDefault="00DD2185" w:rsidP="00DD2185">
            <w:pPr>
              <w:jc w:val="both"/>
              <w:rPr>
                <w:sz w:val="20"/>
                <w:lang w:val="fr-CA"/>
              </w:rPr>
            </w:pPr>
          </w:p>
        </w:tc>
      </w:tr>
    </w:tbl>
    <w:p w:rsidR="00DD2185" w:rsidRPr="00E64CA3" w:rsidRDefault="00DD2185" w:rsidP="00DD2185">
      <w:pPr>
        <w:jc w:val="both"/>
        <w:rPr>
          <w:sz w:val="20"/>
          <w:lang w:val="fr-CA"/>
        </w:rPr>
      </w:pPr>
    </w:p>
    <w:p w:rsidR="00DD2185" w:rsidRPr="00E64CA3" w:rsidRDefault="00DA0063" w:rsidP="00DD2185">
      <w:pPr>
        <w:jc w:val="both"/>
        <w:rPr>
          <w:sz w:val="20"/>
          <w:lang w:val="fr-CA"/>
        </w:rPr>
      </w:pPr>
      <w:r>
        <w:rPr>
          <w:sz w:val="20"/>
        </w:rPr>
        <w:pict>
          <v:rect id="_x0000_i1047"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39198</w:t>
            </w:r>
          </w:p>
        </w:tc>
        <w:tc>
          <w:tcPr>
            <w:tcW w:w="4457" w:type="pct"/>
            <w:gridSpan w:val="3"/>
          </w:tcPr>
          <w:p w:rsidR="00DD2185" w:rsidRPr="00E64CA3" w:rsidRDefault="00DD2185" w:rsidP="00DD2185">
            <w:pPr>
              <w:pStyle w:val="SCCLsocParty"/>
              <w:jc w:val="both"/>
              <w:rPr>
                <w:b/>
                <w:sz w:val="20"/>
                <w:szCs w:val="20"/>
              </w:rPr>
            </w:pPr>
            <w:r w:rsidRPr="00E64CA3">
              <w:rPr>
                <w:b/>
                <w:sz w:val="20"/>
                <w:szCs w:val="20"/>
              </w:rPr>
              <w:t>Groupe dimension multi vétérinaire inc. v. Jean-Philippe Ewart, Canadian Commercial Arbitration Center, Jean-Marc Vaillancourt</w:t>
            </w:r>
            <w:r w:rsidR="005E6DE9" w:rsidRPr="00E64CA3">
              <w:rPr>
                <w:b/>
                <w:sz w:val="20"/>
                <w:szCs w:val="20"/>
              </w:rPr>
              <w:t xml:space="preserve"> and</w:t>
            </w:r>
            <w:r w:rsidRPr="00E64CA3">
              <w:rPr>
                <w:b/>
                <w:sz w:val="20"/>
                <w:szCs w:val="20"/>
              </w:rPr>
              <w:t xml:space="preserve"> Jean-Paul Dussault</w:t>
            </w:r>
          </w:p>
          <w:p w:rsidR="00DD2185" w:rsidRPr="00E64CA3" w:rsidRDefault="00DD2185" w:rsidP="00DD2185">
            <w:pPr>
              <w:jc w:val="both"/>
              <w:rPr>
                <w:sz w:val="20"/>
              </w:rPr>
            </w:pPr>
            <w:r w:rsidRPr="00E64CA3">
              <w:rPr>
                <w:sz w:val="20"/>
              </w:rPr>
              <w:t>(Que.) (Civil) (By Leave)</w:t>
            </w:r>
          </w:p>
        </w:tc>
      </w:tr>
      <w:tr w:rsidR="007E5816" w:rsidRPr="00E64CA3" w:rsidTr="00DD2185">
        <w:tc>
          <w:tcPr>
            <w:tcW w:w="5000" w:type="pct"/>
            <w:gridSpan w:val="4"/>
          </w:tcPr>
          <w:p w:rsidR="005E6DE9" w:rsidRPr="00E64CA3" w:rsidRDefault="005E6DE9" w:rsidP="005E6DE9">
            <w:pPr>
              <w:jc w:val="both"/>
              <w:rPr>
                <w:sz w:val="20"/>
                <w:szCs w:val="20"/>
              </w:rPr>
            </w:pPr>
            <w:r w:rsidRPr="00E64CA3">
              <w:rPr>
                <w:sz w:val="20"/>
                <w:szCs w:val="20"/>
              </w:rPr>
              <w:t xml:space="preserve">The application for leave to appeal from the judgment of the </w:t>
            </w:r>
            <w:r w:rsidRPr="00E64CA3">
              <w:rPr>
                <w:sz w:val="20"/>
                <w:szCs w:val="20"/>
                <w:lang w:val="en-US"/>
              </w:rPr>
              <w:t>Superior Court of Quebec</w:t>
            </w:r>
            <w:r w:rsidRPr="00E64CA3">
              <w:rPr>
                <w:sz w:val="20"/>
                <w:szCs w:val="20"/>
              </w:rPr>
              <w:t>, Number</w:t>
            </w:r>
            <w:r w:rsidRPr="00E64CA3">
              <w:rPr>
                <w:sz w:val="20"/>
                <w:szCs w:val="20"/>
                <w:lang w:val="en-US"/>
              </w:rPr>
              <w:t xml:space="preserve"> 500-17-109139-199</w:t>
            </w:r>
            <w:r w:rsidRPr="00E64CA3">
              <w:rPr>
                <w:sz w:val="20"/>
                <w:szCs w:val="20"/>
              </w:rPr>
              <w:t xml:space="preserve">, </w:t>
            </w:r>
            <w:r w:rsidRPr="00E64CA3">
              <w:rPr>
                <w:sz w:val="20"/>
                <w:szCs w:val="20"/>
                <w:lang w:val="en-US"/>
              </w:rPr>
              <w:t>2020 QCCS 1134,</w:t>
            </w:r>
            <w:r w:rsidRPr="00E64CA3">
              <w:rPr>
                <w:sz w:val="20"/>
                <w:szCs w:val="20"/>
              </w:rPr>
              <w:t xml:space="preserve"> dated </w:t>
            </w:r>
            <w:r w:rsidRPr="00E64CA3">
              <w:rPr>
                <w:sz w:val="20"/>
                <w:szCs w:val="20"/>
                <w:lang w:val="en-US"/>
              </w:rPr>
              <w:t xml:space="preserve">March 27, 2020, </w:t>
            </w:r>
            <w:r w:rsidRPr="00E64CA3">
              <w:rPr>
                <w:sz w:val="20"/>
                <w:szCs w:val="20"/>
              </w:rPr>
              <w:t>is dismissed with no order as to costs.</w:t>
            </w:r>
          </w:p>
          <w:p w:rsidR="005E6DE9" w:rsidRPr="00E64CA3" w:rsidRDefault="005E6DE9" w:rsidP="005E6DE9">
            <w:pPr>
              <w:jc w:val="both"/>
              <w:rPr>
                <w:sz w:val="20"/>
                <w:szCs w:val="20"/>
              </w:rPr>
            </w:pPr>
          </w:p>
          <w:p w:rsidR="005E6DE9" w:rsidRPr="00E64CA3" w:rsidRDefault="005E6DE9" w:rsidP="005E6DE9">
            <w:pPr>
              <w:jc w:val="both"/>
              <w:rPr>
                <w:sz w:val="20"/>
                <w:szCs w:val="20"/>
                <w:lang w:val="en-US"/>
              </w:rPr>
            </w:pPr>
            <w:r w:rsidRPr="00E64CA3">
              <w:rPr>
                <w:sz w:val="20"/>
                <w:szCs w:val="20"/>
                <w:lang w:val="en-US"/>
              </w:rPr>
              <w:t>Côté J. took no part in the judgment.</w:t>
            </w:r>
          </w:p>
          <w:p w:rsidR="007E5816" w:rsidRPr="00E64CA3" w:rsidRDefault="007E5816" w:rsidP="00DD2185">
            <w:pPr>
              <w:jc w:val="both"/>
              <w:rPr>
                <w:sz w:val="20"/>
                <w:lang w:val="en-US"/>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lastRenderedPageBreak/>
              <w:t xml:space="preserve">Civil procedure — Arbitration — Jurisdiction — Shareholders’ agreement — Arbitration clause — Remedy — Whether arbitrator appointed under commercial arbitration agreement has inherent powers similar to those granted exclusively to Superior Court by </w:t>
            </w:r>
            <w:r w:rsidRPr="00E64CA3">
              <w:rPr>
                <w:i/>
                <w:sz w:val="20"/>
              </w:rPr>
              <w:t>Business Corporations Act</w:t>
            </w:r>
            <w:r w:rsidRPr="00E64CA3">
              <w:rPr>
                <w:sz w:val="20"/>
              </w:rPr>
              <w:t>, CQLR, c. S</w:t>
            </w:r>
            <w:r w:rsidRPr="00E64CA3">
              <w:rPr>
                <w:sz w:val="20"/>
              </w:rPr>
              <w:noBreakHyphen/>
              <w:t xml:space="preserve">31.1, for purpose of dealing with matters related to oppression — If not, whether arbitration clause must, in order to give arbitrator jurisdiction over such matters, provide expressly or implicitly that parties intend to exclude Superior Court’s jurisdiction and that arbitrator has power to make such orders — Tests for intervention that Superior Court can apply where it is asked, pursuant to new art. 632 C.C.P., to rule on arbitrator’s decision concerning own jurisdiction — </w:t>
            </w:r>
            <w:r w:rsidRPr="00E64CA3">
              <w:rPr>
                <w:i/>
                <w:sz w:val="20"/>
              </w:rPr>
              <w:t xml:space="preserve">Code of Civil Procedure </w:t>
            </w:r>
            <w:r w:rsidRPr="00E64CA3">
              <w:rPr>
                <w:sz w:val="20"/>
              </w:rPr>
              <w:t>of Quebec, CQLR, c. C</w:t>
            </w:r>
            <w:r w:rsidRPr="00E64CA3">
              <w:rPr>
                <w:sz w:val="20"/>
              </w:rPr>
              <w:noBreakHyphen/>
              <w:t xml:space="preserve">25.01, art. 632 — </w:t>
            </w:r>
            <w:r w:rsidRPr="00E64CA3">
              <w:rPr>
                <w:i/>
                <w:sz w:val="20"/>
              </w:rPr>
              <w:t>Business Corporations Act</w:t>
            </w:r>
            <w:r w:rsidRPr="00E64CA3">
              <w:rPr>
                <w:sz w:val="20"/>
              </w:rPr>
              <w:t>, CQLR, c. S</w:t>
            </w:r>
            <w:r w:rsidRPr="00E64CA3">
              <w:rPr>
                <w:sz w:val="20"/>
              </w:rPr>
              <w:noBreakHyphen/>
              <w:t>31.1, s. 450.</w:t>
            </w:r>
          </w:p>
        </w:tc>
      </w:tr>
      <w:tr w:rsidR="00DD2185" w:rsidRPr="00E64CA3" w:rsidTr="00DD2185">
        <w:tc>
          <w:tcPr>
            <w:tcW w:w="5000" w:type="pct"/>
            <w:gridSpan w:val="4"/>
          </w:tcPr>
          <w:p w:rsidR="00DD2185" w:rsidRPr="00E64CA3" w:rsidRDefault="00DD2185" w:rsidP="00DD2185">
            <w:pPr>
              <w:jc w:val="both"/>
              <w:rPr>
                <w:sz w:val="20"/>
              </w:rPr>
            </w:pPr>
          </w:p>
          <w:p w:rsidR="00DD2185" w:rsidRPr="00E64CA3" w:rsidRDefault="00DD2185" w:rsidP="00DD2185">
            <w:pPr>
              <w:jc w:val="both"/>
              <w:rPr>
                <w:sz w:val="20"/>
              </w:rPr>
            </w:pPr>
            <w:r w:rsidRPr="00E64CA3">
              <w:rPr>
                <w:sz w:val="20"/>
              </w:rPr>
              <w:t>The applicant filed a notice of arbitration against two of its shareholders, seeking a declaration that certain transfers of shares could not be set up against it. It alleged that its shareholders had contravened the provisions of the shareholders’ agreement in conducting those transactions. One of the shareholders asked the arbitration tribunal to make several remedial orders because of the applicant’s allegedly oppressive conduct toward him. The applicant contested that measure, arguing that it was not within the scope of the arbitration clause. The arbitration tribunal found that it had jurisdiction. The Superior Court recognized the arbitrator’s jurisdiction and dismissed the applicant’s application.</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May 13, 2019</w:t>
            </w:r>
          </w:p>
          <w:p w:rsidR="00DD2185" w:rsidRPr="00E64CA3" w:rsidRDefault="00DD2185" w:rsidP="00DD2185">
            <w:pPr>
              <w:jc w:val="both"/>
              <w:rPr>
                <w:sz w:val="20"/>
              </w:rPr>
            </w:pPr>
            <w:r w:rsidRPr="00E64CA3">
              <w:rPr>
                <w:sz w:val="20"/>
              </w:rPr>
              <w:t>Arbitration Tribunal</w:t>
            </w:r>
          </w:p>
          <w:p w:rsidR="00DD2185" w:rsidRPr="00E64CA3" w:rsidRDefault="00DD2185" w:rsidP="00DD2185">
            <w:pPr>
              <w:jc w:val="both"/>
              <w:rPr>
                <w:sz w:val="20"/>
              </w:rPr>
            </w:pPr>
            <w:r w:rsidRPr="00E64CA3">
              <w:rPr>
                <w:sz w:val="20"/>
              </w:rPr>
              <w:t>S18</w:t>
            </w:r>
            <w:r w:rsidRPr="00E64CA3">
              <w:rPr>
                <w:sz w:val="20"/>
              </w:rPr>
              <w:noBreakHyphen/>
              <w:t>020601</w:t>
            </w:r>
            <w:r w:rsidRPr="00E64CA3">
              <w:rPr>
                <w:sz w:val="20"/>
              </w:rPr>
              <w:noBreakHyphen/>
              <w:t>RG</w:t>
            </w:r>
          </w:p>
          <w:p w:rsidR="00DD2185" w:rsidRPr="00E64CA3" w:rsidRDefault="00DD2185" w:rsidP="00DD2185">
            <w:pPr>
              <w:jc w:val="both"/>
              <w:rPr>
                <w:sz w:val="20"/>
              </w:rPr>
            </w:pPr>
            <w:r w:rsidRPr="00E64CA3">
              <w:rPr>
                <w:sz w:val="20"/>
              </w:rPr>
              <w:t>(Mr. Ewart)</w:t>
            </w:r>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to dismiss for lack of jurisdiction dismissed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March 27, 2020</w:t>
            </w:r>
          </w:p>
          <w:p w:rsidR="00DD2185" w:rsidRPr="00E64CA3" w:rsidRDefault="00DD2185" w:rsidP="00DD2185">
            <w:pPr>
              <w:jc w:val="both"/>
              <w:rPr>
                <w:sz w:val="20"/>
              </w:rPr>
            </w:pPr>
            <w:r w:rsidRPr="00E64CA3">
              <w:rPr>
                <w:sz w:val="20"/>
              </w:rPr>
              <w:t>Quebec Superior Court</w:t>
            </w:r>
          </w:p>
          <w:p w:rsidR="00DD2185" w:rsidRPr="00E64CA3" w:rsidRDefault="00DD2185" w:rsidP="00DD2185">
            <w:pPr>
              <w:jc w:val="both"/>
              <w:rPr>
                <w:sz w:val="20"/>
              </w:rPr>
            </w:pPr>
            <w:r w:rsidRPr="00E64CA3">
              <w:rPr>
                <w:sz w:val="20"/>
              </w:rPr>
              <w:t>(</w:t>
            </w:r>
            <w:proofErr w:type="spellStart"/>
            <w:r w:rsidRPr="00E64CA3">
              <w:rPr>
                <w:sz w:val="20"/>
              </w:rPr>
              <w:t>Bachand</w:t>
            </w:r>
            <w:proofErr w:type="spellEnd"/>
            <w:r w:rsidRPr="00E64CA3">
              <w:rPr>
                <w:sz w:val="20"/>
              </w:rPr>
              <w:t xml:space="preserve"> J.)</w:t>
            </w:r>
          </w:p>
          <w:p w:rsidR="00DD2185" w:rsidRPr="00E64CA3" w:rsidRDefault="00DD2185" w:rsidP="00DD2185">
            <w:pPr>
              <w:jc w:val="both"/>
              <w:rPr>
                <w:sz w:val="20"/>
              </w:rPr>
            </w:pPr>
            <w:r w:rsidRPr="00E64CA3">
              <w:rPr>
                <w:sz w:val="20"/>
              </w:rPr>
              <w:t>500</w:t>
            </w:r>
            <w:r w:rsidRPr="00E64CA3">
              <w:rPr>
                <w:sz w:val="20"/>
              </w:rPr>
              <w:noBreakHyphen/>
              <w:t>17</w:t>
            </w:r>
            <w:r w:rsidRPr="00E64CA3">
              <w:rPr>
                <w:sz w:val="20"/>
              </w:rPr>
              <w:noBreakHyphen/>
              <w:t>109139</w:t>
            </w:r>
            <w:r w:rsidRPr="00E64CA3">
              <w:rPr>
                <w:sz w:val="20"/>
              </w:rPr>
              <w:noBreakHyphen/>
              <w:t>199</w:t>
            </w:r>
          </w:p>
          <w:p w:rsidR="00DD2185" w:rsidRPr="00E64CA3" w:rsidRDefault="00DA0063" w:rsidP="00DD2185">
            <w:pPr>
              <w:jc w:val="both"/>
              <w:rPr>
                <w:sz w:val="20"/>
              </w:rPr>
            </w:pPr>
            <w:hyperlink r:id="rId33" w:history="1">
              <w:r w:rsidR="00DD2185" w:rsidRPr="00E64CA3">
                <w:rPr>
                  <w:rStyle w:val="Hyperlink"/>
                  <w:sz w:val="20"/>
                </w:rPr>
                <w:t>2020 QCCS 1134</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 xml:space="preserve">Application dismissed and arbitrator’s jurisdiction upheld </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May 21,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48"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39198</w:t>
            </w:r>
          </w:p>
        </w:tc>
        <w:tc>
          <w:tcPr>
            <w:tcW w:w="4457" w:type="pct"/>
            <w:gridSpan w:val="3"/>
          </w:tcPr>
          <w:p w:rsidR="00DD2185" w:rsidRPr="00E64CA3" w:rsidRDefault="00DD2185" w:rsidP="00DD2185">
            <w:pPr>
              <w:pStyle w:val="SCCLsocParty"/>
              <w:jc w:val="both"/>
              <w:rPr>
                <w:b/>
                <w:sz w:val="20"/>
                <w:szCs w:val="20"/>
              </w:rPr>
            </w:pPr>
            <w:r w:rsidRPr="00E64CA3">
              <w:rPr>
                <w:b/>
                <w:sz w:val="20"/>
                <w:szCs w:val="20"/>
              </w:rPr>
              <w:t xml:space="preserve">Groupe </w:t>
            </w:r>
            <w:r w:rsidR="005E6DE9" w:rsidRPr="00E64CA3">
              <w:rPr>
                <w:b/>
                <w:sz w:val="20"/>
                <w:szCs w:val="20"/>
              </w:rPr>
              <w:t>d</w:t>
            </w:r>
            <w:r w:rsidRPr="00E64CA3">
              <w:rPr>
                <w:b/>
                <w:sz w:val="20"/>
                <w:szCs w:val="20"/>
              </w:rPr>
              <w:t xml:space="preserve">imension </w:t>
            </w:r>
            <w:r w:rsidR="005E6DE9" w:rsidRPr="00E64CA3">
              <w:rPr>
                <w:b/>
                <w:sz w:val="20"/>
                <w:szCs w:val="20"/>
              </w:rPr>
              <w:t>m</w:t>
            </w:r>
            <w:r w:rsidRPr="00E64CA3">
              <w:rPr>
                <w:b/>
                <w:sz w:val="20"/>
                <w:szCs w:val="20"/>
              </w:rPr>
              <w:t xml:space="preserve">ulti </w:t>
            </w:r>
            <w:r w:rsidR="005E6DE9" w:rsidRPr="00E64CA3">
              <w:rPr>
                <w:b/>
                <w:sz w:val="20"/>
                <w:szCs w:val="20"/>
              </w:rPr>
              <w:t>v</w:t>
            </w:r>
            <w:r w:rsidRPr="00E64CA3">
              <w:rPr>
                <w:b/>
                <w:sz w:val="20"/>
                <w:szCs w:val="20"/>
              </w:rPr>
              <w:t>étérinaire inc. c. Jean-Philippe Ewart, Centre Canadien d'Arbitrage Commercial, Jean-Marc Vaillancourt</w:t>
            </w:r>
            <w:r w:rsidR="00BE397F" w:rsidRPr="00E64CA3">
              <w:rPr>
                <w:b/>
                <w:sz w:val="20"/>
                <w:szCs w:val="20"/>
              </w:rPr>
              <w:t xml:space="preserve"> et</w:t>
            </w:r>
            <w:r w:rsidRPr="00E64CA3">
              <w:rPr>
                <w:b/>
                <w:sz w:val="20"/>
                <w:szCs w:val="20"/>
              </w:rPr>
              <w:t xml:space="preserve"> Jean-Paul Dussault</w:t>
            </w:r>
          </w:p>
          <w:p w:rsidR="00DD2185" w:rsidRPr="00E64CA3" w:rsidRDefault="00DD2185" w:rsidP="00DD2185">
            <w:pPr>
              <w:jc w:val="both"/>
              <w:rPr>
                <w:sz w:val="20"/>
              </w:rPr>
            </w:pPr>
            <w:r w:rsidRPr="00E64CA3">
              <w:rPr>
                <w:sz w:val="20"/>
              </w:rPr>
              <w:t>(Qc) (Civile) (Autorisation)</w:t>
            </w:r>
          </w:p>
        </w:tc>
      </w:tr>
      <w:tr w:rsidR="007E5816" w:rsidRPr="00DA0063" w:rsidTr="00DD2185">
        <w:tc>
          <w:tcPr>
            <w:tcW w:w="5000" w:type="pct"/>
            <w:gridSpan w:val="4"/>
          </w:tcPr>
          <w:p w:rsidR="00BE397F" w:rsidRPr="00E64CA3" w:rsidRDefault="00BE397F" w:rsidP="00BE397F">
            <w:pPr>
              <w:jc w:val="both"/>
              <w:rPr>
                <w:sz w:val="20"/>
                <w:szCs w:val="20"/>
                <w:lang w:val="fr-CA"/>
              </w:rPr>
            </w:pPr>
            <w:r w:rsidRPr="00E64CA3">
              <w:rPr>
                <w:sz w:val="20"/>
                <w:szCs w:val="20"/>
                <w:lang w:val="fr-CA"/>
              </w:rPr>
              <w:t>La demande d’autorisation d’appel de l’arrêt de la Cour supérieure du Québec, numéro 500-17-109139-199, 2020 QCCS 1134, daté du 27 mars 2020, est rejetée sans ordonnance quant aux dépens.</w:t>
            </w:r>
          </w:p>
          <w:p w:rsidR="00BE397F" w:rsidRPr="00E64CA3" w:rsidRDefault="00BE397F" w:rsidP="00BE397F">
            <w:pPr>
              <w:jc w:val="both"/>
              <w:rPr>
                <w:sz w:val="20"/>
                <w:szCs w:val="20"/>
                <w:lang w:val="fr-CA"/>
              </w:rPr>
            </w:pPr>
          </w:p>
          <w:p w:rsidR="00BE397F" w:rsidRPr="00E64CA3" w:rsidRDefault="00BE397F" w:rsidP="00BE397F">
            <w:pPr>
              <w:jc w:val="both"/>
              <w:rPr>
                <w:sz w:val="20"/>
                <w:szCs w:val="20"/>
                <w:lang w:val="fr-CA"/>
              </w:rPr>
            </w:pPr>
            <w:r w:rsidRPr="00E64CA3">
              <w:rPr>
                <w:sz w:val="20"/>
                <w:szCs w:val="20"/>
                <w:lang w:val="fr-CA"/>
              </w:rPr>
              <w:t>La juge Côté n’a pas participé au jugement.</w:t>
            </w:r>
          </w:p>
          <w:p w:rsidR="007E5816" w:rsidRPr="00E64CA3" w:rsidRDefault="007E5816" w:rsidP="00DD2185">
            <w:pPr>
              <w:jc w:val="both"/>
              <w:rPr>
                <w:sz w:val="20"/>
                <w:lang w:val="fr-CA"/>
              </w:rPr>
            </w:pPr>
          </w:p>
        </w:tc>
      </w:tr>
      <w:tr w:rsidR="00DD2185" w:rsidRPr="00DA0063" w:rsidTr="00DD2185">
        <w:tc>
          <w:tcPr>
            <w:tcW w:w="5000" w:type="pct"/>
            <w:gridSpan w:val="4"/>
          </w:tcPr>
          <w:p w:rsidR="00DD2185" w:rsidRPr="00E64CA3" w:rsidRDefault="00DD2185" w:rsidP="00DD2185">
            <w:pPr>
              <w:jc w:val="both"/>
              <w:rPr>
                <w:sz w:val="20"/>
                <w:lang w:val="fr-CA"/>
              </w:rPr>
            </w:pPr>
            <w:r w:rsidRPr="00E64CA3">
              <w:rPr>
                <w:sz w:val="20"/>
                <w:lang w:val="fr-CA"/>
              </w:rPr>
              <w:t>Procédure civile — Arbitrage — Compétence — Convention entre actionnaires — Clause compromissoire — Recours en redressement — Un arbitre nommé aux termes d’une convention d’arbitrage commercial possède</w:t>
            </w:r>
            <w:r w:rsidRPr="00E64CA3">
              <w:rPr>
                <w:sz w:val="20"/>
                <w:lang w:val="fr-CA"/>
              </w:rPr>
              <w:noBreakHyphen/>
              <w:t>t</w:t>
            </w:r>
            <w:r w:rsidRPr="00E64CA3">
              <w:rPr>
                <w:sz w:val="20"/>
                <w:lang w:val="fr-CA"/>
              </w:rPr>
              <w:noBreakHyphen/>
              <w:t xml:space="preserve">il des pouvoirs inhérents similaires à ceux accordés par la </w:t>
            </w:r>
            <w:r w:rsidRPr="00E64CA3">
              <w:rPr>
                <w:i/>
                <w:sz w:val="20"/>
                <w:lang w:val="fr-CA"/>
              </w:rPr>
              <w:t>Loi sur les sociétés par actions</w:t>
            </w:r>
            <w:r w:rsidRPr="00E64CA3">
              <w:rPr>
                <w:sz w:val="20"/>
                <w:lang w:val="fr-CA"/>
              </w:rPr>
              <w:t>, RLRQ c S</w:t>
            </w:r>
            <w:r w:rsidRPr="00E64CA3">
              <w:rPr>
                <w:sz w:val="20"/>
                <w:lang w:val="fr-CA"/>
              </w:rPr>
              <w:noBreakHyphen/>
              <w:t>31.1, exclusivement à la Cour supérieure aux fins de disposer de questions fondées sur des motifs d’oppression ? — Dans la négative, pour conférer juridiction à un arbitre relativement à des questions d’oppression, est</w:t>
            </w:r>
            <w:r w:rsidRPr="00E64CA3">
              <w:rPr>
                <w:sz w:val="20"/>
                <w:lang w:val="fr-CA"/>
              </w:rPr>
              <w:noBreakHyphen/>
              <w:t xml:space="preserve">il nécessaire qu’une clause d’arbitrage prévoit expressément ou implicitement l’intention des parties d’exclure la juridiction de la Cour supérieure et le pouvoir de l’arbitre de rendre ces ordonnances ? — Quels sont les critères d’intervention qui peuvent être appliqués par la Cour supérieure lorsqu’elle est appelée, suivant le nouvel article 632 C.p.c., à se prononcer sur la décision d’un arbitre au sujet de sa propre compétence ? — </w:t>
            </w:r>
            <w:r w:rsidRPr="00E64CA3">
              <w:rPr>
                <w:i/>
                <w:sz w:val="20"/>
                <w:lang w:val="fr-CA"/>
              </w:rPr>
              <w:t>Code de procédure civile du Québec</w:t>
            </w:r>
            <w:r w:rsidRPr="00E64CA3">
              <w:rPr>
                <w:sz w:val="20"/>
                <w:lang w:val="fr-CA"/>
              </w:rPr>
              <w:t>, RLRQ c C</w:t>
            </w:r>
            <w:r w:rsidRPr="00E64CA3">
              <w:rPr>
                <w:sz w:val="20"/>
                <w:lang w:val="fr-CA"/>
              </w:rPr>
              <w:noBreakHyphen/>
              <w:t xml:space="preserve">25.01, art. 632 — </w:t>
            </w:r>
            <w:r w:rsidRPr="00E64CA3">
              <w:rPr>
                <w:i/>
                <w:sz w:val="20"/>
                <w:lang w:val="fr-CA"/>
              </w:rPr>
              <w:t>Loi sur les sociétés par actions</w:t>
            </w:r>
            <w:r w:rsidRPr="00E64CA3">
              <w:rPr>
                <w:sz w:val="20"/>
                <w:lang w:val="fr-CA"/>
              </w:rPr>
              <w:t>, RLRQ c S</w:t>
            </w:r>
            <w:r w:rsidRPr="00E64CA3">
              <w:rPr>
                <w:sz w:val="20"/>
                <w:lang w:val="fr-CA"/>
              </w:rPr>
              <w:noBreakHyphen/>
              <w:t>31.1, art. 450.</w:t>
            </w:r>
          </w:p>
        </w:tc>
      </w:tr>
      <w:tr w:rsidR="00DD2185" w:rsidRPr="00DA0063" w:rsidTr="00DD2185">
        <w:tc>
          <w:tcPr>
            <w:tcW w:w="5000" w:type="pct"/>
            <w:gridSpan w:val="4"/>
          </w:tcPr>
          <w:p w:rsidR="00DD2185" w:rsidRPr="00E64CA3" w:rsidRDefault="00DD2185" w:rsidP="00DD2185">
            <w:pPr>
              <w:jc w:val="both"/>
              <w:rPr>
                <w:sz w:val="20"/>
                <w:lang w:val="fr-CA"/>
              </w:rPr>
            </w:pPr>
          </w:p>
          <w:p w:rsidR="00DD2185" w:rsidRPr="00E64CA3" w:rsidRDefault="00DD2185" w:rsidP="00DD2185">
            <w:pPr>
              <w:jc w:val="both"/>
              <w:rPr>
                <w:sz w:val="20"/>
                <w:lang w:val="fr-CA"/>
              </w:rPr>
            </w:pPr>
            <w:r w:rsidRPr="00E64CA3">
              <w:rPr>
                <w:sz w:val="20"/>
                <w:lang w:val="fr-CA"/>
              </w:rPr>
              <w:lastRenderedPageBreak/>
              <w:t>La demanderesse dépose à l’encontre de deux de ses actionnaires un avis d’arbitrage en vue faire déclarer inopposable à son endroit certains transferts d’actions effectués. Elle reproche à ses actionnaires d’avoir contrevenu aux dispositions de la convention entre actionnaires à l’occasion de ces opérations. L’un des actionnaires demande au tribunal arbitral de rendre diverses ordonnances de redressement en raison du comportement abusif qu’aurait eu la demanderesse à son endroit. La demanderesse conteste ce moyen, soutenant qu’il ne tombe pas dans le champ d’application de la clause d’arbitrage. Le tribunal arbitral conclut qu’il a compétence. La Cour supérieure reconnaît la compétence de l’arbitre et rejette la demande de la demanderesse</w:t>
            </w:r>
          </w:p>
        </w:tc>
      </w:tr>
      <w:tr w:rsidR="00DD2185" w:rsidRPr="00DA0063" w:rsidTr="00DD2185">
        <w:tc>
          <w:tcPr>
            <w:tcW w:w="5000" w:type="pct"/>
            <w:gridSpan w:val="4"/>
          </w:tcPr>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Le 13 mai 2019</w:t>
            </w:r>
          </w:p>
          <w:p w:rsidR="00DD2185" w:rsidRPr="00E64CA3" w:rsidRDefault="00DD2185" w:rsidP="00DD2185">
            <w:pPr>
              <w:jc w:val="both"/>
              <w:rPr>
                <w:sz w:val="20"/>
                <w:lang w:val="fr-CA"/>
              </w:rPr>
            </w:pPr>
            <w:r w:rsidRPr="00E64CA3">
              <w:rPr>
                <w:sz w:val="20"/>
                <w:lang w:val="fr-CA"/>
              </w:rPr>
              <w:t>Tribunal d’arbitrage</w:t>
            </w:r>
          </w:p>
          <w:p w:rsidR="00DD2185" w:rsidRPr="00E64CA3" w:rsidRDefault="00DD2185" w:rsidP="00DD2185">
            <w:pPr>
              <w:jc w:val="both"/>
              <w:rPr>
                <w:sz w:val="20"/>
                <w:lang w:val="fr-CA"/>
              </w:rPr>
            </w:pPr>
            <w:r w:rsidRPr="00E64CA3">
              <w:rPr>
                <w:sz w:val="20"/>
                <w:lang w:val="fr-CA"/>
              </w:rPr>
              <w:t>S18</w:t>
            </w:r>
            <w:r w:rsidRPr="00E64CA3">
              <w:rPr>
                <w:sz w:val="20"/>
                <w:lang w:val="fr-CA"/>
              </w:rPr>
              <w:noBreakHyphen/>
              <w:t>020601</w:t>
            </w:r>
            <w:r w:rsidRPr="00E64CA3">
              <w:rPr>
                <w:sz w:val="20"/>
                <w:lang w:val="fr-CA"/>
              </w:rPr>
              <w:noBreakHyphen/>
              <w:t>RG</w:t>
            </w:r>
          </w:p>
          <w:p w:rsidR="00DD2185" w:rsidRPr="00E64CA3" w:rsidRDefault="00DD2185" w:rsidP="00DD2185">
            <w:pPr>
              <w:jc w:val="both"/>
              <w:rPr>
                <w:sz w:val="20"/>
              </w:rPr>
            </w:pPr>
            <w:r w:rsidRPr="00E64CA3">
              <w:rPr>
                <w:sz w:val="20"/>
              </w:rPr>
              <w:t>(Me Ewart)</w:t>
            </w:r>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Demande en rejet pour absence de compétence rejetée.</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Le 27 mars 2020</w:t>
            </w:r>
          </w:p>
          <w:p w:rsidR="00DD2185" w:rsidRPr="00E64CA3" w:rsidRDefault="00DD2185" w:rsidP="00DD2185">
            <w:pPr>
              <w:jc w:val="both"/>
              <w:rPr>
                <w:sz w:val="20"/>
                <w:lang w:val="fr-CA"/>
              </w:rPr>
            </w:pPr>
            <w:r w:rsidRPr="00E64CA3">
              <w:rPr>
                <w:sz w:val="20"/>
                <w:lang w:val="fr-CA"/>
              </w:rPr>
              <w:t>Cour supérieure du Québec</w:t>
            </w:r>
          </w:p>
          <w:p w:rsidR="00DD2185" w:rsidRPr="00E64CA3" w:rsidRDefault="00DD2185" w:rsidP="00DD2185">
            <w:pPr>
              <w:jc w:val="both"/>
              <w:rPr>
                <w:sz w:val="20"/>
              </w:rPr>
            </w:pPr>
            <w:r w:rsidRPr="00E64CA3">
              <w:rPr>
                <w:sz w:val="20"/>
              </w:rPr>
              <w:t xml:space="preserve">(Le juge </w:t>
            </w:r>
            <w:proofErr w:type="spellStart"/>
            <w:r w:rsidRPr="00E64CA3">
              <w:rPr>
                <w:sz w:val="20"/>
              </w:rPr>
              <w:t>Bachand</w:t>
            </w:r>
            <w:proofErr w:type="spellEnd"/>
            <w:r w:rsidRPr="00E64CA3">
              <w:rPr>
                <w:sz w:val="20"/>
              </w:rPr>
              <w:t>)</w:t>
            </w:r>
          </w:p>
          <w:p w:rsidR="00DD2185" w:rsidRPr="00E64CA3" w:rsidRDefault="00DD2185" w:rsidP="00DD2185">
            <w:pPr>
              <w:jc w:val="both"/>
              <w:rPr>
                <w:sz w:val="20"/>
              </w:rPr>
            </w:pPr>
            <w:r w:rsidRPr="00E64CA3">
              <w:rPr>
                <w:sz w:val="20"/>
              </w:rPr>
              <w:t>500</w:t>
            </w:r>
            <w:r w:rsidRPr="00E64CA3">
              <w:rPr>
                <w:sz w:val="20"/>
              </w:rPr>
              <w:noBreakHyphen/>
              <w:t>17</w:t>
            </w:r>
            <w:r w:rsidRPr="00E64CA3">
              <w:rPr>
                <w:sz w:val="20"/>
              </w:rPr>
              <w:noBreakHyphen/>
              <w:t>109139</w:t>
            </w:r>
            <w:r w:rsidRPr="00E64CA3">
              <w:rPr>
                <w:sz w:val="20"/>
              </w:rPr>
              <w:noBreakHyphen/>
              <w:t>199</w:t>
            </w:r>
          </w:p>
          <w:p w:rsidR="00DD2185" w:rsidRPr="00E64CA3" w:rsidRDefault="00DA0063" w:rsidP="00DD2185">
            <w:pPr>
              <w:jc w:val="both"/>
              <w:rPr>
                <w:sz w:val="20"/>
              </w:rPr>
            </w:pPr>
            <w:hyperlink r:id="rId34" w:history="1">
              <w:r w:rsidR="00DD2185" w:rsidRPr="00E64CA3">
                <w:rPr>
                  <w:rStyle w:val="Hyperlink"/>
                  <w:sz w:val="20"/>
                </w:rPr>
                <w:t>2020 QCCS 1134</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fr-CA"/>
              </w:rPr>
            </w:pPr>
            <w:r w:rsidRPr="00E64CA3">
              <w:rPr>
                <w:sz w:val="20"/>
                <w:lang w:val="fr-CA"/>
              </w:rPr>
              <w:t xml:space="preserve">Demande rejetée, compétence de l’arbitre confirmée. </w:t>
            </w:r>
          </w:p>
          <w:p w:rsidR="00DD2185" w:rsidRPr="00E64CA3" w:rsidRDefault="00DD2185" w:rsidP="00DD2185">
            <w:pPr>
              <w:jc w:val="both"/>
              <w:rPr>
                <w:sz w:val="20"/>
                <w:lang w:val="fr-CA"/>
              </w:rPr>
            </w:pPr>
          </w:p>
        </w:tc>
      </w:tr>
      <w:tr w:rsidR="00DD2185" w:rsidRPr="00E64CA3" w:rsidTr="00DD2185">
        <w:tc>
          <w:tcPr>
            <w:tcW w:w="2427" w:type="pct"/>
            <w:gridSpan w:val="2"/>
          </w:tcPr>
          <w:p w:rsidR="00DD2185" w:rsidRPr="00E64CA3" w:rsidRDefault="00DD2185" w:rsidP="00DD2185">
            <w:pPr>
              <w:jc w:val="both"/>
              <w:rPr>
                <w:sz w:val="20"/>
                <w:lang w:val="fr-CA"/>
              </w:rPr>
            </w:pPr>
            <w:r w:rsidRPr="00E64CA3">
              <w:rPr>
                <w:sz w:val="20"/>
                <w:lang w:val="fr-CA"/>
              </w:rPr>
              <w:t>Le 21 mai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rPr>
            </w:pPr>
            <w:r w:rsidRPr="00E64CA3">
              <w:rPr>
                <w:sz w:val="20"/>
              </w:rPr>
              <w:t>Demande d’autorisation d’appel déposée</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49"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39222</w:t>
            </w:r>
          </w:p>
        </w:tc>
        <w:tc>
          <w:tcPr>
            <w:tcW w:w="4457" w:type="pct"/>
            <w:gridSpan w:val="3"/>
          </w:tcPr>
          <w:p w:rsidR="00DD2185" w:rsidRPr="00E64CA3" w:rsidRDefault="00DD2185" w:rsidP="00DD2185">
            <w:pPr>
              <w:pStyle w:val="SCCLsocParty"/>
              <w:jc w:val="both"/>
              <w:rPr>
                <w:b/>
                <w:sz w:val="20"/>
                <w:szCs w:val="20"/>
                <w:lang w:val="en-US"/>
              </w:rPr>
            </w:pPr>
            <w:r w:rsidRPr="00E64CA3">
              <w:rPr>
                <w:b/>
                <w:sz w:val="20"/>
                <w:szCs w:val="20"/>
                <w:lang w:val="en-US"/>
              </w:rPr>
              <w:t>York University v. Canadian Copyright Licensing Agency ("Access Copyright")</w:t>
            </w:r>
          </w:p>
          <w:p w:rsidR="00DD2185" w:rsidRPr="00E64CA3" w:rsidRDefault="00DD2185" w:rsidP="00DD2185">
            <w:pPr>
              <w:pStyle w:val="SCCLsocSubfileSeparator0"/>
              <w:rPr>
                <w:sz w:val="20"/>
                <w:szCs w:val="20"/>
              </w:rPr>
            </w:pPr>
            <w:r w:rsidRPr="00E64CA3">
              <w:rPr>
                <w:sz w:val="20"/>
                <w:szCs w:val="20"/>
              </w:rPr>
              <w:t>- and between -</w:t>
            </w:r>
          </w:p>
          <w:p w:rsidR="00DD2185" w:rsidRPr="00E64CA3" w:rsidRDefault="00DD2185" w:rsidP="00DD2185">
            <w:pPr>
              <w:pStyle w:val="SCCLsocParty"/>
              <w:jc w:val="both"/>
              <w:rPr>
                <w:b/>
                <w:sz w:val="20"/>
                <w:szCs w:val="20"/>
                <w:lang w:val="en-US"/>
              </w:rPr>
            </w:pPr>
            <w:r w:rsidRPr="00E64CA3">
              <w:rPr>
                <w:b/>
                <w:sz w:val="20"/>
                <w:szCs w:val="20"/>
                <w:lang w:val="en-US"/>
              </w:rPr>
              <w:t>Canadian Copyright Licensing Agency ("Access Copyright") v. York University</w:t>
            </w:r>
          </w:p>
          <w:p w:rsidR="00DD2185" w:rsidRPr="00E64CA3" w:rsidRDefault="00DD2185" w:rsidP="00DD2185">
            <w:pPr>
              <w:jc w:val="both"/>
              <w:rPr>
                <w:sz w:val="20"/>
              </w:rPr>
            </w:pPr>
            <w:r w:rsidRPr="00E64CA3">
              <w:rPr>
                <w:sz w:val="20"/>
              </w:rPr>
              <w:t>(F.C.) (Civil) (By Leave)</w:t>
            </w:r>
          </w:p>
        </w:tc>
      </w:tr>
      <w:tr w:rsidR="007E5816" w:rsidRPr="00E64CA3" w:rsidTr="00DD2185">
        <w:tc>
          <w:tcPr>
            <w:tcW w:w="5000" w:type="pct"/>
            <w:gridSpan w:val="4"/>
          </w:tcPr>
          <w:p w:rsidR="001C616F" w:rsidRPr="00E64CA3" w:rsidRDefault="001C616F" w:rsidP="001C616F">
            <w:pPr>
              <w:jc w:val="both"/>
              <w:rPr>
                <w:sz w:val="20"/>
                <w:szCs w:val="20"/>
              </w:rPr>
            </w:pPr>
            <w:r w:rsidRPr="00E64CA3">
              <w:rPr>
                <w:sz w:val="20"/>
                <w:szCs w:val="20"/>
              </w:rPr>
              <w:t>The applications for leave to appeal from the judgment of the Federal Court of Appeal, Number A-259-17, 2020 FCA 77, dated April 22, 2020, are granted with costs in the cause.</w:t>
            </w:r>
          </w:p>
          <w:p w:rsidR="007E5816" w:rsidRPr="00E64CA3" w:rsidRDefault="007E5816"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t xml:space="preserve">Intellectual property — Copyright — Fair Dealing — Legislation – Interpretation – Whether interim tariffs are mandatory — When determining whether copying in the educational context constitutes “fair dealing” (and thus not infringement) under ss. 29, 29.1 and 29.2 of the </w:t>
            </w:r>
            <w:r w:rsidRPr="00E64CA3">
              <w:rPr>
                <w:i/>
                <w:sz w:val="20"/>
              </w:rPr>
              <w:t>Copyright Act</w:t>
            </w:r>
            <w:r w:rsidRPr="00E64CA3">
              <w:rPr>
                <w:sz w:val="20"/>
              </w:rPr>
              <w:t>, R.S.C., 1985, c. C</w:t>
            </w:r>
            <w:r w:rsidRPr="00E64CA3">
              <w:rPr>
                <w:sz w:val="20"/>
              </w:rPr>
              <w:noBreakHyphen/>
              <w:t xml:space="preserve">42, should the analysis be conducted from the perspective of the ultimate users (students), or from the perspective of the educational institution they attend — When determining whether copying in the educational context constitutes "fair dealing" under ss. 29, 29.1 and 29.2 of the </w:t>
            </w:r>
            <w:r w:rsidRPr="00E64CA3">
              <w:rPr>
                <w:i/>
                <w:sz w:val="20"/>
              </w:rPr>
              <w:t>Copyright Act</w:t>
            </w:r>
            <w:r w:rsidRPr="00E64CA3">
              <w:rPr>
                <w:sz w:val="20"/>
              </w:rPr>
              <w:t xml:space="preserve">, the analysis should refrain from conflating factors — For institutional fair dealing guidelines to be "fair" for the purposes of ss. 29, 29.1 and 29.2 of the </w:t>
            </w:r>
            <w:r w:rsidRPr="00E64CA3">
              <w:rPr>
                <w:i/>
                <w:sz w:val="20"/>
              </w:rPr>
              <w:t>Copyright Act</w:t>
            </w:r>
            <w:r w:rsidRPr="00E64CA3">
              <w:rPr>
                <w:sz w:val="20"/>
              </w:rPr>
              <w:t xml:space="preserve">, is there an obligation for an educational institution to implement safeguards to ensure compliance with the guidelines themselves — Are tariffs approved by the Copyright Board under Part VII of the </w:t>
            </w:r>
            <w:r w:rsidRPr="00E64CA3">
              <w:rPr>
                <w:i/>
                <w:sz w:val="20"/>
              </w:rPr>
              <w:t>Copyright Act</w:t>
            </w:r>
            <w:r w:rsidRPr="00E64CA3">
              <w:rPr>
                <w:sz w:val="20"/>
              </w:rPr>
              <w:t xml:space="preserve"> merely voluntary licence terms that users can “opt into,” or are they enforceable by a collective society against all users who copy works without lawful authority.</w:t>
            </w:r>
          </w:p>
          <w:p w:rsidR="00DD2185" w:rsidRPr="00E64CA3" w:rsidRDefault="00DD2185" w:rsidP="00DD2185">
            <w:pPr>
              <w:pStyle w:val="SCCBanSummary0"/>
              <w:rPr>
                <w:sz w:val="20"/>
                <w:szCs w:val="20"/>
              </w:rPr>
            </w:pPr>
          </w:p>
          <w:p w:rsidR="00DD2185" w:rsidRPr="00E64CA3" w:rsidRDefault="00DD2185" w:rsidP="00DD2185">
            <w:pPr>
              <w:jc w:val="both"/>
              <w:rPr>
                <w:sz w:val="20"/>
              </w:rPr>
            </w:pPr>
            <w:r w:rsidRPr="00E64CA3">
              <w:rPr>
                <w:sz w:val="20"/>
              </w:rPr>
              <w:t xml:space="preserve">Access Copyright commenced an action against York University (“York”) to enforce an interim tariff set by the Copyright Board of Canada as it relates to copying activities by York’s employees between September 1, 2011 and December 31, 2013. The fees payable related to the paper copying of course packs for York students, digital copying through learning management systems, and other copying. York defended on the basis that the interim tariff was not approved and therefore cannot be enforced but is only binding on consent. York counterclaimed, requesting a declaration that any reproductions made by its employees that fell within the Fair Dealing Guidelines it imposed come under the “fair dealing” exception in s. 29 of the </w:t>
            </w:r>
            <w:r w:rsidRPr="00E64CA3">
              <w:rPr>
                <w:i/>
                <w:sz w:val="20"/>
              </w:rPr>
              <w:t>Copyright Act</w:t>
            </w:r>
            <w:r w:rsidRPr="00E64CA3">
              <w:rPr>
                <w:sz w:val="20"/>
              </w:rPr>
              <w:t xml:space="preserve">. </w:t>
            </w:r>
          </w:p>
          <w:p w:rsidR="00391952" w:rsidRPr="00E64CA3" w:rsidRDefault="00391952"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lastRenderedPageBreak/>
              <w:t>The Federal Court granted Access Copyright a declaration that York, either directly or vicariously, from September 2011 to December 2013, reproduced and authorized the reproduction of copyright protected works and must pay royalties to Access Copyright under the interim tariff. The Court held that York’s Guidelines were not fair in either their terms or their application and it dismissed York’s counterclaim and claim for declaratory relief. The Federal Court of Appeal allowed York’s appeal, set aside the Federal Court decision and dismissed Access Copyright’s action on the basis that the interim tariff is not mandatory for users who do not opt for a licence. The Court dismissed York’s appeal of the dismissal of its counterclaim.</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July 17, 2017</w:t>
            </w:r>
          </w:p>
          <w:p w:rsidR="00DD2185" w:rsidRPr="00E64CA3" w:rsidRDefault="00DD2185" w:rsidP="00DD2185">
            <w:pPr>
              <w:jc w:val="both"/>
              <w:rPr>
                <w:sz w:val="20"/>
              </w:rPr>
            </w:pPr>
            <w:r w:rsidRPr="00E64CA3">
              <w:rPr>
                <w:sz w:val="20"/>
              </w:rPr>
              <w:t>Federal Court</w:t>
            </w:r>
          </w:p>
          <w:p w:rsidR="00DD2185" w:rsidRPr="00E64CA3" w:rsidRDefault="00DD2185" w:rsidP="00DD2185">
            <w:pPr>
              <w:jc w:val="both"/>
              <w:rPr>
                <w:sz w:val="20"/>
              </w:rPr>
            </w:pPr>
            <w:r w:rsidRPr="00E64CA3">
              <w:rPr>
                <w:sz w:val="20"/>
              </w:rPr>
              <w:t>(Phelan J.)</w:t>
            </w:r>
          </w:p>
          <w:p w:rsidR="00DD2185" w:rsidRPr="00E64CA3" w:rsidRDefault="00DA0063" w:rsidP="00DD2185">
            <w:pPr>
              <w:jc w:val="both"/>
              <w:rPr>
                <w:sz w:val="20"/>
              </w:rPr>
            </w:pPr>
            <w:hyperlink r:id="rId35" w:history="1">
              <w:r w:rsidR="00DD2185" w:rsidRPr="00E64CA3">
                <w:rPr>
                  <w:rStyle w:val="Hyperlink"/>
                  <w:sz w:val="20"/>
                </w:rPr>
                <w:t>2017 FC 669</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lang w:val="en"/>
              </w:rPr>
            </w:pPr>
            <w:r w:rsidRPr="00E64CA3">
              <w:rPr>
                <w:sz w:val="20"/>
                <w:lang w:val="en"/>
              </w:rPr>
              <w:t>Access Copyright’s action is allowed and York’s counterclaim is dismissed.</w:t>
            </w:r>
          </w:p>
          <w:p w:rsidR="00DD2185" w:rsidRPr="00E64CA3" w:rsidRDefault="00DD2185" w:rsidP="00DD2185">
            <w:pPr>
              <w:jc w:val="both"/>
              <w:rPr>
                <w:sz w:val="20"/>
                <w:lang w:val="en"/>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April 22, 2020</w:t>
            </w:r>
          </w:p>
          <w:p w:rsidR="00DD2185" w:rsidRPr="00E64CA3" w:rsidRDefault="00DD2185" w:rsidP="00DD2185">
            <w:pPr>
              <w:jc w:val="both"/>
              <w:rPr>
                <w:sz w:val="20"/>
              </w:rPr>
            </w:pPr>
            <w:r w:rsidRPr="00E64CA3">
              <w:rPr>
                <w:sz w:val="20"/>
              </w:rPr>
              <w:t>Federal Court of Appeal</w:t>
            </w:r>
          </w:p>
          <w:p w:rsidR="00DD2185" w:rsidRPr="00E64CA3" w:rsidRDefault="00DD2185" w:rsidP="00DD2185">
            <w:pPr>
              <w:jc w:val="both"/>
              <w:rPr>
                <w:sz w:val="20"/>
              </w:rPr>
            </w:pPr>
            <w:r w:rsidRPr="00E64CA3">
              <w:rPr>
                <w:sz w:val="20"/>
              </w:rPr>
              <w:t>(Pelletier, de Montigny and Woods JJ.A.)</w:t>
            </w:r>
          </w:p>
          <w:p w:rsidR="00DD2185" w:rsidRPr="00E64CA3" w:rsidRDefault="00DA0063" w:rsidP="00DD2185">
            <w:pPr>
              <w:jc w:val="both"/>
              <w:rPr>
                <w:sz w:val="20"/>
              </w:rPr>
            </w:pPr>
            <w:hyperlink r:id="rId36" w:history="1">
              <w:r w:rsidR="00DD2185" w:rsidRPr="00E64CA3">
                <w:rPr>
                  <w:rStyle w:val="Hyperlink"/>
                  <w:sz w:val="20"/>
                </w:rPr>
                <w:t>2020 FCA 77</w:t>
              </w:r>
            </w:hyperlink>
            <w:r w:rsidR="00DD2185" w:rsidRPr="00E64CA3">
              <w:rPr>
                <w:sz w:val="20"/>
              </w:rPr>
              <w:t>; A</w:t>
            </w:r>
            <w:r w:rsidR="00DD2185" w:rsidRPr="00E64CA3">
              <w:rPr>
                <w:sz w:val="20"/>
              </w:rPr>
              <w:noBreakHyphen/>
              <w:t>259</w:t>
            </w:r>
            <w:r w:rsidR="00DD2185" w:rsidRPr="00E64CA3">
              <w:rPr>
                <w:sz w:val="20"/>
              </w:rPr>
              <w:noBreakHyphen/>
              <w:t>17</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York’s appeal from the Federal Court is allowed, that decision is set aside and Access Copyright’s action is dismissed; Appeal of dismissal of York’s counterclaim is dismissed.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June 19, 2020</w:t>
            </w:r>
          </w:p>
          <w:p w:rsidR="00DD2185" w:rsidRPr="00E64CA3" w:rsidRDefault="00DD2185" w:rsidP="00DD2185">
            <w:pPr>
              <w:jc w:val="both"/>
              <w:rPr>
                <w:sz w:val="20"/>
              </w:rPr>
            </w:pPr>
            <w:r w:rsidRPr="00E64CA3">
              <w:rPr>
                <w:sz w:val="20"/>
              </w:rPr>
              <w:t>Supreme Court of Canada</w:t>
            </w:r>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First Application for leave to appeal filed</w:t>
            </w:r>
          </w:p>
          <w:p w:rsidR="00DD2185" w:rsidRPr="00E64CA3" w:rsidRDefault="00DD2185" w:rsidP="00DD2185">
            <w:pPr>
              <w:jc w:val="both"/>
              <w:rPr>
                <w:sz w:val="20"/>
              </w:rPr>
            </w:pPr>
            <w:proofErr w:type="gramStart"/>
            <w:r w:rsidRPr="00E64CA3">
              <w:rPr>
                <w:sz w:val="20"/>
              </w:rPr>
              <w:t>by</w:t>
            </w:r>
            <w:proofErr w:type="gramEnd"/>
            <w:r w:rsidRPr="00E64CA3">
              <w:rPr>
                <w:sz w:val="20"/>
              </w:rPr>
              <w:t xml:space="preserve"> York University.</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June 22,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Second Application for leave to appeal filed</w:t>
            </w:r>
          </w:p>
          <w:p w:rsidR="00DD2185" w:rsidRPr="00E64CA3" w:rsidRDefault="00DD2185" w:rsidP="00DD2185">
            <w:pPr>
              <w:jc w:val="both"/>
              <w:rPr>
                <w:sz w:val="20"/>
              </w:rPr>
            </w:pPr>
            <w:proofErr w:type="gramStart"/>
            <w:r w:rsidRPr="00E64CA3">
              <w:rPr>
                <w:sz w:val="20"/>
              </w:rPr>
              <w:t>by</w:t>
            </w:r>
            <w:proofErr w:type="gramEnd"/>
            <w:r w:rsidRPr="00E64CA3">
              <w:rPr>
                <w:sz w:val="20"/>
              </w:rPr>
              <w:t xml:space="preserve"> Access Copyright.</w:t>
            </w: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50"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2185" w:rsidRPr="00DA0063" w:rsidTr="00DD2185">
        <w:tc>
          <w:tcPr>
            <w:tcW w:w="543" w:type="pct"/>
          </w:tcPr>
          <w:p w:rsidR="00DD2185" w:rsidRPr="00E64CA3" w:rsidRDefault="00DD2185" w:rsidP="00DD2185">
            <w:pPr>
              <w:jc w:val="both"/>
              <w:rPr>
                <w:sz w:val="20"/>
                <w:lang w:val="fr-CA"/>
              </w:rPr>
            </w:pPr>
            <w:r w:rsidRPr="00E64CA3">
              <w:rPr>
                <w:rStyle w:val="SCCFileNumberChar"/>
                <w:sz w:val="20"/>
                <w:szCs w:val="20"/>
                <w:lang w:val="fr-CA"/>
              </w:rPr>
              <w:t>39222</w:t>
            </w:r>
          </w:p>
        </w:tc>
        <w:tc>
          <w:tcPr>
            <w:tcW w:w="4457" w:type="pct"/>
          </w:tcPr>
          <w:p w:rsidR="00DD2185" w:rsidRPr="00E64CA3" w:rsidRDefault="00DD2185" w:rsidP="00DD2185">
            <w:pPr>
              <w:pStyle w:val="SCCLsocParty"/>
              <w:jc w:val="both"/>
              <w:rPr>
                <w:b/>
                <w:sz w:val="20"/>
                <w:szCs w:val="20"/>
                <w:lang w:val="en-US"/>
              </w:rPr>
            </w:pPr>
            <w:r w:rsidRPr="00E64CA3">
              <w:rPr>
                <w:b/>
                <w:sz w:val="20"/>
                <w:szCs w:val="20"/>
                <w:lang w:val="en-US"/>
              </w:rPr>
              <w:t>Université York c. Canadian Copyright Licensing Agency (« Access Copyright »)</w:t>
            </w:r>
          </w:p>
          <w:p w:rsidR="00DD2185" w:rsidRPr="00E64CA3" w:rsidRDefault="00DD2185" w:rsidP="00DD2185">
            <w:pPr>
              <w:pStyle w:val="SCCLsocSubfileSeparator0"/>
              <w:rPr>
                <w:sz w:val="20"/>
                <w:szCs w:val="20"/>
              </w:rPr>
            </w:pPr>
            <w:r w:rsidRPr="00E64CA3">
              <w:rPr>
                <w:sz w:val="20"/>
                <w:szCs w:val="20"/>
              </w:rPr>
              <w:t>- et entre -</w:t>
            </w:r>
          </w:p>
          <w:p w:rsidR="00DD2185" w:rsidRPr="00E64CA3" w:rsidRDefault="00DD2185" w:rsidP="00DD2185">
            <w:pPr>
              <w:pStyle w:val="SCCLsocParty"/>
              <w:jc w:val="both"/>
              <w:rPr>
                <w:b/>
                <w:sz w:val="20"/>
                <w:szCs w:val="20"/>
                <w:lang w:val="en-US"/>
              </w:rPr>
            </w:pPr>
            <w:r w:rsidRPr="00E64CA3">
              <w:rPr>
                <w:b/>
                <w:sz w:val="20"/>
                <w:szCs w:val="20"/>
                <w:lang w:val="en-US"/>
              </w:rPr>
              <w:t xml:space="preserve">Canadian Copyright Licensing Agency (« Access Copyright ») c. Université York </w:t>
            </w:r>
          </w:p>
          <w:p w:rsidR="00DD2185" w:rsidRPr="00E64CA3" w:rsidRDefault="00DD2185" w:rsidP="00DD2185">
            <w:pPr>
              <w:jc w:val="both"/>
              <w:rPr>
                <w:sz w:val="20"/>
                <w:lang w:val="fr-CA"/>
              </w:rPr>
            </w:pPr>
            <w:r w:rsidRPr="00E64CA3">
              <w:rPr>
                <w:sz w:val="20"/>
                <w:lang w:val="fr-CA"/>
              </w:rPr>
              <w:t>(C.F.) (Civile) (Sur autorisation)</w:t>
            </w:r>
          </w:p>
        </w:tc>
      </w:tr>
      <w:tr w:rsidR="007E5816" w:rsidRPr="00DA0063" w:rsidTr="00DD2185">
        <w:tc>
          <w:tcPr>
            <w:tcW w:w="5000" w:type="pct"/>
            <w:gridSpan w:val="2"/>
          </w:tcPr>
          <w:p w:rsidR="007E5816" w:rsidRPr="00E64CA3" w:rsidRDefault="001C616F" w:rsidP="00DD2185">
            <w:pPr>
              <w:jc w:val="both"/>
              <w:rPr>
                <w:sz w:val="20"/>
                <w:szCs w:val="20"/>
                <w:lang w:val="fr-CA"/>
              </w:rPr>
            </w:pPr>
            <w:r w:rsidRPr="00E64CA3">
              <w:rPr>
                <w:sz w:val="20"/>
                <w:szCs w:val="20"/>
                <w:lang w:val="fr-CA"/>
              </w:rPr>
              <w:t>Les demandes d’autorisation d’appel de l’arrêt de la Cour d’appel fédérale, numéro A-259-17, 2020 CAF 77, daté du 22 avril 2020, sont accueillies avec dépens suivant l’issue de la cause.</w:t>
            </w:r>
          </w:p>
          <w:p w:rsidR="001C616F" w:rsidRPr="00E64CA3" w:rsidRDefault="001C616F" w:rsidP="00DD2185">
            <w:pPr>
              <w:jc w:val="both"/>
              <w:rPr>
                <w:sz w:val="20"/>
                <w:lang w:val="fr-CA"/>
              </w:rPr>
            </w:pPr>
          </w:p>
        </w:tc>
      </w:tr>
      <w:tr w:rsidR="00113982" w:rsidRPr="00DA0063" w:rsidTr="00DD2185">
        <w:tc>
          <w:tcPr>
            <w:tcW w:w="5000" w:type="pct"/>
            <w:gridSpan w:val="2"/>
          </w:tcPr>
          <w:p w:rsidR="00113982" w:rsidRPr="00E64CA3" w:rsidRDefault="00113982" w:rsidP="00113982">
            <w:pPr>
              <w:jc w:val="both"/>
              <w:rPr>
                <w:sz w:val="20"/>
                <w:lang w:val="fr-CA"/>
              </w:rPr>
            </w:pPr>
            <w:r w:rsidRPr="00E64CA3">
              <w:rPr>
                <w:sz w:val="20"/>
                <w:lang w:val="fr-CA"/>
              </w:rPr>
              <w:t>Propriété intellectuelle — Droit d’auteur — Utilisation équitable — Législation — Interprétation — Les tarifs provisoires sont</w:t>
            </w:r>
            <w:r w:rsidRPr="00E64CA3">
              <w:rPr>
                <w:sz w:val="20"/>
                <w:lang w:val="fr-CA"/>
              </w:rPr>
              <w:noBreakHyphen/>
              <w:t xml:space="preserve">ils obligatoires? — Lorsqu’il s’agit d’établir si la reproduction dans un contexte d’enseignement constitue une « utilisation équitable » (et donc pas une violation) aux termes des </w:t>
            </w:r>
            <w:proofErr w:type="gramStart"/>
            <w:r w:rsidRPr="00E64CA3">
              <w:rPr>
                <w:sz w:val="20"/>
                <w:lang w:val="fr-CA"/>
              </w:rPr>
              <w:t>art</w:t>
            </w:r>
            <w:proofErr w:type="gramEnd"/>
            <w:r w:rsidRPr="00E64CA3">
              <w:rPr>
                <w:sz w:val="20"/>
                <w:lang w:val="fr-CA"/>
              </w:rPr>
              <w:t xml:space="preserve">. 29, 29.1 et 29.2 de la </w:t>
            </w:r>
            <w:r w:rsidRPr="00E64CA3">
              <w:rPr>
                <w:i/>
                <w:sz w:val="20"/>
                <w:lang w:val="fr-CA"/>
              </w:rPr>
              <w:t>Loi sur le droit d’auteur</w:t>
            </w:r>
            <w:r w:rsidRPr="00E64CA3">
              <w:rPr>
                <w:sz w:val="20"/>
                <w:lang w:val="fr-CA"/>
              </w:rPr>
              <w:t>, L.R.C., 1985, c. C</w:t>
            </w:r>
            <w:r w:rsidRPr="00E64CA3">
              <w:rPr>
                <w:sz w:val="20"/>
                <w:lang w:val="fr-CA"/>
              </w:rPr>
              <w:noBreakHyphen/>
              <w:t>42, l’analyse devrait</w:t>
            </w:r>
            <w:r w:rsidRPr="00E64CA3">
              <w:rPr>
                <w:sz w:val="20"/>
                <w:lang w:val="fr-CA"/>
              </w:rPr>
              <w:noBreakHyphen/>
              <w:t xml:space="preserve">elle être effectuée selon le point de vue des derniers utilisateurs (les étudiants), ou du point de vue de l’établissement d’enseignement qu’ils fréquentent? — Lorsqu’il s’agit d’établir si la reproduction dans un contexte d’enseignement constitue une « utilisation équitable » aux termes </w:t>
            </w:r>
            <w:proofErr w:type="gramStart"/>
            <w:r w:rsidRPr="00E64CA3">
              <w:rPr>
                <w:sz w:val="20"/>
                <w:lang w:val="fr-CA"/>
              </w:rPr>
              <w:t>des art</w:t>
            </w:r>
            <w:proofErr w:type="gramEnd"/>
            <w:r w:rsidRPr="00E64CA3">
              <w:rPr>
                <w:sz w:val="20"/>
                <w:lang w:val="fr-CA"/>
              </w:rPr>
              <w:t xml:space="preserve">. 29, 29.1 et 29.2 de la </w:t>
            </w:r>
            <w:r w:rsidRPr="00E64CA3">
              <w:rPr>
                <w:i/>
                <w:sz w:val="20"/>
                <w:lang w:val="fr-CA"/>
              </w:rPr>
              <w:t>Loi sur le droit d’auteur</w:t>
            </w:r>
            <w:r w:rsidRPr="00E64CA3">
              <w:rPr>
                <w:sz w:val="20"/>
                <w:lang w:val="fr-CA"/>
              </w:rPr>
              <w:t xml:space="preserve">, il faut s’abstenir de confondre les facteurs dans le cadre de l’analyse — Pour que les lignes directrices relatives à l’utilisation équitable de l’établissement soient « équitables » pour l’application </w:t>
            </w:r>
            <w:proofErr w:type="gramStart"/>
            <w:r w:rsidRPr="00E64CA3">
              <w:rPr>
                <w:sz w:val="20"/>
                <w:lang w:val="fr-CA"/>
              </w:rPr>
              <w:t>des art</w:t>
            </w:r>
            <w:proofErr w:type="gramEnd"/>
            <w:r w:rsidRPr="00E64CA3">
              <w:rPr>
                <w:sz w:val="20"/>
                <w:lang w:val="fr-CA"/>
              </w:rPr>
              <w:t xml:space="preserve">. 29, 29.1 et 29.2 de la </w:t>
            </w:r>
            <w:r w:rsidRPr="00E64CA3">
              <w:rPr>
                <w:i/>
                <w:sz w:val="20"/>
                <w:lang w:val="fr-CA"/>
              </w:rPr>
              <w:t>Loi sur le droit d’auteur</w:t>
            </w:r>
            <w:r w:rsidRPr="00E64CA3">
              <w:rPr>
                <w:sz w:val="20"/>
                <w:lang w:val="fr-CA"/>
              </w:rPr>
              <w:t>, l’établissement d’enseignement a</w:t>
            </w:r>
            <w:r w:rsidRPr="00E64CA3">
              <w:rPr>
                <w:sz w:val="20"/>
                <w:lang w:val="fr-CA"/>
              </w:rPr>
              <w:noBreakHyphen/>
              <w:t>t</w:t>
            </w:r>
            <w:r w:rsidRPr="00E64CA3">
              <w:rPr>
                <w:sz w:val="20"/>
                <w:lang w:val="fr-CA"/>
              </w:rPr>
              <w:noBreakHyphen/>
              <w:t>il l’obligation de mettre en œuvre des mesures de sauvegarde afin de garantir le respect des lignes directrices elles</w:t>
            </w:r>
            <w:r w:rsidRPr="00E64CA3">
              <w:rPr>
                <w:sz w:val="20"/>
                <w:lang w:val="fr-CA"/>
              </w:rPr>
              <w:noBreakHyphen/>
              <w:t xml:space="preserve">mêmes? — Les tarifs approuvés par la Commission du droit d’auteur aux termes de la partie VII de la </w:t>
            </w:r>
            <w:r w:rsidRPr="00E64CA3">
              <w:rPr>
                <w:i/>
                <w:sz w:val="20"/>
                <w:lang w:val="fr-CA"/>
              </w:rPr>
              <w:t>Loi sur le droit d’auteur</w:t>
            </w:r>
            <w:r w:rsidRPr="00E64CA3">
              <w:rPr>
                <w:sz w:val="20"/>
                <w:lang w:val="fr-CA"/>
              </w:rPr>
              <w:t xml:space="preserve"> sont</w:t>
            </w:r>
            <w:r w:rsidRPr="00E64CA3">
              <w:rPr>
                <w:sz w:val="20"/>
                <w:lang w:val="fr-CA"/>
              </w:rPr>
              <w:noBreakHyphen/>
              <w:t>ils simplement des modalités volontaires de licence desquels les utilisateurs peuvent « se soustraire », ou une société de gestion peut</w:t>
            </w:r>
            <w:r w:rsidRPr="00E64CA3">
              <w:rPr>
                <w:sz w:val="20"/>
                <w:lang w:val="fr-CA"/>
              </w:rPr>
              <w:noBreakHyphen/>
              <w:t>elle les faire exécuter à l’égard de tous les utilisateurs qui reproduisent des œuvres sans autorisation légitime?</w:t>
            </w:r>
          </w:p>
          <w:p w:rsidR="00113982" w:rsidRPr="00E64CA3" w:rsidRDefault="00113982" w:rsidP="00DD2185">
            <w:pPr>
              <w:jc w:val="both"/>
              <w:rPr>
                <w:sz w:val="20"/>
                <w:lang w:val="fr-CA"/>
              </w:rPr>
            </w:pPr>
          </w:p>
        </w:tc>
      </w:tr>
    </w:tbl>
    <w:p w:rsidR="00113982" w:rsidRPr="00E64CA3" w:rsidRDefault="00113982">
      <w:pPr>
        <w:rPr>
          <w:lang w:val="fr-CA"/>
        </w:rPr>
      </w:pPr>
      <w:r w:rsidRPr="00E64CA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2185" w:rsidRPr="00DA0063" w:rsidTr="00DD2185">
        <w:tc>
          <w:tcPr>
            <w:tcW w:w="5000" w:type="pct"/>
            <w:gridSpan w:val="3"/>
          </w:tcPr>
          <w:p w:rsidR="00DD2185" w:rsidRPr="00E64CA3" w:rsidRDefault="00DD2185" w:rsidP="00DD2185">
            <w:pPr>
              <w:jc w:val="both"/>
              <w:rPr>
                <w:sz w:val="20"/>
                <w:lang w:val="fr-CA"/>
              </w:rPr>
            </w:pPr>
            <w:r w:rsidRPr="00E64CA3">
              <w:rPr>
                <w:sz w:val="20"/>
                <w:lang w:val="fr-CA"/>
              </w:rPr>
              <w:lastRenderedPageBreak/>
              <w:t>Access Copyright a intenté une action contre l’Université York (« York ») afin de faire exécuter le tarif provisoire établi par la Commission du droit d’auteur du Canada à l’égard d’activités de reproduction exercées par les employés de York entre le 1</w:t>
            </w:r>
            <w:r w:rsidRPr="00E64CA3">
              <w:rPr>
                <w:sz w:val="20"/>
                <w:vertAlign w:val="superscript"/>
                <w:lang w:val="fr-CA"/>
              </w:rPr>
              <w:t>er</w:t>
            </w:r>
            <w:r w:rsidRPr="00E64CA3">
              <w:rPr>
                <w:sz w:val="20"/>
                <w:lang w:val="fr-CA"/>
              </w:rPr>
              <w:t xml:space="preserve"> septembre 2011 et le 31 décembre 2013. Les frais payables se rapportaient à la reproduction de recueils de cours pour les étudiants de York, aux copies numériques accessibles par des systèmes de gestion de l’apprentissage et à toute autre reproduction. York s’est défendue en faisant valoir que le tarif provisoire n’avait pas été approuvé et qu’il ne pouvait donc pas être exécutoire, et qu’il était seulement contraignant à l’égard de l’utilisateur qui y consent. York a déposé une demande reconventionnelle visant à obtenir une déclaration selon laquelle les reproductions effectuées par ses employés qui étaient visées par ses Lignes directrices sur l’utilisation équitable représentaient l’exception d’« utilisation équitable » prévue à l’art. 29 de la </w:t>
            </w:r>
            <w:r w:rsidRPr="00E64CA3">
              <w:rPr>
                <w:i/>
                <w:sz w:val="20"/>
                <w:lang w:val="fr-CA"/>
              </w:rPr>
              <w:t>Loi sur le droit d’auteur</w:t>
            </w:r>
            <w:r w:rsidRPr="00E64CA3">
              <w:rPr>
                <w:sz w:val="20"/>
                <w:lang w:val="fr-CA"/>
              </w:rPr>
              <w:t>.</w:t>
            </w:r>
          </w:p>
          <w:p w:rsidR="00DD2185" w:rsidRPr="00E64CA3" w:rsidRDefault="00DD2185" w:rsidP="00DD2185">
            <w:pPr>
              <w:jc w:val="both"/>
              <w:rPr>
                <w:sz w:val="20"/>
                <w:lang w:val="fr-CA"/>
              </w:rPr>
            </w:pPr>
          </w:p>
        </w:tc>
      </w:tr>
      <w:tr w:rsidR="00DD2185" w:rsidRPr="00DA0063" w:rsidTr="00DD2185">
        <w:tc>
          <w:tcPr>
            <w:tcW w:w="5000" w:type="pct"/>
            <w:gridSpan w:val="3"/>
          </w:tcPr>
          <w:p w:rsidR="00DD2185" w:rsidRPr="00E64CA3" w:rsidRDefault="00DD2185" w:rsidP="00DD2185">
            <w:pPr>
              <w:jc w:val="both"/>
              <w:rPr>
                <w:sz w:val="20"/>
                <w:lang w:val="fr-CA"/>
              </w:rPr>
            </w:pPr>
            <w:r w:rsidRPr="00E64CA3">
              <w:rPr>
                <w:sz w:val="20"/>
                <w:lang w:val="fr-CA"/>
              </w:rPr>
              <w:t>La Cour fédérale a rendu un jugement déclaratoire en faveur d’Access Copyright, selon lequel de septembre 2011 à décembre 2013, York a, directement ou du fait d’autrui, reproduit des œuvres protégées par droit d’auteur et en a autorisé la reproduction, et doit donc payer des redevances à Access Copyright selon le tarif provisoire. La Cour a conclu que les lignes directrices de York n’étaient pas équitables, que ce soit dans leur formulation ou dans leur application, et a rejeté la demande reconventionnelle et la demande de jugement déclaratoire de York. La Cour d’appel fédérale a accueilli l’appel de York, annulé la décision de la Cour fédérale et rejeté l’action d’Access Copyright au motif que le tarif provisoire n’est pas obligatoire pour ceux qui se soustraient à la licence. La Cour a rejeté l’appel interjeté par York contre le rejet de sa demande reconventionnelle.</w:t>
            </w:r>
          </w:p>
        </w:tc>
      </w:tr>
      <w:tr w:rsidR="00DD2185" w:rsidRPr="00DA0063" w:rsidTr="00DD2185">
        <w:tc>
          <w:tcPr>
            <w:tcW w:w="5000" w:type="pct"/>
            <w:gridSpan w:val="3"/>
          </w:tcPr>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17 juillet 2017</w:t>
            </w:r>
          </w:p>
          <w:p w:rsidR="00DD2185" w:rsidRPr="00E64CA3" w:rsidRDefault="00DD2185" w:rsidP="00DD2185">
            <w:pPr>
              <w:jc w:val="both"/>
              <w:rPr>
                <w:sz w:val="20"/>
                <w:lang w:val="fr-CA"/>
              </w:rPr>
            </w:pPr>
            <w:r w:rsidRPr="00E64CA3">
              <w:rPr>
                <w:sz w:val="20"/>
                <w:lang w:val="fr-CA"/>
              </w:rPr>
              <w:t>Cour fédérale</w:t>
            </w:r>
          </w:p>
          <w:p w:rsidR="00DD2185" w:rsidRPr="00E64CA3" w:rsidRDefault="00DD2185" w:rsidP="00DD2185">
            <w:pPr>
              <w:jc w:val="both"/>
              <w:rPr>
                <w:sz w:val="20"/>
                <w:lang w:val="fr-CA"/>
              </w:rPr>
            </w:pPr>
            <w:r w:rsidRPr="00E64CA3">
              <w:rPr>
                <w:sz w:val="20"/>
                <w:lang w:val="fr-CA"/>
              </w:rPr>
              <w:t>(Juge Phelan)</w:t>
            </w:r>
          </w:p>
          <w:p w:rsidR="00DD2185" w:rsidRPr="00E64CA3" w:rsidRDefault="00DA0063" w:rsidP="00DD2185">
            <w:pPr>
              <w:jc w:val="both"/>
              <w:rPr>
                <w:sz w:val="20"/>
                <w:lang w:val="fr-CA"/>
              </w:rPr>
            </w:pPr>
            <w:hyperlink r:id="rId37" w:history="1">
              <w:r w:rsidR="00DD2185" w:rsidRPr="00E64CA3">
                <w:rPr>
                  <w:rStyle w:val="Hyperlink"/>
                  <w:sz w:val="20"/>
                  <w:lang w:val="fr-CA"/>
                </w:rPr>
                <w:t>2017 CF 669</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Action d’Access Copyright accueillie et demande reconventionnelle de York rejetée.</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22 avril 2020</w:t>
            </w:r>
          </w:p>
          <w:p w:rsidR="00DD2185" w:rsidRPr="00E64CA3" w:rsidRDefault="00DD2185" w:rsidP="00DD2185">
            <w:pPr>
              <w:jc w:val="both"/>
              <w:rPr>
                <w:sz w:val="20"/>
                <w:lang w:val="fr-CA"/>
              </w:rPr>
            </w:pPr>
            <w:r w:rsidRPr="00E64CA3">
              <w:rPr>
                <w:sz w:val="20"/>
                <w:lang w:val="fr-CA"/>
              </w:rPr>
              <w:t>Cour d’appel fédérale</w:t>
            </w:r>
          </w:p>
          <w:p w:rsidR="00DD2185" w:rsidRPr="00E64CA3" w:rsidRDefault="00DD2185" w:rsidP="00DD2185">
            <w:pPr>
              <w:jc w:val="both"/>
              <w:rPr>
                <w:sz w:val="20"/>
                <w:lang w:val="fr-CA"/>
              </w:rPr>
            </w:pPr>
            <w:r w:rsidRPr="00E64CA3">
              <w:rPr>
                <w:sz w:val="20"/>
                <w:lang w:val="fr-CA"/>
              </w:rPr>
              <w:t>(Juges Pelletier, de Montigny et Woods)</w:t>
            </w:r>
          </w:p>
          <w:p w:rsidR="00DD2185" w:rsidRPr="00E64CA3" w:rsidRDefault="00DA0063" w:rsidP="00DD2185">
            <w:pPr>
              <w:jc w:val="both"/>
              <w:rPr>
                <w:sz w:val="20"/>
                <w:lang w:val="fr-CA"/>
              </w:rPr>
            </w:pPr>
            <w:hyperlink r:id="rId38" w:history="1">
              <w:r w:rsidR="00DD2185" w:rsidRPr="00E64CA3">
                <w:rPr>
                  <w:rStyle w:val="Hyperlink"/>
                  <w:sz w:val="20"/>
                  <w:lang w:val="fr-CA"/>
                </w:rPr>
                <w:t>2020 CAF 77</w:t>
              </w:r>
            </w:hyperlink>
            <w:r w:rsidR="00DD2185" w:rsidRPr="00E64CA3">
              <w:rPr>
                <w:sz w:val="20"/>
                <w:lang w:val="fr-CA"/>
              </w:rPr>
              <w:t>; A</w:t>
            </w:r>
            <w:r w:rsidR="00DD2185" w:rsidRPr="00E64CA3">
              <w:rPr>
                <w:sz w:val="20"/>
                <w:lang w:val="fr-CA"/>
              </w:rPr>
              <w:noBreakHyphen/>
              <w:t>259</w:t>
            </w:r>
            <w:r w:rsidR="00DD2185" w:rsidRPr="00E64CA3">
              <w:rPr>
                <w:sz w:val="20"/>
                <w:lang w:val="fr-CA"/>
              </w:rPr>
              <w:noBreakHyphen/>
              <w:t>17</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Appel interjeté par York contre la décision de la Cour fédérale accueilli, cette décision annulée et action d’Access Copyright rejetée; appel interjeté par York contre le rejet de sa demande reconventionnelle rejeté.</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19 juin 2020</w:t>
            </w:r>
          </w:p>
          <w:p w:rsidR="00DD2185" w:rsidRPr="00E64CA3" w:rsidRDefault="00DD2185" w:rsidP="00DD2185">
            <w:pPr>
              <w:jc w:val="both"/>
              <w:rPr>
                <w:sz w:val="20"/>
                <w:lang w:val="fr-CA"/>
              </w:rPr>
            </w:pPr>
            <w:r w:rsidRPr="00E64CA3">
              <w:rPr>
                <w:sz w:val="20"/>
                <w:lang w:val="fr-CA"/>
              </w:rPr>
              <w:t>Cour suprême du Canada</w:t>
            </w:r>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Première demande d’autorisation d’appel déposée par l’Université York.</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22 juin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Deuxième demande d’autorisation d’appel déposée par Access Copyright.</w:t>
            </w:r>
          </w:p>
        </w:tc>
      </w:tr>
    </w:tbl>
    <w:p w:rsidR="00DD2185" w:rsidRPr="00E64CA3" w:rsidRDefault="00DD2185" w:rsidP="00DD2185">
      <w:pPr>
        <w:jc w:val="both"/>
        <w:rPr>
          <w:sz w:val="20"/>
          <w:lang w:val="fr-CA"/>
        </w:rPr>
      </w:pPr>
    </w:p>
    <w:p w:rsidR="00DD2185" w:rsidRPr="00E64CA3" w:rsidRDefault="00DA0063" w:rsidP="00DD2185">
      <w:pPr>
        <w:jc w:val="both"/>
        <w:rPr>
          <w:sz w:val="20"/>
          <w:lang w:val="fr-CA"/>
        </w:rPr>
      </w:pPr>
      <w:r>
        <w:rPr>
          <w:sz w:val="20"/>
        </w:rPr>
        <w:pict>
          <v:rect id="_x0000_i1051"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39202</w:t>
            </w:r>
          </w:p>
        </w:tc>
        <w:tc>
          <w:tcPr>
            <w:tcW w:w="4457" w:type="pct"/>
          </w:tcPr>
          <w:p w:rsidR="00DD2185" w:rsidRPr="00E64CA3" w:rsidRDefault="00DD2185" w:rsidP="00DD2185">
            <w:pPr>
              <w:pStyle w:val="SCCLsocParty"/>
              <w:jc w:val="both"/>
              <w:rPr>
                <w:b/>
                <w:sz w:val="20"/>
                <w:szCs w:val="20"/>
                <w:lang w:val="en-US"/>
              </w:rPr>
            </w:pPr>
            <w:r w:rsidRPr="00E64CA3">
              <w:rPr>
                <w:b/>
                <w:sz w:val="20"/>
                <w:szCs w:val="20"/>
                <w:lang w:val="en-US"/>
              </w:rPr>
              <w:t>Democracy Watch v. Attorney General of Canada</w:t>
            </w:r>
          </w:p>
          <w:p w:rsidR="00DD2185" w:rsidRPr="00E64CA3" w:rsidRDefault="00DD2185" w:rsidP="00DD2185">
            <w:pPr>
              <w:jc w:val="both"/>
              <w:rPr>
                <w:sz w:val="20"/>
              </w:rPr>
            </w:pPr>
            <w:r w:rsidRPr="00E64CA3">
              <w:rPr>
                <w:sz w:val="20"/>
              </w:rPr>
              <w:t>(F.C.) (Civil) (By Leave)</w:t>
            </w:r>
          </w:p>
        </w:tc>
      </w:tr>
      <w:tr w:rsidR="007E5816" w:rsidRPr="00E64CA3" w:rsidTr="00DD2185">
        <w:tc>
          <w:tcPr>
            <w:tcW w:w="5000" w:type="pct"/>
            <w:gridSpan w:val="2"/>
          </w:tcPr>
          <w:p w:rsidR="001C616F" w:rsidRPr="00E64CA3" w:rsidRDefault="001C616F" w:rsidP="001C616F">
            <w:pPr>
              <w:jc w:val="both"/>
              <w:rPr>
                <w:sz w:val="20"/>
                <w:szCs w:val="20"/>
              </w:rPr>
            </w:pPr>
            <w:r w:rsidRPr="00E64CA3">
              <w:rPr>
                <w:sz w:val="20"/>
                <w:szCs w:val="20"/>
              </w:rPr>
              <w:t>The application for leave to appeal from the judgment of the Federal Court of Appeal, Number A-159-19, 2020 FCA 69, dated April 1, 2020, is dismissed with costs.</w:t>
            </w:r>
          </w:p>
          <w:p w:rsidR="007E5816" w:rsidRPr="00E64CA3" w:rsidRDefault="007E5816" w:rsidP="00DD2185">
            <w:pPr>
              <w:jc w:val="both"/>
              <w:rPr>
                <w:sz w:val="20"/>
              </w:rPr>
            </w:pPr>
          </w:p>
        </w:tc>
      </w:tr>
      <w:tr w:rsidR="00113982" w:rsidRPr="00E64CA3" w:rsidTr="00DD2185">
        <w:tc>
          <w:tcPr>
            <w:tcW w:w="5000" w:type="pct"/>
            <w:gridSpan w:val="2"/>
          </w:tcPr>
          <w:p w:rsidR="00113982" w:rsidRPr="00E64CA3" w:rsidRDefault="00113982" w:rsidP="00113982">
            <w:pPr>
              <w:jc w:val="both"/>
              <w:rPr>
                <w:sz w:val="20"/>
              </w:rPr>
            </w:pPr>
            <w:r w:rsidRPr="00E64CA3">
              <w:rPr>
                <w:sz w:val="20"/>
              </w:rPr>
              <w:t xml:space="preserve">Administrative law — Judicial review — Legislation — Interpretation — Is it an issue of public importance whether and how the federal Commissioner of Lobbying is required to investigate a complaint by a member of the public that a lobbyist has violated the </w:t>
            </w:r>
            <w:r w:rsidRPr="00E64CA3">
              <w:rPr>
                <w:i/>
                <w:sz w:val="20"/>
                <w:lang w:val="en"/>
              </w:rPr>
              <w:t>Lobbying Act</w:t>
            </w:r>
            <w:r w:rsidRPr="00E64CA3">
              <w:rPr>
                <w:sz w:val="20"/>
                <w:lang w:val="en"/>
              </w:rPr>
              <w:t>, RSC 1985, c. 44 (4th Supp) (</w:t>
            </w:r>
            <w:r w:rsidRPr="00E64CA3">
              <w:rPr>
                <w:i/>
                <w:sz w:val="20"/>
                <w:lang w:val="en"/>
              </w:rPr>
              <w:t>Act</w:t>
            </w:r>
            <w:r w:rsidRPr="00E64CA3">
              <w:rPr>
                <w:sz w:val="20"/>
                <w:lang w:val="en"/>
              </w:rPr>
              <w:t xml:space="preserve">) </w:t>
            </w:r>
            <w:r w:rsidRPr="00E64CA3">
              <w:rPr>
                <w:sz w:val="20"/>
              </w:rPr>
              <w:t xml:space="preserve">and/or </w:t>
            </w:r>
            <w:r w:rsidRPr="00E64CA3">
              <w:rPr>
                <w:sz w:val="20"/>
                <w:lang w:val="en"/>
              </w:rPr>
              <w:t>the Lobbyists’ Code of Conduct</w:t>
            </w:r>
            <w:r w:rsidRPr="00E64CA3">
              <w:rPr>
                <w:i/>
                <w:sz w:val="20"/>
                <w:lang w:val="en"/>
              </w:rPr>
              <w:t>,</w:t>
            </w:r>
            <w:r w:rsidRPr="00E64CA3">
              <w:rPr>
                <w:sz w:val="20"/>
                <w:lang w:val="en"/>
              </w:rPr>
              <w:t xml:space="preserve"> Ottawa: Office of the Commissioner of Lobbying, December 1, 2015 (Lobbyists’ Code)</w:t>
            </w:r>
            <w:r w:rsidRPr="00E64CA3">
              <w:rPr>
                <w:sz w:val="20"/>
              </w:rPr>
              <w:t xml:space="preserve"> under s. 10.4(1) of the </w:t>
            </w:r>
            <w:r w:rsidRPr="00E64CA3">
              <w:rPr>
                <w:i/>
                <w:sz w:val="20"/>
              </w:rPr>
              <w:t>Act</w:t>
            </w:r>
            <w:r w:rsidRPr="00E64CA3">
              <w:rPr>
                <w:sz w:val="20"/>
              </w:rPr>
              <w:t xml:space="preserve"> — Did the Federal Court of Appeal err in law in interpreting s. 10.4(1) of the </w:t>
            </w:r>
            <w:r w:rsidRPr="00E64CA3">
              <w:rPr>
                <w:i/>
                <w:sz w:val="20"/>
              </w:rPr>
              <w:t>Act</w:t>
            </w:r>
            <w:r w:rsidRPr="00E64CA3">
              <w:rPr>
                <w:sz w:val="20"/>
              </w:rPr>
              <w:t xml:space="preserve"> to mean that only MPs and senators have a right to file a petition for investigation with the Commissioner, and that the public does not have a right to file such a petition.</w:t>
            </w:r>
          </w:p>
          <w:p w:rsidR="00113982" w:rsidRPr="00E64CA3" w:rsidRDefault="00113982" w:rsidP="00DD2185">
            <w:pPr>
              <w:jc w:val="both"/>
              <w:rPr>
                <w:sz w:val="20"/>
              </w:rPr>
            </w:pPr>
          </w:p>
        </w:tc>
      </w:tr>
    </w:tbl>
    <w:p w:rsidR="00113982" w:rsidRPr="00E64CA3" w:rsidRDefault="00113982">
      <w:r w:rsidRPr="00E64CA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2185" w:rsidRPr="00E64CA3" w:rsidTr="00DD2185">
        <w:tc>
          <w:tcPr>
            <w:tcW w:w="5000" w:type="pct"/>
            <w:gridSpan w:val="3"/>
          </w:tcPr>
          <w:p w:rsidR="00DD2185" w:rsidRPr="00E64CA3" w:rsidRDefault="00DD2185" w:rsidP="00113982">
            <w:pPr>
              <w:jc w:val="both"/>
              <w:rPr>
                <w:sz w:val="20"/>
                <w:lang w:val="en"/>
              </w:rPr>
            </w:pPr>
            <w:r w:rsidRPr="00E64CA3">
              <w:rPr>
                <w:sz w:val="20"/>
                <w:lang w:val="en"/>
              </w:rPr>
              <w:lastRenderedPageBreak/>
              <w:t xml:space="preserve">A complaint was filed by a private citizen with the Office of the Commissioner of Lobbying asserting that Prince Sha Karim Al Hussaini Aga Khan (Aga Khan) was in breach of the </w:t>
            </w:r>
            <w:r w:rsidRPr="00E64CA3">
              <w:rPr>
                <w:i/>
                <w:sz w:val="20"/>
                <w:lang w:val="en"/>
              </w:rPr>
              <w:t>Act</w:t>
            </w:r>
            <w:r w:rsidRPr="00E64CA3">
              <w:rPr>
                <w:sz w:val="20"/>
                <w:lang w:val="en"/>
              </w:rPr>
              <w:t xml:space="preserve"> and the </w:t>
            </w:r>
            <w:r w:rsidRPr="00E64CA3">
              <w:rPr>
                <w:i/>
                <w:sz w:val="20"/>
                <w:lang w:val="en"/>
              </w:rPr>
              <w:t xml:space="preserve">Lobbyists’ Code </w:t>
            </w:r>
            <w:r w:rsidRPr="00E64CA3">
              <w:rPr>
                <w:sz w:val="20"/>
                <w:lang w:val="en"/>
              </w:rPr>
              <w:t xml:space="preserve">by gifting a New Year vacation on his private Caribbean island to Prime Minister Justin Trudeau and his family. The Aga Khan Foundation is a registered lobbyist under the </w:t>
            </w:r>
            <w:r w:rsidRPr="00E64CA3">
              <w:rPr>
                <w:i/>
                <w:sz w:val="20"/>
                <w:lang w:val="en"/>
              </w:rPr>
              <w:t>Act</w:t>
            </w:r>
            <w:r w:rsidRPr="00E64CA3">
              <w:rPr>
                <w:sz w:val="20"/>
                <w:lang w:val="en"/>
              </w:rPr>
              <w:t>. The Aga Khan sits on the Board of the Foundation in an unpaid position, as a volunteer. The Office of the Lobbying Commissioner began an internal review process, and the Director of Investigations recommended that the file be closed without further investigation on the basis that the Lobbyists’ Code</w:t>
            </w:r>
            <w:r w:rsidRPr="00E64CA3">
              <w:rPr>
                <w:i/>
                <w:sz w:val="20"/>
                <w:lang w:val="en"/>
              </w:rPr>
              <w:t xml:space="preserve"> </w:t>
            </w:r>
            <w:r w:rsidRPr="00E64CA3">
              <w:rPr>
                <w:sz w:val="20"/>
                <w:lang w:val="en"/>
              </w:rPr>
              <w:t>does not apply to the Aga Khan’s interactions with the Prime Minister.  There was no evidence that the Aga Khan was remunerated for his work with the Foundation or that he was engaged in registrable lobbying activity during the Prime Minister’s Christmas vacation. The interim Commissioner concluded that an investigation was not necessary to ensure compliance with the Lobbyists’ Code</w:t>
            </w:r>
            <w:r w:rsidRPr="00E64CA3">
              <w:rPr>
                <w:i/>
                <w:sz w:val="20"/>
                <w:lang w:val="en"/>
              </w:rPr>
              <w:t xml:space="preserve"> </w:t>
            </w:r>
            <w:r w:rsidRPr="00E64CA3">
              <w:rPr>
                <w:sz w:val="20"/>
                <w:lang w:val="en"/>
              </w:rPr>
              <w:t xml:space="preserve">or the </w:t>
            </w:r>
            <w:r w:rsidRPr="00E64CA3">
              <w:rPr>
                <w:i/>
                <w:sz w:val="20"/>
                <w:lang w:val="en"/>
              </w:rPr>
              <w:t xml:space="preserve">Act </w:t>
            </w:r>
            <w:r w:rsidRPr="00E64CA3">
              <w:rPr>
                <w:sz w:val="20"/>
                <w:lang w:val="en"/>
              </w:rPr>
              <w:t>and informed the complainant. The applicant, Democracy Watch, brought an application for judicial review.</w:t>
            </w:r>
          </w:p>
          <w:p w:rsidR="00113982" w:rsidRPr="00E64CA3" w:rsidRDefault="00113982" w:rsidP="00113982">
            <w:pPr>
              <w:jc w:val="both"/>
              <w:rPr>
                <w:sz w:val="20"/>
                <w:lang w:val="en"/>
              </w:rPr>
            </w:pPr>
          </w:p>
          <w:p w:rsidR="00DD2185" w:rsidRPr="00E64CA3" w:rsidRDefault="00DD2185" w:rsidP="00DD2185">
            <w:pPr>
              <w:jc w:val="both"/>
              <w:rPr>
                <w:sz w:val="20"/>
                <w:lang w:val="en"/>
              </w:rPr>
            </w:pPr>
            <w:r w:rsidRPr="00E64CA3">
              <w:rPr>
                <w:sz w:val="20"/>
                <w:lang w:val="en"/>
              </w:rPr>
              <w:t xml:space="preserve">The Federal Court held that the Commissioner’s decision was subject to judicial review and was unreasonable. It granted the application for judicial review, set aside the Commissioner’s decision and returned the matter to the Commissioner of Lobbying for redetermination in accordance with its reasons. The Federal Court of Appeal allowed the appeal, set aside the Federal Court decision and dismissed the application for judicial review. Interpreting the </w:t>
            </w:r>
            <w:r w:rsidRPr="00E64CA3">
              <w:rPr>
                <w:i/>
                <w:sz w:val="20"/>
                <w:lang w:val="en"/>
              </w:rPr>
              <w:t>Act</w:t>
            </w:r>
            <w:r w:rsidRPr="00E64CA3">
              <w:rPr>
                <w:sz w:val="20"/>
                <w:lang w:val="en"/>
              </w:rPr>
              <w:t>, it held that as there was no obligation upon the Commissioner to act on a complaint by the public, her decision not to investigate the complaint in this case was not subject to judicial review.</w:t>
            </w:r>
          </w:p>
          <w:p w:rsidR="00DD2185" w:rsidRPr="00E64CA3" w:rsidRDefault="00DD2185" w:rsidP="00DD2185">
            <w:pPr>
              <w:jc w:val="both"/>
              <w:rPr>
                <w:sz w:val="20"/>
              </w:rPr>
            </w:pPr>
          </w:p>
        </w:tc>
      </w:tr>
      <w:tr w:rsidR="00DD2185" w:rsidRPr="00E64CA3" w:rsidTr="00DD2185">
        <w:tc>
          <w:tcPr>
            <w:tcW w:w="2427" w:type="pct"/>
          </w:tcPr>
          <w:p w:rsidR="00DD2185" w:rsidRPr="00E64CA3" w:rsidRDefault="00DD2185" w:rsidP="00DD2185">
            <w:pPr>
              <w:jc w:val="both"/>
              <w:rPr>
                <w:sz w:val="20"/>
              </w:rPr>
            </w:pPr>
            <w:r w:rsidRPr="00E64CA3">
              <w:rPr>
                <w:sz w:val="20"/>
              </w:rPr>
              <w:t>March 29, 2019</w:t>
            </w:r>
          </w:p>
          <w:p w:rsidR="00DD2185" w:rsidRPr="00E64CA3" w:rsidRDefault="00DD2185" w:rsidP="00DD2185">
            <w:pPr>
              <w:jc w:val="both"/>
              <w:rPr>
                <w:sz w:val="20"/>
              </w:rPr>
            </w:pPr>
            <w:r w:rsidRPr="00E64CA3">
              <w:rPr>
                <w:sz w:val="20"/>
              </w:rPr>
              <w:t>Federal Court</w:t>
            </w:r>
          </w:p>
          <w:p w:rsidR="00DD2185" w:rsidRPr="00E64CA3" w:rsidRDefault="00DD2185" w:rsidP="00DD2185">
            <w:pPr>
              <w:jc w:val="both"/>
              <w:rPr>
                <w:sz w:val="20"/>
              </w:rPr>
            </w:pPr>
            <w:r w:rsidRPr="00E64CA3">
              <w:rPr>
                <w:sz w:val="20"/>
              </w:rPr>
              <w:t>(Gleeson J.)</w:t>
            </w:r>
          </w:p>
          <w:p w:rsidR="00DD2185" w:rsidRPr="00E64CA3" w:rsidRDefault="00DA0063" w:rsidP="00DD2185">
            <w:pPr>
              <w:jc w:val="both"/>
              <w:rPr>
                <w:sz w:val="20"/>
              </w:rPr>
            </w:pPr>
            <w:hyperlink r:id="rId39" w:history="1">
              <w:r w:rsidR="00DD2185" w:rsidRPr="00E64CA3">
                <w:rPr>
                  <w:rStyle w:val="Hyperlink"/>
                  <w:sz w:val="20"/>
                </w:rPr>
                <w:t>2019 FC 388</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Applicant’s a</w:t>
            </w:r>
            <w:r w:rsidRPr="00E64CA3">
              <w:rPr>
                <w:sz w:val="20"/>
                <w:lang w:val="en"/>
              </w:rPr>
              <w:t>pplication for judicial review granted, Commissioner’s decision set aside and matter referred back to the Commissioner for redetermination</w:t>
            </w:r>
            <w:r w:rsidRPr="00E64CA3">
              <w:rPr>
                <w:sz w:val="20"/>
              </w:rPr>
              <w:t>.</w:t>
            </w:r>
          </w:p>
          <w:p w:rsidR="00DD2185" w:rsidRPr="00E64CA3" w:rsidRDefault="00DD2185" w:rsidP="00DD2185">
            <w:pPr>
              <w:jc w:val="both"/>
              <w:rPr>
                <w:sz w:val="20"/>
              </w:rPr>
            </w:pPr>
          </w:p>
        </w:tc>
      </w:tr>
      <w:tr w:rsidR="00DD2185" w:rsidRPr="00E64CA3" w:rsidTr="00DD2185">
        <w:tc>
          <w:tcPr>
            <w:tcW w:w="2427" w:type="pct"/>
          </w:tcPr>
          <w:p w:rsidR="00DD2185" w:rsidRPr="00E64CA3" w:rsidRDefault="00DD2185" w:rsidP="00DD2185">
            <w:pPr>
              <w:jc w:val="both"/>
              <w:rPr>
                <w:sz w:val="20"/>
              </w:rPr>
            </w:pPr>
            <w:r w:rsidRPr="00E64CA3">
              <w:rPr>
                <w:sz w:val="20"/>
              </w:rPr>
              <w:t>April 1, 2020</w:t>
            </w:r>
          </w:p>
          <w:p w:rsidR="00DD2185" w:rsidRPr="00E64CA3" w:rsidRDefault="00DD2185" w:rsidP="00DD2185">
            <w:pPr>
              <w:jc w:val="both"/>
              <w:rPr>
                <w:sz w:val="20"/>
              </w:rPr>
            </w:pPr>
            <w:r w:rsidRPr="00E64CA3">
              <w:rPr>
                <w:sz w:val="20"/>
              </w:rPr>
              <w:t>Federal Court of Appeal</w:t>
            </w:r>
          </w:p>
          <w:p w:rsidR="00DD2185" w:rsidRPr="00E64CA3" w:rsidRDefault="00DD2185" w:rsidP="00DD2185">
            <w:pPr>
              <w:jc w:val="both"/>
              <w:rPr>
                <w:sz w:val="20"/>
              </w:rPr>
            </w:pPr>
            <w:r w:rsidRPr="00E64CA3">
              <w:rPr>
                <w:sz w:val="20"/>
              </w:rPr>
              <w:t>(Webb, Rennie and Mactavish JJ.A.)</w:t>
            </w:r>
          </w:p>
          <w:p w:rsidR="00DD2185" w:rsidRPr="00E64CA3" w:rsidRDefault="00DA0063" w:rsidP="00DD2185">
            <w:pPr>
              <w:jc w:val="both"/>
              <w:rPr>
                <w:rStyle w:val="Hyperlink"/>
                <w:sz w:val="20"/>
              </w:rPr>
            </w:pPr>
            <w:hyperlink r:id="rId40" w:history="1">
              <w:r w:rsidR="00DD2185" w:rsidRPr="00E64CA3">
                <w:rPr>
                  <w:rStyle w:val="Hyperlink"/>
                  <w:sz w:val="20"/>
                </w:rPr>
                <w:t>2020 FCA 69</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lang w:val="en"/>
              </w:rPr>
              <w:t>Appeal allowed, the Federal Court decision set aside and the application for judicial review dismissed.</w:t>
            </w:r>
          </w:p>
        </w:tc>
      </w:tr>
      <w:tr w:rsidR="00DD2185" w:rsidRPr="00E64CA3" w:rsidTr="00DD2185">
        <w:tc>
          <w:tcPr>
            <w:tcW w:w="2427" w:type="pct"/>
          </w:tcPr>
          <w:p w:rsidR="00DD2185" w:rsidRPr="00E64CA3" w:rsidRDefault="00DD2185" w:rsidP="00DD2185">
            <w:pPr>
              <w:jc w:val="both"/>
              <w:rPr>
                <w:sz w:val="20"/>
              </w:rPr>
            </w:pPr>
            <w:r w:rsidRPr="00E64CA3">
              <w:rPr>
                <w:sz w:val="20"/>
              </w:rPr>
              <w:t>June 2,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52"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2185" w:rsidRPr="00E64CA3" w:rsidTr="00DD2185">
        <w:tc>
          <w:tcPr>
            <w:tcW w:w="543" w:type="pct"/>
          </w:tcPr>
          <w:p w:rsidR="00DD2185" w:rsidRPr="00E64CA3" w:rsidRDefault="00DD2185" w:rsidP="00DD2185">
            <w:pPr>
              <w:jc w:val="both"/>
              <w:rPr>
                <w:sz w:val="20"/>
                <w:lang w:val="fr-CA"/>
              </w:rPr>
            </w:pPr>
            <w:r w:rsidRPr="00E64CA3">
              <w:rPr>
                <w:rStyle w:val="SCCFileNumberChar"/>
                <w:sz w:val="20"/>
                <w:szCs w:val="20"/>
                <w:lang w:val="fr-CA"/>
              </w:rPr>
              <w:t>39202</w:t>
            </w:r>
          </w:p>
        </w:tc>
        <w:tc>
          <w:tcPr>
            <w:tcW w:w="4457" w:type="pct"/>
          </w:tcPr>
          <w:p w:rsidR="00DD2185" w:rsidRPr="00E64CA3" w:rsidRDefault="00DD2185" w:rsidP="00DD2185">
            <w:pPr>
              <w:pStyle w:val="SCCLsocParty"/>
              <w:jc w:val="both"/>
              <w:rPr>
                <w:b/>
                <w:sz w:val="20"/>
                <w:szCs w:val="20"/>
              </w:rPr>
            </w:pPr>
            <w:r w:rsidRPr="00E64CA3">
              <w:rPr>
                <w:b/>
                <w:sz w:val="20"/>
                <w:szCs w:val="20"/>
              </w:rPr>
              <w:t>Démocratie en surveillance c. Procureur général du Canada</w:t>
            </w:r>
          </w:p>
          <w:p w:rsidR="00DD2185" w:rsidRPr="00E64CA3" w:rsidRDefault="00DD2185" w:rsidP="00DD2185">
            <w:pPr>
              <w:jc w:val="both"/>
              <w:rPr>
                <w:sz w:val="20"/>
                <w:lang w:val="fr-CA"/>
              </w:rPr>
            </w:pPr>
            <w:r w:rsidRPr="00E64CA3">
              <w:rPr>
                <w:sz w:val="20"/>
                <w:lang w:val="fr-CA"/>
              </w:rPr>
              <w:t>(C.F.) (Civile) (Autorisation)</w:t>
            </w:r>
          </w:p>
        </w:tc>
      </w:tr>
      <w:tr w:rsidR="007E5816" w:rsidRPr="00DA0063" w:rsidTr="00DD2185">
        <w:tc>
          <w:tcPr>
            <w:tcW w:w="5000" w:type="pct"/>
            <w:gridSpan w:val="2"/>
          </w:tcPr>
          <w:p w:rsidR="007E5816" w:rsidRPr="00E64CA3" w:rsidRDefault="001C616F" w:rsidP="00DD2185">
            <w:pPr>
              <w:jc w:val="both"/>
              <w:rPr>
                <w:sz w:val="20"/>
                <w:szCs w:val="20"/>
                <w:lang w:val="fr-CA"/>
              </w:rPr>
            </w:pPr>
            <w:r w:rsidRPr="00E64CA3">
              <w:rPr>
                <w:sz w:val="20"/>
                <w:szCs w:val="20"/>
                <w:lang w:val="fr-CA"/>
              </w:rPr>
              <w:t>La demande d’autorisation d’appel de l’arrêt de la Cour d’appel fédérale, numéro A-159-19, 2020 FCA 69, daté du 1</w:t>
            </w:r>
            <w:r w:rsidRPr="00E64CA3">
              <w:rPr>
                <w:sz w:val="20"/>
                <w:szCs w:val="20"/>
                <w:vertAlign w:val="superscript"/>
                <w:lang w:val="fr-CA"/>
              </w:rPr>
              <w:t>er</w:t>
            </w:r>
            <w:r w:rsidRPr="00E64CA3">
              <w:rPr>
                <w:sz w:val="20"/>
                <w:szCs w:val="20"/>
                <w:lang w:val="fr-CA"/>
              </w:rPr>
              <w:t xml:space="preserve"> avril 2020, est rejetée avec dépens.</w:t>
            </w:r>
          </w:p>
          <w:p w:rsidR="001C616F" w:rsidRPr="00E64CA3" w:rsidRDefault="001C616F" w:rsidP="00DD2185">
            <w:pPr>
              <w:jc w:val="both"/>
              <w:rPr>
                <w:sz w:val="20"/>
                <w:lang w:val="fr-CA"/>
              </w:rPr>
            </w:pPr>
          </w:p>
        </w:tc>
      </w:tr>
      <w:tr w:rsidR="00113982" w:rsidRPr="00DA0063" w:rsidTr="00DD2185">
        <w:tc>
          <w:tcPr>
            <w:tcW w:w="5000" w:type="pct"/>
            <w:gridSpan w:val="2"/>
          </w:tcPr>
          <w:p w:rsidR="00113982" w:rsidRPr="00E64CA3" w:rsidRDefault="00113982" w:rsidP="00DD2185">
            <w:pPr>
              <w:jc w:val="both"/>
              <w:rPr>
                <w:sz w:val="20"/>
                <w:lang w:val="fr-CA"/>
              </w:rPr>
            </w:pPr>
            <w:r w:rsidRPr="00E64CA3">
              <w:rPr>
                <w:sz w:val="20"/>
                <w:lang w:val="fr-CA"/>
              </w:rPr>
              <w:t xml:space="preserve">Droit administratif — Contrôle judiciaire — Législation — Interprétation — La question de savoir si la commissaire fédérale au lobbying est tenue d’enquêter à la suite d’une plainte d’un membre du public comme quoi un lobbyiste a violé la </w:t>
            </w:r>
            <w:r w:rsidRPr="00E64CA3">
              <w:rPr>
                <w:i/>
                <w:sz w:val="20"/>
                <w:lang w:val="fr-CA"/>
              </w:rPr>
              <w:t>Loi sur le lobbying</w:t>
            </w:r>
            <w:r w:rsidRPr="00E64CA3">
              <w:rPr>
                <w:sz w:val="20"/>
                <w:lang w:val="fr-CA"/>
              </w:rPr>
              <w:t>, LRC 1985, ch. 44 (4</w:t>
            </w:r>
            <w:r w:rsidRPr="00E64CA3">
              <w:rPr>
                <w:sz w:val="20"/>
                <w:vertAlign w:val="superscript"/>
                <w:lang w:val="fr-CA"/>
              </w:rPr>
              <w:t>e</w:t>
            </w:r>
            <w:r w:rsidRPr="00E64CA3">
              <w:rPr>
                <w:sz w:val="20"/>
                <w:lang w:val="fr-CA"/>
              </w:rPr>
              <w:t xml:space="preserve"> suppl.) (la </w:t>
            </w:r>
            <w:r w:rsidRPr="00E64CA3">
              <w:rPr>
                <w:i/>
                <w:sz w:val="20"/>
                <w:lang w:val="fr-CA"/>
              </w:rPr>
              <w:t>Loi</w:t>
            </w:r>
            <w:r w:rsidRPr="00E64CA3">
              <w:rPr>
                <w:sz w:val="20"/>
                <w:lang w:val="fr-CA"/>
              </w:rPr>
              <w:t>) ou le  au </w:t>
            </w:r>
            <w:r w:rsidRPr="00E64CA3">
              <w:rPr>
                <w:i/>
                <w:iCs/>
                <w:sz w:val="20"/>
                <w:lang w:val="fr-CA"/>
              </w:rPr>
              <w:t>Code de déontologie des lobbyistes </w:t>
            </w:r>
            <w:r w:rsidRPr="00E64CA3">
              <w:rPr>
                <w:sz w:val="20"/>
                <w:lang w:val="fr-CA"/>
              </w:rPr>
              <w:t>(Ottawa : Bureau de la commissaire au lobbying, 1</w:t>
            </w:r>
            <w:r w:rsidRPr="00E64CA3">
              <w:rPr>
                <w:sz w:val="20"/>
                <w:vertAlign w:val="superscript"/>
                <w:lang w:val="fr-CA"/>
              </w:rPr>
              <w:t>er</w:t>
            </w:r>
            <w:r w:rsidRPr="00E64CA3">
              <w:rPr>
                <w:sz w:val="20"/>
                <w:lang w:val="fr-CA"/>
              </w:rPr>
              <w:t xml:space="preserve"> décembre 2015) (le </w:t>
            </w:r>
            <w:r w:rsidRPr="00E64CA3">
              <w:rPr>
                <w:i/>
                <w:sz w:val="20"/>
                <w:lang w:val="fr-CA"/>
              </w:rPr>
              <w:t>Code des lobbyistes</w:t>
            </w:r>
            <w:r w:rsidRPr="00E64CA3">
              <w:rPr>
                <w:sz w:val="20"/>
                <w:lang w:val="fr-CA"/>
              </w:rPr>
              <w:t xml:space="preserve">) en vertu du par. 10.4(1) de la </w:t>
            </w:r>
            <w:r w:rsidRPr="00E64CA3">
              <w:rPr>
                <w:i/>
                <w:sz w:val="20"/>
                <w:lang w:val="fr-CA"/>
              </w:rPr>
              <w:t>Loi</w:t>
            </w:r>
            <w:r w:rsidRPr="00E64CA3">
              <w:rPr>
                <w:sz w:val="20"/>
                <w:lang w:val="fr-CA"/>
              </w:rPr>
              <w:t xml:space="preserve"> et comment elle doit le faire, le cas échéant, revêt</w:t>
            </w:r>
            <w:r w:rsidRPr="00E64CA3">
              <w:rPr>
                <w:sz w:val="20"/>
                <w:lang w:val="fr-CA"/>
              </w:rPr>
              <w:noBreakHyphen/>
              <w:t>elle de l’importance pour le public? — La Cour d’appel fédérale a</w:t>
            </w:r>
            <w:r w:rsidRPr="00E64CA3">
              <w:rPr>
                <w:sz w:val="20"/>
                <w:lang w:val="fr-CA"/>
              </w:rPr>
              <w:noBreakHyphen/>
              <w:t>t</w:t>
            </w:r>
            <w:r w:rsidRPr="00E64CA3">
              <w:rPr>
                <w:sz w:val="20"/>
                <w:lang w:val="fr-CA"/>
              </w:rPr>
              <w:noBreakHyphen/>
              <w:t xml:space="preserve">elle commis une erreur de droit en interprétant le par. 10.4(1) de la </w:t>
            </w:r>
            <w:r w:rsidRPr="00E64CA3">
              <w:rPr>
                <w:i/>
                <w:sz w:val="20"/>
                <w:lang w:val="fr-CA"/>
              </w:rPr>
              <w:t>Loi</w:t>
            </w:r>
            <w:r w:rsidRPr="00E64CA3">
              <w:rPr>
                <w:sz w:val="20"/>
                <w:lang w:val="fr-CA"/>
              </w:rPr>
              <w:t xml:space="preserve"> comme voulant dire que seuls les députés fédéraux et les sénateurs ont le droit de déposer une requête à la commissaire pour faire enquête et que le public n’a pas ce droit?</w:t>
            </w:r>
          </w:p>
          <w:p w:rsidR="00113982" w:rsidRPr="00E64CA3" w:rsidRDefault="00113982" w:rsidP="00DD2185">
            <w:pPr>
              <w:jc w:val="both"/>
              <w:rPr>
                <w:sz w:val="20"/>
                <w:lang w:val="fr-CA"/>
              </w:rPr>
            </w:pPr>
          </w:p>
        </w:tc>
      </w:tr>
    </w:tbl>
    <w:p w:rsidR="00113982" w:rsidRPr="00E64CA3" w:rsidRDefault="00113982">
      <w:pPr>
        <w:rPr>
          <w:lang w:val="fr-CA"/>
        </w:rPr>
      </w:pPr>
      <w:r w:rsidRPr="00E64CA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2185" w:rsidRPr="00DA0063" w:rsidTr="00DD2185">
        <w:tc>
          <w:tcPr>
            <w:tcW w:w="5000" w:type="pct"/>
            <w:gridSpan w:val="3"/>
          </w:tcPr>
          <w:p w:rsidR="00DD2185" w:rsidRPr="00E64CA3" w:rsidRDefault="00DD2185" w:rsidP="00113982">
            <w:pPr>
              <w:jc w:val="both"/>
              <w:rPr>
                <w:sz w:val="20"/>
                <w:lang w:val="fr-CA"/>
              </w:rPr>
            </w:pPr>
            <w:r w:rsidRPr="00E64CA3">
              <w:rPr>
                <w:sz w:val="20"/>
                <w:lang w:val="fr-CA"/>
              </w:rPr>
              <w:lastRenderedPageBreak/>
              <w:t xml:space="preserve">Un simple citoyen a déposé une plainte au Bureau de la commissaire au lobbying, alléguant que le Prince </w:t>
            </w:r>
            <w:proofErr w:type="spellStart"/>
            <w:r w:rsidRPr="00E64CA3">
              <w:rPr>
                <w:sz w:val="20"/>
                <w:lang w:val="fr-CA"/>
              </w:rPr>
              <w:t>Sha</w:t>
            </w:r>
            <w:proofErr w:type="spellEnd"/>
            <w:r w:rsidRPr="00E64CA3">
              <w:rPr>
                <w:sz w:val="20"/>
                <w:lang w:val="fr-CA"/>
              </w:rPr>
              <w:t xml:space="preserve"> Karim Al Hussaini Aga Khan (l’Aga Khan) avait contrevenu à la </w:t>
            </w:r>
            <w:r w:rsidRPr="00E64CA3">
              <w:rPr>
                <w:i/>
                <w:sz w:val="20"/>
                <w:lang w:val="fr-CA"/>
              </w:rPr>
              <w:t>Loi</w:t>
            </w:r>
            <w:r w:rsidRPr="00E64CA3">
              <w:rPr>
                <w:sz w:val="20"/>
                <w:lang w:val="fr-CA"/>
              </w:rPr>
              <w:t xml:space="preserve"> et au </w:t>
            </w:r>
            <w:r w:rsidRPr="00E64CA3">
              <w:rPr>
                <w:i/>
                <w:sz w:val="20"/>
                <w:lang w:val="fr-CA"/>
              </w:rPr>
              <w:t>Code des lobbyistes</w:t>
            </w:r>
            <w:r w:rsidRPr="00E64CA3">
              <w:rPr>
                <w:i/>
                <w:iCs/>
                <w:sz w:val="20"/>
                <w:lang w:val="fr-CA"/>
              </w:rPr>
              <w:t> </w:t>
            </w:r>
            <w:r w:rsidRPr="00E64CA3">
              <w:rPr>
                <w:sz w:val="20"/>
                <w:lang w:val="fr-CA"/>
              </w:rPr>
              <w:t xml:space="preserve">en offrant en cadeau au premier ministre Justin Trudeau et à sa famille des vacances du Jour de l’An dans son île privée des Caraïbes. La Fondation Aga Khan est une lobbyiste enregistrée en vertu de la </w:t>
            </w:r>
            <w:r w:rsidRPr="00E64CA3">
              <w:rPr>
                <w:i/>
                <w:sz w:val="20"/>
                <w:lang w:val="fr-CA"/>
              </w:rPr>
              <w:t>Loi</w:t>
            </w:r>
            <w:r w:rsidRPr="00E64CA3">
              <w:rPr>
                <w:sz w:val="20"/>
                <w:lang w:val="fr-CA"/>
              </w:rPr>
              <w:t xml:space="preserve">. L’Aga Khan siège sans rémunération au conseil d’administration de la Fondation, comme bénévole. Le Bureau de la commissaire au lobbying a entrepris un processus d’examen interne et le directeur des enquêtes a recommandé la fermeture du dossier sans autre enquête au motif que le </w:t>
            </w:r>
            <w:r w:rsidRPr="00E64CA3">
              <w:rPr>
                <w:i/>
                <w:sz w:val="20"/>
                <w:lang w:val="fr-CA"/>
              </w:rPr>
              <w:t>Code des lobbyistes</w:t>
            </w:r>
            <w:r w:rsidRPr="00E64CA3">
              <w:rPr>
                <w:sz w:val="20"/>
                <w:lang w:val="fr-CA"/>
              </w:rPr>
              <w:t xml:space="preserve"> ne s’applique pas aux rapports de l’Aga Khan avec le premier ministre. Il n’y avait aucune preuve que l’Aga Khan était rémunéré pour son travail au sein de la Fondation ou qu’il s’était livré à une activité de lobbying enregistrable durant les vacances de Noël du premier ministre. La commissaire intérimaire a conclu qu’il n’était pas nécessaire de tenir une enquête pour assurer la conformité au </w:t>
            </w:r>
            <w:r w:rsidRPr="00E64CA3">
              <w:rPr>
                <w:i/>
                <w:sz w:val="20"/>
                <w:lang w:val="fr-CA"/>
              </w:rPr>
              <w:t>Code des lobbyistes</w:t>
            </w:r>
            <w:r w:rsidRPr="00E64CA3">
              <w:rPr>
                <w:i/>
                <w:iCs/>
                <w:sz w:val="20"/>
                <w:lang w:val="fr-CA"/>
              </w:rPr>
              <w:t xml:space="preserve"> </w:t>
            </w:r>
            <w:r w:rsidRPr="00E64CA3">
              <w:rPr>
                <w:sz w:val="20"/>
                <w:lang w:val="fr-CA"/>
              </w:rPr>
              <w:t xml:space="preserve">ou à la </w:t>
            </w:r>
            <w:r w:rsidRPr="00E64CA3">
              <w:rPr>
                <w:i/>
                <w:sz w:val="20"/>
                <w:lang w:val="fr-CA"/>
              </w:rPr>
              <w:t>Loi</w:t>
            </w:r>
            <w:r w:rsidRPr="00E64CA3">
              <w:rPr>
                <w:sz w:val="20"/>
                <w:lang w:val="fr-CA"/>
              </w:rPr>
              <w:t xml:space="preserve"> et elle en a informé le plaignant. La demanderesse, Démocratie en surveillance, a présenté une demande de contrôle judiciaire.</w:t>
            </w:r>
          </w:p>
          <w:p w:rsidR="00113982" w:rsidRPr="00E64CA3" w:rsidRDefault="00113982" w:rsidP="00113982">
            <w:pPr>
              <w:jc w:val="both"/>
              <w:rPr>
                <w:sz w:val="20"/>
                <w:lang w:val="fr-CA"/>
              </w:rPr>
            </w:pPr>
          </w:p>
          <w:p w:rsidR="00DD2185" w:rsidRPr="00E64CA3" w:rsidRDefault="00DD2185" w:rsidP="00DD2185">
            <w:pPr>
              <w:jc w:val="both"/>
              <w:rPr>
                <w:sz w:val="20"/>
                <w:lang w:val="fr-CA"/>
              </w:rPr>
            </w:pPr>
            <w:r w:rsidRPr="00E64CA3">
              <w:rPr>
                <w:sz w:val="20"/>
                <w:lang w:val="fr-CA"/>
              </w:rPr>
              <w:t xml:space="preserve">La Cour fédérale a statué que la décision de la commissaire pouvait faire l’objet d’un contrôle judiciaire et qu’elle était déraisonnable. Elle a accueilli la demande de contrôle judiciaire, annulé la décision de la commissaire du lobbying et renvoyé l’affaire à cette dernière pour qu’elle rende une nouvelle décision conformément aux motifs de la cour. La Cour d’appel a accueilli l’appel, annulé le jugement de la Cour fédérale et rejeté la demande de contrôle judiciaire. En interprétant la </w:t>
            </w:r>
            <w:r w:rsidRPr="00E64CA3">
              <w:rPr>
                <w:i/>
                <w:sz w:val="20"/>
                <w:lang w:val="fr-CA"/>
              </w:rPr>
              <w:t>Loi</w:t>
            </w:r>
            <w:r w:rsidRPr="00E64CA3">
              <w:rPr>
                <w:sz w:val="20"/>
                <w:lang w:val="fr-CA"/>
              </w:rPr>
              <w:t>, elle a conclu que parce que la commissaire n’avait aucune obligation de donner suite à une plainte du public, sa décision de ne pas enquêter à la suite de la plainte en l’espèce n’est pas susceptible de contrôle judiciaire.</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29 mars 2019</w:t>
            </w:r>
          </w:p>
          <w:p w:rsidR="00DD2185" w:rsidRPr="00E64CA3" w:rsidRDefault="00DD2185" w:rsidP="00DD2185">
            <w:pPr>
              <w:jc w:val="both"/>
              <w:rPr>
                <w:sz w:val="20"/>
                <w:lang w:val="fr-CA"/>
              </w:rPr>
            </w:pPr>
            <w:r w:rsidRPr="00E64CA3">
              <w:rPr>
                <w:sz w:val="20"/>
                <w:lang w:val="fr-CA"/>
              </w:rPr>
              <w:t>Cour fédérale</w:t>
            </w:r>
          </w:p>
          <w:p w:rsidR="00DD2185" w:rsidRPr="00E64CA3" w:rsidRDefault="00DD2185" w:rsidP="00DD2185">
            <w:pPr>
              <w:jc w:val="both"/>
              <w:rPr>
                <w:sz w:val="20"/>
                <w:lang w:val="fr-CA"/>
              </w:rPr>
            </w:pPr>
            <w:r w:rsidRPr="00E64CA3">
              <w:rPr>
                <w:sz w:val="20"/>
                <w:lang w:val="fr-CA"/>
              </w:rPr>
              <w:t xml:space="preserve">(Juge </w:t>
            </w:r>
            <w:proofErr w:type="spellStart"/>
            <w:r w:rsidRPr="00E64CA3">
              <w:rPr>
                <w:sz w:val="20"/>
                <w:lang w:val="fr-CA"/>
              </w:rPr>
              <w:t>Gleeson</w:t>
            </w:r>
            <w:proofErr w:type="spellEnd"/>
            <w:r w:rsidRPr="00E64CA3">
              <w:rPr>
                <w:sz w:val="20"/>
                <w:lang w:val="fr-CA"/>
              </w:rPr>
              <w:t>)</w:t>
            </w:r>
          </w:p>
          <w:p w:rsidR="00DD2185" w:rsidRPr="00E64CA3" w:rsidRDefault="00DA0063" w:rsidP="00DD2185">
            <w:pPr>
              <w:jc w:val="both"/>
              <w:rPr>
                <w:sz w:val="20"/>
                <w:lang w:val="fr-CA"/>
              </w:rPr>
            </w:pPr>
            <w:hyperlink r:id="rId41" w:history="1">
              <w:r w:rsidR="00DD2185" w:rsidRPr="00E64CA3">
                <w:rPr>
                  <w:rStyle w:val="Hyperlink"/>
                  <w:sz w:val="20"/>
                  <w:lang w:val="fr-CA"/>
                </w:rPr>
                <w:t>2019 CF 388</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Jugement accueillant la demande de contrôle judiciaire présentée par la demanderesse, annulant la décision de la commissaire et renvoyant l’affaire à cette dernière pour qu’elle rende une nouvelle décision.</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w:t>
            </w:r>
            <w:r w:rsidRPr="00E64CA3">
              <w:rPr>
                <w:sz w:val="20"/>
                <w:vertAlign w:val="superscript"/>
                <w:lang w:val="fr-CA"/>
              </w:rPr>
              <w:t>er</w:t>
            </w:r>
            <w:r w:rsidRPr="00E64CA3">
              <w:rPr>
                <w:sz w:val="20"/>
                <w:lang w:val="fr-CA"/>
              </w:rPr>
              <w:t xml:space="preserve"> avril 2020</w:t>
            </w:r>
          </w:p>
          <w:p w:rsidR="00DD2185" w:rsidRPr="00E64CA3" w:rsidRDefault="00DD2185" w:rsidP="00DD2185">
            <w:pPr>
              <w:jc w:val="both"/>
              <w:rPr>
                <w:sz w:val="20"/>
                <w:lang w:val="fr-CA"/>
              </w:rPr>
            </w:pPr>
            <w:r w:rsidRPr="00E64CA3">
              <w:rPr>
                <w:sz w:val="20"/>
                <w:lang w:val="fr-CA"/>
              </w:rPr>
              <w:t>Cour d’appel fédérale</w:t>
            </w:r>
          </w:p>
          <w:p w:rsidR="00DD2185" w:rsidRPr="00E64CA3" w:rsidRDefault="00DD2185" w:rsidP="00DD2185">
            <w:pPr>
              <w:jc w:val="both"/>
              <w:rPr>
                <w:sz w:val="20"/>
                <w:lang w:val="fr-CA"/>
              </w:rPr>
            </w:pPr>
            <w:r w:rsidRPr="00E64CA3">
              <w:rPr>
                <w:sz w:val="20"/>
                <w:lang w:val="fr-CA"/>
              </w:rPr>
              <w:t>(Juges Webb, Rennie et Mactavish)</w:t>
            </w:r>
          </w:p>
          <w:p w:rsidR="00DD2185" w:rsidRPr="00E64CA3" w:rsidRDefault="00DA0063" w:rsidP="00DD2185">
            <w:pPr>
              <w:jc w:val="both"/>
              <w:rPr>
                <w:rStyle w:val="Hyperlink"/>
                <w:sz w:val="20"/>
                <w:lang w:val="fr-CA"/>
              </w:rPr>
            </w:pPr>
            <w:hyperlink r:id="rId42" w:history="1">
              <w:r w:rsidR="00DD2185" w:rsidRPr="00E64CA3">
                <w:rPr>
                  <w:rStyle w:val="Hyperlink"/>
                  <w:sz w:val="20"/>
                  <w:lang w:val="fr-CA"/>
                </w:rPr>
                <w:t>2020 FCA 69</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Arrêt accueillant l’appel, annulant le jugement de la Cour fédérale et rejetant la demande de contrôle judiciaire.</w:t>
            </w: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2 juin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Dépôt de la demande d’autorisation d’appel</w:t>
            </w:r>
          </w:p>
          <w:p w:rsidR="00DD2185" w:rsidRPr="00E64CA3" w:rsidRDefault="00DD2185" w:rsidP="00DD2185">
            <w:pPr>
              <w:jc w:val="both"/>
              <w:rPr>
                <w:sz w:val="20"/>
                <w:lang w:val="fr-CA"/>
              </w:rPr>
            </w:pPr>
          </w:p>
        </w:tc>
      </w:tr>
    </w:tbl>
    <w:p w:rsidR="00DD2185" w:rsidRPr="00E64CA3" w:rsidRDefault="00DD2185" w:rsidP="00DD2185">
      <w:pPr>
        <w:jc w:val="both"/>
        <w:rPr>
          <w:sz w:val="20"/>
          <w:lang w:val="fr-CA"/>
        </w:rPr>
      </w:pPr>
    </w:p>
    <w:p w:rsidR="00DD2185" w:rsidRPr="00E64CA3" w:rsidRDefault="00DA0063" w:rsidP="00DD2185">
      <w:pPr>
        <w:jc w:val="both"/>
        <w:rPr>
          <w:sz w:val="20"/>
          <w:lang w:val="fr-CA"/>
        </w:rPr>
      </w:pPr>
      <w:r>
        <w:rPr>
          <w:sz w:val="20"/>
        </w:rPr>
        <w:pict>
          <v:rect id="_x0000_i1053"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39118</w:t>
            </w:r>
          </w:p>
        </w:tc>
        <w:tc>
          <w:tcPr>
            <w:tcW w:w="4457" w:type="pct"/>
          </w:tcPr>
          <w:p w:rsidR="00DD2185" w:rsidRPr="00E64CA3" w:rsidRDefault="00DD2185" w:rsidP="00DD2185">
            <w:pPr>
              <w:pStyle w:val="SCCLsocParty"/>
              <w:jc w:val="both"/>
              <w:rPr>
                <w:b/>
                <w:sz w:val="20"/>
                <w:szCs w:val="20"/>
                <w:lang w:val="en-US"/>
              </w:rPr>
            </w:pPr>
            <w:r w:rsidRPr="00E64CA3">
              <w:rPr>
                <w:b/>
                <w:sz w:val="20"/>
                <w:szCs w:val="20"/>
                <w:lang w:val="en-US"/>
              </w:rPr>
              <w:t>Anton Oleynik v. Attorney General of Canada</w:t>
            </w:r>
          </w:p>
          <w:p w:rsidR="00DD2185" w:rsidRPr="00E64CA3" w:rsidRDefault="00DD2185" w:rsidP="00DD2185">
            <w:pPr>
              <w:jc w:val="both"/>
              <w:rPr>
                <w:sz w:val="20"/>
              </w:rPr>
            </w:pPr>
            <w:r w:rsidRPr="00E64CA3">
              <w:rPr>
                <w:sz w:val="20"/>
              </w:rPr>
              <w:t>(F.C.) (Civil) (By Leave)</w:t>
            </w:r>
          </w:p>
        </w:tc>
      </w:tr>
      <w:tr w:rsidR="007E5816" w:rsidRPr="00E64CA3" w:rsidTr="00DD2185">
        <w:tc>
          <w:tcPr>
            <w:tcW w:w="5000" w:type="pct"/>
            <w:gridSpan w:val="2"/>
          </w:tcPr>
          <w:p w:rsidR="00391952" w:rsidRPr="00E64CA3" w:rsidRDefault="00391952" w:rsidP="00391952">
            <w:pPr>
              <w:jc w:val="both"/>
              <w:rPr>
                <w:sz w:val="20"/>
                <w:szCs w:val="20"/>
              </w:rPr>
            </w:pPr>
            <w:r w:rsidRPr="00E64CA3">
              <w:rPr>
                <w:sz w:val="20"/>
                <w:szCs w:val="20"/>
              </w:rPr>
              <w:t>The application for leave to appeal from the judgment of the Federal Court of Appeal, Number A-309-18, 2020 FCA 5, dated January 10, 2020, is dismissed with costs.</w:t>
            </w:r>
          </w:p>
          <w:p w:rsidR="007E5816" w:rsidRPr="00E64CA3" w:rsidRDefault="007E5816" w:rsidP="00DD2185">
            <w:pPr>
              <w:jc w:val="both"/>
              <w:rPr>
                <w:sz w:val="20"/>
              </w:rPr>
            </w:pPr>
          </w:p>
        </w:tc>
      </w:tr>
      <w:tr w:rsidR="00DD2185" w:rsidRPr="00E64CA3" w:rsidTr="00DD2185">
        <w:tc>
          <w:tcPr>
            <w:tcW w:w="5000" w:type="pct"/>
            <w:gridSpan w:val="2"/>
          </w:tcPr>
          <w:p w:rsidR="00DD2185" w:rsidRPr="00E64CA3" w:rsidRDefault="00DD2185" w:rsidP="00DD2185">
            <w:pPr>
              <w:jc w:val="both"/>
              <w:rPr>
                <w:color w:val="000000"/>
                <w:sz w:val="20"/>
              </w:rPr>
            </w:pPr>
            <w:r w:rsidRPr="00E64CA3">
              <w:rPr>
                <w:sz w:val="20"/>
              </w:rPr>
              <w:t xml:space="preserve">Administrative law — Natural justice — Conflict of interest — Reasonable apprehension of bias —Application </w:t>
            </w:r>
            <w:r w:rsidRPr="00E64CA3">
              <w:rPr>
                <w:color w:val="000000"/>
                <w:sz w:val="20"/>
              </w:rPr>
              <w:t>to Social Sciences and Humanities Research Council of Canada for funding of research project dismissed — Adjudication and appeals committees consisting of members of university with which applicant had been involved in significant litigation — Internal appeals process manual defining what constitutes a conflict of interest — Can administrative decision-makers oust common law standards of natural justice and procedural fairness by establishing their own policies and standards? — Can courts rely upon new and additional evidence obtained, without notice to or knowledge of the parties, through their own internet research of publicly available information about the parties?</w:t>
            </w:r>
          </w:p>
          <w:p w:rsidR="00113982" w:rsidRPr="00E64CA3" w:rsidRDefault="00113982" w:rsidP="00DD2185">
            <w:pPr>
              <w:jc w:val="both"/>
              <w:rPr>
                <w:color w:val="000000"/>
                <w:sz w:val="20"/>
              </w:rPr>
            </w:pPr>
          </w:p>
        </w:tc>
      </w:tr>
    </w:tbl>
    <w:p w:rsidR="00113982" w:rsidRPr="00E64CA3" w:rsidRDefault="00113982">
      <w:r w:rsidRPr="00E64CA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2185" w:rsidRPr="00E64CA3" w:rsidTr="00DD2185">
        <w:tc>
          <w:tcPr>
            <w:tcW w:w="5000" w:type="pct"/>
            <w:gridSpan w:val="3"/>
          </w:tcPr>
          <w:p w:rsidR="00DD2185" w:rsidRPr="00E64CA3" w:rsidRDefault="00DD2185" w:rsidP="00DD2185">
            <w:pPr>
              <w:jc w:val="both"/>
              <w:rPr>
                <w:sz w:val="20"/>
              </w:rPr>
            </w:pPr>
            <w:r w:rsidRPr="00E64CA3">
              <w:rPr>
                <w:sz w:val="20"/>
              </w:rPr>
              <w:lastRenderedPageBreak/>
              <w:t xml:space="preserve">The applicant, Dr. Oleynik, is a tenured professor of sociology at Memorial University of Newfoundland who unsuccessfully applied to the </w:t>
            </w:r>
            <w:r w:rsidRPr="00E64CA3">
              <w:rPr>
                <w:color w:val="000000"/>
                <w:sz w:val="20"/>
                <w:shd w:val="clear" w:color="auto" w:fill="FFFFFF"/>
              </w:rPr>
              <w:t xml:space="preserve">Social Sciences and Humanities Research Council of Canada </w:t>
            </w:r>
            <w:r w:rsidRPr="00E64CA3">
              <w:rPr>
                <w:sz w:val="20"/>
              </w:rPr>
              <w:t>(“SSHRC”) for research funding. He appealed the SSHRC decision through its internal appeals process. His main submission on internal appeal was that t</w:t>
            </w:r>
            <w:r w:rsidRPr="00E64CA3">
              <w:rPr>
                <w:color w:val="000000"/>
                <w:sz w:val="20"/>
                <w:shd w:val="clear" w:color="auto" w:fill="FFFFFF"/>
              </w:rPr>
              <w:t xml:space="preserve">he adjudication committee chair, who was part of the senior management team of a university with which he had previously been involved in extensive litigation, was in a conflict of interest that was </w:t>
            </w:r>
            <w:r w:rsidRPr="00E64CA3">
              <w:rPr>
                <w:rStyle w:val="citationcar"/>
                <w:sz w:val="20"/>
              </w:rPr>
              <w:t>neither properly declared nor managed</w:t>
            </w:r>
            <w:r w:rsidRPr="00E64CA3">
              <w:rPr>
                <w:color w:val="000000"/>
                <w:sz w:val="20"/>
                <w:shd w:val="clear" w:color="auto" w:fill="FFFFFF"/>
              </w:rPr>
              <w:t xml:space="preserve">. </w:t>
            </w:r>
            <w:r w:rsidRPr="00E64CA3">
              <w:rPr>
                <w:sz w:val="20"/>
              </w:rPr>
              <w:t xml:space="preserve">The appeals committee upheld the scores originally assigned to Dr. Oleynik’s application, thus confirming SSHRC’s refusal to offer funding. Dr. Oleynik then alleged conflicts of interest arising also at the appeals committee stage. </w:t>
            </w:r>
            <w:r w:rsidRPr="00E64CA3">
              <w:rPr>
                <w:color w:val="000000"/>
                <w:sz w:val="20"/>
                <w:shd w:val="clear" w:color="auto" w:fill="FFFFFF"/>
              </w:rPr>
              <w:t>The Federal Court dismissed Dr. Oleynik’s application for judicial review, having found that no conflict of interest was established within the meaning of SSHRC’s appeals policy. The Federal Court of Appeal dismissed Dr. Oleynik’s appeal. The court recognized the limits of SSHRC’s policies and found that the appropriate solution was to apply the common law test for reasonable apprehension of bias through the policies. However, even on application of the common law, the court still found that Dr. Oleynik had not met his burden of establishing a reasonable apprehension of bias.</w:t>
            </w:r>
          </w:p>
        </w:tc>
      </w:tr>
      <w:tr w:rsidR="00DD2185" w:rsidRPr="00E64CA3" w:rsidTr="00DD2185">
        <w:tc>
          <w:tcPr>
            <w:tcW w:w="5000" w:type="pct"/>
            <w:gridSpan w:val="3"/>
          </w:tcPr>
          <w:p w:rsidR="00DD2185" w:rsidRPr="00E64CA3" w:rsidRDefault="00DD2185" w:rsidP="00DD2185">
            <w:pPr>
              <w:jc w:val="both"/>
              <w:rPr>
                <w:color w:val="000000"/>
                <w:sz w:val="20"/>
                <w:shd w:val="clear" w:color="auto" w:fill="FFFFFF"/>
              </w:rPr>
            </w:pPr>
          </w:p>
        </w:tc>
      </w:tr>
      <w:tr w:rsidR="00DD2185" w:rsidRPr="00E64CA3" w:rsidTr="00DD2185">
        <w:tc>
          <w:tcPr>
            <w:tcW w:w="2427" w:type="pct"/>
          </w:tcPr>
          <w:p w:rsidR="00DD2185" w:rsidRPr="00E64CA3" w:rsidRDefault="00DD2185" w:rsidP="00DD2185">
            <w:pPr>
              <w:jc w:val="both"/>
              <w:rPr>
                <w:sz w:val="20"/>
              </w:rPr>
            </w:pPr>
            <w:r w:rsidRPr="00E64CA3">
              <w:rPr>
                <w:sz w:val="20"/>
              </w:rPr>
              <w:t>October 3, 2016</w:t>
            </w:r>
          </w:p>
          <w:p w:rsidR="00DD2185" w:rsidRPr="00E64CA3" w:rsidRDefault="00DD2185" w:rsidP="00DD2185">
            <w:pPr>
              <w:jc w:val="both"/>
              <w:rPr>
                <w:color w:val="000000"/>
                <w:sz w:val="20"/>
                <w:shd w:val="clear" w:color="auto" w:fill="FFFFFF"/>
              </w:rPr>
            </w:pPr>
            <w:r w:rsidRPr="00E64CA3">
              <w:rPr>
                <w:color w:val="000000"/>
                <w:sz w:val="20"/>
                <w:shd w:val="clear" w:color="auto" w:fill="FFFFFF"/>
              </w:rPr>
              <w:t xml:space="preserve">Internal Appeal Committee of the Social </w:t>
            </w:r>
          </w:p>
          <w:p w:rsidR="00DD2185" w:rsidRPr="00E64CA3" w:rsidRDefault="00DD2185" w:rsidP="00DD2185">
            <w:pPr>
              <w:jc w:val="both"/>
              <w:rPr>
                <w:color w:val="000000"/>
                <w:sz w:val="20"/>
                <w:shd w:val="clear" w:color="auto" w:fill="FFFFFF"/>
              </w:rPr>
            </w:pPr>
            <w:r w:rsidRPr="00E64CA3">
              <w:rPr>
                <w:color w:val="000000"/>
                <w:sz w:val="20"/>
                <w:shd w:val="clear" w:color="auto" w:fill="FFFFFF"/>
              </w:rPr>
              <w:t xml:space="preserve">Sciences and Humanities Research Council of </w:t>
            </w:r>
          </w:p>
          <w:p w:rsidR="00DD2185" w:rsidRPr="00E64CA3" w:rsidRDefault="00DD2185" w:rsidP="00DD2185">
            <w:pPr>
              <w:jc w:val="both"/>
              <w:rPr>
                <w:color w:val="000000"/>
                <w:sz w:val="20"/>
                <w:shd w:val="clear" w:color="auto" w:fill="FFFFFF"/>
              </w:rPr>
            </w:pPr>
            <w:r w:rsidRPr="00E64CA3">
              <w:rPr>
                <w:color w:val="000000"/>
                <w:sz w:val="20"/>
                <w:shd w:val="clear" w:color="auto" w:fill="FFFFFF"/>
              </w:rPr>
              <w:t>Canada</w:t>
            </w:r>
          </w:p>
          <w:p w:rsidR="00DD2185" w:rsidRPr="00E64CA3" w:rsidRDefault="00DD2185" w:rsidP="00DD2185">
            <w:pPr>
              <w:jc w:val="both"/>
              <w:rPr>
                <w:color w:val="000000"/>
                <w:sz w:val="20"/>
                <w:shd w:val="clear" w:color="auto" w:fill="FFFFFF"/>
              </w:rPr>
            </w:pPr>
            <w:r w:rsidRPr="00E64CA3">
              <w:rPr>
                <w:color w:val="000000"/>
                <w:sz w:val="20"/>
                <w:shd w:val="clear" w:color="auto" w:fill="FFFFFF"/>
              </w:rPr>
              <w:t>(</w:t>
            </w:r>
            <w:r w:rsidRPr="00E64CA3">
              <w:rPr>
                <w:color w:val="000000"/>
                <w:sz w:val="20"/>
              </w:rPr>
              <w:t>B. Herbert</w:t>
            </w:r>
            <w:r w:rsidRPr="00E64CA3">
              <w:rPr>
                <w:color w:val="000000"/>
                <w:sz w:val="20"/>
              </w:rPr>
              <w:noBreakHyphen/>
              <w:t xml:space="preserve">Copley, </w:t>
            </w:r>
            <w:r w:rsidRPr="00E64CA3">
              <w:rPr>
                <w:color w:val="000000"/>
                <w:sz w:val="20"/>
                <w:shd w:val="clear" w:color="auto" w:fill="FFFFFF"/>
              </w:rPr>
              <w:t>Executive Vice</w:t>
            </w:r>
            <w:r w:rsidRPr="00E64CA3">
              <w:rPr>
                <w:color w:val="000000"/>
                <w:sz w:val="20"/>
                <w:shd w:val="clear" w:color="auto" w:fill="FFFFFF"/>
              </w:rPr>
              <w:noBreakHyphen/>
              <w:t xml:space="preserve">President, </w:t>
            </w:r>
          </w:p>
          <w:p w:rsidR="00DD2185" w:rsidRPr="00E64CA3" w:rsidRDefault="00DD2185" w:rsidP="00DD2185">
            <w:pPr>
              <w:jc w:val="both"/>
              <w:rPr>
                <w:color w:val="000000"/>
                <w:sz w:val="20"/>
                <w:shd w:val="clear" w:color="auto" w:fill="FFFFFF"/>
              </w:rPr>
            </w:pPr>
            <w:r w:rsidRPr="00E64CA3">
              <w:rPr>
                <w:color w:val="000000"/>
                <w:sz w:val="20"/>
                <w:shd w:val="clear" w:color="auto" w:fill="FFFFFF"/>
              </w:rPr>
              <w:t>Corporate Affairs)</w:t>
            </w:r>
          </w:p>
          <w:p w:rsidR="00DD2185" w:rsidRPr="00E64CA3" w:rsidRDefault="00DD2185" w:rsidP="00DD2185">
            <w:pPr>
              <w:jc w:val="both"/>
              <w:rPr>
                <w:color w:val="000000"/>
                <w:sz w:val="20"/>
                <w:shd w:val="clear" w:color="auto" w:fill="FFFFFF"/>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Funding decision of “not offered” confirmed</w:t>
            </w:r>
          </w:p>
        </w:tc>
      </w:tr>
      <w:tr w:rsidR="00DD2185" w:rsidRPr="00E64CA3" w:rsidTr="00DD2185">
        <w:tc>
          <w:tcPr>
            <w:tcW w:w="2427" w:type="pct"/>
          </w:tcPr>
          <w:p w:rsidR="00DD2185" w:rsidRPr="00E64CA3" w:rsidRDefault="00DD2185" w:rsidP="00DD2185">
            <w:pPr>
              <w:jc w:val="both"/>
              <w:rPr>
                <w:sz w:val="20"/>
              </w:rPr>
            </w:pPr>
            <w:r w:rsidRPr="00E64CA3">
              <w:rPr>
                <w:sz w:val="20"/>
              </w:rPr>
              <w:t>July 13, 2018</w:t>
            </w:r>
          </w:p>
          <w:p w:rsidR="00DD2185" w:rsidRPr="00E64CA3" w:rsidRDefault="00DD2185" w:rsidP="00DD2185">
            <w:pPr>
              <w:jc w:val="both"/>
              <w:rPr>
                <w:sz w:val="20"/>
              </w:rPr>
            </w:pPr>
            <w:r w:rsidRPr="00E64CA3">
              <w:rPr>
                <w:sz w:val="20"/>
              </w:rPr>
              <w:t>Federal Court</w:t>
            </w:r>
          </w:p>
          <w:p w:rsidR="00DD2185" w:rsidRPr="00E64CA3" w:rsidRDefault="00DD2185" w:rsidP="00DD2185">
            <w:pPr>
              <w:jc w:val="both"/>
              <w:rPr>
                <w:sz w:val="20"/>
              </w:rPr>
            </w:pPr>
            <w:r w:rsidRPr="00E64CA3">
              <w:rPr>
                <w:sz w:val="20"/>
              </w:rPr>
              <w:t>(</w:t>
            </w:r>
            <w:proofErr w:type="spellStart"/>
            <w:r w:rsidRPr="00E64CA3">
              <w:rPr>
                <w:sz w:val="20"/>
              </w:rPr>
              <w:t>Heneghan</w:t>
            </w:r>
            <w:proofErr w:type="spellEnd"/>
            <w:r w:rsidRPr="00E64CA3">
              <w:rPr>
                <w:sz w:val="20"/>
              </w:rPr>
              <w:t xml:space="preserve"> J.)</w:t>
            </w:r>
          </w:p>
          <w:p w:rsidR="00DD2185" w:rsidRPr="00E64CA3" w:rsidRDefault="00DA0063" w:rsidP="00DD2185">
            <w:pPr>
              <w:jc w:val="both"/>
              <w:rPr>
                <w:rStyle w:val="Hyperlink"/>
                <w:sz w:val="20"/>
              </w:rPr>
            </w:pPr>
            <w:hyperlink r:id="rId43" w:history="1">
              <w:r w:rsidR="00DD2185" w:rsidRPr="00E64CA3">
                <w:rPr>
                  <w:rStyle w:val="Hyperlink"/>
                  <w:sz w:val="20"/>
                </w:rPr>
                <w:t>2018 FC 737</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judicial review dismissed</w:t>
            </w:r>
          </w:p>
          <w:p w:rsidR="00DD2185" w:rsidRPr="00E64CA3" w:rsidRDefault="00DD2185" w:rsidP="00DD2185">
            <w:pPr>
              <w:jc w:val="both"/>
              <w:rPr>
                <w:sz w:val="20"/>
              </w:rPr>
            </w:pPr>
          </w:p>
        </w:tc>
      </w:tr>
      <w:tr w:rsidR="00DD2185" w:rsidRPr="00E64CA3" w:rsidTr="00DD2185">
        <w:tc>
          <w:tcPr>
            <w:tcW w:w="2427" w:type="pct"/>
          </w:tcPr>
          <w:p w:rsidR="00DD2185" w:rsidRPr="00E64CA3" w:rsidRDefault="00DD2185" w:rsidP="00DD2185">
            <w:pPr>
              <w:jc w:val="both"/>
              <w:rPr>
                <w:sz w:val="20"/>
              </w:rPr>
            </w:pPr>
            <w:r w:rsidRPr="00E64CA3">
              <w:rPr>
                <w:sz w:val="20"/>
              </w:rPr>
              <w:t>January 10, 2020</w:t>
            </w:r>
          </w:p>
          <w:p w:rsidR="00DD2185" w:rsidRPr="00E64CA3" w:rsidRDefault="00DD2185" w:rsidP="00DD2185">
            <w:pPr>
              <w:jc w:val="both"/>
              <w:rPr>
                <w:sz w:val="20"/>
              </w:rPr>
            </w:pPr>
            <w:r w:rsidRPr="00E64CA3">
              <w:rPr>
                <w:sz w:val="20"/>
              </w:rPr>
              <w:t>Federal Court of Appeal</w:t>
            </w:r>
          </w:p>
          <w:p w:rsidR="00DD2185" w:rsidRPr="00E64CA3" w:rsidRDefault="00DD2185" w:rsidP="00DD2185">
            <w:pPr>
              <w:jc w:val="both"/>
              <w:rPr>
                <w:sz w:val="20"/>
              </w:rPr>
            </w:pPr>
            <w:r w:rsidRPr="00E64CA3">
              <w:rPr>
                <w:sz w:val="20"/>
              </w:rPr>
              <w:t>(Rennie, Woods and Laskin JJ.A.)</w:t>
            </w:r>
          </w:p>
          <w:p w:rsidR="00DD2185" w:rsidRPr="00E64CA3" w:rsidRDefault="00DD2185" w:rsidP="00DD2185">
            <w:pPr>
              <w:jc w:val="both"/>
              <w:rPr>
                <w:sz w:val="20"/>
              </w:rPr>
            </w:pPr>
            <w:r w:rsidRPr="00E64CA3">
              <w:rPr>
                <w:sz w:val="20"/>
              </w:rPr>
              <w:t>File no. A</w:t>
            </w:r>
            <w:r w:rsidRPr="00E64CA3">
              <w:rPr>
                <w:sz w:val="20"/>
              </w:rPr>
              <w:noBreakHyphen/>
              <w:t>309</w:t>
            </w:r>
            <w:r w:rsidRPr="00E64CA3">
              <w:rPr>
                <w:sz w:val="20"/>
              </w:rPr>
              <w:noBreakHyphen/>
              <w:t>18</w:t>
            </w:r>
          </w:p>
          <w:p w:rsidR="00DD2185" w:rsidRPr="00E64CA3" w:rsidRDefault="00DA0063" w:rsidP="00DD2185">
            <w:pPr>
              <w:jc w:val="both"/>
              <w:rPr>
                <w:sz w:val="20"/>
              </w:rPr>
            </w:pPr>
            <w:hyperlink r:id="rId44" w:history="1">
              <w:r w:rsidR="00DD2185" w:rsidRPr="00E64CA3">
                <w:rPr>
                  <w:rStyle w:val="Hyperlink"/>
                  <w:sz w:val="20"/>
                </w:rPr>
                <w:t>2020 FCA 5</w:t>
              </w:r>
            </w:hyperlink>
            <w:r w:rsidR="00DD2185" w:rsidRPr="00E64CA3">
              <w:rPr>
                <w:sz w:val="20"/>
              </w:rPr>
              <w:t xml:space="preserve"> </w:t>
            </w:r>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Appeal dismissed</w:t>
            </w:r>
          </w:p>
          <w:p w:rsidR="00DD2185" w:rsidRPr="00E64CA3" w:rsidRDefault="00DD2185" w:rsidP="00DD2185">
            <w:pPr>
              <w:jc w:val="both"/>
              <w:rPr>
                <w:sz w:val="20"/>
              </w:rPr>
            </w:pPr>
          </w:p>
        </w:tc>
      </w:tr>
      <w:tr w:rsidR="00DD2185" w:rsidRPr="00E64CA3" w:rsidTr="00DD2185">
        <w:tc>
          <w:tcPr>
            <w:tcW w:w="2427" w:type="pct"/>
          </w:tcPr>
          <w:p w:rsidR="00DD2185" w:rsidRPr="00E64CA3" w:rsidRDefault="00DD2185" w:rsidP="00DD2185">
            <w:pPr>
              <w:jc w:val="both"/>
              <w:rPr>
                <w:sz w:val="20"/>
              </w:rPr>
            </w:pPr>
            <w:r w:rsidRPr="00E64CA3">
              <w:rPr>
                <w:sz w:val="20"/>
              </w:rPr>
              <w:t>March 10,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54"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DA0063" w:rsidTr="00DD2185">
        <w:tc>
          <w:tcPr>
            <w:tcW w:w="543" w:type="pct"/>
          </w:tcPr>
          <w:p w:rsidR="00DD2185" w:rsidRPr="00E64CA3" w:rsidRDefault="00DD2185" w:rsidP="00DD2185">
            <w:pPr>
              <w:jc w:val="both"/>
              <w:rPr>
                <w:sz w:val="20"/>
                <w:lang w:val="fr-CA"/>
              </w:rPr>
            </w:pPr>
            <w:r w:rsidRPr="00E64CA3">
              <w:rPr>
                <w:rStyle w:val="SCCFileNumberChar"/>
                <w:sz w:val="20"/>
                <w:szCs w:val="20"/>
                <w:lang w:val="fr-CA"/>
              </w:rPr>
              <w:t>39118</w:t>
            </w:r>
          </w:p>
        </w:tc>
        <w:tc>
          <w:tcPr>
            <w:tcW w:w="4457" w:type="pct"/>
            <w:gridSpan w:val="3"/>
          </w:tcPr>
          <w:p w:rsidR="00DD2185" w:rsidRPr="00E64CA3" w:rsidRDefault="00DD2185" w:rsidP="00DD2185">
            <w:pPr>
              <w:pStyle w:val="SCCLsocParty"/>
              <w:jc w:val="both"/>
              <w:rPr>
                <w:b/>
                <w:sz w:val="20"/>
                <w:szCs w:val="20"/>
              </w:rPr>
            </w:pPr>
            <w:r w:rsidRPr="00E64CA3">
              <w:rPr>
                <w:b/>
                <w:sz w:val="20"/>
                <w:szCs w:val="20"/>
              </w:rPr>
              <w:t>Anton Oleynik c. Procureur général du Canada</w:t>
            </w:r>
          </w:p>
          <w:p w:rsidR="00DD2185" w:rsidRPr="00E64CA3" w:rsidRDefault="00DD2185" w:rsidP="00DD2185">
            <w:pPr>
              <w:jc w:val="both"/>
              <w:rPr>
                <w:sz w:val="20"/>
                <w:lang w:val="fr-CA"/>
              </w:rPr>
            </w:pPr>
            <w:r w:rsidRPr="00E64CA3">
              <w:rPr>
                <w:sz w:val="20"/>
                <w:lang w:val="fr-CA"/>
              </w:rPr>
              <w:t>(C.F.) (Civile) (Sur autorisation)</w:t>
            </w:r>
          </w:p>
        </w:tc>
      </w:tr>
      <w:tr w:rsidR="007E5816" w:rsidRPr="00DA0063" w:rsidTr="00DD2185">
        <w:tc>
          <w:tcPr>
            <w:tcW w:w="5000" w:type="pct"/>
            <w:gridSpan w:val="4"/>
          </w:tcPr>
          <w:p w:rsidR="007E5816" w:rsidRPr="00E64CA3" w:rsidRDefault="00391952" w:rsidP="00DD2185">
            <w:pPr>
              <w:jc w:val="both"/>
              <w:rPr>
                <w:sz w:val="20"/>
                <w:szCs w:val="20"/>
                <w:lang w:val="fr-CA"/>
              </w:rPr>
            </w:pPr>
            <w:r w:rsidRPr="00E64CA3">
              <w:rPr>
                <w:sz w:val="20"/>
                <w:szCs w:val="20"/>
                <w:lang w:val="fr-CA"/>
              </w:rPr>
              <w:t>La demande d’autorisation d’appel de l’arrêt de la Cour d’appel fédérale, numéro A-309-18, 2020 CAF 5, daté du 10 janvier 2020, est rejetée avec dépens.</w:t>
            </w:r>
          </w:p>
          <w:p w:rsidR="00391952" w:rsidRPr="00E64CA3" w:rsidRDefault="00391952" w:rsidP="00DD2185">
            <w:pPr>
              <w:jc w:val="both"/>
              <w:rPr>
                <w:sz w:val="20"/>
                <w:lang w:val="fr-CA"/>
              </w:rPr>
            </w:pPr>
          </w:p>
        </w:tc>
      </w:tr>
      <w:tr w:rsidR="00DD2185" w:rsidRPr="00DA0063" w:rsidTr="00DD2185">
        <w:tc>
          <w:tcPr>
            <w:tcW w:w="5000" w:type="pct"/>
            <w:gridSpan w:val="4"/>
          </w:tcPr>
          <w:p w:rsidR="00DD2185" w:rsidRPr="00E64CA3" w:rsidRDefault="00DD2185" w:rsidP="00DD2185">
            <w:pPr>
              <w:jc w:val="both"/>
              <w:rPr>
                <w:color w:val="000000"/>
                <w:sz w:val="20"/>
                <w:lang w:val="fr-CA"/>
              </w:rPr>
            </w:pPr>
            <w:r w:rsidRPr="00E64CA3">
              <w:rPr>
                <w:sz w:val="20"/>
                <w:lang w:val="fr-CA"/>
              </w:rPr>
              <w:t>Droit administratif — Justice naturelle — Conflit d’intérêts — Crainte raisonnable de partialité — Demande de financement présentée au</w:t>
            </w:r>
            <w:r w:rsidRPr="00E64CA3">
              <w:rPr>
                <w:color w:val="000000"/>
                <w:sz w:val="20"/>
                <w:lang w:val="fr-CA"/>
              </w:rPr>
              <w:t xml:space="preserve"> Conseil de recherches en sciences humaines du Canada rejetée — Comités de sélection et d’appel composés d’universitaires avec qui le demandeur a déjà eu un important litige — Guide du processus d’appel interne prévoyant une définition du conflit d’intérêts — Les décideurs administratifs peuvent</w:t>
            </w:r>
            <w:r w:rsidRPr="00E64CA3">
              <w:rPr>
                <w:color w:val="000000"/>
                <w:sz w:val="20"/>
                <w:lang w:val="fr-CA"/>
              </w:rPr>
              <w:noBreakHyphen/>
              <w:t>ils écarter les normes de common law en matière de justice naturelle et d’équité procédurale en établissant leurs propres politiques et normes? — Les tribunaux peuvent</w:t>
            </w:r>
            <w:r w:rsidRPr="00E64CA3">
              <w:rPr>
                <w:color w:val="000000"/>
                <w:sz w:val="20"/>
                <w:lang w:val="fr-CA"/>
              </w:rPr>
              <w:noBreakHyphen/>
              <w:t>ils se fonder sur de nouveaux éléments de preuve additionnels obtenus, à l’insu des parties ou sans qu’elles en soient avisées, au moyen de leur propre recherche sur Internet de renseignements publics au sujet des parties?</w:t>
            </w:r>
          </w:p>
          <w:p w:rsidR="00113982" w:rsidRPr="00E64CA3" w:rsidRDefault="00113982" w:rsidP="00DD2185">
            <w:pPr>
              <w:jc w:val="both"/>
              <w:rPr>
                <w:color w:val="000000"/>
                <w:sz w:val="20"/>
                <w:lang w:val="fr-CA"/>
              </w:rPr>
            </w:pPr>
          </w:p>
        </w:tc>
      </w:tr>
      <w:tr w:rsidR="00DD2185" w:rsidRPr="00DA0063" w:rsidTr="00DD2185">
        <w:tc>
          <w:tcPr>
            <w:tcW w:w="5000" w:type="pct"/>
            <w:gridSpan w:val="4"/>
          </w:tcPr>
          <w:p w:rsidR="00DD2185" w:rsidRPr="00E64CA3" w:rsidRDefault="00DD2185" w:rsidP="00DD2185">
            <w:pPr>
              <w:jc w:val="both"/>
              <w:rPr>
                <w:sz w:val="20"/>
                <w:lang w:val="fr-CA"/>
              </w:rPr>
            </w:pPr>
            <w:r w:rsidRPr="00E64CA3">
              <w:rPr>
                <w:sz w:val="20"/>
                <w:lang w:val="fr-CA"/>
              </w:rPr>
              <w:lastRenderedPageBreak/>
              <w:t>Le demandeur, M. Oleynik, qui est professeur de sociologie ayant sa permanence à l’université Memorial de Terre</w:t>
            </w:r>
            <w:r w:rsidRPr="00E64CA3">
              <w:rPr>
                <w:sz w:val="20"/>
                <w:lang w:val="fr-CA"/>
              </w:rPr>
              <w:noBreakHyphen/>
              <w:t>Neuve, a présenté sans succès une demande de financement de recherche au Conseil de recherches en sciences humaines du Canada (« CRSH »). Il a porté la décision du CRSH en appel au moyen du processus d’appel interne, faisant principalement valoir que le président du comité de sélection, qui était membre de l’équipe de haute direction d’une université avec laquelle il avait déjà eu un long litige, était en conflit d’intérêts et que ce conflit n’avait pas été déclaré ni traité correctement. Le comité d’appel a maintenu les notes qui avaient été initialement accordées à la demande de M. Oleynik, confirmant de cette façon le refus du CRSH d’accorder du financement. M. Oleynik a ensuite soutenu qu’il y avait aussi conflits d’intérêts à l’étape du comité d’appel. La Cour fédérale a rejeté la demande de contrôle judiciaire de M. Oleynik après avoir conclu qu’aucun conflit d’intérêts n’avait été établi selon la définition se trouvant dans la politique d’appel du CRSH. La Cour d’appel fédérale a rejeté l’appel de M. Oleynik. Elle a reconnu les limites des politiques du CRSH et a conclu que le redressement approprié était d’appliquer, au moyen des politiques, le critère de la crainte raisonnable de partialité en common law. Cependant, même en appliquant la common law, la Cour a conclu que M. Oleynik ne s’était pas acquitté de son fardeau d’établir une crainte raisonnable de partialité.</w:t>
            </w:r>
          </w:p>
        </w:tc>
      </w:tr>
      <w:tr w:rsidR="00DD2185" w:rsidRPr="00DA0063" w:rsidTr="00DD2185">
        <w:tc>
          <w:tcPr>
            <w:tcW w:w="5000" w:type="pct"/>
            <w:gridSpan w:val="4"/>
          </w:tcPr>
          <w:p w:rsidR="00DD2185" w:rsidRPr="00E64CA3" w:rsidRDefault="00DD2185" w:rsidP="00DD2185">
            <w:pPr>
              <w:jc w:val="both"/>
              <w:rPr>
                <w:color w:val="000000"/>
                <w:sz w:val="20"/>
                <w:shd w:val="clear" w:color="auto" w:fill="FFFFFF"/>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3 octobre 2016</w:t>
            </w:r>
          </w:p>
          <w:p w:rsidR="00DD2185" w:rsidRPr="00E64CA3" w:rsidRDefault="00DD2185" w:rsidP="00DD2185">
            <w:pPr>
              <w:jc w:val="both"/>
              <w:rPr>
                <w:color w:val="000000"/>
                <w:sz w:val="20"/>
                <w:shd w:val="clear" w:color="auto" w:fill="FFFFFF"/>
                <w:lang w:val="fr-CA"/>
              </w:rPr>
            </w:pPr>
            <w:r w:rsidRPr="00E64CA3">
              <w:rPr>
                <w:color w:val="000000"/>
                <w:sz w:val="20"/>
                <w:shd w:val="clear" w:color="auto" w:fill="FFFFFF"/>
                <w:lang w:val="fr-CA"/>
              </w:rPr>
              <w:t xml:space="preserve">Comité d’appel interne du Conseil </w:t>
            </w:r>
            <w:r w:rsidRPr="00E64CA3">
              <w:rPr>
                <w:color w:val="000000"/>
                <w:sz w:val="20"/>
                <w:lang w:val="fr-CA"/>
              </w:rPr>
              <w:t>de recherches en sciences humaines du Canada</w:t>
            </w:r>
          </w:p>
          <w:p w:rsidR="00DD2185" w:rsidRPr="00E64CA3" w:rsidRDefault="00DD2185" w:rsidP="00DD2185">
            <w:pPr>
              <w:jc w:val="both"/>
              <w:rPr>
                <w:color w:val="000000"/>
                <w:sz w:val="20"/>
                <w:shd w:val="clear" w:color="auto" w:fill="FFFFFF"/>
                <w:lang w:val="fr-CA"/>
              </w:rPr>
            </w:pPr>
            <w:r w:rsidRPr="00E64CA3">
              <w:rPr>
                <w:color w:val="000000"/>
                <w:sz w:val="20"/>
                <w:shd w:val="clear" w:color="auto" w:fill="FFFFFF"/>
                <w:lang w:val="fr-CA"/>
              </w:rPr>
              <w:t>(</w:t>
            </w:r>
            <w:r w:rsidRPr="00E64CA3">
              <w:rPr>
                <w:color w:val="000000"/>
                <w:sz w:val="20"/>
                <w:lang w:val="fr-CA"/>
              </w:rPr>
              <w:t>B. Herbert</w:t>
            </w:r>
            <w:r w:rsidRPr="00E64CA3">
              <w:rPr>
                <w:color w:val="000000"/>
                <w:sz w:val="20"/>
                <w:lang w:val="fr-CA"/>
              </w:rPr>
              <w:noBreakHyphen/>
            </w:r>
            <w:proofErr w:type="spellStart"/>
            <w:r w:rsidRPr="00E64CA3">
              <w:rPr>
                <w:color w:val="000000"/>
                <w:sz w:val="20"/>
                <w:lang w:val="fr-CA"/>
              </w:rPr>
              <w:t>Copley</w:t>
            </w:r>
            <w:proofErr w:type="spellEnd"/>
            <w:r w:rsidRPr="00E64CA3">
              <w:rPr>
                <w:color w:val="000000"/>
                <w:sz w:val="20"/>
                <w:lang w:val="fr-CA"/>
              </w:rPr>
              <w:t>, v</w:t>
            </w:r>
            <w:r w:rsidRPr="00E64CA3">
              <w:rPr>
                <w:color w:val="000000"/>
                <w:sz w:val="20"/>
                <w:shd w:val="clear" w:color="auto" w:fill="FFFFFF"/>
                <w:lang w:val="fr-CA"/>
              </w:rPr>
              <w:t>ice</w:t>
            </w:r>
            <w:r w:rsidRPr="00E64CA3">
              <w:rPr>
                <w:color w:val="000000"/>
                <w:sz w:val="20"/>
                <w:shd w:val="clear" w:color="auto" w:fill="FFFFFF"/>
                <w:lang w:val="fr-CA"/>
              </w:rPr>
              <w:noBreakHyphen/>
              <w:t>président directeur, Affaires générales)</w:t>
            </w:r>
          </w:p>
          <w:p w:rsidR="00DD2185" w:rsidRPr="00E64CA3" w:rsidRDefault="00DD2185" w:rsidP="00DD2185">
            <w:pPr>
              <w:jc w:val="both"/>
              <w:rPr>
                <w:color w:val="000000"/>
                <w:sz w:val="20"/>
                <w:shd w:val="clear" w:color="auto" w:fill="FFFFFF"/>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 xml:space="preserve">Confirmation de la décision de financement « non offert » </w:t>
            </w: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13 juillet 2018</w:t>
            </w:r>
          </w:p>
          <w:p w:rsidR="00DD2185" w:rsidRPr="00E64CA3" w:rsidRDefault="00DD2185" w:rsidP="00DD2185">
            <w:pPr>
              <w:jc w:val="both"/>
              <w:rPr>
                <w:sz w:val="20"/>
                <w:lang w:val="fr-CA"/>
              </w:rPr>
            </w:pPr>
            <w:r w:rsidRPr="00E64CA3">
              <w:rPr>
                <w:sz w:val="20"/>
                <w:lang w:val="fr-CA"/>
              </w:rPr>
              <w:t>Cour fédérale</w:t>
            </w:r>
          </w:p>
          <w:p w:rsidR="00DD2185" w:rsidRPr="00E64CA3" w:rsidRDefault="00DD2185" w:rsidP="00DD2185">
            <w:pPr>
              <w:jc w:val="both"/>
              <w:rPr>
                <w:sz w:val="20"/>
                <w:lang w:val="fr-CA"/>
              </w:rPr>
            </w:pPr>
            <w:r w:rsidRPr="00E64CA3">
              <w:rPr>
                <w:sz w:val="20"/>
                <w:lang w:val="fr-CA"/>
              </w:rPr>
              <w:t xml:space="preserve">(Juge </w:t>
            </w:r>
            <w:proofErr w:type="spellStart"/>
            <w:r w:rsidRPr="00E64CA3">
              <w:rPr>
                <w:sz w:val="20"/>
                <w:lang w:val="fr-CA"/>
              </w:rPr>
              <w:t>Heneghan</w:t>
            </w:r>
            <w:proofErr w:type="spellEnd"/>
            <w:r w:rsidRPr="00E64CA3">
              <w:rPr>
                <w:sz w:val="20"/>
                <w:lang w:val="fr-CA"/>
              </w:rPr>
              <w:t>)</w:t>
            </w:r>
          </w:p>
          <w:p w:rsidR="00DD2185" w:rsidRPr="00E64CA3" w:rsidRDefault="00DA0063" w:rsidP="00DD2185">
            <w:pPr>
              <w:jc w:val="both"/>
              <w:rPr>
                <w:rStyle w:val="Hyperlink"/>
                <w:sz w:val="20"/>
                <w:lang w:val="fr-CA"/>
              </w:rPr>
            </w:pPr>
            <w:hyperlink r:id="rId45" w:history="1">
              <w:r w:rsidR="00DD2185" w:rsidRPr="00E64CA3">
                <w:rPr>
                  <w:rStyle w:val="Hyperlink"/>
                  <w:sz w:val="20"/>
                  <w:lang w:val="fr-CA"/>
                </w:rPr>
                <w:t>2018 CF 737</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Rejet de la demande de contrôle judiciaire</w:t>
            </w:r>
          </w:p>
          <w:p w:rsidR="00DD2185" w:rsidRPr="00E64CA3" w:rsidRDefault="00DD2185" w:rsidP="00DD2185">
            <w:pPr>
              <w:jc w:val="both"/>
              <w:rPr>
                <w:sz w:val="20"/>
                <w:lang w:val="fr-CA"/>
              </w:rPr>
            </w:pPr>
          </w:p>
        </w:tc>
      </w:tr>
      <w:tr w:rsidR="00DD2185" w:rsidRPr="00E64CA3" w:rsidTr="00DD2185">
        <w:tc>
          <w:tcPr>
            <w:tcW w:w="2427" w:type="pct"/>
            <w:gridSpan w:val="2"/>
          </w:tcPr>
          <w:p w:rsidR="00DD2185" w:rsidRPr="00E64CA3" w:rsidRDefault="00DD2185" w:rsidP="00DD2185">
            <w:pPr>
              <w:jc w:val="both"/>
              <w:rPr>
                <w:sz w:val="20"/>
                <w:lang w:val="fr-CA"/>
              </w:rPr>
            </w:pPr>
            <w:r w:rsidRPr="00E64CA3">
              <w:rPr>
                <w:sz w:val="20"/>
                <w:lang w:val="fr-CA"/>
              </w:rPr>
              <w:t>10 janvier 2020</w:t>
            </w:r>
          </w:p>
          <w:p w:rsidR="00DD2185" w:rsidRPr="00E64CA3" w:rsidRDefault="00DD2185" w:rsidP="00DD2185">
            <w:pPr>
              <w:jc w:val="both"/>
              <w:rPr>
                <w:sz w:val="20"/>
                <w:lang w:val="fr-CA"/>
              </w:rPr>
            </w:pPr>
            <w:r w:rsidRPr="00E64CA3">
              <w:rPr>
                <w:sz w:val="20"/>
                <w:lang w:val="fr-CA"/>
              </w:rPr>
              <w:t>Cour d’appel fédérale</w:t>
            </w:r>
          </w:p>
          <w:p w:rsidR="00DD2185" w:rsidRPr="00E64CA3" w:rsidRDefault="00DD2185" w:rsidP="00DD2185">
            <w:pPr>
              <w:jc w:val="both"/>
              <w:rPr>
                <w:sz w:val="20"/>
                <w:lang w:val="fr-CA"/>
              </w:rPr>
            </w:pPr>
            <w:r w:rsidRPr="00E64CA3">
              <w:rPr>
                <w:sz w:val="20"/>
                <w:lang w:val="fr-CA"/>
              </w:rPr>
              <w:t>(Juges Rennie, Woods et Laskin)</w:t>
            </w:r>
          </w:p>
          <w:p w:rsidR="00DD2185" w:rsidRPr="00E64CA3" w:rsidRDefault="00DD2185" w:rsidP="00DD2185">
            <w:pPr>
              <w:jc w:val="both"/>
              <w:rPr>
                <w:sz w:val="20"/>
                <w:lang w:val="fr-CA"/>
              </w:rPr>
            </w:pPr>
            <w:r w:rsidRPr="00E64CA3">
              <w:rPr>
                <w:sz w:val="20"/>
                <w:lang w:val="fr-CA"/>
              </w:rPr>
              <w:t>No de dossier A</w:t>
            </w:r>
            <w:r w:rsidRPr="00E64CA3">
              <w:rPr>
                <w:sz w:val="20"/>
                <w:lang w:val="fr-CA"/>
              </w:rPr>
              <w:noBreakHyphen/>
              <w:t>309</w:t>
            </w:r>
            <w:r w:rsidRPr="00E64CA3">
              <w:rPr>
                <w:sz w:val="20"/>
                <w:lang w:val="fr-CA"/>
              </w:rPr>
              <w:noBreakHyphen/>
              <w:t>18</w:t>
            </w:r>
          </w:p>
          <w:p w:rsidR="00DD2185" w:rsidRPr="00E64CA3" w:rsidRDefault="00DA0063" w:rsidP="00DD2185">
            <w:pPr>
              <w:jc w:val="both"/>
              <w:rPr>
                <w:sz w:val="20"/>
                <w:lang w:val="fr-CA"/>
              </w:rPr>
            </w:pPr>
            <w:hyperlink r:id="rId46" w:history="1">
              <w:r w:rsidR="00DD2185" w:rsidRPr="00E64CA3">
                <w:rPr>
                  <w:rStyle w:val="Hyperlink"/>
                  <w:sz w:val="20"/>
                  <w:lang w:val="fr-CA"/>
                </w:rPr>
                <w:t>2020 FCA 5</w:t>
              </w:r>
            </w:hyperlink>
            <w:r w:rsidR="00DD2185" w:rsidRPr="00E64CA3">
              <w:rPr>
                <w:sz w:val="20"/>
                <w:lang w:val="fr-CA"/>
              </w:rPr>
              <w:t xml:space="preserve"> </w:t>
            </w:r>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Rejet du pourvoi</w:t>
            </w:r>
          </w:p>
          <w:p w:rsidR="00DD2185" w:rsidRPr="00E64CA3" w:rsidRDefault="00DD2185" w:rsidP="00DD2185">
            <w:pPr>
              <w:jc w:val="both"/>
              <w:rPr>
                <w:sz w:val="20"/>
                <w:lang w:val="fr-CA"/>
              </w:rPr>
            </w:pPr>
          </w:p>
        </w:tc>
      </w:tr>
      <w:tr w:rsidR="00DD2185" w:rsidRPr="00DA0063" w:rsidTr="00DD2185">
        <w:tc>
          <w:tcPr>
            <w:tcW w:w="2427" w:type="pct"/>
            <w:gridSpan w:val="2"/>
          </w:tcPr>
          <w:p w:rsidR="00DD2185" w:rsidRPr="00E64CA3" w:rsidRDefault="00DD2185" w:rsidP="00DD2185">
            <w:pPr>
              <w:jc w:val="both"/>
              <w:rPr>
                <w:sz w:val="20"/>
                <w:lang w:val="fr-CA"/>
              </w:rPr>
            </w:pPr>
            <w:r w:rsidRPr="00E64CA3">
              <w:rPr>
                <w:sz w:val="20"/>
                <w:lang w:val="fr-CA"/>
              </w:rPr>
              <w:t>10 mars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 xml:space="preserve">Dépôt de la demande d’autorisation d’appel </w:t>
            </w:r>
          </w:p>
          <w:p w:rsidR="00DD2185" w:rsidRPr="00E64CA3" w:rsidRDefault="00DD2185" w:rsidP="00DD2185">
            <w:pPr>
              <w:jc w:val="both"/>
              <w:rPr>
                <w:sz w:val="20"/>
                <w:lang w:val="fr-CA"/>
              </w:rPr>
            </w:pPr>
          </w:p>
        </w:tc>
      </w:tr>
    </w:tbl>
    <w:p w:rsidR="00DD2185" w:rsidRPr="00E64CA3" w:rsidRDefault="00DD2185" w:rsidP="00DD2185">
      <w:pPr>
        <w:jc w:val="both"/>
        <w:rPr>
          <w:sz w:val="20"/>
          <w:lang w:val="fr-CA"/>
        </w:rPr>
      </w:pPr>
    </w:p>
    <w:p w:rsidR="00DD2185" w:rsidRPr="00E64CA3" w:rsidRDefault="00DA0063" w:rsidP="00DD2185">
      <w:pPr>
        <w:jc w:val="both"/>
        <w:rPr>
          <w:sz w:val="20"/>
          <w:lang w:val="fr-CA"/>
        </w:rPr>
      </w:pPr>
      <w:r>
        <w:rPr>
          <w:sz w:val="20"/>
        </w:rPr>
        <w:pict>
          <v:rect id="_x0000_i1055" style="width:2in;height:1pt" o:hrpct="0" o:hralign="center" o:hrstd="t" o:hrnoshade="t" o:hr="t" fillcolor="black [3213]" stroked="f"/>
        </w:pict>
      </w:r>
    </w:p>
    <w:p w:rsidR="00DD2185" w:rsidRPr="00E64CA3" w:rsidRDefault="00DD2185" w:rsidP="00DD2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2185" w:rsidRPr="00E64CA3" w:rsidTr="00DD2185">
        <w:tc>
          <w:tcPr>
            <w:tcW w:w="543" w:type="pct"/>
          </w:tcPr>
          <w:p w:rsidR="00DD2185" w:rsidRPr="00E64CA3" w:rsidRDefault="00DD2185" w:rsidP="00DD2185">
            <w:pPr>
              <w:jc w:val="both"/>
              <w:rPr>
                <w:sz w:val="20"/>
              </w:rPr>
            </w:pPr>
            <w:r w:rsidRPr="00E64CA3">
              <w:rPr>
                <w:rStyle w:val="SCCFileNumberChar"/>
                <w:sz w:val="20"/>
                <w:szCs w:val="20"/>
              </w:rPr>
              <w:t>39218</w:t>
            </w:r>
          </w:p>
        </w:tc>
        <w:tc>
          <w:tcPr>
            <w:tcW w:w="4457" w:type="pct"/>
            <w:gridSpan w:val="3"/>
          </w:tcPr>
          <w:p w:rsidR="00DD2185" w:rsidRPr="00E64CA3" w:rsidRDefault="00DD2185" w:rsidP="00DD2185">
            <w:pPr>
              <w:jc w:val="both"/>
              <w:rPr>
                <w:b/>
                <w:sz w:val="20"/>
              </w:rPr>
            </w:pPr>
            <w:r w:rsidRPr="00E64CA3">
              <w:rPr>
                <w:b/>
                <w:sz w:val="20"/>
              </w:rPr>
              <w:t xml:space="preserve">Atlantic Packaging Products Ltd. v. Her Majesty the Queen </w:t>
            </w:r>
          </w:p>
          <w:p w:rsidR="00DD2185" w:rsidRPr="00E64CA3" w:rsidRDefault="00DD2185" w:rsidP="00DD2185">
            <w:pPr>
              <w:jc w:val="both"/>
              <w:rPr>
                <w:sz w:val="20"/>
              </w:rPr>
            </w:pPr>
            <w:r w:rsidRPr="00E64CA3">
              <w:rPr>
                <w:sz w:val="20"/>
              </w:rPr>
              <w:t>(F.C.) (Civil) (By Leave)</w:t>
            </w:r>
          </w:p>
        </w:tc>
      </w:tr>
      <w:tr w:rsidR="007E5816" w:rsidRPr="00E64CA3" w:rsidTr="00DD2185">
        <w:tc>
          <w:tcPr>
            <w:tcW w:w="5000" w:type="pct"/>
            <w:gridSpan w:val="4"/>
          </w:tcPr>
          <w:p w:rsidR="00391952" w:rsidRPr="00E64CA3" w:rsidRDefault="00391952" w:rsidP="00391952">
            <w:pPr>
              <w:jc w:val="both"/>
              <w:rPr>
                <w:sz w:val="20"/>
                <w:szCs w:val="20"/>
              </w:rPr>
            </w:pPr>
            <w:r w:rsidRPr="00E64CA3">
              <w:rPr>
                <w:sz w:val="20"/>
                <w:szCs w:val="20"/>
              </w:rPr>
              <w:t>The application for leave to appeal from the judgment of the Federal Court of Appeal, Number A-328-18, 2020 FCA 75, dated April 20, 2020, is dismissed with costs.</w:t>
            </w:r>
          </w:p>
          <w:p w:rsidR="007E5816" w:rsidRPr="00E64CA3" w:rsidRDefault="007E5816" w:rsidP="00DD2185">
            <w:pPr>
              <w:jc w:val="both"/>
              <w:rPr>
                <w:sz w:val="20"/>
              </w:rPr>
            </w:pPr>
          </w:p>
        </w:tc>
      </w:tr>
      <w:tr w:rsidR="00DD2185" w:rsidRPr="00E64CA3" w:rsidTr="00DD2185">
        <w:tc>
          <w:tcPr>
            <w:tcW w:w="5000" w:type="pct"/>
            <w:gridSpan w:val="4"/>
          </w:tcPr>
          <w:p w:rsidR="00113982" w:rsidRPr="00E64CA3" w:rsidRDefault="00DD2185" w:rsidP="00113982">
            <w:pPr>
              <w:jc w:val="both"/>
              <w:rPr>
                <w:sz w:val="20"/>
              </w:rPr>
            </w:pPr>
            <w:r w:rsidRPr="00E64CA3">
              <w:rPr>
                <w:sz w:val="20"/>
              </w:rPr>
              <w:t xml:space="preserve">Taxation — Income Tax — Capital property — Whether the principles in </w:t>
            </w:r>
            <w:r w:rsidRPr="00E64CA3">
              <w:rPr>
                <w:i/>
                <w:sz w:val="20"/>
              </w:rPr>
              <w:t xml:space="preserve">Continental Bank </w:t>
            </w:r>
            <w:r w:rsidRPr="00E64CA3">
              <w:rPr>
                <w:sz w:val="20"/>
              </w:rPr>
              <w:t xml:space="preserve">([1998] 2 S.C.R. 358) apply to a rollover and sale transaction where capital property is exchanged for shares on a rollover basis and the shares are immediately resold, such that a gain on the sale of the shares is a capital gain for the purposes of the </w:t>
            </w:r>
            <w:r w:rsidRPr="00E64CA3">
              <w:rPr>
                <w:i/>
                <w:sz w:val="20"/>
              </w:rPr>
              <w:t>Income Tax Act</w:t>
            </w:r>
            <w:r w:rsidRPr="00E64CA3">
              <w:rPr>
                <w:sz w:val="20"/>
              </w:rPr>
              <w:t xml:space="preserve"> (R.S.C., 1985, c. 1 (5th Supp.)) — Principles which appellate courts should apply in interpreting lower court pleadings to identify the issue that was raised in the lower court and to determine whether the issue raised on appeal is a genuinely new issue or a component of an existing issue — Whether the principles that apply in determining whether a new issue has been raised for the purposes of the “large corporation” rules in subsections 165(1.11) and 169(2.1) of the </w:t>
            </w:r>
            <w:r w:rsidRPr="00E64CA3">
              <w:rPr>
                <w:i/>
                <w:sz w:val="20"/>
              </w:rPr>
              <w:t>Income Tax Act</w:t>
            </w:r>
            <w:r w:rsidRPr="00E64CA3">
              <w:rPr>
                <w:sz w:val="20"/>
              </w:rPr>
              <w:t xml:space="preserve"> (R.S.C., 1985, c. 1 (5th Supp.)) also apply for the purposes of the common law rule regarding raising new issues on appeal</w:t>
            </w:r>
            <w:r w:rsidR="00113982" w:rsidRPr="00E64CA3">
              <w:rPr>
                <w:sz w:val="20"/>
              </w:rPr>
              <w:t>.</w:t>
            </w:r>
          </w:p>
        </w:tc>
      </w:tr>
      <w:tr w:rsidR="00DD2185" w:rsidRPr="00E64CA3" w:rsidTr="00DD2185">
        <w:tc>
          <w:tcPr>
            <w:tcW w:w="5000" w:type="pct"/>
            <w:gridSpan w:val="4"/>
          </w:tcPr>
          <w:p w:rsidR="00DD2185" w:rsidRPr="00E64CA3" w:rsidRDefault="00DD2185" w:rsidP="00DD2185">
            <w:pPr>
              <w:jc w:val="both"/>
              <w:rPr>
                <w:sz w:val="20"/>
              </w:rPr>
            </w:pPr>
          </w:p>
        </w:tc>
      </w:tr>
      <w:tr w:rsidR="00DD2185" w:rsidRPr="00E64CA3" w:rsidTr="00DD2185">
        <w:tc>
          <w:tcPr>
            <w:tcW w:w="5000" w:type="pct"/>
            <w:gridSpan w:val="4"/>
          </w:tcPr>
          <w:p w:rsidR="00DD2185" w:rsidRPr="00E64CA3" w:rsidRDefault="00DD2185" w:rsidP="00DD2185">
            <w:pPr>
              <w:jc w:val="both"/>
              <w:rPr>
                <w:sz w:val="20"/>
              </w:rPr>
            </w:pPr>
            <w:r w:rsidRPr="00E64CA3">
              <w:rPr>
                <w:sz w:val="20"/>
              </w:rPr>
              <w:lastRenderedPageBreak/>
              <w:t xml:space="preserve">The applicant Atlantic Packaging is a paper products manufacturer. In 2009, it did a rollover of certain assets of its tissue division to 7228392 Canada Inc. in exchange for the latter’s common shares. Atlantic Packaging ultimately sold those common shares to Cascades Canada Inc. When Atlantic Packaging filed its tax return, it reported the gain on the sale of the shares as a capital gain, in reliance of s. 54.2 of the </w:t>
            </w:r>
            <w:r w:rsidRPr="00E64CA3">
              <w:rPr>
                <w:i/>
                <w:sz w:val="20"/>
              </w:rPr>
              <w:t>Income Tax Act</w:t>
            </w:r>
            <w:r w:rsidRPr="00E64CA3">
              <w:rPr>
                <w:sz w:val="20"/>
              </w:rPr>
              <w:t xml:space="preserve">. The Minister of National Revenue concluded that it could not rely on s. 54.2 to deem the shares to have been capital property. </w:t>
            </w:r>
          </w:p>
          <w:p w:rsidR="00DD2185" w:rsidRPr="00E64CA3" w:rsidRDefault="00DD2185" w:rsidP="00DD2185">
            <w:pPr>
              <w:jc w:val="both"/>
              <w:rPr>
                <w:sz w:val="20"/>
              </w:rPr>
            </w:pPr>
          </w:p>
          <w:p w:rsidR="00DD2185" w:rsidRPr="00E64CA3" w:rsidRDefault="00DD2185" w:rsidP="00DD2185">
            <w:pPr>
              <w:jc w:val="both"/>
              <w:rPr>
                <w:sz w:val="20"/>
              </w:rPr>
            </w:pPr>
            <w:r w:rsidRPr="00E64CA3">
              <w:rPr>
                <w:sz w:val="20"/>
              </w:rPr>
              <w:t xml:space="preserve">The Tax Court dismissed Atlantic Packaging’s appeals. It concluded that since the assets transferred by Atlantic Packaging to 7228392 Canada Inc. would make up only 68% of the total assets of its tissue division, the test under s. 54.2 of the </w:t>
            </w:r>
            <w:r w:rsidRPr="00E64CA3">
              <w:rPr>
                <w:i/>
                <w:sz w:val="20"/>
              </w:rPr>
              <w:t xml:space="preserve">Income Tax Act </w:t>
            </w:r>
            <w:r w:rsidRPr="00E64CA3">
              <w:rPr>
                <w:sz w:val="20"/>
              </w:rPr>
              <w:t xml:space="preserve">was not met. The Federal Court of Appeal unanimously dismissed the appeals. </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September 7, 2018</w:t>
            </w:r>
          </w:p>
          <w:p w:rsidR="00DD2185" w:rsidRPr="00E64CA3" w:rsidRDefault="00DD2185" w:rsidP="00DD2185">
            <w:pPr>
              <w:jc w:val="both"/>
              <w:rPr>
                <w:sz w:val="20"/>
              </w:rPr>
            </w:pPr>
            <w:r w:rsidRPr="00E64CA3">
              <w:rPr>
                <w:sz w:val="20"/>
              </w:rPr>
              <w:t>Tax Court of Canada</w:t>
            </w:r>
          </w:p>
          <w:p w:rsidR="00DD2185" w:rsidRPr="00E64CA3" w:rsidRDefault="00DD2185" w:rsidP="00DD2185">
            <w:pPr>
              <w:jc w:val="both"/>
              <w:rPr>
                <w:sz w:val="20"/>
              </w:rPr>
            </w:pPr>
            <w:r w:rsidRPr="00E64CA3">
              <w:rPr>
                <w:sz w:val="20"/>
              </w:rPr>
              <w:t>(Graham J.)</w:t>
            </w:r>
          </w:p>
          <w:p w:rsidR="00DD2185" w:rsidRPr="00E64CA3" w:rsidRDefault="00DA0063" w:rsidP="00DD2185">
            <w:pPr>
              <w:jc w:val="both"/>
              <w:rPr>
                <w:sz w:val="20"/>
              </w:rPr>
            </w:pPr>
            <w:hyperlink r:id="rId47" w:history="1">
              <w:r w:rsidR="00DD2185" w:rsidRPr="00E64CA3">
                <w:rPr>
                  <w:rStyle w:val="Hyperlink"/>
                  <w:sz w:val="20"/>
                </w:rPr>
                <w:t>2018 TCC 183</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Applicant’s appeals of its taxation years ending May 31, 2010, 2011 and 2012, dismissed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April 20, 2020</w:t>
            </w:r>
          </w:p>
          <w:p w:rsidR="00DD2185" w:rsidRPr="00E64CA3" w:rsidRDefault="00DD2185" w:rsidP="00DD2185">
            <w:pPr>
              <w:jc w:val="both"/>
              <w:rPr>
                <w:sz w:val="20"/>
              </w:rPr>
            </w:pPr>
            <w:r w:rsidRPr="00E64CA3">
              <w:rPr>
                <w:sz w:val="20"/>
              </w:rPr>
              <w:t>Federal Court of Appeal</w:t>
            </w:r>
          </w:p>
          <w:p w:rsidR="00DD2185" w:rsidRPr="00E64CA3" w:rsidRDefault="00DD2185" w:rsidP="00DD2185">
            <w:pPr>
              <w:jc w:val="both"/>
              <w:rPr>
                <w:sz w:val="20"/>
              </w:rPr>
            </w:pPr>
            <w:r w:rsidRPr="00E64CA3">
              <w:rPr>
                <w:sz w:val="20"/>
              </w:rPr>
              <w:t>(Webb, Near and Mactavish JJ.A.)</w:t>
            </w:r>
          </w:p>
          <w:p w:rsidR="00DD2185" w:rsidRPr="00E64CA3" w:rsidRDefault="00DA0063" w:rsidP="00DD2185">
            <w:pPr>
              <w:jc w:val="both"/>
              <w:rPr>
                <w:sz w:val="20"/>
              </w:rPr>
            </w:pPr>
            <w:hyperlink r:id="rId48" w:history="1">
              <w:r w:rsidR="00DD2185" w:rsidRPr="00E64CA3">
                <w:rPr>
                  <w:rStyle w:val="Hyperlink"/>
                  <w:sz w:val="20"/>
                </w:rPr>
                <w:t>2020 FCA 75</w:t>
              </w:r>
            </w:hyperlink>
          </w:p>
          <w:p w:rsidR="00DD2185" w:rsidRPr="00E64CA3" w:rsidRDefault="00DD2185" w:rsidP="00DD2185">
            <w:pPr>
              <w:jc w:val="both"/>
              <w:rPr>
                <w:sz w:val="20"/>
              </w:rPr>
            </w:pP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Appeal dismissed</w:t>
            </w:r>
          </w:p>
          <w:p w:rsidR="00DD2185" w:rsidRPr="00E64CA3" w:rsidRDefault="00DD2185" w:rsidP="00DD2185">
            <w:pPr>
              <w:jc w:val="both"/>
              <w:rPr>
                <w:sz w:val="20"/>
              </w:rPr>
            </w:pPr>
          </w:p>
        </w:tc>
      </w:tr>
      <w:tr w:rsidR="00DD2185" w:rsidRPr="00E64CA3" w:rsidTr="00DD2185">
        <w:tc>
          <w:tcPr>
            <w:tcW w:w="2427" w:type="pct"/>
            <w:gridSpan w:val="2"/>
          </w:tcPr>
          <w:p w:rsidR="00DD2185" w:rsidRPr="00E64CA3" w:rsidRDefault="00DD2185" w:rsidP="00DD2185">
            <w:pPr>
              <w:jc w:val="both"/>
              <w:rPr>
                <w:sz w:val="20"/>
              </w:rPr>
            </w:pPr>
            <w:r w:rsidRPr="00E64CA3">
              <w:rPr>
                <w:sz w:val="20"/>
              </w:rPr>
              <w:t>June 19, 2020</w:t>
            </w:r>
          </w:p>
          <w:p w:rsidR="00DD2185" w:rsidRPr="00E64CA3" w:rsidRDefault="00DD2185" w:rsidP="00DD2185">
            <w:pPr>
              <w:jc w:val="both"/>
              <w:rPr>
                <w:sz w:val="20"/>
              </w:rPr>
            </w:pPr>
            <w:r w:rsidRPr="00E64CA3">
              <w:rPr>
                <w:sz w:val="20"/>
              </w:rPr>
              <w:t>Supreme Court of Canada</w:t>
            </w:r>
          </w:p>
        </w:tc>
        <w:tc>
          <w:tcPr>
            <w:tcW w:w="243" w:type="pct"/>
          </w:tcPr>
          <w:p w:rsidR="00DD2185" w:rsidRPr="00E64CA3" w:rsidRDefault="00DD2185" w:rsidP="00DD2185">
            <w:pPr>
              <w:jc w:val="both"/>
              <w:rPr>
                <w:sz w:val="20"/>
              </w:rPr>
            </w:pPr>
          </w:p>
        </w:tc>
        <w:tc>
          <w:tcPr>
            <w:tcW w:w="2330" w:type="pct"/>
          </w:tcPr>
          <w:p w:rsidR="00DD2185" w:rsidRPr="00E64CA3" w:rsidRDefault="00DD2185" w:rsidP="00DD2185">
            <w:pPr>
              <w:jc w:val="both"/>
              <w:rPr>
                <w:sz w:val="20"/>
              </w:rPr>
            </w:pPr>
            <w:r w:rsidRPr="00E64CA3">
              <w:rPr>
                <w:sz w:val="20"/>
              </w:rPr>
              <w:t>Application for leave to appeal filed</w:t>
            </w:r>
          </w:p>
          <w:p w:rsidR="00DD2185" w:rsidRPr="00E64CA3" w:rsidRDefault="00DD2185" w:rsidP="00DD2185">
            <w:pPr>
              <w:jc w:val="both"/>
              <w:rPr>
                <w:sz w:val="20"/>
              </w:rPr>
            </w:pPr>
          </w:p>
        </w:tc>
      </w:tr>
    </w:tbl>
    <w:p w:rsidR="00DD2185" w:rsidRPr="00E64CA3" w:rsidRDefault="00DD2185" w:rsidP="00DD2185">
      <w:pPr>
        <w:jc w:val="both"/>
        <w:rPr>
          <w:sz w:val="20"/>
        </w:rPr>
      </w:pPr>
    </w:p>
    <w:p w:rsidR="00DD2185" w:rsidRPr="00E64CA3" w:rsidRDefault="00DA0063" w:rsidP="00DD2185">
      <w:pPr>
        <w:jc w:val="both"/>
        <w:rPr>
          <w:sz w:val="20"/>
        </w:rPr>
      </w:pPr>
      <w:r>
        <w:rPr>
          <w:sz w:val="20"/>
        </w:rPr>
        <w:pict>
          <v:rect id="_x0000_i1056" style="width:2in;height:1pt" o:hrpct="0" o:hralign="center" o:hrstd="t" o:hrnoshade="t" o:hr="t" fillcolor="black [3213]" stroked="f"/>
        </w:pict>
      </w:r>
    </w:p>
    <w:p w:rsidR="00DD2185" w:rsidRPr="00E64CA3" w:rsidRDefault="00DD2185" w:rsidP="00DD2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2185" w:rsidRPr="00DA0063" w:rsidTr="00DD2185">
        <w:tc>
          <w:tcPr>
            <w:tcW w:w="543" w:type="pct"/>
          </w:tcPr>
          <w:p w:rsidR="00DD2185" w:rsidRPr="00E64CA3" w:rsidRDefault="00DD2185" w:rsidP="00DD2185">
            <w:pPr>
              <w:jc w:val="both"/>
              <w:rPr>
                <w:sz w:val="20"/>
                <w:lang w:val="fr-CA"/>
              </w:rPr>
            </w:pPr>
            <w:r w:rsidRPr="00E64CA3">
              <w:rPr>
                <w:rStyle w:val="SCCFileNumberChar"/>
                <w:sz w:val="20"/>
                <w:szCs w:val="20"/>
                <w:lang w:val="fr-CA"/>
              </w:rPr>
              <w:t>39218</w:t>
            </w:r>
          </w:p>
        </w:tc>
        <w:tc>
          <w:tcPr>
            <w:tcW w:w="4457" w:type="pct"/>
          </w:tcPr>
          <w:p w:rsidR="00DD2185" w:rsidRPr="00E64CA3" w:rsidRDefault="00DD2185" w:rsidP="00DD2185">
            <w:pPr>
              <w:jc w:val="both"/>
              <w:rPr>
                <w:b/>
                <w:sz w:val="20"/>
                <w:lang w:val="fr-CA"/>
              </w:rPr>
            </w:pPr>
            <w:r w:rsidRPr="00E64CA3">
              <w:rPr>
                <w:b/>
                <w:sz w:val="20"/>
                <w:lang w:val="fr-CA"/>
              </w:rPr>
              <w:t>Atlantic produits d’emballage ltée c. Sa Majesté la Reine</w:t>
            </w:r>
          </w:p>
          <w:p w:rsidR="00DD2185" w:rsidRPr="00E64CA3" w:rsidRDefault="00DD2185" w:rsidP="00DD2185">
            <w:pPr>
              <w:jc w:val="both"/>
              <w:rPr>
                <w:sz w:val="20"/>
                <w:lang w:val="fr-CA"/>
              </w:rPr>
            </w:pPr>
            <w:r w:rsidRPr="00E64CA3">
              <w:rPr>
                <w:sz w:val="20"/>
                <w:lang w:val="fr-CA"/>
              </w:rPr>
              <w:t>(C.F.) (Civile) (Sur autorisation)</w:t>
            </w:r>
          </w:p>
        </w:tc>
      </w:tr>
      <w:tr w:rsidR="007E5816" w:rsidRPr="00DA0063" w:rsidTr="00DD2185">
        <w:tc>
          <w:tcPr>
            <w:tcW w:w="5000" w:type="pct"/>
            <w:gridSpan w:val="2"/>
          </w:tcPr>
          <w:p w:rsidR="007E5816" w:rsidRPr="00E64CA3" w:rsidRDefault="00391952" w:rsidP="00DD2185">
            <w:pPr>
              <w:jc w:val="both"/>
              <w:rPr>
                <w:sz w:val="20"/>
                <w:szCs w:val="20"/>
                <w:lang w:val="fr-CA"/>
              </w:rPr>
            </w:pPr>
            <w:r w:rsidRPr="00E64CA3">
              <w:rPr>
                <w:sz w:val="20"/>
                <w:szCs w:val="20"/>
                <w:lang w:val="fr-CA"/>
              </w:rPr>
              <w:t>La demande d’autorisation d’appel de l’arrêt de la Cour d’appel fédérale, numéro A-328-18, 2020 FCA 75, daté du 20 avril 2020, est rejetée avec dépens.</w:t>
            </w:r>
          </w:p>
          <w:p w:rsidR="00391952" w:rsidRPr="00E64CA3" w:rsidRDefault="00391952" w:rsidP="00DD2185">
            <w:pPr>
              <w:jc w:val="both"/>
              <w:rPr>
                <w:sz w:val="20"/>
                <w:lang w:val="fr-CA"/>
              </w:rPr>
            </w:pPr>
          </w:p>
        </w:tc>
      </w:tr>
      <w:tr w:rsidR="00DD2185" w:rsidRPr="00DA0063" w:rsidTr="00DD2185">
        <w:tc>
          <w:tcPr>
            <w:tcW w:w="5000" w:type="pct"/>
            <w:gridSpan w:val="2"/>
          </w:tcPr>
          <w:p w:rsidR="00DD2185" w:rsidRPr="00E64CA3" w:rsidRDefault="00DD2185" w:rsidP="00DD2185">
            <w:pPr>
              <w:jc w:val="both"/>
              <w:rPr>
                <w:sz w:val="20"/>
                <w:lang w:val="fr-CA"/>
              </w:rPr>
            </w:pPr>
            <w:r w:rsidRPr="00E64CA3">
              <w:rPr>
                <w:sz w:val="20"/>
                <w:lang w:val="fr-CA"/>
              </w:rPr>
              <w:t xml:space="preserve">Droit fiscal — Impôt sur le revenu — Immobilisations — Les principes établis dans l’arrêt </w:t>
            </w:r>
            <w:r w:rsidRPr="00E64CA3">
              <w:rPr>
                <w:i/>
                <w:sz w:val="20"/>
                <w:lang w:val="fr-CA"/>
              </w:rPr>
              <w:t>Banque continentale</w:t>
            </w:r>
            <w:r w:rsidRPr="00E64CA3">
              <w:rPr>
                <w:sz w:val="20"/>
                <w:lang w:val="fr-CA"/>
              </w:rPr>
              <w:t xml:space="preserve"> ([1998] 2 R.C.S. 358) s’appliquent</w:t>
            </w:r>
            <w:r w:rsidRPr="00E64CA3">
              <w:rPr>
                <w:sz w:val="20"/>
                <w:lang w:val="fr-CA"/>
              </w:rPr>
              <w:noBreakHyphen/>
              <w:t xml:space="preserve">ils à une opération de transfert et de vente où des immobilisations sont échangées contre des actions par transfert libre d’impôt et où les actions sont immédiatement revendues, de sorte qu’un gain sur la vente des actions est un gain en capital pour l’application de la </w:t>
            </w:r>
            <w:r w:rsidRPr="00E64CA3">
              <w:rPr>
                <w:i/>
                <w:sz w:val="20"/>
                <w:lang w:val="fr-CA"/>
              </w:rPr>
              <w:t>Loi de l’impôt sur le revenu</w:t>
            </w:r>
            <w:r w:rsidRPr="00E64CA3">
              <w:rPr>
                <w:sz w:val="20"/>
                <w:lang w:val="fr-CA"/>
              </w:rPr>
              <w:t xml:space="preserve"> (L.R.C., 1985, c. 1 (5</w:t>
            </w:r>
            <w:r w:rsidRPr="00E64CA3">
              <w:rPr>
                <w:sz w:val="20"/>
                <w:vertAlign w:val="superscript"/>
                <w:lang w:val="fr-CA"/>
              </w:rPr>
              <w:t>e</w:t>
            </w:r>
            <w:r w:rsidRPr="00E64CA3">
              <w:rPr>
                <w:sz w:val="20"/>
                <w:lang w:val="fr-CA"/>
              </w:rPr>
              <w:t xml:space="preserve"> suppl.))? — Principes que devraient appliquer les cours d’appel lorsqu’elles interprètent les actes de procédure devant les tribunaux d’instances inférieures pour déterminer la question qui a été soulevée devant ceux</w:t>
            </w:r>
            <w:r w:rsidRPr="00E64CA3">
              <w:rPr>
                <w:sz w:val="20"/>
                <w:lang w:val="fr-CA"/>
              </w:rPr>
              <w:noBreakHyphen/>
              <w:t xml:space="preserve">ci et pour établir si la question soulevée en appel est véritablement une nouvelle question ou un élément d’une question existante — Les principes qui s’appliquent pour établir si une nouvelle question a été soulevée pour l’application des règles relatives aux « grandes sociétés » prévues aux </w:t>
            </w:r>
            <w:proofErr w:type="spellStart"/>
            <w:r w:rsidRPr="00E64CA3">
              <w:rPr>
                <w:sz w:val="20"/>
                <w:lang w:val="fr-CA"/>
              </w:rPr>
              <w:t>par</w:t>
            </w:r>
            <w:proofErr w:type="spellEnd"/>
            <w:r w:rsidRPr="00E64CA3">
              <w:rPr>
                <w:sz w:val="20"/>
                <w:lang w:val="fr-CA"/>
              </w:rPr>
              <w:t xml:space="preserve">. 165(1.11) et 169(2.1) de la </w:t>
            </w:r>
            <w:r w:rsidRPr="00E64CA3">
              <w:rPr>
                <w:i/>
                <w:sz w:val="20"/>
                <w:lang w:val="fr-CA"/>
              </w:rPr>
              <w:t>Loi de l’impôt sur le revenu</w:t>
            </w:r>
            <w:r w:rsidRPr="00E64CA3">
              <w:rPr>
                <w:sz w:val="20"/>
                <w:lang w:val="fr-CA"/>
              </w:rPr>
              <w:t xml:space="preserve"> (L.R.C., 1985, c. 1 (5</w:t>
            </w:r>
            <w:r w:rsidRPr="00E64CA3">
              <w:rPr>
                <w:sz w:val="20"/>
                <w:vertAlign w:val="superscript"/>
                <w:lang w:val="fr-CA"/>
              </w:rPr>
              <w:t>e</w:t>
            </w:r>
            <w:r w:rsidRPr="00E64CA3">
              <w:rPr>
                <w:sz w:val="20"/>
                <w:lang w:val="fr-CA"/>
              </w:rPr>
              <w:t xml:space="preserve"> suppl.)) s’appliquent</w:t>
            </w:r>
            <w:r w:rsidRPr="00E64CA3">
              <w:rPr>
                <w:sz w:val="20"/>
                <w:lang w:val="fr-CA"/>
              </w:rPr>
              <w:noBreakHyphen/>
              <w:t>ils également pour l’application de la règle de common law concernant les nouvelles questions en appel?</w:t>
            </w:r>
          </w:p>
        </w:tc>
      </w:tr>
      <w:tr w:rsidR="00DD2185" w:rsidRPr="00DA0063" w:rsidTr="00DD2185">
        <w:tc>
          <w:tcPr>
            <w:tcW w:w="5000" w:type="pct"/>
            <w:gridSpan w:val="2"/>
          </w:tcPr>
          <w:p w:rsidR="00DD2185" w:rsidRPr="00E64CA3" w:rsidRDefault="00DD2185" w:rsidP="00DD2185">
            <w:pPr>
              <w:jc w:val="both"/>
              <w:rPr>
                <w:sz w:val="20"/>
                <w:lang w:val="fr-CA"/>
              </w:rPr>
            </w:pPr>
          </w:p>
        </w:tc>
      </w:tr>
      <w:tr w:rsidR="00113982" w:rsidRPr="00DA0063" w:rsidTr="00DD2185">
        <w:tc>
          <w:tcPr>
            <w:tcW w:w="5000" w:type="pct"/>
            <w:gridSpan w:val="2"/>
          </w:tcPr>
          <w:p w:rsidR="00113982" w:rsidRPr="00E64CA3" w:rsidRDefault="00113982" w:rsidP="00113982">
            <w:pPr>
              <w:jc w:val="both"/>
              <w:rPr>
                <w:sz w:val="20"/>
                <w:lang w:val="fr-CA"/>
              </w:rPr>
            </w:pPr>
            <w:r w:rsidRPr="00E64CA3">
              <w:rPr>
                <w:sz w:val="20"/>
                <w:lang w:val="fr-CA"/>
              </w:rPr>
              <w:t xml:space="preserve">La demanderesse Atlantic est un fabricant de produits de papier. En 2009, elle a transféré une partie de l’actif de la division des papiers sanitaires à la société 7228392 Canada Inc. en contrepartie d’actions ordinaires de cette dernière. Atlantic a finalement vendu ces actions à Cascades Canada Inc. Lorsqu’Atlantic a produit sa déclaration de revenus, elle a déclaré un gain sur la vente des actions à titre de gain en capital, sur le fondement de l’art. 54.2 de la </w:t>
            </w:r>
            <w:r w:rsidRPr="00E64CA3">
              <w:rPr>
                <w:i/>
                <w:sz w:val="20"/>
                <w:lang w:val="fr-CA"/>
              </w:rPr>
              <w:t>Loi de l’impôt sur le revenu</w:t>
            </w:r>
            <w:r w:rsidRPr="00E64CA3">
              <w:rPr>
                <w:sz w:val="20"/>
                <w:lang w:val="fr-CA"/>
              </w:rPr>
              <w:t xml:space="preserve">. Le ministre du Revenu national a conclu qu’elle ne pouvait pas invoquer l’art. 54.2 pour déclarer que les actions étaient réputées être des immobilisations. </w:t>
            </w:r>
          </w:p>
          <w:p w:rsidR="00113982" w:rsidRPr="00E64CA3" w:rsidRDefault="00113982" w:rsidP="00DD2185">
            <w:pPr>
              <w:jc w:val="both"/>
              <w:rPr>
                <w:sz w:val="20"/>
                <w:lang w:val="fr-CA"/>
              </w:rPr>
            </w:pPr>
          </w:p>
        </w:tc>
      </w:tr>
    </w:tbl>
    <w:p w:rsidR="00113982" w:rsidRPr="00E64CA3" w:rsidRDefault="00113982">
      <w:pPr>
        <w:rPr>
          <w:lang w:val="fr-CA"/>
        </w:rPr>
      </w:pPr>
      <w:r w:rsidRPr="00E64CA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2185" w:rsidRPr="00DA0063" w:rsidTr="00DD2185">
        <w:tc>
          <w:tcPr>
            <w:tcW w:w="5000" w:type="pct"/>
            <w:gridSpan w:val="3"/>
          </w:tcPr>
          <w:p w:rsidR="00DD2185" w:rsidRPr="00E64CA3" w:rsidRDefault="00DD2185" w:rsidP="00DD2185">
            <w:pPr>
              <w:jc w:val="both"/>
              <w:rPr>
                <w:sz w:val="20"/>
                <w:lang w:val="fr-CA"/>
              </w:rPr>
            </w:pPr>
            <w:r w:rsidRPr="00E64CA3">
              <w:rPr>
                <w:sz w:val="20"/>
                <w:lang w:val="fr-CA"/>
              </w:rPr>
              <w:lastRenderedPageBreak/>
              <w:t xml:space="preserve">La Cour canadienne de l’impôt a rejeté les appels d’Atlantic. Elle a conclu qu’étant donné que l’actif transféré par Atlantic à 7228392 Canada Inc. ne représenterait que 68 % de l’actif total de la division des papiers sanitaires, le critère de l’art. 54.2 de la </w:t>
            </w:r>
            <w:r w:rsidRPr="00E64CA3">
              <w:rPr>
                <w:i/>
                <w:sz w:val="20"/>
                <w:lang w:val="fr-CA"/>
              </w:rPr>
              <w:t xml:space="preserve">Loi de l’impôt sur le revenu </w:t>
            </w:r>
            <w:r w:rsidRPr="00E64CA3">
              <w:rPr>
                <w:sz w:val="20"/>
                <w:lang w:val="fr-CA"/>
              </w:rPr>
              <w:t xml:space="preserve">n’était pas respecté. La Cour d’appel fédérale a rejeté à l’unanimité les appels. </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7 septembre 2018</w:t>
            </w:r>
          </w:p>
          <w:p w:rsidR="00DD2185" w:rsidRPr="00E64CA3" w:rsidRDefault="00DD2185" w:rsidP="00DD2185">
            <w:pPr>
              <w:jc w:val="both"/>
              <w:rPr>
                <w:sz w:val="20"/>
                <w:lang w:val="fr-CA"/>
              </w:rPr>
            </w:pPr>
            <w:r w:rsidRPr="00E64CA3">
              <w:rPr>
                <w:sz w:val="20"/>
                <w:lang w:val="fr-CA"/>
              </w:rPr>
              <w:t>Cour canadienne de l’impôt</w:t>
            </w:r>
          </w:p>
          <w:p w:rsidR="00DD2185" w:rsidRPr="00E64CA3" w:rsidRDefault="00DD2185" w:rsidP="00DD2185">
            <w:pPr>
              <w:jc w:val="both"/>
              <w:rPr>
                <w:sz w:val="20"/>
                <w:lang w:val="fr-CA"/>
              </w:rPr>
            </w:pPr>
            <w:r w:rsidRPr="00E64CA3">
              <w:rPr>
                <w:sz w:val="20"/>
                <w:lang w:val="fr-CA"/>
              </w:rPr>
              <w:t>(Juge Graham)</w:t>
            </w:r>
          </w:p>
          <w:p w:rsidR="00DD2185" w:rsidRPr="00E64CA3" w:rsidRDefault="00DA0063" w:rsidP="00DD2185">
            <w:pPr>
              <w:jc w:val="both"/>
              <w:rPr>
                <w:sz w:val="20"/>
                <w:lang w:val="fr-CA"/>
              </w:rPr>
            </w:pPr>
            <w:hyperlink r:id="rId49" w:history="1">
              <w:r w:rsidR="00DD2185" w:rsidRPr="00E64CA3">
                <w:rPr>
                  <w:rStyle w:val="Hyperlink"/>
                  <w:sz w:val="20"/>
                  <w:lang w:val="fr-CA"/>
                </w:rPr>
                <w:t>2018 CCI 183</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 xml:space="preserve">Rejet des appels de la demanderesse relatifs à ses cotisations pour les années d’imposition se terminant les 31 mai 2010, 2011 et 2012 </w:t>
            </w:r>
          </w:p>
          <w:p w:rsidR="00DD2185" w:rsidRPr="00E64CA3" w:rsidRDefault="00DD2185" w:rsidP="00DD2185">
            <w:pPr>
              <w:jc w:val="both"/>
              <w:rPr>
                <w:sz w:val="20"/>
                <w:lang w:val="fr-CA"/>
              </w:rPr>
            </w:pPr>
          </w:p>
        </w:tc>
      </w:tr>
      <w:tr w:rsidR="00DD2185" w:rsidRPr="00E64CA3" w:rsidTr="00DD2185">
        <w:tc>
          <w:tcPr>
            <w:tcW w:w="2427" w:type="pct"/>
          </w:tcPr>
          <w:p w:rsidR="00DD2185" w:rsidRPr="00E64CA3" w:rsidRDefault="00DD2185" w:rsidP="00DD2185">
            <w:pPr>
              <w:jc w:val="both"/>
              <w:rPr>
                <w:sz w:val="20"/>
                <w:lang w:val="fr-CA"/>
              </w:rPr>
            </w:pPr>
            <w:r w:rsidRPr="00E64CA3">
              <w:rPr>
                <w:sz w:val="20"/>
                <w:lang w:val="fr-CA"/>
              </w:rPr>
              <w:t>20 avril 2020</w:t>
            </w:r>
          </w:p>
          <w:p w:rsidR="00DD2185" w:rsidRPr="00E64CA3" w:rsidRDefault="00DD2185" w:rsidP="00DD2185">
            <w:pPr>
              <w:jc w:val="both"/>
              <w:rPr>
                <w:sz w:val="20"/>
                <w:lang w:val="fr-CA"/>
              </w:rPr>
            </w:pPr>
            <w:r w:rsidRPr="00E64CA3">
              <w:rPr>
                <w:sz w:val="20"/>
                <w:lang w:val="fr-CA"/>
              </w:rPr>
              <w:t>Cour d’appel fédérale</w:t>
            </w:r>
          </w:p>
          <w:p w:rsidR="00DD2185" w:rsidRPr="00E64CA3" w:rsidRDefault="00DD2185" w:rsidP="00DD2185">
            <w:pPr>
              <w:jc w:val="both"/>
              <w:rPr>
                <w:sz w:val="20"/>
                <w:lang w:val="fr-CA"/>
              </w:rPr>
            </w:pPr>
            <w:r w:rsidRPr="00E64CA3">
              <w:rPr>
                <w:sz w:val="20"/>
                <w:lang w:val="fr-CA"/>
              </w:rPr>
              <w:t>(Juges Webb, Near et Mactavish)</w:t>
            </w:r>
          </w:p>
          <w:p w:rsidR="00DD2185" w:rsidRPr="00E64CA3" w:rsidRDefault="00DA0063" w:rsidP="00DD2185">
            <w:pPr>
              <w:jc w:val="both"/>
              <w:rPr>
                <w:sz w:val="20"/>
                <w:lang w:val="fr-CA"/>
              </w:rPr>
            </w:pPr>
            <w:hyperlink r:id="rId50" w:history="1">
              <w:r w:rsidR="00DD2185" w:rsidRPr="00E64CA3">
                <w:rPr>
                  <w:rStyle w:val="Hyperlink"/>
                  <w:sz w:val="20"/>
                  <w:lang w:val="fr-CA"/>
                </w:rPr>
                <w:t>2020 CAF 75</w:t>
              </w:r>
            </w:hyperlink>
          </w:p>
          <w:p w:rsidR="00DD2185" w:rsidRPr="00E64CA3" w:rsidRDefault="00DD2185" w:rsidP="00DD2185">
            <w:pPr>
              <w:jc w:val="both"/>
              <w:rPr>
                <w:sz w:val="20"/>
                <w:lang w:val="fr-CA"/>
              </w:rPr>
            </w:pP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 xml:space="preserve">Rejet de l’appel </w:t>
            </w:r>
          </w:p>
          <w:p w:rsidR="00DD2185" w:rsidRPr="00E64CA3" w:rsidRDefault="00DD2185" w:rsidP="00DD2185">
            <w:pPr>
              <w:jc w:val="both"/>
              <w:rPr>
                <w:sz w:val="20"/>
                <w:lang w:val="fr-CA"/>
              </w:rPr>
            </w:pPr>
          </w:p>
        </w:tc>
      </w:tr>
      <w:tr w:rsidR="00DD2185" w:rsidRPr="00DA0063" w:rsidTr="00DD2185">
        <w:tc>
          <w:tcPr>
            <w:tcW w:w="2427" w:type="pct"/>
          </w:tcPr>
          <w:p w:rsidR="00DD2185" w:rsidRPr="00E64CA3" w:rsidRDefault="00DD2185" w:rsidP="00DD2185">
            <w:pPr>
              <w:jc w:val="both"/>
              <w:rPr>
                <w:sz w:val="20"/>
                <w:lang w:val="fr-CA"/>
              </w:rPr>
            </w:pPr>
            <w:r w:rsidRPr="00E64CA3">
              <w:rPr>
                <w:sz w:val="20"/>
                <w:lang w:val="fr-CA"/>
              </w:rPr>
              <w:t>19 juin 2020</w:t>
            </w:r>
          </w:p>
          <w:p w:rsidR="00DD2185" w:rsidRPr="00E64CA3" w:rsidRDefault="00DD2185" w:rsidP="00DD2185">
            <w:pPr>
              <w:jc w:val="both"/>
              <w:rPr>
                <w:sz w:val="20"/>
                <w:lang w:val="fr-CA"/>
              </w:rPr>
            </w:pPr>
            <w:r w:rsidRPr="00E64CA3">
              <w:rPr>
                <w:sz w:val="20"/>
                <w:lang w:val="fr-CA"/>
              </w:rPr>
              <w:t>Cour suprême du Canada</w:t>
            </w:r>
          </w:p>
        </w:tc>
        <w:tc>
          <w:tcPr>
            <w:tcW w:w="243" w:type="pct"/>
          </w:tcPr>
          <w:p w:rsidR="00DD2185" w:rsidRPr="00E64CA3" w:rsidRDefault="00DD2185" w:rsidP="00DD2185">
            <w:pPr>
              <w:jc w:val="both"/>
              <w:rPr>
                <w:sz w:val="20"/>
                <w:lang w:val="fr-CA"/>
              </w:rPr>
            </w:pPr>
          </w:p>
        </w:tc>
        <w:tc>
          <w:tcPr>
            <w:tcW w:w="2330" w:type="pct"/>
          </w:tcPr>
          <w:p w:rsidR="00DD2185" w:rsidRPr="00E64CA3" w:rsidRDefault="00DD2185" w:rsidP="00DD2185">
            <w:pPr>
              <w:jc w:val="both"/>
              <w:rPr>
                <w:sz w:val="20"/>
                <w:lang w:val="fr-CA"/>
              </w:rPr>
            </w:pPr>
            <w:r w:rsidRPr="00E64CA3">
              <w:rPr>
                <w:sz w:val="20"/>
                <w:lang w:val="fr-CA"/>
              </w:rPr>
              <w:t xml:space="preserve">Dépôt de la demande d’autorisation d’appel </w:t>
            </w:r>
          </w:p>
          <w:p w:rsidR="00DD2185" w:rsidRPr="00E64CA3" w:rsidRDefault="00DD2185" w:rsidP="00DD2185">
            <w:pPr>
              <w:jc w:val="both"/>
              <w:rPr>
                <w:sz w:val="20"/>
                <w:lang w:val="fr-CA"/>
              </w:rPr>
            </w:pPr>
          </w:p>
        </w:tc>
      </w:tr>
    </w:tbl>
    <w:p w:rsidR="004B2E86" w:rsidRPr="00E64CA3" w:rsidRDefault="004B2E86" w:rsidP="004B2E86">
      <w:pPr>
        <w:jc w:val="both"/>
        <w:rPr>
          <w:sz w:val="20"/>
          <w:szCs w:val="20"/>
          <w:lang w:val="fr-CA"/>
        </w:rPr>
      </w:pPr>
    </w:p>
    <w:p w:rsidR="00102792" w:rsidRPr="00E64CA3" w:rsidRDefault="00DA0063" w:rsidP="004B2E86">
      <w:pPr>
        <w:jc w:val="both"/>
        <w:rPr>
          <w:sz w:val="20"/>
          <w:szCs w:val="20"/>
          <w:lang w:val="fr-CA"/>
        </w:rPr>
      </w:pPr>
      <w:r>
        <w:rPr>
          <w:sz w:val="20"/>
          <w:szCs w:val="20"/>
        </w:rPr>
        <w:pict>
          <v:rect id="_x0000_i1057" style="width:2in;height:1pt" o:hrpct="0" o:hralign="center" o:hrstd="t" o:hrnoshade="t" o:hr="t" fillcolor="black" stroked="f"/>
        </w:pict>
      </w:r>
    </w:p>
    <w:p w:rsidR="00E06F20" w:rsidRPr="00E64CA3" w:rsidRDefault="00E06F20" w:rsidP="00102792">
      <w:pPr>
        <w:jc w:val="both"/>
        <w:rPr>
          <w:sz w:val="20"/>
          <w:lang w:val="fr-CA"/>
        </w:rPr>
      </w:pPr>
    </w:p>
    <w:p w:rsidR="00113982" w:rsidRPr="00E64CA3" w:rsidRDefault="00113982" w:rsidP="00102792">
      <w:pPr>
        <w:jc w:val="both"/>
        <w:rPr>
          <w:sz w:val="20"/>
          <w:lang w:val="fr-CA"/>
        </w:rPr>
      </w:pPr>
    </w:p>
    <w:p w:rsidR="00890FEB" w:rsidRPr="00E64CA3" w:rsidRDefault="00890FEB" w:rsidP="008D292F">
      <w:pPr>
        <w:rPr>
          <w:sz w:val="20"/>
          <w:szCs w:val="20"/>
          <w:lang w:val="fr-CA"/>
        </w:rPr>
      </w:pPr>
    </w:p>
    <w:p w:rsidR="00890FEB" w:rsidRPr="00E64CA3" w:rsidRDefault="00890FEB" w:rsidP="008D292F">
      <w:pPr>
        <w:rPr>
          <w:b/>
          <w:sz w:val="20"/>
          <w:szCs w:val="20"/>
          <w:lang w:val="fr-CA"/>
        </w:rPr>
        <w:sectPr w:rsidR="00890FEB" w:rsidRPr="00E64CA3"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693C38" w:rsidRPr="00E64CA3" w:rsidRDefault="00DD0BDC" w:rsidP="00567602">
      <w:pPr>
        <w:pStyle w:val="Header1StyleE"/>
        <w:pBdr>
          <w:bottom w:val="single" w:sz="12" w:space="1" w:color="auto"/>
        </w:pBdr>
        <w:rPr>
          <w:lang w:val="fr-CA"/>
        </w:rPr>
      </w:pPr>
      <w:bookmarkStart w:id="5" w:name="_Toc53668396"/>
      <w:r w:rsidRPr="00E64CA3">
        <w:rPr>
          <w:lang w:val="fr-CA"/>
        </w:rPr>
        <w:lastRenderedPageBreak/>
        <w:t>Motions</w:t>
      </w:r>
      <w:r w:rsidR="00271E1E" w:rsidRPr="00E64CA3">
        <w:rPr>
          <w:lang w:val="fr-CA"/>
        </w:rPr>
        <w:t xml:space="preserve"> / </w:t>
      </w:r>
      <w:r w:rsidR="00693C38" w:rsidRPr="00E64CA3">
        <w:rPr>
          <w:lang w:val="fr-CA"/>
        </w:rPr>
        <w:br/>
      </w:r>
      <w:r w:rsidRPr="00E64CA3">
        <w:rPr>
          <w:lang w:val="fr-CA"/>
        </w:rPr>
        <w:t>Requêtes</w:t>
      </w:r>
      <w:bookmarkEnd w:id="5"/>
    </w:p>
    <w:p w:rsidR="00890FEB" w:rsidRPr="00E64CA3" w:rsidRDefault="00890FEB" w:rsidP="00890FEB">
      <w:pPr>
        <w:rPr>
          <w:sz w:val="20"/>
          <w:szCs w:val="20"/>
          <w:lang w:val="fr-CA"/>
        </w:rPr>
      </w:pPr>
    </w:p>
    <w:p w:rsidR="008859F1" w:rsidRPr="00E64CA3" w:rsidRDefault="00580C82" w:rsidP="008859F1">
      <w:pPr>
        <w:rPr>
          <w:b/>
          <w:sz w:val="20"/>
          <w:szCs w:val="20"/>
          <w:lang w:val="fr-CA"/>
        </w:rPr>
      </w:pPr>
      <w:r w:rsidRPr="00E64CA3">
        <w:rPr>
          <w:b/>
          <w:sz w:val="20"/>
          <w:szCs w:val="20"/>
          <w:lang w:val="fr-CA"/>
        </w:rPr>
        <w:t>OCTOBER</w:t>
      </w:r>
      <w:r w:rsidR="008859F1" w:rsidRPr="00E64CA3">
        <w:rPr>
          <w:b/>
          <w:sz w:val="20"/>
          <w:szCs w:val="20"/>
          <w:lang w:val="fr-CA"/>
        </w:rPr>
        <w:t xml:space="preserve"> </w:t>
      </w:r>
      <w:r w:rsidRPr="00E64CA3">
        <w:rPr>
          <w:b/>
          <w:sz w:val="20"/>
          <w:szCs w:val="20"/>
          <w:lang w:val="fr-CA"/>
        </w:rPr>
        <w:t>9</w:t>
      </w:r>
      <w:r w:rsidR="008859F1" w:rsidRPr="00E64CA3">
        <w:rPr>
          <w:b/>
          <w:sz w:val="20"/>
          <w:szCs w:val="20"/>
          <w:lang w:val="fr-CA"/>
        </w:rPr>
        <w:t>, 20</w:t>
      </w:r>
      <w:r w:rsidR="005967EF" w:rsidRPr="00E64CA3">
        <w:rPr>
          <w:b/>
          <w:sz w:val="20"/>
          <w:szCs w:val="20"/>
          <w:lang w:val="fr-CA"/>
        </w:rPr>
        <w:t>20</w:t>
      </w:r>
      <w:r w:rsidR="008859F1" w:rsidRPr="00E64CA3">
        <w:rPr>
          <w:b/>
          <w:sz w:val="20"/>
          <w:szCs w:val="20"/>
          <w:lang w:val="fr-CA"/>
        </w:rPr>
        <w:t xml:space="preserve"> / LE </w:t>
      </w:r>
      <w:r w:rsidRPr="00E64CA3">
        <w:rPr>
          <w:b/>
          <w:sz w:val="20"/>
          <w:szCs w:val="20"/>
          <w:lang w:val="fr-CA"/>
        </w:rPr>
        <w:t>9</w:t>
      </w:r>
      <w:r w:rsidR="008859F1" w:rsidRPr="00E64CA3">
        <w:rPr>
          <w:b/>
          <w:sz w:val="20"/>
          <w:szCs w:val="20"/>
          <w:lang w:val="fr-CA"/>
        </w:rPr>
        <w:t xml:space="preserve"> </w:t>
      </w:r>
      <w:r w:rsidRPr="00E64CA3">
        <w:rPr>
          <w:b/>
          <w:sz w:val="20"/>
          <w:szCs w:val="20"/>
          <w:lang w:val="fr-CA"/>
        </w:rPr>
        <w:t>OCTOBRE</w:t>
      </w:r>
      <w:r w:rsidR="008859F1" w:rsidRPr="00E64CA3">
        <w:rPr>
          <w:b/>
          <w:sz w:val="20"/>
          <w:szCs w:val="20"/>
          <w:lang w:val="fr-CA"/>
        </w:rPr>
        <w:t xml:space="preserve"> 20</w:t>
      </w:r>
      <w:r w:rsidR="005967EF" w:rsidRPr="00E64CA3">
        <w:rPr>
          <w:b/>
          <w:sz w:val="20"/>
          <w:szCs w:val="20"/>
          <w:lang w:val="fr-CA"/>
        </w:rPr>
        <w:t>20</w:t>
      </w:r>
    </w:p>
    <w:p w:rsidR="00102792" w:rsidRPr="00E64CA3"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E64CA3" w:rsidTr="00691D1D">
        <w:tc>
          <w:tcPr>
            <w:tcW w:w="4410" w:type="dxa"/>
            <w:tcBorders>
              <w:top w:val="nil"/>
              <w:left w:val="nil"/>
              <w:bottom w:val="nil"/>
              <w:right w:val="nil"/>
            </w:tcBorders>
          </w:tcPr>
          <w:p w:rsidR="00D93A6C" w:rsidRPr="00E64CA3" w:rsidRDefault="00D93A6C" w:rsidP="009642A2">
            <w:pPr>
              <w:jc w:val="both"/>
              <w:rPr>
                <w:rFonts w:cs="Times New Roman"/>
                <w:b/>
                <w:bCs/>
                <w:sz w:val="20"/>
                <w:szCs w:val="20"/>
                <w:lang w:val="en-US"/>
              </w:rPr>
            </w:pPr>
            <w:r w:rsidRPr="00E64CA3">
              <w:rPr>
                <w:rFonts w:eastAsia="Times New Roman" w:cs="Times New Roman"/>
                <w:b/>
                <w:sz w:val="20"/>
                <w:szCs w:val="20"/>
                <w:lang w:val="en-US" w:eastAsia="en-CA"/>
              </w:rPr>
              <w:t xml:space="preserve">Motion </w:t>
            </w:r>
            <w:r w:rsidR="009642A2" w:rsidRPr="00E64CA3">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E64CA3"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64CA3" w:rsidRDefault="00D93A6C" w:rsidP="00691D1D">
            <w:pPr>
              <w:jc w:val="both"/>
              <w:rPr>
                <w:rFonts w:cs="Times New Roman"/>
                <w:b/>
                <w:bCs/>
                <w:sz w:val="20"/>
                <w:szCs w:val="20"/>
                <w:lang w:val="fr-CA"/>
              </w:rPr>
            </w:pPr>
            <w:r w:rsidRPr="00E64CA3">
              <w:rPr>
                <w:rFonts w:eastAsia="Times New Roman" w:cs="Times New Roman"/>
                <w:b/>
                <w:sz w:val="20"/>
                <w:szCs w:val="20"/>
                <w:lang w:val="fr-CA" w:eastAsia="en-CA"/>
              </w:rPr>
              <w:t xml:space="preserve">Requête </w:t>
            </w:r>
            <w:r w:rsidR="009642A2" w:rsidRPr="00E64CA3">
              <w:rPr>
                <w:rFonts w:eastAsia="Times New Roman" w:cs="Times New Roman"/>
                <w:b/>
                <w:sz w:val="20"/>
                <w:szCs w:val="20"/>
                <w:lang w:val="fr-CA" w:eastAsia="en-CA"/>
              </w:rPr>
              <w:t>en autorisation d'intervention</w:t>
            </w:r>
          </w:p>
        </w:tc>
      </w:tr>
    </w:tbl>
    <w:p w:rsidR="00D93A6C" w:rsidRPr="00E64CA3" w:rsidRDefault="00D93A6C" w:rsidP="00102792">
      <w:pPr>
        <w:tabs>
          <w:tab w:val="left" w:pos="-1440"/>
          <w:tab w:val="left" w:pos="-720"/>
        </w:tabs>
        <w:jc w:val="both"/>
        <w:rPr>
          <w:rFonts w:eastAsia="Times New Roman" w:cs="Times New Roman"/>
          <w:sz w:val="20"/>
          <w:szCs w:val="20"/>
          <w:lang w:val="fr-CA" w:eastAsia="en-CA"/>
        </w:rPr>
      </w:pPr>
    </w:p>
    <w:p w:rsidR="00D93A6C" w:rsidRPr="00E64CA3" w:rsidRDefault="00D93A6C" w:rsidP="00102792">
      <w:pPr>
        <w:tabs>
          <w:tab w:val="left" w:pos="-1440"/>
          <w:tab w:val="left" w:pos="-720"/>
        </w:tabs>
        <w:jc w:val="both"/>
        <w:rPr>
          <w:rFonts w:eastAsia="Times New Roman" w:cs="Times New Roman"/>
          <w:sz w:val="20"/>
          <w:szCs w:val="20"/>
          <w:lang w:val="fr-CA" w:eastAsia="en-CA"/>
        </w:rPr>
      </w:pPr>
    </w:p>
    <w:p w:rsidR="00580C82" w:rsidRPr="00E64CA3" w:rsidRDefault="00580C82" w:rsidP="00580C82">
      <w:pPr>
        <w:pStyle w:val="SCCSsocParty"/>
        <w:jc w:val="both"/>
        <w:rPr>
          <w:b/>
          <w:i w:val="0"/>
          <w:sz w:val="20"/>
          <w:szCs w:val="20"/>
          <w:lang w:val="en-US"/>
        </w:rPr>
      </w:pPr>
      <w:r w:rsidRPr="00E64CA3">
        <w:rPr>
          <w:rFonts w:eastAsiaTheme="minorEastAsia"/>
          <w:b/>
          <w:bCs/>
          <w:i w:val="0"/>
          <w:caps/>
          <w:sz w:val="20"/>
          <w:szCs w:val="20"/>
          <w:lang w:val="en-US"/>
        </w:rPr>
        <w:t xml:space="preserve">CO-Operators general insurance company </w:t>
      </w:r>
      <w:r w:rsidRPr="00E64CA3">
        <w:rPr>
          <w:rFonts w:eastAsiaTheme="minorEastAsia"/>
          <w:b/>
          <w:sz w:val="20"/>
          <w:szCs w:val="20"/>
          <w:lang w:val="en-US"/>
        </w:rPr>
        <w:t xml:space="preserve">v. </w:t>
      </w:r>
      <w:r w:rsidRPr="00E64CA3">
        <w:rPr>
          <w:rFonts w:eastAsiaTheme="minorEastAsia"/>
          <w:b/>
          <w:i w:val="0"/>
          <w:sz w:val="20"/>
          <w:szCs w:val="20"/>
          <w:lang w:val="en-US"/>
        </w:rPr>
        <w:t>LA COOP FÉDÉRÉE AND NATIONAL BANK OF CANADA</w:t>
      </w:r>
    </w:p>
    <w:p w:rsidR="00580C82" w:rsidRPr="00E64CA3" w:rsidRDefault="00580C82" w:rsidP="00580C82">
      <w:pPr>
        <w:jc w:val="both"/>
        <w:rPr>
          <w:sz w:val="20"/>
          <w:szCs w:val="20"/>
        </w:rPr>
      </w:pPr>
      <w:r w:rsidRPr="00E64CA3">
        <w:rPr>
          <w:sz w:val="20"/>
          <w:szCs w:val="20"/>
        </w:rPr>
        <w:t>(</w:t>
      </w:r>
      <w:proofErr w:type="gramStart"/>
      <w:r w:rsidRPr="00E64CA3">
        <w:rPr>
          <w:sz w:val="20"/>
          <w:szCs w:val="20"/>
        </w:rPr>
        <w:t>Qc</w:t>
      </w:r>
      <w:proofErr w:type="gramEnd"/>
      <w:r w:rsidRPr="00E64CA3">
        <w:rPr>
          <w:sz w:val="20"/>
          <w:szCs w:val="20"/>
        </w:rPr>
        <w:t xml:space="preserve">) (38938) </w:t>
      </w:r>
    </w:p>
    <w:p w:rsidR="00580C82" w:rsidRPr="00E64CA3" w:rsidRDefault="00580C82" w:rsidP="00580C82">
      <w:pPr>
        <w:rPr>
          <w:sz w:val="20"/>
          <w:szCs w:val="20"/>
        </w:rPr>
      </w:pPr>
    </w:p>
    <w:p w:rsidR="00580C82" w:rsidRPr="00E64CA3" w:rsidRDefault="00580C82" w:rsidP="00580C82">
      <w:pPr>
        <w:rPr>
          <w:sz w:val="20"/>
          <w:szCs w:val="20"/>
        </w:rPr>
      </w:pPr>
      <w:r w:rsidRPr="00E64CA3">
        <w:rPr>
          <w:b/>
          <w:bCs/>
          <w:sz w:val="20"/>
          <w:szCs w:val="20"/>
          <w:u w:val="single"/>
        </w:rPr>
        <w:t>MOLDAVER J.</w:t>
      </w:r>
      <w:r w:rsidRPr="00E64CA3">
        <w:rPr>
          <w:b/>
          <w:bCs/>
          <w:sz w:val="20"/>
          <w:szCs w:val="20"/>
        </w:rPr>
        <w:t>:</w:t>
      </w:r>
    </w:p>
    <w:p w:rsidR="00580C82" w:rsidRPr="00E64CA3" w:rsidRDefault="00580C82" w:rsidP="00580C82">
      <w:pPr>
        <w:jc w:val="both"/>
        <w:rPr>
          <w:sz w:val="20"/>
          <w:szCs w:val="20"/>
        </w:rPr>
      </w:pPr>
    </w:p>
    <w:p w:rsidR="00580C82" w:rsidRPr="00E64CA3" w:rsidRDefault="00580C82" w:rsidP="00580C82">
      <w:pPr>
        <w:widowControl w:val="0"/>
        <w:rPr>
          <w:bCs/>
          <w:sz w:val="20"/>
          <w:szCs w:val="20"/>
        </w:rPr>
      </w:pPr>
      <w:r w:rsidRPr="00E64CA3">
        <w:rPr>
          <w:b/>
          <w:bCs/>
          <w:sz w:val="20"/>
          <w:szCs w:val="20"/>
        </w:rPr>
        <w:t xml:space="preserve">UPON APPLICATION </w:t>
      </w:r>
      <w:r w:rsidRPr="00E64CA3">
        <w:rPr>
          <w:bCs/>
          <w:sz w:val="20"/>
          <w:szCs w:val="20"/>
        </w:rPr>
        <w:t>by the Canadian Bankers’ Association</w:t>
      </w:r>
      <w:r w:rsidRPr="00E64CA3">
        <w:rPr>
          <w:sz w:val="20"/>
          <w:szCs w:val="20"/>
        </w:rPr>
        <w:t xml:space="preserve"> for leave to intervene in the above appeal;</w:t>
      </w:r>
    </w:p>
    <w:p w:rsidR="00580C82" w:rsidRPr="00E64CA3" w:rsidRDefault="00580C82" w:rsidP="00580C82">
      <w:pPr>
        <w:jc w:val="both"/>
        <w:rPr>
          <w:bCs/>
          <w:sz w:val="20"/>
          <w:szCs w:val="20"/>
        </w:rPr>
      </w:pPr>
    </w:p>
    <w:p w:rsidR="00580C82" w:rsidRPr="00E64CA3" w:rsidRDefault="00580C82" w:rsidP="00580C82">
      <w:pPr>
        <w:jc w:val="both"/>
        <w:rPr>
          <w:b/>
          <w:sz w:val="20"/>
          <w:szCs w:val="20"/>
        </w:rPr>
      </w:pPr>
      <w:r w:rsidRPr="00E64CA3">
        <w:rPr>
          <w:b/>
          <w:bCs/>
          <w:sz w:val="20"/>
          <w:szCs w:val="20"/>
        </w:rPr>
        <w:t>AND THE MATERIAL FILED</w:t>
      </w:r>
      <w:r w:rsidRPr="00E64CA3">
        <w:rPr>
          <w:sz w:val="20"/>
          <w:szCs w:val="20"/>
        </w:rPr>
        <w:t xml:space="preserve"> having been read;</w:t>
      </w:r>
    </w:p>
    <w:p w:rsidR="00580C82" w:rsidRPr="00E64CA3" w:rsidRDefault="00580C82" w:rsidP="00580C82">
      <w:pPr>
        <w:jc w:val="both"/>
        <w:rPr>
          <w:bCs/>
          <w:sz w:val="20"/>
          <w:szCs w:val="20"/>
        </w:rPr>
      </w:pPr>
    </w:p>
    <w:p w:rsidR="00580C82" w:rsidRPr="00E64CA3" w:rsidRDefault="00580C82" w:rsidP="00580C82">
      <w:pPr>
        <w:jc w:val="both"/>
        <w:rPr>
          <w:b/>
          <w:bCs/>
          <w:sz w:val="20"/>
          <w:szCs w:val="20"/>
        </w:rPr>
      </w:pPr>
      <w:r w:rsidRPr="00E64CA3">
        <w:rPr>
          <w:b/>
          <w:bCs/>
          <w:sz w:val="20"/>
          <w:szCs w:val="20"/>
        </w:rPr>
        <w:t>IT IS HEREBY ORDERED THAT:</w:t>
      </w:r>
    </w:p>
    <w:p w:rsidR="00580C82" w:rsidRPr="00E64CA3" w:rsidRDefault="00580C82" w:rsidP="00580C82">
      <w:pPr>
        <w:jc w:val="both"/>
        <w:rPr>
          <w:sz w:val="20"/>
          <w:szCs w:val="20"/>
        </w:rPr>
      </w:pPr>
    </w:p>
    <w:p w:rsidR="00580C82" w:rsidRPr="00E64CA3" w:rsidRDefault="00580C82" w:rsidP="00580C82">
      <w:pPr>
        <w:jc w:val="both"/>
        <w:rPr>
          <w:sz w:val="20"/>
          <w:szCs w:val="20"/>
        </w:rPr>
      </w:pPr>
      <w:r w:rsidRPr="00E64CA3">
        <w:rPr>
          <w:sz w:val="20"/>
          <w:szCs w:val="20"/>
        </w:rPr>
        <w:t>The motion for leave to intervene is granted and the said intervener</w:t>
      </w:r>
      <w:r w:rsidRPr="00E64CA3">
        <w:rPr>
          <w:sz w:val="20"/>
          <w:szCs w:val="20"/>
          <w:lang w:eastAsia="fr-FR"/>
        </w:rPr>
        <w:t xml:space="preserve"> </w:t>
      </w:r>
      <w:r w:rsidRPr="00E64CA3">
        <w:rPr>
          <w:sz w:val="20"/>
          <w:szCs w:val="20"/>
        </w:rPr>
        <w:t xml:space="preserve">shall be entitled to serve and file a factum not to exceed ten (10) pages in length, on or before November 13, 2020. </w:t>
      </w:r>
    </w:p>
    <w:p w:rsidR="00580C82" w:rsidRPr="00E64CA3" w:rsidRDefault="00580C82" w:rsidP="00580C82">
      <w:pPr>
        <w:jc w:val="both"/>
        <w:rPr>
          <w:sz w:val="20"/>
          <w:szCs w:val="20"/>
        </w:rPr>
      </w:pPr>
    </w:p>
    <w:p w:rsidR="00580C82" w:rsidRPr="00E64CA3" w:rsidRDefault="00580C82" w:rsidP="00580C82">
      <w:pPr>
        <w:jc w:val="both"/>
        <w:rPr>
          <w:sz w:val="20"/>
          <w:szCs w:val="20"/>
        </w:rPr>
      </w:pPr>
      <w:r w:rsidRPr="00E64CA3">
        <w:rPr>
          <w:bCs/>
          <w:sz w:val="20"/>
          <w:szCs w:val="20"/>
        </w:rPr>
        <w:t xml:space="preserve">The said intervener </w:t>
      </w:r>
      <w:r w:rsidRPr="00E64CA3">
        <w:rPr>
          <w:sz w:val="20"/>
          <w:szCs w:val="20"/>
        </w:rPr>
        <w:t>is granted permission to present oral argument not exceeding five (5) minutes at the hearing of the appeal.</w:t>
      </w:r>
    </w:p>
    <w:p w:rsidR="00580C82" w:rsidRPr="00E64CA3" w:rsidRDefault="00580C82" w:rsidP="00580C82">
      <w:pPr>
        <w:jc w:val="both"/>
        <w:rPr>
          <w:sz w:val="20"/>
          <w:szCs w:val="20"/>
        </w:rPr>
      </w:pPr>
    </w:p>
    <w:p w:rsidR="00580C82" w:rsidRPr="00E64CA3" w:rsidRDefault="00580C82" w:rsidP="00580C82">
      <w:pPr>
        <w:jc w:val="both"/>
        <w:rPr>
          <w:b/>
          <w:sz w:val="20"/>
          <w:szCs w:val="20"/>
        </w:rPr>
      </w:pPr>
      <w:r w:rsidRPr="00E64CA3">
        <w:rPr>
          <w:b/>
          <w:sz w:val="20"/>
          <w:szCs w:val="20"/>
          <w:lang w:val="fr-CA"/>
        </w:rPr>
        <w:fldChar w:fldCharType="begin"/>
      </w:r>
      <w:r w:rsidRPr="00E64CA3">
        <w:rPr>
          <w:b/>
          <w:sz w:val="20"/>
          <w:szCs w:val="20"/>
        </w:rPr>
        <w:instrText xml:space="preserve"> SEQ CHAPTER \h \r 1</w:instrText>
      </w:r>
      <w:r w:rsidRPr="00E64CA3">
        <w:rPr>
          <w:b/>
          <w:sz w:val="20"/>
          <w:szCs w:val="20"/>
          <w:lang w:val="fr-CA"/>
        </w:rPr>
        <w:fldChar w:fldCharType="end"/>
      </w:r>
      <w:r w:rsidRPr="00E64CA3">
        <w:rPr>
          <w:b/>
          <w:sz w:val="20"/>
          <w:szCs w:val="20"/>
        </w:rPr>
        <w:t>The intervener is not entitled to raise new issues or to adduce further evidence or otherwise to supplement the record of the parties.</w:t>
      </w:r>
    </w:p>
    <w:p w:rsidR="00580C82" w:rsidRPr="00E64CA3" w:rsidRDefault="00580C82" w:rsidP="00580C82">
      <w:pPr>
        <w:jc w:val="both"/>
        <w:rPr>
          <w:bCs/>
          <w:sz w:val="20"/>
          <w:szCs w:val="20"/>
        </w:rPr>
      </w:pPr>
    </w:p>
    <w:p w:rsidR="00580C82" w:rsidRPr="00E64CA3" w:rsidRDefault="00580C82" w:rsidP="00580C82">
      <w:pPr>
        <w:jc w:val="both"/>
        <w:rPr>
          <w:sz w:val="20"/>
          <w:szCs w:val="20"/>
        </w:rPr>
      </w:pPr>
      <w:r w:rsidRPr="00E64CA3">
        <w:rPr>
          <w:sz w:val="20"/>
          <w:szCs w:val="20"/>
        </w:rPr>
        <w:t>Pursuant to Rule 59(1</w:t>
      </w:r>
      <w:proofErr w:type="gramStart"/>
      <w:r w:rsidRPr="00E64CA3">
        <w:rPr>
          <w:sz w:val="20"/>
          <w:szCs w:val="20"/>
        </w:rPr>
        <w:t>)(</w:t>
      </w:r>
      <w:proofErr w:type="gramEnd"/>
      <w:r w:rsidRPr="00E64CA3">
        <w:rPr>
          <w:i/>
          <w:iCs/>
          <w:sz w:val="20"/>
          <w:szCs w:val="20"/>
        </w:rPr>
        <w:t>a</w:t>
      </w:r>
      <w:r w:rsidRPr="00E64CA3">
        <w:rPr>
          <w:sz w:val="20"/>
          <w:szCs w:val="20"/>
        </w:rPr>
        <w:t xml:space="preserve">) of the </w:t>
      </w:r>
      <w:r w:rsidRPr="00E64CA3">
        <w:rPr>
          <w:i/>
          <w:iCs/>
          <w:sz w:val="20"/>
          <w:szCs w:val="20"/>
        </w:rPr>
        <w:t>Rules of the Supreme Court of Canada</w:t>
      </w:r>
      <w:r w:rsidRPr="00E64CA3">
        <w:rPr>
          <w:sz w:val="20"/>
          <w:szCs w:val="20"/>
        </w:rPr>
        <w:t>, the intervener shall pay to the appellant and the respondents any additional disbursements resulting from its intervention.</w:t>
      </w:r>
    </w:p>
    <w:p w:rsidR="00102792" w:rsidRPr="00E64CA3" w:rsidRDefault="00102792" w:rsidP="00102792">
      <w:pPr>
        <w:spacing w:line="228" w:lineRule="auto"/>
        <w:rPr>
          <w:sz w:val="20"/>
          <w:szCs w:val="20"/>
        </w:rPr>
      </w:pPr>
    </w:p>
    <w:p w:rsidR="005967EF" w:rsidRPr="00E64CA3" w:rsidRDefault="005967EF" w:rsidP="00102792">
      <w:pPr>
        <w:spacing w:line="228" w:lineRule="auto"/>
        <w:rPr>
          <w:sz w:val="20"/>
        </w:rPr>
      </w:pPr>
    </w:p>
    <w:p w:rsidR="00580C82" w:rsidRPr="00E64CA3" w:rsidRDefault="00580C82" w:rsidP="00580C82">
      <w:pPr>
        <w:jc w:val="both"/>
        <w:rPr>
          <w:sz w:val="20"/>
          <w:szCs w:val="20"/>
          <w:lang w:val="fr-CA"/>
        </w:rPr>
      </w:pPr>
      <w:r w:rsidRPr="00E64CA3">
        <w:rPr>
          <w:b/>
          <w:bCs/>
          <w:sz w:val="20"/>
          <w:szCs w:val="20"/>
          <w:lang w:val="fr-CA"/>
        </w:rPr>
        <w:t xml:space="preserve">À LA SUITE DE LA DEMANDE </w:t>
      </w:r>
      <w:r w:rsidRPr="00E64CA3">
        <w:rPr>
          <w:sz w:val="20"/>
          <w:szCs w:val="20"/>
          <w:lang w:val="fr-CA"/>
        </w:rPr>
        <w:t>présentée par l’Association des banquiers canadiens en vue d’obtenir la permission d’intervenir dans l’appel;</w:t>
      </w:r>
    </w:p>
    <w:p w:rsidR="00580C82" w:rsidRPr="00E64CA3" w:rsidRDefault="00580C82" w:rsidP="00580C82">
      <w:pPr>
        <w:rPr>
          <w:color w:val="000000" w:themeColor="text1"/>
          <w:sz w:val="20"/>
          <w:szCs w:val="20"/>
          <w:lang w:val="fr-CA"/>
        </w:rPr>
      </w:pPr>
    </w:p>
    <w:p w:rsidR="00580C82" w:rsidRPr="00E64CA3" w:rsidRDefault="00580C82" w:rsidP="00580C82">
      <w:pPr>
        <w:jc w:val="both"/>
        <w:rPr>
          <w:sz w:val="20"/>
          <w:szCs w:val="20"/>
          <w:lang w:val="fr-CA"/>
        </w:rPr>
      </w:pPr>
      <w:r w:rsidRPr="00E64CA3">
        <w:rPr>
          <w:b/>
          <w:bCs/>
          <w:sz w:val="20"/>
          <w:szCs w:val="20"/>
          <w:lang w:val="fr-CA"/>
        </w:rPr>
        <w:t xml:space="preserve">ET APRÈS EXAMEN </w:t>
      </w:r>
      <w:r w:rsidRPr="00E64CA3">
        <w:rPr>
          <w:bCs/>
          <w:sz w:val="20"/>
          <w:szCs w:val="20"/>
          <w:lang w:val="fr-CA"/>
        </w:rPr>
        <w:t>des documents déposés</w:t>
      </w:r>
      <w:r w:rsidRPr="00E64CA3">
        <w:rPr>
          <w:sz w:val="20"/>
          <w:szCs w:val="20"/>
          <w:lang w:val="fr-CA"/>
        </w:rPr>
        <w:t>;</w:t>
      </w:r>
    </w:p>
    <w:p w:rsidR="00580C82" w:rsidRPr="00E64CA3" w:rsidRDefault="00580C82" w:rsidP="00580C82">
      <w:pPr>
        <w:jc w:val="both"/>
        <w:rPr>
          <w:bCs/>
          <w:sz w:val="20"/>
          <w:szCs w:val="20"/>
          <w:lang w:val="fr-CA"/>
        </w:rPr>
      </w:pPr>
    </w:p>
    <w:p w:rsidR="00580C82" w:rsidRPr="00E64CA3" w:rsidRDefault="00580C82" w:rsidP="00580C82">
      <w:pPr>
        <w:tabs>
          <w:tab w:val="left" w:pos="-1440"/>
        </w:tabs>
        <w:ind w:left="720" w:hanging="720"/>
        <w:jc w:val="both"/>
        <w:rPr>
          <w:b/>
          <w:sz w:val="20"/>
          <w:szCs w:val="20"/>
          <w:lang w:val="fr-CA"/>
        </w:rPr>
      </w:pPr>
      <w:r w:rsidRPr="00E64CA3">
        <w:rPr>
          <w:b/>
          <w:sz w:val="20"/>
          <w:szCs w:val="20"/>
          <w:lang w:val="fr-CA"/>
        </w:rPr>
        <w:t xml:space="preserve">IL EST ORDONNÉ CE QUI SUIT : </w:t>
      </w:r>
    </w:p>
    <w:p w:rsidR="00580C82" w:rsidRPr="00E64CA3" w:rsidRDefault="00580C82" w:rsidP="00580C82">
      <w:pPr>
        <w:tabs>
          <w:tab w:val="left" w:pos="-1440"/>
        </w:tabs>
        <w:ind w:left="720" w:hanging="720"/>
        <w:jc w:val="both"/>
        <w:rPr>
          <w:sz w:val="20"/>
          <w:szCs w:val="20"/>
          <w:lang w:val="fr-CA"/>
        </w:rPr>
      </w:pPr>
    </w:p>
    <w:p w:rsidR="00580C82" w:rsidRPr="00E64CA3" w:rsidRDefault="00580C82" w:rsidP="00580C82">
      <w:pPr>
        <w:tabs>
          <w:tab w:val="left" w:pos="-1440"/>
        </w:tabs>
        <w:ind w:left="22" w:hanging="22"/>
        <w:jc w:val="both"/>
        <w:rPr>
          <w:sz w:val="20"/>
          <w:szCs w:val="20"/>
          <w:lang w:val="fr-CA"/>
        </w:rPr>
      </w:pPr>
      <w:r w:rsidRPr="00E64CA3">
        <w:rPr>
          <w:sz w:val="20"/>
          <w:szCs w:val="20"/>
          <w:lang w:val="fr-CA"/>
        </w:rPr>
        <w:t>La requête en autorisation d’intervenir est accueillie et l’intervenante pourra signifier et déposer un mémoire d’au plus dix (10) pages au plus tard le 13 novembre 2020.</w:t>
      </w:r>
    </w:p>
    <w:p w:rsidR="00580C82" w:rsidRPr="00E64CA3" w:rsidRDefault="00580C82" w:rsidP="00580C82">
      <w:pPr>
        <w:jc w:val="both"/>
        <w:rPr>
          <w:sz w:val="20"/>
          <w:szCs w:val="20"/>
          <w:lang w:val="fr-CA"/>
        </w:rPr>
      </w:pPr>
    </w:p>
    <w:p w:rsidR="00580C82" w:rsidRPr="00E64CA3" w:rsidRDefault="00580C82" w:rsidP="00580C82">
      <w:pPr>
        <w:jc w:val="both"/>
        <w:rPr>
          <w:sz w:val="20"/>
          <w:szCs w:val="20"/>
          <w:lang w:val="fr-CA"/>
        </w:rPr>
      </w:pPr>
      <w:r w:rsidRPr="00E64CA3">
        <w:rPr>
          <w:bCs/>
          <w:sz w:val="20"/>
          <w:szCs w:val="20"/>
          <w:lang w:val="fr-CA"/>
        </w:rPr>
        <w:t>L’</w:t>
      </w:r>
      <w:r w:rsidRPr="00E64CA3">
        <w:rPr>
          <w:sz w:val="20"/>
          <w:szCs w:val="20"/>
          <w:lang w:val="fr-CA"/>
        </w:rPr>
        <w:t>intervenante aura le droit de présenter une plaidoirie orale d’au plus cinq (5) minutes lors de l’audition de l’appel.</w:t>
      </w:r>
    </w:p>
    <w:p w:rsidR="00580C82" w:rsidRPr="00E64CA3" w:rsidRDefault="00580C82" w:rsidP="00580C82">
      <w:pPr>
        <w:jc w:val="both"/>
        <w:rPr>
          <w:bCs/>
          <w:sz w:val="20"/>
          <w:szCs w:val="20"/>
          <w:lang w:val="fr-CA"/>
        </w:rPr>
      </w:pPr>
    </w:p>
    <w:p w:rsidR="00580C82" w:rsidRPr="00E64CA3" w:rsidRDefault="00580C82" w:rsidP="00580C82">
      <w:pPr>
        <w:jc w:val="both"/>
        <w:rPr>
          <w:b/>
          <w:sz w:val="20"/>
          <w:szCs w:val="20"/>
          <w:lang w:val="fr-CA"/>
        </w:rPr>
      </w:pPr>
      <w:r w:rsidRPr="00E64CA3">
        <w:rPr>
          <w:b/>
          <w:sz w:val="20"/>
          <w:szCs w:val="20"/>
          <w:lang w:val="fr-CA"/>
        </w:rPr>
        <w:t xml:space="preserve">L’intervenante n’a pas le droit de soulever de nouvelles questions, de produire d’autres éléments de preuve ni de compléter de quelque autre façon le dossier des </w:t>
      </w:r>
      <w:r w:rsidRPr="00E64CA3">
        <w:rPr>
          <w:b/>
          <w:sz w:val="20"/>
          <w:szCs w:val="20"/>
        </w:rPr>
        <w:fldChar w:fldCharType="begin"/>
      </w:r>
      <w:r w:rsidRPr="00E64CA3">
        <w:rPr>
          <w:b/>
          <w:sz w:val="20"/>
          <w:szCs w:val="20"/>
          <w:lang w:val="fr-CA"/>
        </w:rPr>
        <w:instrText xml:space="preserve"> SEQ CHAPTER \h \r 1</w:instrText>
      </w:r>
      <w:r w:rsidRPr="00E64CA3">
        <w:rPr>
          <w:b/>
          <w:sz w:val="20"/>
          <w:szCs w:val="20"/>
        </w:rPr>
        <w:fldChar w:fldCharType="end"/>
      </w:r>
      <w:r w:rsidRPr="00E64CA3">
        <w:rPr>
          <w:b/>
          <w:sz w:val="20"/>
          <w:szCs w:val="20"/>
          <w:lang w:val="fr-CA"/>
        </w:rPr>
        <w:t>parties.</w:t>
      </w:r>
    </w:p>
    <w:p w:rsidR="00580C82" w:rsidRPr="00E64CA3" w:rsidRDefault="00580C82" w:rsidP="00580C82">
      <w:pPr>
        <w:jc w:val="both"/>
        <w:rPr>
          <w:sz w:val="20"/>
          <w:szCs w:val="20"/>
          <w:lang w:val="fr-CA"/>
        </w:rPr>
      </w:pPr>
    </w:p>
    <w:p w:rsidR="00580C82" w:rsidRPr="00E64CA3" w:rsidRDefault="00580C82" w:rsidP="00580C82">
      <w:pPr>
        <w:jc w:val="both"/>
        <w:rPr>
          <w:sz w:val="20"/>
          <w:szCs w:val="20"/>
          <w:lang w:val="fr-FR"/>
        </w:rPr>
      </w:pPr>
      <w:r w:rsidRPr="00E64CA3">
        <w:rPr>
          <w:sz w:val="20"/>
          <w:szCs w:val="20"/>
          <w:lang w:val="fr-FR"/>
        </w:rPr>
        <w:t>Conformément à l’alinéa 59(1)</w:t>
      </w:r>
      <w:r w:rsidRPr="00E64CA3">
        <w:rPr>
          <w:i/>
          <w:sz w:val="20"/>
          <w:szCs w:val="20"/>
          <w:lang w:val="fr-FR"/>
        </w:rPr>
        <w:t>a</w:t>
      </w:r>
      <w:r w:rsidRPr="00E64CA3">
        <w:rPr>
          <w:sz w:val="20"/>
          <w:szCs w:val="20"/>
          <w:lang w:val="fr-FR"/>
        </w:rPr>
        <w:t xml:space="preserve">) des </w:t>
      </w:r>
      <w:r w:rsidRPr="00E64CA3">
        <w:rPr>
          <w:i/>
          <w:sz w:val="20"/>
          <w:szCs w:val="20"/>
          <w:lang w:val="fr-FR"/>
        </w:rPr>
        <w:t>Règles de la Cour suprême du Canada</w:t>
      </w:r>
      <w:r w:rsidRPr="00E64CA3">
        <w:rPr>
          <w:sz w:val="20"/>
          <w:szCs w:val="20"/>
          <w:lang w:val="fr-FR"/>
        </w:rPr>
        <w:t>, l’intervenante paiera  à l’appelante et aux intimées tous débours supplémentaires résultant de son intervention.</w:t>
      </w:r>
    </w:p>
    <w:p w:rsidR="00102792" w:rsidRPr="00E64CA3" w:rsidRDefault="00102792" w:rsidP="00102792">
      <w:pPr>
        <w:spacing w:line="232" w:lineRule="auto"/>
        <w:rPr>
          <w:rFonts w:cs="Times New Roman"/>
          <w:sz w:val="20"/>
          <w:lang w:val="fr-CA"/>
        </w:rPr>
      </w:pPr>
    </w:p>
    <w:p w:rsidR="00102792" w:rsidRPr="00E64CA3" w:rsidRDefault="00DA006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7B09D6" w:rsidRPr="00E64CA3" w:rsidRDefault="007B09D6" w:rsidP="00102792">
      <w:pPr>
        <w:rPr>
          <w:rFonts w:eastAsia="Times New Roman" w:cs="Times New Roman"/>
          <w:sz w:val="20"/>
          <w:szCs w:val="20"/>
          <w:lang w:val="fr-CA" w:eastAsia="en-CA"/>
        </w:rPr>
      </w:pPr>
    </w:p>
    <w:p w:rsidR="00102792" w:rsidRPr="00E64CA3" w:rsidRDefault="00102792" w:rsidP="00102792">
      <w:pPr>
        <w:rPr>
          <w:rFonts w:eastAsia="Times New Roman" w:cs="Times New Roman"/>
          <w:sz w:val="20"/>
          <w:szCs w:val="20"/>
          <w:lang w:val="fr-CA" w:eastAsia="en-CA"/>
        </w:rPr>
      </w:pPr>
      <w:r w:rsidRPr="00E64CA3">
        <w:rPr>
          <w:rFonts w:eastAsia="Times New Roman" w:cs="Times New Roman"/>
          <w:sz w:val="20"/>
          <w:szCs w:val="20"/>
          <w:lang w:val="fr-CA" w:eastAsia="en-CA"/>
        </w:rPr>
        <w:br w:type="page"/>
      </w:r>
    </w:p>
    <w:p w:rsidR="008859F1" w:rsidRPr="00E64CA3" w:rsidRDefault="008D4FAE" w:rsidP="008859F1">
      <w:pPr>
        <w:rPr>
          <w:b/>
          <w:sz w:val="20"/>
          <w:szCs w:val="20"/>
        </w:rPr>
      </w:pPr>
      <w:r w:rsidRPr="00E64CA3">
        <w:rPr>
          <w:b/>
          <w:sz w:val="20"/>
          <w:szCs w:val="20"/>
        </w:rPr>
        <w:lastRenderedPageBreak/>
        <w:t>OCTOBER</w:t>
      </w:r>
      <w:r w:rsidR="008859F1" w:rsidRPr="00E64CA3">
        <w:rPr>
          <w:b/>
          <w:sz w:val="20"/>
          <w:szCs w:val="20"/>
        </w:rPr>
        <w:t xml:space="preserve"> </w:t>
      </w:r>
      <w:r w:rsidR="00691D1D" w:rsidRPr="00E64CA3">
        <w:rPr>
          <w:b/>
          <w:sz w:val="20"/>
          <w:szCs w:val="20"/>
        </w:rPr>
        <w:t>1</w:t>
      </w:r>
      <w:r w:rsidRPr="00E64CA3">
        <w:rPr>
          <w:b/>
          <w:sz w:val="20"/>
          <w:szCs w:val="20"/>
        </w:rPr>
        <w:t>4</w:t>
      </w:r>
      <w:r w:rsidR="008859F1" w:rsidRPr="00E64CA3">
        <w:rPr>
          <w:b/>
          <w:sz w:val="20"/>
          <w:szCs w:val="20"/>
        </w:rPr>
        <w:t>, 20</w:t>
      </w:r>
      <w:r w:rsidR="005967EF" w:rsidRPr="00E64CA3">
        <w:rPr>
          <w:b/>
          <w:sz w:val="20"/>
          <w:szCs w:val="20"/>
        </w:rPr>
        <w:t>20</w:t>
      </w:r>
      <w:r w:rsidR="008859F1" w:rsidRPr="00E64CA3">
        <w:rPr>
          <w:b/>
          <w:sz w:val="20"/>
          <w:szCs w:val="20"/>
        </w:rPr>
        <w:t xml:space="preserve"> / LE </w:t>
      </w:r>
      <w:r w:rsidR="00691D1D" w:rsidRPr="00E64CA3">
        <w:rPr>
          <w:b/>
          <w:sz w:val="20"/>
          <w:szCs w:val="20"/>
        </w:rPr>
        <w:t>1</w:t>
      </w:r>
      <w:r w:rsidRPr="00E64CA3">
        <w:rPr>
          <w:b/>
          <w:sz w:val="20"/>
          <w:szCs w:val="20"/>
        </w:rPr>
        <w:t>4</w:t>
      </w:r>
      <w:r w:rsidR="008859F1" w:rsidRPr="00E64CA3">
        <w:rPr>
          <w:b/>
          <w:sz w:val="20"/>
          <w:szCs w:val="20"/>
        </w:rPr>
        <w:t xml:space="preserve"> </w:t>
      </w:r>
      <w:r w:rsidRPr="00E64CA3">
        <w:rPr>
          <w:b/>
          <w:sz w:val="20"/>
          <w:szCs w:val="20"/>
        </w:rPr>
        <w:t>OCTOBRE</w:t>
      </w:r>
      <w:r w:rsidR="008859F1" w:rsidRPr="00E64CA3">
        <w:rPr>
          <w:b/>
          <w:sz w:val="20"/>
          <w:szCs w:val="20"/>
        </w:rPr>
        <w:t xml:space="preserve"> 20</w:t>
      </w:r>
      <w:r w:rsidR="005967EF" w:rsidRPr="00E64CA3">
        <w:rPr>
          <w:b/>
          <w:sz w:val="20"/>
          <w:szCs w:val="20"/>
        </w:rPr>
        <w:t>20</w:t>
      </w:r>
    </w:p>
    <w:p w:rsidR="00102792" w:rsidRPr="00E64CA3" w:rsidRDefault="00102792" w:rsidP="00102792">
      <w:pPr>
        <w:spacing w:line="232" w:lineRule="auto"/>
        <w:jc w:val="both"/>
        <w:rPr>
          <w:rFonts w:cs="Times New Roman"/>
          <w:sz w:val="20"/>
          <w:szCs w:val="24"/>
        </w:rPr>
      </w:pPr>
    </w:p>
    <w:tbl>
      <w:tblPr>
        <w:tblW w:w="0" w:type="auto"/>
        <w:tblLook w:val="04A0" w:firstRow="1" w:lastRow="0" w:firstColumn="1" w:lastColumn="0" w:noHBand="0" w:noVBand="1"/>
      </w:tblPr>
      <w:tblGrid>
        <w:gridCol w:w="4410"/>
        <w:gridCol w:w="810"/>
        <w:gridCol w:w="4399"/>
      </w:tblGrid>
      <w:tr w:rsidR="00D93A6C" w:rsidRPr="00DA0063" w:rsidTr="00691D1D">
        <w:tc>
          <w:tcPr>
            <w:tcW w:w="4410" w:type="dxa"/>
            <w:tcBorders>
              <w:top w:val="nil"/>
              <w:left w:val="nil"/>
              <w:bottom w:val="nil"/>
              <w:right w:val="nil"/>
            </w:tcBorders>
          </w:tcPr>
          <w:p w:rsidR="00D93A6C" w:rsidRPr="00E64CA3" w:rsidRDefault="00D93A6C" w:rsidP="00691D1D">
            <w:pPr>
              <w:jc w:val="both"/>
              <w:rPr>
                <w:rFonts w:cs="Times New Roman"/>
                <w:b/>
                <w:bCs/>
                <w:sz w:val="20"/>
                <w:szCs w:val="20"/>
                <w:lang w:val="en-US"/>
              </w:rPr>
            </w:pPr>
            <w:r w:rsidRPr="00E64CA3">
              <w:rPr>
                <w:rFonts w:eastAsia="Times New Roman" w:cs="Times New Roman"/>
                <w:b/>
                <w:sz w:val="20"/>
                <w:szCs w:val="20"/>
                <w:lang w:val="en-US" w:eastAsia="en-CA"/>
              </w:rPr>
              <w:t xml:space="preserve">Motion </w:t>
            </w:r>
            <w:r w:rsidR="008D4FAE" w:rsidRPr="00E64CA3">
              <w:rPr>
                <w:rFonts w:eastAsia="Times New Roman" w:cs="Times New Roman"/>
                <w:b/>
                <w:sz w:val="20"/>
                <w:szCs w:val="20"/>
                <w:lang w:val="en-US" w:eastAsia="en-CA"/>
              </w:rPr>
              <w:t>to appoint counsel</w:t>
            </w:r>
          </w:p>
        </w:tc>
        <w:tc>
          <w:tcPr>
            <w:tcW w:w="810" w:type="dxa"/>
            <w:tcBorders>
              <w:top w:val="nil"/>
              <w:left w:val="nil"/>
              <w:bottom w:val="nil"/>
              <w:right w:val="nil"/>
            </w:tcBorders>
          </w:tcPr>
          <w:p w:rsidR="00D93A6C" w:rsidRPr="00E64CA3"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64CA3" w:rsidRDefault="008D4FAE" w:rsidP="00691D1D">
            <w:pPr>
              <w:jc w:val="both"/>
              <w:rPr>
                <w:rFonts w:cs="Times New Roman"/>
                <w:b/>
                <w:bCs/>
                <w:sz w:val="20"/>
                <w:szCs w:val="20"/>
                <w:lang w:val="fr-CA"/>
              </w:rPr>
            </w:pPr>
            <w:r w:rsidRPr="00E64CA3">
              <w:rPr>
                <w:rFonts w:eastAsia="Times New Roman" w:cs="Times New Roman"/>
                <w:b/>
                <w:sz w:val="20"/>
                <w:szCs w:val="20"/>
                <w:lang w:val="fr-CA" w:eastAsia="en-CA"/>
              </w:rPr>
              <w:t>Présentation de requête en nomination de procureur</w:t>
            </w:r>
          </w:p>
        </w:tc>
      </w:tr>
    </w:tbl>
    <w:p w:rsidR="00102792" w:rsidRPr="00E64CA3" w:rsidRDefault="00102792" w:rsidP="00102792">
      <w:pPr>
        <w:spacing w:line="232" w:lineRule="auto"/>
        <w:jc w:val="both"/>
        <w:rPr>
          <w:rFonts w:cs="Times New Roman"/>
          <w:sz w:val="20"/>
          <w:szCs w:val="24"/>
          <w:lang w:val="fr-CA"/>
        </w:rPr>
      </w:pPr>
    </w:p>
    <w:p w:rsidR="00E06F20" w:rsidRPr="00E64CA3" w:rsidRDefault="00E06F20" w:rsidP="00102792">
      <w:pPr>
        <w:spacing w:line="232" w:lineRule="auto"/>
        <w:jc w:val="both"/>
        <w:rPr>
          <w:rFonts w:cs="Times New Roman"/>
          <w:sz w:val="20"/>
          <w:szCs w:val="20"/>
          <w:lang w:val="fr-CA"/>
        </w:rPr>
      </w:pPr>
    </w:p>
    <w:p w:rsidR="008D4FAE" w:rsidRPr="00E64CA3" w:rsidRDefault="008D4FAE" w:rsidP="008D4FAE">
      <w:pPr>
        <w:rPr>
          <w:b/>
          <w:bCs/>
          <w:iCs/>
          <w:sz w:val="20"/>
          <w:szCs w:val="20"/>
          <w:lang w:val="fr-CA"/>
        </w:rPr>
      </w:pPr>
      <w:r w:rsidRPr="00E64CA3">
        <w:rPr>
          <w:b/>
          <w:bCs/>
          <w:iCs/>
          <w:sz w:val="20"/>
          <w:szCs w:val="20"/>
          <w:lang w:val="fr-CA"/>
        </w:rPr>
        <w:t>SA MAJESTÉ LA REINE c. J.F.</w:t>
      </w:r>
    </w:p>
    <w:p w:rsidR="008D4FAE" w:rsidRPr="00E64CA3" w:rsidRDefault="008D4FAE" w:rsidP="008D4FAE">
      <w:pPr>
        <w:rPr>
          <w:sz w:val="20"/>
          <w:szCs w:val="20"/>
          <w:lang w:val="fr-CA"/>
        </w:rPr>
      </w:pPr>
      <w:r w:rsidRPr="00E64CA3">
        <w:rPr>
          <w:sz w:val="20"/>
          <w:szCs w:val="20"/>
          <w:lang w:val="fr-CA"/>
        </w:rPr>
        <w:t>(Qc) (39267)</w:t>
      </w:r>
    </w:p>
    <w:p w:rsidR="008D4FAE" w:rsidRPr="00E64CA3" w:rsidRDefault="008D4FAE" w:rsidP="008D4FAE">
      <w:pPr>
        <w:rPr>
          <w:sz w:val="20"/>
          <w:szCs w:val="20"/>
          <w:lang w:val="fr-CA"/>
        </w:rPr>
      </w:pPr>
    </w:p>
    <w:p w:rsidR="008D4FAE" w:rsidRPr="00E64CA3" w:rsidRDefault="008D4FAE" w:rsidP="008D4FAE">
      <w:pPr>
        <w:rPr>
          <w:sz w:val="20"/>
          <w:szCs w:val="20"/>
          <w:lang w:val="fr-CA"/>
        </w:rPr>
      </w:pPr>
      <w:r w:rsidRPr="00E64CA3">
        <w:rPr>
          <w:b/>
          <w:bCs/>
          <w:sz w:val="20"/>
          <w:szCs w:val="20"/>
          <w:u w:val="single"/>
          <w:lang w:val="fr-CA"/>
        </w:rPr>
        <w:t>LE REGISTRAIRE ADJOINT</w:t>
      </w:r>
      <w:r w:rsidRPr="00E64CA3">
        <w:rPr>
          <w:b/>
          <w:bCs/>
          <w:sz w:val="20"/>
          <w:szCs w:val="20"/>
          <w:lang w:val="fr-CA"/>
        </w:rPr>
        <w:t>:</w:t>
      </w:r>
    </w:p>
    <w:p w:rsidR="008D4FAE" w:rsidRPr="00E64CA3" w:rsidRDefault="008D4FAE" w:rsidP="008D4FAE">
      <w:pPr>
        <w:rPr>
          <w:sz w:val="20"/>
          <w:szCs w:val="20"/>
          <w:lang w:val="fr-CA"/>
        </w:rPr>
      </w:pPr>
    </w:p>
    <w:p w:rsidR="008D4FAE" w:rsidRPr="00E64CA3" w:rsidRDefault="008D4FAE" w:rsidP="008D4FAE">
      <w:pPr>
        <w:jc w:val="both"/>
        <w:rPr>
          <w:sz w:val="20"/>
          <w:szCs w:val="20"/>
          <w:lang w:val="fr-CA"/>
        </w:rPr>
      </w:pPr>
      <w:r w:rsidRPr="00E64CA3">
        <w:rPr>
          <w:b/>
          <w:bCs/>
          <w:sz w:val="20"/>
          <w:szCs w:val="20"/>
          <w:lang w:val="fr-CA"/>
        </w:rPr>
        <w:t>À LA SUITE DE LA DEMANDE</w:t>
      </w:r>
      <w:r w:rsidRPr="00E64CA3">
        <w:rPr>
          <w:sz w:val="20"/>
          <w:szCs w:val="20"/>
          <w:lang w:val="fr-CA"/>
        </w:rPr>
        <w:t xml:space="preserve"> </w:t>
      </w:r>
      <w:r w:rsidRPr="00E64CA3">
        <w:rPr>
          <w:iCs/>
          <w:sz w:val="20"/>
          <w:szCs w:val="20"/>
          <w:lang w:val="fr-CA"/>
        </w:rPr>
        <w:t xml:space="preserve">de l’intimé en désignation d’un avocat afin de répondre à la demande d’autorisation d’appel, en vertu de l’art. 694.1 </w:t>
      </w:r>
      <w:proofErr w:type="gramStart"/>
      <w:r w:rsidRPr="00E64CA3">
        <w:rPr>
          <w:iCs/>
          <w:sz w:val="20"/>
          <w:szCs w:val="20"/>
          <w:lang w:val="fr-CA"/>
        </w:rPr>
        <w:t>du</w:t>
      </w:r>
      <w:proofErr w:type="gramEnd"/>
      <w:r w:rsidRPr="00E64CA3">
        <w:rPr>
          <w:iCs/>
          <w:sz w:val="20"/>
          <w:szCs w:val="20"/>
          <w:lang w:val="fr-CA"/>
        </w:rPr>
        <w:t xml:space="preserve"> </w:t>
      </w:r>
      <w:r w:rsidRPr="00E64CA3">
        <w:rPr>
          <w:i/>
          <w:iCs/>
          <w:sz w:val="20"/>
          <w:szCs w:val="20"/>
          <w:lang w:val="fr-CA"/>
        </w:rPr>
        <w:t>Code criminel</w:t>
      </w:r>
      <w:r w:rsidRPr="00E64CA3">
        <w:rPr>
          <w:iCs/>
          <w:sz w:val="20"/>
          <w:szCs w:val="20"/>
          <w:lang w:val="fr-CA"/>
        </w:rPr>
        <w:t>;</w:t>
      </w:r>
    </w:p>
    <w:p w:rsidR="008D4FAE" w:rsidRPr="00E64CA3" w:rsidRDefault="008D4FAE" w:rsidP="008D4FAE">
      <w:pPr>
        <w:jc w:val="both"/>
        <w:rPr>
          <w:sz w:val="20"/>
          <w:szCs w:val="20"/>
          <w:lang w:val="fr-CA"/>
        </w:rPr>
      </w:pPr>
    </w:p>
    <w:p w:rsidR="008D4FAE" w:rsidRPr="00E64CA3" w:rsidRDefault="008D4FAE" w:rsidP="008D4FAE">
      <w:pPr>
        <w:jc w:val="both"/>
        <w:rPr>
          <w:sz w:val="20"/>
          <w:szCs w:val="20"/>
          <w:lang w:val="fr-CA"/>
        </w:rPr>
      </w:pPr>
      <w:r w:rsidRPr="00E64CA3">
        <w:rPr>
          <w:b/>
          <w:bCs/>
          <w:sz w:val="20"/>
          <w:szCs w:val="20"/>
          <w:lang w:val="fr-CA"/>
        </w:rPr>
        <w:t>ET APRÈS EXAMEN</w:t>
      </w:r>
      <w:r w:rsidRPr="00E64CA3">
        <w:rPr>
          <w:sz w:val="20"/>
          <w:szCs w:val="20"/>
          <w:lang w:val="fr-CA"/>
        </w:rPr>
        <w:t xml:space="preserve"> des documents déposés;</w:t>
      </w:r>
    </w:p>
    <w:p w:rsidR="008D4FAE" w:rsidRPr="00E64CA3" w:rsidRDefault="008D4FAE" w:rsidP="008D4FAE">
      <w:pPr>
        <w:jc w:val="both"/>
        <w:rPr>
          <w:sz w:val="20"/>
          <w:szCs w:val="20"/>
          <w:lang w:val="fr-CA"/>
        </w:rPr>
      </w:pPr>
    </w:p>
    <w:p w:rsidR="008D4FAE" w:rsidRPr="00E64CA3" w:rsidRDefault="008D4FAE" w:rsidP="008D4FAE">
      <w:pPr>
        <w:jc w:val="both"/>
        <w:rPr>
          <w:sz w:val="20"/>
          <w:szCs w:val="20"/>
          <w:lang w:val="fr-CA"/>
        </w:rPr>
      </w:pPr>
      <w:r w:rsidRPr="00E64CA3">
        <w:rPr>
          <w:b/>
          <w:bCs/>
          <w:sz w:val="20"/>
          <w:szCs w:val="20"/>
          <w:lang w:val="fr-CA"/>
        </w:rPr>
        <w:t>ET COMPTE TENU</w:t>
      </w:r>
      <w:r w:rsidRPr="00E64CA3">
        <w:rPr>
          <w:sz w:val="20"/>
          <w:szCs w:val="20"/>
          <w:lang w:val="fr-CA"/>
        </w:rPr>
        <w:t xml:space="preserve"> du consentement de la demanderesse;</w:t>
      </w:r>
    </w:p>
    <w:p w:rsidR="008D4FAE" w:rsidRPr="00E64CA3" w:rsidRDefault="008D4FAE" w:rsidP="008D4FAE">
      <w:pPr>
        <w:jc w:val="both"/>
        <w:rPr>
          <w:sz w:val="20"/>
          <w:szCs w:val="20"/>
          <w:lang w:val="fr-CA"/>
        </w:rPr>
      </w:pPr>
    </w:p>
    <w:p w:rsidR="008D4FAE" w:rsidRPr="00E64CA3" w:rsidRDefault="008D4FAE" w:rsidP="008D4FAE">
      <w:pPr>
        <w:jc w:val="both"/>
        <w:rPr>
          <w:b/>
          <w:bCs/>
          <w:sz w:val="20"/>
          <w:szCs w:val="20"/>
          <w:lang w:val="fr-CA"/>
        </w:rPr>
      </w:pPr>
      <w:r w:rsidRPr="00E64CA3">
        <w:rPr>
          <w:b/>
          <w:bCs/>
          <w:sz w:val="20"/>
          <w:szCs w:val="20"/>
          <w:lang w:val="fr-CA"/>
        </w:rPr>
        <w:t>IL EST ORDONNÉ CE QUI SUIT :</w:t>
      </w:r>
    </w:p>
    <w:p w:rsidR="008D4FAE" w:rsidRPr="00E64CA3" w:rsidRDefault="008D4FAE" w:rsidP="008D4FAE">
      <w:pPr>
        <w:jc w:val="both"/>
        <w:rPr>
          <w:sz w:val="20"/>
          <w:szCs w:val="20"/>
          <w:lang w:val="fr-CA"/>
        </w:rPr>
      </w:pPr>
    </w:p>
    <w:p w:rsidR="008D4FAE" w:rsidRPr="00E64CA3" w:rsidRDefault="008D4FAE" w:rsidP="008D4FAE">
      <w:pPr>
        <w:ind w:left="708"/>
        <w:jc w:val="both"/>
        <w:rPr>
          <w:sz w:val="20"/>
          <w:szCs w:val="20"/>
          <w:lang w:val="fr-CA"/>
        </w:rPr>
      </w:pPr>
      <w:r w:rsidRPr="00E64CA3">
        <w:rPr>
          <w:sz w:val="20"/>
          <w:szCs w:val="20"/>
          <w:lang w:val="fr-CA"/>
        </w:rPr>
        <w:t>1. La requête est accueillie;</w:t>
      </w:r>
    </w:p>
    <w:p w:rsidR="008D4FAE" w:rsidRPr="00E64CA3" w:rsidRDefault="008D4FAE" w:rsidP="008D4FAE">
      <w:pPr>
        <w:ind w:left="708"/>
        <w:jc w:val="both"/>
        <w:rPr>
          <w:sz w:val="20"/>
          <w:szCs w:val="20"/>
          <w:lang w:val="fr-CA"/>
        </w:rPr>
      </w:pPr>
    </w:p>
    <w:p w:rsidR="008D4FAE" w:rsidRPr="00E64CA3" w:rsidRDefault="008D4FAE" w:rsidP="008D4FAE">
      <w:pPr>
        <w:ind w:left="708"/>
        <w:jc w:val="both"/>
        <w:rPr>
          <w:sz w:val="20"/>
          <w:szCs w:val="20"/>
          <w:lang w:val="fr-CA"/>
        </w:rPr>
      </w:pPr>
      <w:r w:rsidRPr="00E64CA3">
        <w:rPr>
          <w:sz w:val="20"/>
          <w:szCs w:val="20"/>
          <w:lang w:val="fr-CA"/>
        </w:rPr>
        <w:t xml:space="preserve">2. Me Diego Gramajo est désigné avocat de l’intimé pour qu’il réponde à la demande d’autorisation d’appel, en vertu de l’art. 694.1 </w:t>
      </w:r>
      <w:proofErr w:type="gramStart"/>
      <w:r w:rsidRPr="00E64CA3">
        <w:rPr>
          <w:sz w:val="20"/>
          <w:szCs w:val="20"/>
          <w:lang w:val="fr-CA"/>
        </w:rPr>
        <w:t>du</w:t>
      </w:r>
      <w:proofErr w:type="gramEnd"/>
      <w:r w:rsidRPr="00E64CA3">
        <w:rPr>
          <w:sz w:val="20"/>
          <w:szCs w:val="20"/>
          <w:lang w:val="fr-CA"/>
        </w:rPr>
        <w:t xml:space="preserve"> </w:t>
      </w:r>
      <w:r w:rsidRPr="00E64CA3">
        <w:rPr>
          <w:i/>
          <w:sz w:val="20"/>
          <w:szCs w:val="20"/>
          <w:lang w:val="fr-CA"/>
        </w:rPr>
        <w:t>Code criminel</w:t>
      </w:r>
      <w:r w:rsidRPr="00E64CA3">
        <w:rPr>
          <w:sz w:val="20"/>
          <w:szCs w:val="20"/>
          <w:lang w:val="fr-CA"/>
        </w:rPr>
        <w:t>;</w:t>
      </w:r>
    </w:p>
    <w:p w:rsidR="008D4FAE" w:rsidRPr="00E64CA3" w:rsidRDefault="008D4FAE" w:rsidP="008D4FAE">
      <w:pPr>
        <w:ind w:left="708"/>
        <w:jc w:val="both"/>
        <w:rPr>
          <w:sz w:val="20"/>
          <w:szCs w:val="20"/>
          <w:lang w:val="fr-CA"/>
        </w:rPr>
      </w:pPr>
    </w:p>
    <w:p w:rsidR="008D4FAE" w:rsidRPr="00E64CA3" w:rsidRDefault="008D4FAE" w:rsidP="008D4FAE">
      <w:pPr>
        <w:ind w:left="708"/>
        <w:jc w:val="both"/>
        <w:rPr>
          <w:sz w:val="20"/>
          <w:szCs w:val="20"/>
          <w:lang w:val="fr-CA"/>
        </w:rPr>
      </w:pPr>
      <w:r w:rsidRPr="00E64CA3">
        <w:rPr>
          <w:sz w:val="20"/>
          <w:szCs w:val="20"/>
          <w:lang w:val="fr-CA"/>
        </w:rPr>
        <w:t xml:space="preserve">3. Les honoraires et dépenses de Me Gramajo seront payés par le procureur général du Québec en application des par. 694.1(2) et (3) du </w:t>
      </w:r>
      <w:r w:rsidRPr="00E64CA3">
        <w:rPr>
          <w:i/>
          <w:sz w:val="20"/>
          <w:szCs w:val="20"/>
          <w:lang w:val="fr-CA"/>
        </w:rPr>
        <w:t>Code criminel</w:t>
      </w:r>
      <w:r w:rsidRPr="00E64CA3">
        <w:rPr>
          <w:sz w:val="20"/>
          <w:szCs w:val="20"/>
          <w:lang w:val="fr-CA"/>
        </w:rPr>
        <w:t>.</w:t>
      </w:r>
    </w:p>
    <w:p w:rsidR="00102792" w:rsidRPr="00E64CA3" w:rsidRDefault="00102792" w:rsidP="00102792">
      <w:pPr>
        <w:spacing w:line="232" w:lineRule="auto"/>
        <w:rPr>
          <w:rFonts w:cs="Times New Roman"/>
          <w:sz w:val="20"/>
          <w:szCs w:val="24"/>
          <w:lang w:val="fr-CA"/>
        </w:rPr>
      </w:pPr>
    </w:p>
    <w:p w:rsidR="005967EF" w:rsidRPr="00E64CA3" w:rsidRDefault="005967EF" w:rsidP="00102792">
      <w:pPr>
        <w:spacing w:line="232" w:lineRule="auto"/>
        <w:rPr>
          <w:rFonts w:cs="Times New Roman"/>
          <w:sz w:val="20"/>
          <w:szCs w:val="20"/>
          <w:lang w:val="fr-CA"/>
        </w:rPr>
      </w:pPr>
    </w:p>
    <w:p w:rsidR="008D4FAE" w:rsidRPr="00E64CA3" w:rsidRDefault="008D4FAE" w:rsidP="008D4FAE">
      <w:pPr>
        <w:jc w:val="both"/>
        <w:rPr>
          <w:sz w:val="20"/>
          <w:szCs w:val="20"/>
        </w:rPr>
      </w:pPr>
      <w:r w:rsidRPr="00E64CA3">
        <w:rPr>
          <w:b/>
          <w:bCs/>
          <w:sz w:val="20"/>
          <w:szCs w:val="20"/>
        </w:rPr>
        <w:t>UPON APPLICATION</w:t>
      </w:r>
      <w:r w:rsidRPr="00E64CA3">
        <w:rPr>
          <w:sz w:val="20"/>
          <w:szCs w:val="20"/>
        </w:rPr>
        <w:t xml:space="preserve"> by the respondent for an order assigning counsel under s. 694.1 of the </w:t>
      </w:r>
      <w:r w:rsidRPr="00E64CA3">
        <w:rPr>
          <w:i/>
          <w:sz w:val="20"/>
          <w:szCs w:val="20"/>
        </w:rPr>
        <w:t>Criminal Code</w:t>
      </w:r>
      <w:r w:rsidRPr="00E64CA3">
        <w:rPr>
          <w:sz w:val="20"/>
          <w:szCs w:val="20"/>
        </w:rPr>
        <w:t xml:space="preserve"> for the purpose of responding to the application for leave to appeal</w:t>
      </w:r>
      <w:r w:rsidRPr="00E64CA3">
        <w:rPr>
          <w:iCs/>
          <w:sz w:val="20"/>
          <w:szCs w:val="20"/>
        </w:rPr>
        <w:t>;</w:t>
      </w:r>
    </w:p>
    <w:p w:rsidR="008D4FAE" w:rsidRPr="00E64CA3" w:rsidRDefault="008D4FAE" w:rsidP="008D4FAE">
      <w:pPr>
        <w:jc w:val="both"/>
        <w:rPr>
          <w:sz w:val="20"/>
          <w:szCs w:val="20"/>
        </w:rPr>
      </w:pPr>
    </w:p>
    <w:p w:rsidR="008D4FAE" w:rsidRPr="00E64CA3" w:rsidRDefault="008D4FAE" w:rsidP="008D4FAE">
      <w:pPr>
        <w:jc w:val="both"/>
        <w:rPr>
          <w:sz w:val="20"/>
          <w:szCs w:val="20"/>
        </w:rPr>
      </w:pPr>
      <w:r w:rsidRPr="00E64CA3">
        <w:rPr>
          <w:b/>
          <w:bCs/>
          <w:sz w:val="20"/>
          <w:szCs w:val="20"/>
        </w:rPr>
        <w:t>AND THE MATERIAL FILED</w:t>
      </w:r>
      <w:r w:rsidRPr="00E64CA3">
        <w:rPr>
          <w:sz w:val="20"/>
          <w:szCs w:val="20"/>
        </w:rPr>
        <w:t xml:space="preserve"> having been read;</w:t>
      </w:r>
    </w:p>
    <w:p w:rsidR="008D4FAE" w:rsidRPr="00E64CA3" w:rsidRDefault="008D4FAE" w:rsidP="008D4FAE">
      <w:pPr>
        <w:jc w:val="both"/>
        <w:rPr>
          <w:sz w:val="20"/>
          <w:szCs w:val="20"/>
        </w:rPr>
      </w:pPr>
    </w:p>
    <w:p w:rsidR="008D4FAE" w:rsidRPr="00E64CA3" w:rsidRDefault="008D4FAE" w:rsidP="008D4FAE">
      <w:pPr>
        <w:jc w:val="both"/>
        <w:rPr>
          <w:sz w:val="20"/>
          <w:szCs w:val="20"/>
        </w:rPr>
      </w:pPr>
      <w:r w:rsidRPr="00E64CA3">
        <w:rPr>
          <w:b/>
          <w:bCs/>
          <w:sz w:val="20"/>
          <w:szCs w:val="20"/>
        </w:rPr>
        <w:t>AND IT BEING NOTED THAT</w:t>
      </w:r>
      <w:r w:rsidRPr="00E64CA3">
        <w:rPr>
          <w:sz w:val="20"/>
          <w:szCs w:val="20"/>
        </w:rPr>
        <w:t xml:space="preserve"> the applicant has given her consent;</w:t>
      </w:r>
    </w:p>
    <w:p w:rsidR="008D4FAE" w:rsidRPr="00E64CA3" w:rsidRDefault="008D4FAE" w:rsidP="008D4FAE">
      <w:pPr>
        <w:jc w:val="both"/>
        <w:rPr>
          <w:sz w:val="20"/>
          <w:szCs w:val="20"/>
        </w:rPr>
      </w:pPr>
    </w:p>
    <w:p w:rsidR="008D4FAE" w:rsidRPr="00E64CA3" w:rsidRDefault="008D4FAE" w:rsidP="008D4FAE">
      <w:pPr>
        <w:jc w:val="both"/>
        <w:rPr>
          <w:b/>
          <w:bCs/>
          <w:sz w:val="20"/>
          <w:szCs w:val="20"/>
        </w:rPr>
      </w:pPr>
      <w:r w:rsidRPr="00E64CA3">
        <w:rPr>
          <w:b/>
          <w:bCs/>
          <w:sz w:val="20"/>
          <w:szCs w:val="20"/>
        </w:rPr>
        <w:t>IT IS HEREBY ORDERED THAT:</w:t>
      </w:r>
    </w:p>
    <w:p w:rsidR="008D4FAE" w:rsidRPr="00E64CA3" w:rsidRDefault="008D4FAE" w:rsidP="008D4FAE">
      <w:pPr>
        <w:jc w:val="both"/>
        <w:rPr>
          <w:sz w:val="20"/>
          <w:szCs w:val="20"/>
        </w:rPr>
      </w:pPr>
    </w:p>
    <w:p w:rsidR="008D4FAE" w:rsidRPr="00E64CA3" w:rsidRDefault="008D4FAE" w:rsidP="008D4FAE">
      <w:pPr>
        <w:ind w:left="708"/>
        <w:jc w:val="both"/>
        <w:rPr>
          <w:sz w:val="20"/>
          <w:szCs w:val="20"/>
        </w:rPr>
      </w:pPr>
      <w:r w:rsidRPr="00E64CA3">
        <w:rPr>
          <w:sz w:val="20"/>
          <w:szCs w:val="20"/>
        </w:rPr>
        <w:t>1. The motion is granted;</w:t>
      </w:r>
    </w:p>
    <w:p w:rsidR="008D4FAE" w:rsidRPr="00E64CA3" w:rsidRDefault="008D4FAE" w:rsidP="008D4FAE">
      <w:pPr>
        <w:ind w:left="708"/>
        <w:jc w:val="both"/>
        <w:rPr>
          <w:sz w:val="20"/>
          <w:szCs w:val="20"/>
        </w:rPr>
      </w:pPr>
    </w:p>
    <w:p w:rsidR="008D4FAE" w:rsidRPr="00E64CA3" w:rsidRDefault="008D4FAE" w:rsidP="008D4FAE">
      <w:pPr>
        <w:ind w:left="708"/>
        <w:jc w:val="both"/>
        <w:rPr>
          <w:sz w:val="20"/>
          <w:szCs w:val="20"/>
        </w:rPr>
      </w:pPr>
      <w:r w:rsidRPr="00E64CA3">
        <w:rPr>
          <w:sz w:val="20"/>
          <w:szCs w:val="20"/>
        </w:rPr>
        <w:t xml:space="preserve">2. Diego Gramajo is assigned to act as counsel on behalf of the respondent under s. 694.1 of the </w:t>
      </w:r>
      <w:r w:rsidRPr="00E64CA3">
        <w:rPr>
          <w:i/>
          <w:sz w:val="20"/>
          <w:szCs w:val="20"/>
        </w:rPr>
        <w:t>Criminal Code</w:t>
      </w:r>
      <w:r w:rsidRPr="00E64CA3">
        <w:rPr>
          <w:sz w:val="20"/>
          <w:szCs w:val="20"/>
        </w:rPr>
        <w:t xml:space="preserve"> for the purpose of responding to the application for leave to appeal; and</w:t>
      </w:r>
    </w:p>
    <w:p w:rsidR="008D4FAE" w:rsidRPr="00E64CA3" w:rsidRDefault="008D4FAE" w:rsidP="008D4FAE">
      <w:pPr>
        <w:ind w:left="708"/>
        <w:jc w:val="both"/>
        <w:rPr>
          <w:sz w:val="20"/>
          <w:szCs w:val="20"/>
        </w:rPr>
      </w:pPr>
    </w:p>
    <w:p w:rsidR="008D4FAE" w:rsidRPr="00E64CA3" w:rsidRDefault="008D4FAE" w:rsidP="008D4FAE">
      <w:pPr>
        <w:ind w:left="708"/>
        <w:jc w:val="both"/>
        <w:rPr>
          <w:sz w:val="20"/>
          <w:szCs w:val="20"/>
        </w:rPr>
      </w:pPr>
      <w:r w:rsidRPr="00E64CA3">
        <w:rPr>
          <w:sz w:val="20"/>
          <w:szCs w:val="20"/>
        </w:rPr>
        <w:t xml:space="preserve">3. Mr. Gramajo’s fees and disbursements shall be paid by the Attorney General of Quebec in accordance with s. 694.1(2) and (3) of the </w:t>
      </w:r>
      <w:r w:rsidRPr="00E64CA3">
        <w:rPr>
          <w:i/>
          <w:sz w:val="20"/>
          <w:szCs w:val="20"/>
        </w:rPr>
        <w:t>Criminal Code</w:t>
      </w:r>
      <w:r w:rsidRPr="00E64CA3">
        <w:rPr>
          <w:sz w:val="20"/>
          <w:szCs w:val="20"/>
        </w:rPr>
        <w:t>.</w:t>
      </w:r>
    </w:p>
    <w:p w:rsidR="00102792" w:rsidRPr="00E64CA3" w:rsidRDefault="00102792" w:rsidP="00102792">
      <w:pPr>
        <w:widowControl w:val="0"/>
        <w:rPr>
          <w:rFonts w:eastAsia="Times New Roman" w:cs="Times New Roman"/>
          <w:sz w:val="20"/>
          <w:szCs w:val="20"/>
          <w:lang w:eastAsia="en-CA"/>
        </w:rPr>
      </w:pPr>
    </w:p>
    <w:p w:rsidR="00CA2DEA" w:rsidRPr="00E64CA3" w:rsidRDefault="00DA0063"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CA2DEA" w:rsidRPr="00E64CA3" w:rsidRDefault="00CA2DEA" w:rsidP="00CA2DEA">
      <w:pPr>
        <w:widowControl w:val="0"/>
        <w:rPr>
          <w:rFonts w:eastAsia="Times New Roman" w:cs="Times New Roman"/>
          <w:sz w:val="20"/>
          <w:szCs w:val="20"/>
          <w:lang w:val="en-US" w:eastAsia="en-CA"/>
        </w:rPr>
      </w:pPr>
    </w:p>
    <w:p w:rsidR="00CA2DEA" w:rsidRPr="00E64CA3" w:rsidRDefault="00CA2DEA" w:rsidP="0010587F">
      <w:pPr>
        <w:tabs>
          <w:tab w:val="left" w:pos="-1440"/>
          <w:tab w:val="left" w:pos="-720"/>
        </w:tabs>
        <w:jc w:val="both"/>
        <w:rPr>
          <w:sz w:val="20"/>
          <w:szCs w:val="20"/>
          <w:lang w:val="fr-CA"/>
        </w:rPr>
      </w:pPr>
    </w:p>
    <w:p w:rsidR="00890FEB" w:rsidRPr="00E64CA3" w:rsidRDefault="00890FEB" w:rsidP="00831CA9">
      <w:pPr>
        <w:jc w:val="both"/>
        <w:rPr>
          <w:sz w:val="20"/>
          <w:szCs w:val="20"/>
          <w:lang w:val="fr-CA"/>
        </w:rPr>
      </w:pPr>
    </w:p>
    <w:p w:rsidR="00831CA9" w:rsidRPr="00E64CA3" w:rsidRDefault="00831CA9" w:rsidP="00831CA9">
      <w:pPr>
        <w:jc w:val="both"/>
        <w:rPr>
          <w:sz w:val="20"/>
          <w:szCs w:val="20"/>
          <w:lang w:val="fr-CA"/>
        </w:rPr>
        <w:sectPr w:rsidR="00831CA9" w:rsidRPr="00E64CA3" w:rsidSect="00831CA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E64CA3" w:rsidRDefault="001434B9" w:rsidP="00567602">
      <w:pPr>
        <w:pStyle w:val="Header1StyleE"/>
        <w:pBdr>
          <w:bottom w:val="single" w:sz="12" w:space="1" w:color="auto"/>
        </w:pBdr>
        <w:rPr>
          <w:lang w:val="fr-CA"/>
        </w:rPr>
      </w:pPr>
      <w:bookmarkStart w:id="6" w:name="_Toc53668397"/>
      <w:r w:rsidRPr="00E64CA3">
        <w:rPr>
          <w:lang w:val="fr-CA"/>
        </w:rPr>
        <w:lastRenderedPageBreak/>
        <w:t>Appeals heard since the last issue and disposition</w:t>
      </w:r>
      <w:r w:rsidR="00271E1E" w:rsidRPr="00E64CA3">
        <w:rPr>
          <w:lang w:val="fr-CA"/>
        </w:rPr>
        <w:t xml:space="preserve"> / </w:t>
      </w:r>
      <w:r w:rsidR="00567602" w:rsidRPr="00E64CA3">
        <w:rPr>
          <w:lang w:val="fr-CA"/>
        </w:rPr>
        <w:br/>
      </w:r>
      <w:r w:rsidRPr="00E64CA3">
        <w:rPr>
          <w:lang w:val="fr-CA"/>
        </w:rPr>
        <w:t>Appels entendus depuis la dernière parution et résultat</w:t>
      </w:r>
      <w:bookmarkEnd w:id="6"/>
    </w:p>
    <w:p w:rsidR="00567602" w:rsidRPr="00E64CA3" w:rsidRDefault="00567602" w:rsidP="00215C82">
      <w:pPr>
        <w:widowControl w:val="0"/>
        <w:jc w:val="both"/>
        <w:rPr>
          <w:sz w:val="20"/>
          <w:szCs w:val="20"/>
          <w:lang w:val="fr-CA"/>
        </w:rPr>
      </w:pPr>
    </w:p>
    <w:p w:rsidR="00717608" w:rsidRPr="00E64CA3" w:rsidRDefault="00215C82" w:rsidP="00717608">
      <w:pPr>
        <w:rPr>
          <w:b/>
          <w:sz w:val="20"/>
          <w:szCs w:val="20"/>
        </w:rPr>
      </w:pPr>
      <w:r w:rsidRPr="00E64CA3">
        <w:rPr>
          <w:b/>
          <w:sz w:val="20"/>
          <w:szCs w:val="20"/>
        </w:rPr>
        <w:t>OCTOBER</w:t>
      </w:r>
      <w:r w:rsidR="00717608" w:rsidRPr="00E64CA3">
        <w:rPr>
          <w:b/>
          <w:sz w:val="20"/>
          <w:szCs w:val="20"/>
        </w:rPr>
        <w:t xml:space="preserve"> </w:t>
      </w:r>
      <w:r w:rsidRPr="00E64CA3">
        <w:rPr>
          <w:b/>
          <w:sz w:val="20"/>
          <w:szCs w:val="20"/>
        </w:rPr>
        <w:t>13</w:t>
      </w:r>
      <w:r w:rsidR="00717608" w:rsidRPr="00E64CA3">
        <w:rPr>
          <w:b/>
          <w:sz w:val="20"/>
          <w:szCs w:val="20"/>
        </w:rPr>
        <w:t>, 20</w:t>
      </w:r>
      <w:r w:rsidR="00172473" w:rsidRPr="00E64CA3">
        <w:rPr>
          <w:b/>
          <w:sz w:val="20"/>
          <w:szCs w:val="20"/>
        </w:rPr>
        <w:t>20</w:t>
      </w:r>
      <w:r w:rsidR="00717608" w:rsidRPr="00E64CA3">
        <w:rPr>
          <w:b/>
          <w:sz w:val="20"/>
          <w:szCs w:val="20"/>
        </w:rPr>
        <w:t xml:space="preserve"> / LE </w:t>
      </w:r>
      <w:r w:rsidRPr="00E64CA3">
        <w:rPr>
          <w:b/>
          <w:sz w:val="20"/>
          <w:szCs w:val="20"/>
        </w:rPr>
        <w:t>13</w:t>
      </w:r>
      <w:r w:rsidR="00717608" w:rsidRPr="00E64CA3">
        <w:rPr>
          <w:b/>
          <w:sz w:val="20"/>
          <w:szCs w:val="20"/>
        </w:rPr>
        <w:t xml:space="preserve"> </w:t>
      </w:r>
      <w:r w:rsidRPr="00E64CA3">
        <w:rPr>
          <w:b/>
          <w:sz w:val="20"/>
          <w:szCs w:val="20"/>
        </w:rPr>
        <w:t>OCTOBRE</w:t>
      </w:r>
      <w:r w:rsidR="00717608" w:rsidRPr="00E64CA3">
        <w:rPr>
          <w:b/>
          <w:sz w:val="20"/>
          <w:szCs w:val="20"/>
        </w:rPr>
        <w:t xml:space="preserve"> 20</w:t>
      </w:r>
      <w:r w:rsidR="00172473" w:rsidRPr="00E64CA3">
        <w:rPr>
          <w:b/>
          <w:sz w:val="20"/>
          <w:szCs w:val="20"/>
        </w:rPr>
        <w:t>20</w:t>
      </w:r>
    </w:p>
    <w:p w:rsidR="00172473" w:rsidRPr="00E64CA3" w:rsidRDefault="00172473" w:rsidP="00717608">
      <w:pPr>
        <w:rPr>
          <w:sz w:val="20"/>
          <w:szCs w:val="20"/>
        </w:rPr>
      </w:pPr>
    </w:p>
    <w:p w:rsidR="00215C82" w:rsidRPr="00E64CA3" w:rsidRDefault="00215C82" w:rsidP="00215C82">
      <w:pPr>
        <w:widowControl w:val="0"/>
        <w:rPr>
          <w:sz w:val="20"/>
          <w:szCs w:val="20"/>
        </w:rPr>
      </w:pPr>
      <w:r w:rsidRPr="00E64CA3">
        <w:rPr>
          <w:b/>
          <w:iCs/>
          <w:sz w:val="20"/>
          <w:szCs w:val="20"/>
        </w:rPr>
        <w:t xml:space="preserve">Ryan Curtis Reilly v. Her Majesty the Queen </w:t>
      </w:r>
      <w:r w:rsidRPr="00E64CA3">
        <w:rPr>
          <w:iCs/>
          <w:sz w:val="20"/>
          <w:szCs w:val="20"/>
        </w:rPr>
        <w:t>(Alta.) (Criminal) (By Leave) (</w:t>
      </w:r>
      <w:hyperlink r:id="rId63" w:history="1">
        <w:r w:rsidRPr="00E64CA3">
          <w:rPr>
            <w:rStyle w:val="Hyperlink"/>
            <w:iCs/>
            <w:sz w:val="20"/>
            <w:szCs w:val="20"/>
          </w:rPr>
          <w:t>38785</w:t>
        </w:r>
      </w:hyperlink>
      <w:r w:rsidRPr="00E64CA3">
        <w:rPr>
          <w:iCs/>
          <w:sz w:val="20"/>
          <w:szCs w:val="20"/>
        </w:rPr>
        <w:t>)</w:t>
      </w:r>
    </w:p>
    <w:p w:rsidR="00215C82" w:rsidRPr="00E64CA3" w:rsidRDefault="00215C82" w:rsidP="00215C82">
      <w:pPr>
        <w:widowControl w:val="0"/>
        <w:ind w:left="1109" w:hanging="1109"/>
        <w:rPr>
          <w:sz w:val="20"/>
          <w:szCs w:val="20"/>
        </w:rPr>
      </w:pPr>
      <w:r w:rsidRPr="00E64CA3">
        <w:rPr>
          <w:b/>
          <w:sz w:val="20"/>
          <w:szCs w:val="20"/>
        </w:rPr>
        <w:t xml:space="preserve">2020 SCC </w:t>
      </w:r>
      <w:r w:rsidR="009642A2" w:rsidRPr="00E64CA3">
        <w:rPr>
          <w:b/>
          <w:sz w:val="20"/>
          <w:szCs w:val="20"/>
        </w:rPr>
        <w:t>27</w:t>
      </w:r>
      <w:r w:rsidRPr="00E64CA3">
        <w:rPr>
          <w:b/>
          <w:sz w:val="20"/>
          <w:szCs w:val="20"/>
        </w:rPr>
        <w:t xml:space="preserve"> / 2020 CSC </w:t>
      </w:r>
      <w:r w:rsidR="009642A2" w:rsidRPr="00E64CA3">
        <w:rPr>
          <w:b/>
          <w:sz w:val="20"/>
          <w:szCs w:val="20"/>
        </w:rPr>
        <w:t>27</w:t>
      </w:r>
    </w:p>
    <w:p w:rsidR="00102792" w:rsidRPr="00E64CA3" w:rsidRDefault="00102792" w:rsidP="00102792">
      <w:pPr>
        <w:ind w:left="1109" w:hanging="1109"/>
        <w:rPr>
          <w:color w:val="000000"/>
          <w:sz w:val="20"/>
          <w:szCs w:val="20"/>
        </w:rPr>
      </w:pPr>
    </w:p>
    <w:p w:rsidR="00102792" w:rsidRPr="00E64CA3" w:rsidRDefault="00102792" w:rsidP="00102792">
      <w:pPr>
        <w:ind w:left="1109" w:hanging="1109"/>
        <w:rPr>
          <w:color w:val="000000"/>
          <w:sz w:val="20"/>
          <w:szCs w:val="27"/>
        </w:rPr>
      </w:pPr>
      <w:r w:rsidRPr="00E64CA3">
        <w:rPr>
          <w:color w:val="000000"/>
          <w:sz w:val="20"/>
          <w:szCs w:val="27"/>
        </w:rPr>
        <w:t>Coram:</w:t>
      </w:r>
      <w:r w:rsidR="00D82BFF" w:rsidRPr="00E64CA3">
        <w:rPr>
          <w:sz w:val="20"/>
        </w:rPr>
        <w:t xml:space="preserve"> </w:t>
      </w:r>
      <w:r w:rsidR="00D82BFF" w:rsidRPr="00E64CA3">
        <w:rPr>
          <w:sz w:val="20"/>
        </w:rPr>
        <w:tab/>
      </w:r>
      <w:r w:rsidR="00215C82" w:rsidRPr="00E64CA3">
        <w:rPr>
          <w:color w:val="000000"/>
          <w:sz w:val="20"/>
          <w:szCs w:val="27"/>
        </w:rPr>
        <w:t>Wagner C.J. and Abella, Moldaver, Karakatsanis, Côté, Brown, Rowe, Martin and Kasirer JJ.</w:t>
      </w:r>
    </w:p>
    <w:p w:rsidR="00102792" w:rsidRPr="00AC047A" w:rsidRDefault="00102792" w:rsidP="00102792">
      <w:pPr>
        <w:ind w:left="1109" w:hanging="1109"/>
        <w:rPr>
          <w:color w:val="000000"/>
          <w:sz w:val="20"/>
          <w:szCs w:val="20"/>
        </w:rPr>
      </w:pPr>
    </w:p>
    <w:p w:rsidR="00AC047A" w:rsidRPr="00AC047A" w:rsidRDefault="00AC047A" w:rsidP="00AC047A">
      <w:pPr>
        <w:jc w:val="both"/>
        <w:rPr>
          <w:sz w:val="20"/>
          <w:szCs w:val="20"/>
        </w:rPr>
      </w:pPr>
      <w:r w:rsidRPr="00AC047A">
        <w:rPr>
          <w:sz w:val="20"/>
          <w:szCs w:val="20"/>
        </w:rPr>
        <w:t xml:space="preserve">The appeal from the judgment of the Court of Appeal of Alberta (Edmonton), Number 1803-0092-A, 2019 ABCA 212, dated May 28, 2019, was heard on October 13, 2020, and the Court on that day delivered the following judgment orally: </w:t>
      </w:r>
    </w:p>
    <w:p w:rsidR="00AC047A" w:rsidRPr="00AC047A" w:rsidRDefault="00AC047A" w:rsidP="00AC047A">
      <w:pPr>
        <w:jc w:val="both"/>
        <w:rPr>
          <w:sz w:val="20"/>
          <w:szCs w:val="20"/>
        </w:rPr>
      </w:pPr>
    </w:p>
    <w:p w:rsidR="00AC047A" w:rsidRPr="00DA0063" w:rsidRDefault="00AC047A" w:rsidP="00AC047A">
      <w:pPr>
        <w:jc w:val="both"/>
        <w:rPr>
          <w:rFonts w:cs="Times New Roman"/>
          <w:sz w:val="20"/>
          <w:szCs w:val="20"/>
          <w:lang w:val="fr-CA"/>
        </w:rPr>
      </w:pPr>
      <w:r w:rsidRPr="00AC047A">
        <w:rPr>
          <w:smallCaps/>
          <w:sz w:val="20"/>
          <w:szCs w:val="20"/>
        </w:rPr>
        <w:t>Brown</w:t>
      </w:r>
      <w:r w:rsidRPr="00AC047A">
        <w:rPr>
          <w:sz w:val="20"/>
          <w:szCs w:val="20"/>
        </w:rPr>
        <w:t xml:space="preserve"> J. </w:t>
      </w:r>
      <w:r w:rsidRPr="00AC047A">
        <w:rPr>
          <w:rFonts w:cs="Times New Roman"/>
          <w:sz w:val="20"/>
          <w:szCs w:val="20"/>
        </w:rPr>
        <w:t>—</w:t>
      </w:r>
      <w:r w:rsidRPr="00AC047A">
        <w:rPr>
          <w:sz w:val="20"/>
          <w:szCs w:val="20"/>
        </w:rPr>
        <w:t xml:space="preserve"> </w:t>
      </w:r>
      <w:proofErr w:type="gramStart"/>
      <w:r w:rsidRPr="00AC047A">
        <w:rPr>
          <w:rFonts w:cs="Times New Roman"/>
          <w:sz w:val="20"/>
          <w:szCs w:val="20"/>
        </w:rPr>
        <w:t>In</w:t>
      </w:r>
      <w:proofErr w:type="gramEnd"/>
      <w:r w:rsidRPr="00AC047A">
        <w:rPr>
          <w:rFonts w:cs="Times New Roman"/>
          <w:sz w:val="20"/>
          <w:szCs w:val="20"/>
        </w:rPr>
        <w:t xml:space="preserve"> these circumstances, which include the trial judge’s finding at para. 63 of her reasons (2018 ABPC 85, 411 C.R.R. (2d) 10) that the </w:t>
      </w:r>
      <w:r w:rsidRPr="00AC047A">
        <w:rPr>
          <w:rFonts w:cs="Times New Roman"/>
          <w:sz w:val="20"/>
          <w:szCs w:val="20"/>
          <w:lang w:val="en-US"/>
        </w:rPr>
        <w:t xml:space="preserve">breach of </w:t>
      </w:r>
      <w:r w:rsidRPr="00AC047A">
        <w:rPr>
          <w:rFonts w:cs="Times New Roman"/>
          <w:sz w:val="20"/>
          <w:szCs w:val="20"/>
        </w:rPr>
        <w:t xml:space="preserve">s. 503 </w:t>
      </w:r>
      <w:r w:rsidRPr="00AC047A">
        <w:rPr>
          <w:rFonts w:cs="Times New Roman"/>
          <w:sz w:val="20"/>
          <w:szCs w:val="20"/>
          <w:lang w:val="en-US"/>
        </w:rPr>
        <w:t xml:space="preserve">of the </w:t>
      </w:r>
      <w:r w:rsidRPr="00AC047A">
        <w:rPr>
          <w:rFonts w:cs="Times New Roman"/>
          <w:i/>
          <w:sz w:val="20"/>
          <w:szCs w:val="20"/>
          <w:lang w:val="en-US"/>
        </w:rPr>
        <w:t>Criminal Code</w:t>
      </w:r>
      <w:r w:rsidRPr="00AC047A">
        <w:rPr>
          <w:rFonts w:cs="Times New Roman"/>
          <w:sz w:val="20"/>
          <w:szCs w:val="20"/>
          <w:lang w:val="en-US"/>
        </w:rPr>
        <w:t>, R.S.C. 1985, c. C-46,</w:t>
      </w:r>
      <w:r w:rsidRPr="00AC047A">
        <w:rPr>
          <w:rFonts w:cs="Times New Roman"/>
          <w:sz w:val="20"/>
          <w:szCs w:val="20"/>
        </w:rPr>
        <w:t xml:space="preserve"> was an instance of a systemic and ongoing problem that was not being satisfactorily addressed, we are all of the view that there was no basis for the Court of Appeal to interfere with the trial judge’s exercise of discretion: see </w:t>
      </w:r>
      <w:r w:rsidRPr="00AC047A">
        <w:rPr>
          <w:rFonts w:cs="Times New Roman"/>
          <w:i/>
          <w:sz w:val="20"/>
          <w:szCs w:val="20"/>
        </w:rPr>
        <w:t xml:space="preserve">R. v. </w:t>
      </w:r>
      <w:r w:rsidRPr="00AC047A">
        <w:rPr>
          <w:rFonts w:cs="Times New Roman"/>
          <w:i/>
          <w:iCs/>
          <w:sz w:val="20"/>
          <w:szCs w:val="20"/>
        </w:rPr>
        <w:t>Babos</w:t>
      </w:r>
      <w:r w:rsidRPr="00AC047A">
        <w:rPr>
          <w:rFonts w:cs="Times New Roman"/>
          <w:sz w:val="20"/>
          <w:szCs w:val="20"/>
        </w:rPr>
        <w:t>, 2014 SCC 16, [2014</w:t>
      </w:r>
      <w:r w:rsidRPr="00AC047A">
        <w:rPr>
          <w:rFonts w:cs="Times New Roman"/>
          <w:sz w:val="20"/>
          <w:szCs w:val="20"/>
          <w:lang w:val="en-US"/>
        </w:rPr>
        <w:t>] 1 S.C.R. 309,</w:t>
      </w:r>
      <w:r w:rsidRPr="00AC047A">
        <w:rPr>
          <w:rFonts w:cs="Times New Roman"/>
          <w:sz w:val="20"/>
          <w:szCs w:val="20"/>
        </w:rPr>
        <w:t xml:space="preserve"> at para. </w:t>
      </w:r>
      <w:r w:rsidRPr="00DA0063">
        <w:rPr>
          <w:rFonts w:cs="Times New Roman"/>
          <w:sz w:val="20"/>
          <w:szCs w:val="20"/>
          <w:lang w:val="fr-CA"/>
        </w:rPr>
        <w:t xml:space="preserve">41.  </w:t>
      </w:r>
    </w:p>
    <w:p w:rsidR="00AC047A" w:rsidRPr="00DA0063" w:rsidRDefault="00AC047A" w:rsidP="00AC047A">
      <w:pPr>
        <w:jc w:val="both"/>
        <w:rPr>
          <w:rFonts w:cs="Times New Roman"/>
          <w:sz w:val="20"/>
          <w:szCs w:val="20"/>
          <w:lang w:val="fr-CA"/>
        </w:rPr>
      </w:pPr>
    </w:p>
    <w:p w:rsidR="00AC047A" w:rsidRPr="00DA0063" w:rsidRDefault="00AC047A" w:rsidP="00AC047A">
      <w:pPr>
        <w:jc w:val="both"/>
        <w:rPr>
          <w:rFonts w:cs="Times New Roman"/>
          <w:sz w:val="20"/>
          <w:szCs w:val="20"/>
          <w:lang w:val="fr-CA"/>
        </w:rPr>
      </w:pPr>
      <w:r w:rsidRPr="00DA0063">
        <w:rPr>
          <w:rFonts w:cs="Times New Roman"/>
          <w:sz w:val="20"/>
          <w:szCs w:val="20"/>
          <w:lang w:val="fr-CA"/>
        </w:rPr>
        <w:t>The appeal is allowed and the stay restored.</w:t>
      </w:r>
    </w:p>
    <w:p w:rsidR="00215C82" w:rsidRPr="00DA0063" w:rsidRDefault="00215C82" w:rsidP="00215C82">
      <w:pPr>
        <w:widowControl w:val="0"/>
        <w:ind w:left="1109" w:hanging="1109"/>
        <w:rPr>
          <w:sz w:val="20"/>
          <w:szCs w:val="20"/>
          <w:lang w:val="fr-CA"/>
        </w:rPr>
      </w:pPr>
    </w:p>
    <w:p w:rsidR="00AC047A" w:rsidRPr="00AC047A" w:rsidRDefault="00AC047A" w:rsidP="00AC047A">
      <w:pPr>
        <w:jc w:val="both"/>
        <w:rPr>
          <w:sz w:val="20"/>
          <w:szCs w:val="20"/>
          <w:lang w:val="fr-CA"/>
        </w:rPr>
      </w:pPr>
      <w:r w:rsidRPr="00AC047A">
        <w:rPr>
          <w:sz w:val="20"/>
          <w:szCs w:val="20"/>
          <w:lang w:val="fr-CA"/>
        </w:rPr>
        <w:t>L’appel interjeté contre l’arrêt de la Cour d’appel de l’Alberta (Edmonton), numéro 1803-0092-A, 2019 ABCA 212, daté du 28 mai 2019, a été entendu le 13 octobre 2020 et la Cour a prononcé oralement le même jour le jugement suivant :</w:t>
      </w:r>
    </w:p>
    <w:p w:rsidR="00AC047A" w:rsidRPr="00AC047A" w:rsidRDefault="00AC047A" w:rsidP="00AC047A">
      <w:pPr>
        <w:jc w:val="both"/>
        <w:rPr>
          <w:sz w:val="20"/>
          <w:szCs w:val="20"/>
          <w:lang w:val="fr-CA"/>
        </w:rPr>
      </w:pPr>
    </w:p>
    <w:p w:rsidR="00AC047A" w:rsidRPr="00AC047A" w:rsidRDefault="00AC047A" w:rsidP="00AC047A">
      <w:pPr>
        <w:jc w:val="both"/>
        <w:rPr>
          <w:sz w:val="20"/>
          <w:szCs w:val="20"/>
          <w:lang w:val="fr-CA"/>
        </w:rPr>
      </w:pPr>
      <w:r w:rsidRPr="00AC047A">
        <w:rPr>
          <w:sz w:val="20"/>
          <w:szCs w:val="20"/>
          <w:lang w:val="fr-CA"/>
        </w:rPr>
        <w:t>[</w:t>
      </w:r>
      <w:r w:rsidRPr="00AC047A">
        <w:rPr>
          <w:smallCaps/>
          <w:sz w:val="20"/>
          <w:szCs w:val="20"/>
          <w:lang w:val="fr-CA"/>
        </w:rPr>
        <w:t>traduction</w:t>
      </w:r>
      <w:r w:rsidRPr="00AC047A">
        <w:rPr>
          <w:sz w:val="20"/>
          <w:szCs w:val="20"/>
          <w:lang w:val="fr-CA"/>
        </w:rPr>
        <w:t>]</w:t>
      </w:r>
    </w:p>
    <w:p w:rsidR="00AC047A" w:rsidRPr="00AC047A" w:rsidRDefault="00AC047A" w:rsidP="00AC047A">
      <w:pPr>
        <w:jc w:val="both"/>
        <w:rPr>
          <w:sz w:val="20"/>
          <w:szCs w:val="20"/>
          <w:lang w:val="fr-CA"/>
        </w:rPr>
      </w:pPr>
      <w:r w:rsidRPr="00AC047A">
        <w:rPr>
          <w:smallCaps/>
          <w:sz w:val="20"/>
          <w:szCs w:val="20"/>
          <w:lang w:val="fr-CA"/>
        </w:rPr>
        <w:t>Le juge Brown</w:t>
      </w:r>
      <w:r w:rsidRPr="00AC047A">
        <w:rPr>
          <w:sz w:val="20"/>
          <w:szCs w:val="20"/>
          <w:lang w:val="fr-CA"/>
        </w:rPr>
        <w:t xml:space="preserve"> </w:t>
      </w:r>
      <w:r w:rsidRPr="00AC047A">
        <w:rPr>
          <w:rFonts w:cs="Times New Roman"/>
          <w:sz w:val="20"/>
          <w:szCs w:val="20"/>
          <w:lang w:val="fr-CA"/>
        </w:rPr>
        <w:t>—</w:t>
      </w:r>
      <w:r w:rsidRPr="00AC047A">
        <w:rPr>
          <w:sz w:val="20"/>
          <w:szCs w:val="20"/>
          <w:lang w:val="fr-CA"/>
        </w:rPr>
        <w:t xml:space="preserve"> Eu égard aux circonstances, y compris la conclusion tirée par la juge de première instance au </w:t>
      </w:r>
      <w:proofErr w:type="spellStart"/>
      <w:r w:rsidRPr="00AC047A">
        <w:rPr>
          <w:sz w:val="20"/>
          <w:szCs w:val="20"/>
          <w:lang w:val="fr-CA"/>
        </w:rPr>
        <w:t>par</w:t>
      </w:r>
      <w:proofErr w:type="spellEnd"/>
      <w:r w:rsidRPr="00AC047A">
        <w:rPr>
          <w:sz w:val="20"/>
          <w:szCs w:val="20"/>
          <w:lang w:val="fr-CA"/>
        </w:rPr>
        <w:t xml:space="preserve">. 63 de ses motifs (2018 ABPC 85, 411 C.R.R. (2d) 10), selon laquelle la violation de l’art. 503 du </w:t>
      </w:r>
      <w:r w:rsidRPr="00AC047A">
        <w:rPr>
          <w:i/>
          <w:sz w:val="20"/>
          <w:szCs w:val="20"/>
          <w:lang w:val="fr-CA"/>
        </w:rPr>
        <w:t>Code criminel</w:t>
      </w:r>
      <w:r w:rsidRPr="00AC047A">
        <w:rPr>
          <w:sz w:val="20"/>
          <w:szCs w:val="20"/>
          <w:lang w:val="fr-CA"/>
        </w:rPr>
        <w:t xml:space="preserve">, L.R.C. 1985, c. C-46, était une manifestation d’un problème systémique et persistant à l’égard duquel aucune mesure satisfaisante n’était prise pour y remédier, nous sommes toutes et tous d’avis que rien ne justifiait l’intervention de la Cour d’appel dans l’exercice par la juge de première instance de son pouvoir discrétionnaire : voir </w:t>
      </w:r>
      <w:r w:rsidRPr="00AC047A">
        <w:rPr>
          <w:i/>
          <w:sz w:val="20"/>
          <w:szCs w:val="20"/>
          <w:lang w:val="fr-CA"/>
        </w:rPr>
        <w:t>R. c. Babos</w:t>
      </w:r>
      <w:r w:rsidRPr="00AC047A">
        <w:rPr>
          <w:sz w:val="20"/>
          <w:szCs w:val="20"/>
          <w:lang w:val="fr-CA"/>
        </w:rPr>
        <w:t xml:space="preserve">, 2014 CSC 16, [2014] 1 R.C.S. 309, par. 41.  </w:t>
      </w:r>
    </w:p>
    <w:p w:rsidR="00AC047A" w:rsidRPr="00AC047A" w:rsidRDefault="00AC047A" w:rsidP="00AC047A">
      <w:pPr>
        <w:jc w:val="both"/>
        <w:rPr>
          <w:sz w:val="20"/>
          <w:szCs w:val="20"/>
          <w:lang w:val="fr-CA"/>
        </w:rPr>
      </w:pPr>
    </w:p>
    <w:p w:rsidR="00AC047A" w:rsidRPr="00AC047A" w:rsidRDefault="00AC047A" w:rsidP="00AC047A">
      <w:pPr>
        <w:widowControl w:val="0"/>
        <w:ind w:left="1109" w:hanging="1109"/>
        <w:rPr>
          <w:sz w:val="20"/>
          <w:szCs w:val="20"/>
          <w:lang w:val="fr-CA"/>
        </w:rPr>
      </w:pPr>
      <w:r w:rsidRPr="00AC047A">
        <w:rPr>
          <w:sz w:val="20"/>
          <w:szCs w:val="20"/>
          <w:lang w:val="fr-CA"/>
        </w:rPr>
        <w:t>L’appel est accueilli et l’arrêt des procédures est rétabli.</w:t>
      </w:r>
    </w:p>
    <w:p w:rsidR="00E06F20" w:rsidRPr="00AC047A" w:rsidRDefault="00E06F20" w:rsidP="00102792">
      <w:pPr>
        <w:ind w:left="1109" w:hanging="1109"/>
        <w:rPr>
          <w:bCs/>
          <w:color w:val="000000"/>
          <w:sz w:val="20"/>
          <w:szCs w:val="20"/>
          <w:lang w:val="fr-CA"/>
        </w:rPr>
      </w:pPr>
    </w:p>
    <w:p w:rsidR="00E06F20" w:rsidRPr="00E64CA3" w:rsidRDefault="00DA0063" w:rsidP="00281DA2">
      <w:pPr>
        <w:jc w:val="center"/>
        <w:rPr>
          <w:color w:val="000000"/>
          <w:sz w:val="20"/>
          <w:szCs w:val="27"/>
        </w:rPr>
      </w:pPr>
      <w:r>
        <w:rPr>
          <w:sz w:val="20"/>
          <w:szCs w:val="20"/>
        </w:rPr>
        <w:pict>
          <v:rect id="_x0000_i1064" style="width:2in;height:1pt" o:hrpct="0" o:hralign="center" o:hrstd="t" o:hrnoshade="t" o:hr="t" fillcolor="black [3213]" stroked="f"/>
        </w:pict>
      </w:r>
    </w:p>
    <w:p w:rsidR="00102792" w:rsidRPr="00E64CA3" w:rsidRDefault="00102792" w:rsidP="00102792">
      <w:pPr>
        <w:widowControl w:val="0"/>
        <w:rPr>
          <w:sz w:val="20"/>
          <w:szCs w:val="20"/>
        </w:rPr>
      </w:pPr>
    </w:p>
    <w:p w:rsidR="00215C82" w:rsidRPr="00E64CA3" w:rsidRDefault="00215C82" w:rsidP="00215C82">
      <w:pPr>
        <w:rPr>
          <w:b/>
          <w:sz w:val="20"/>
          <w:szCs w:val="20"/>
        </w:rPr>
      </w:pPr>
      <w:r w:rsidRPr="00E64CA3">
        <w:rPr>
          <w:b/>
          <w:sz w:val="20"/>
          <w:szCs w:val="20"/>
        </w:rPr>
        <w:t>OCTOBER 14, 2020 / LE 14 OCTOBRE 2020</w:t>
      </w:r>
    </w:p>
    <w:p w:rsidR="00A234E1" w:rsidRPr="00E64CA3" w:rsidRDefault="00A234E1" w:rsidP="00A234E1">
      <w:pPr>
        <w:widowControl w:val="0"/>
        <w:rPr>
          <w:sz w:val="20"/>
          <w:szCs w:val="20"/>
        </w:rPr>
      </w:pPr>
    </w:p>
    <w:p w:rsidR="00215C82" w:rsidRPr="00E64CA3" w:rsidRDefault="00215C82" w:rsidP="00215C82">
      <w:pPr>
        <w:widowControl w:val="0"/>
        <w:rPr>
          <w:sz w:val="20"/>
          <w:szCs w:val="20"/>
        </w:rPr>
      </w:pPr>
      <w:r w:rsidRPr="00E64CA3">
        <w:rPr>
          <w:b/>
          <w:iCs/>
          <w:sz w:val="20"/>
          <w:szCs w:val="20"/>
        </w:rPr>
        <w:t xml:space="preserve">Her Majesty the Queen v. G.F., et al. </w:t>
      </w:r>
      <w:r w:rsidRPr="00E64CA3">
        <w:rPr>
          <w:iCs/>
          <w:sz w:val="20"/>
          <w:szCs w:val="20"/>
        </w:rPr>
        <w:t>(Ont.) (Criminal) (By Leave) (</w:t>
      </w:r>
      <w:hyperlink r:id="rId64" w:history="1">
        <w:r w:rsidRPr="00E64CA3">
          <w:rPr>
            <w:rStyle w:val="Hyperlink"/>
            <w:iCs/>
            <w:sz w:val="20"/>
            <w:szCs w:val="20"/>
          </w:rPr>
          <w:t>38801</w:t>
        </w:r>
      </w:hyperlink>
      <w:r w:rsidRPr="00E64CA3">
        <w:rPr>
          <w:iCs/>
          <w:sz w:val="20"/>
          <w:szCs w:val="20"/>
        </w:rPr>
        <w:t>)</w:t>
      </w:r>
    </w:p>
    <w:p w:rsidR="00A234E1" w:rsidRPr="00E64CA3" w:rsidRDefault="00A234E1" w:rsidP="00A234E1">
      <w:pPr>
        <w:widowControl w:val="0"/>
        <w:ind w:left="1109" w:hanging="1109"/>
        <w:rPr>
          <w:sz w:val="20"/>
          <w:szCs w:val="20"/>
        </w:rPr>
      </w:pPr>
    </w:p>
    <w:p w:rsidR="00A234E1" w:rsidRPr="00E64CA3" w:rsidRDefault="00A234E1" w:rsidP="00A234E1">
      <w:pPr>
        <w:widowControl w:val="0"/>
        <w:ind w:left="1109" w:hanging="1109"/>
        <w:rPr>
          <w:sz w:val="20"/>
        </w:rPr>
      </w:pPr>
      <w:r w:rsidRPr="00E64CA3">
        <w:rPr>
          <w:sz w:val="20"/>
        </w:rPr>
        <w:t xml:space="preserve">Coram: </w:t>
      </w:r>
      <w:r w:rsidRPr="00E64CA3">
        <w:rPr>
          <w:sz w:val="20"/>
        </w:rPr>
        <w:tab/>
      </w:r>
      <w:r w:rsidR="00215C82" w:rsidRPr="00E64CA3">
        <w:rPr>
          <w:sz w:val="20"/>
        </w:rPr>
        <w:t>Wagner C.J. and Abella, Moldaver, Karakatsanis, Côté, Brown, Rowe, Martin and Kasirer JJ.</w:t>
      </w:r>
    </w:p>
    <w:p w:rsidR="00A234E1" w:rsidRPr="00E64CA3" w:rsidRDefault="00A234E1" w:rsidP="00A234E1">
      <w:pPr>
        <w:widowControl w:val="0"/>
        <w:ind w:left="1109" w:hanging="1109"/>
        <w:rPr>
          <w:sz w:val="20"/>
        </w:rPr>
      </w:pPr>
    </w:p>
    <w:p w:rsidR="00215C82" w:rsidRPr="00E64CA3" w:rsidRDefault="00215C82" w:rsidP="00215C82">
      <w:pPr>
        <w:widowControl w:val="0"/>
        <w:ind w:left="1109" w:hanging="1109"/>
        <w:rPr>
          <w:sz w:val="20"/>
          <w:szCs w:val="20"/>
        </w:rPr>
      </w:pPr>
      <w:r w:rsidRPr="00E64CA3">
        <w:rPr>
          <w:b/>
          <w:sz w:val="20"/>
          <w:szCs w:val="20"/>
        </w:rPr>
        <w:t>RESERVED / EN DÉLIBÉRÉ</w:t>
      </w:r>
    </w:p>
    <w:p w:rsidR="00E06F20" w:rsidRPr="00E64CA3" w:rsidRDefault="00E06F20" w:rsidP="00A234E1">
      <w:pPr>
        <w:jc w:val="both"/>
        <w:rPr>
          <w:sz w:val="20"/>
          <w:lang w:val="fr-CA"/>
        </w:rPr>
      </w:pPr>
    </w:p>
    <w:p w:rsidR="00D004FC" w:rsidRPr="00E64CA3" w:rsidRDefault="00DA0063" w:rsidP="00102792">
      <w:pPr>
        <w:rPr>
          <w:sz w:val="20"/>
          <w:szCs w:val="20"/>
          <w:lang w:val="fr-CA"/>
        </w:rPr>
      </w:pPr>
      <w:r>
        <w:rPr>
          <w:sz w:val="20"/>
          <w:szCs w:val="20"/>
        </w:rPr>
        <w:pict>
          <v:rect id="_x0000_i1065" style="width:2in;height:1pt" o:hrpct="0" o:hralign="center" o:hrstd="t" o:hrnoshade="t" o:hr="t" fillcolor="black [3213]" stroked="f"/>
        </w:pict>
      </w:r>
    </w:p>
    <w:p w:rsidR="0056248C" w:rsidRPr="00E64CA3" w:rsidRDefault="0056248C" w:rsidP="00732DB7">
      <w:pPr>
        <w:widowControl w:val="0"/>
        <w:rPr>
          <w:sz w:val="20"/>
          <w:szCs w:val="20"/>
          <w:lang w:val="fr-CA"/>
        </w:rPr>
      </w:pPr>
    </w:p>
    <w:p w:rsidR="00215C82" w:rsidRPr="00E64CA3" w:rsidRDefault="00215C82" w:rsidP="00215C82">
      <w:pPr>
        <w:rPr>
          <w:b/>
          <w:sz w:val="20"/>
          <w:szCs w:val="20"/>
        </w:rPr>
      </w:pPr>
      <w:r w:rsidRPr="00E64CA3">
        <w:rPr>
          <w:b/>
          <w:sz w:val="20"/>
          <w:szCs w:val="20"/>
        </w:rPr>
        <w:t>OCTOBER 15, 2020 / LE 15 OCTOBRE 2020</w:t>
      </w:r>
    </w:p>
    <w:p w:rsidR="00215C82" w:rsidRPr="00E64CA3" w:rsidRDefault="00215C82" w:rsidP="00215C82">
      <w:pPr>
        <w:widowControl w:val="0"/>
        <w:rPr>
          <w:sz w:val="20"/>
          <w:szCs w:val="20"/>
        </w:rPr>
      </w:pPr>
    </w:p>
    <w:p w:rsidR="00215C82" w:rsidRPr="00E64CA3" w:rsidRDefault="00215C82" w:rsidP="00215C82">
      <w:pPr>
        <w:widowControl w:val="0"/>
        <w:rPr>
          <w:sz w:val="20"/>
          <w:szCs w:val="20"/>
        </w:rPr>
      </w:pPr>
      <w:r w:rsidRPr="00E64CA3">
        <w:rPr>
          <w:b/>
          <w:iCs/>
          <w:sz w:val="20"/>
          <w:szCs w:val="20"/>
        </w:rPr>
        <w:t xml:space="preserve">Attorney General of Ontario v. Jamie Clark, et al. </w:t>
      </w:r>
      <w:r w:rsidRPr="00E64CA3">
        <w:rPr>
          <w:iCs/>
          <w:sz w:val="20"/>
          <w:szCs w:val="20"/>
        </w:rPr>
        <w:t>(Ont.) (Civil) (By Leave) (</w:t>
      </w:r>
      <w:hyperlink r:id="rId65" w:history="1">
        <w:r w:rsidRPr="00E64CA3">
          <w:rPr>
            <w:rStyle w:val="Hyperlink"/>
            <w:iCs/>
            <w:sz w:val="20"/>
            <w:szCs w:val="20"/>
          </w:rPr>
          <w:t>38687</w:t>
        </w:r>
      </w:hyperlink>
      <w:r w:rsidRPr="00E64CA3">
        <w:rPr>
          <w:iCs/>
          <w:sz w:val="20"/>
          <w:szCs w:val="20"/>
        </w:rPr>
        <w:t>)</w:t>
      </w:r>
    </w:p>
    <w:p w:rsidR="00215C82" w:rsidRPr="00E64CA3" w:rsidRDefault="00215C82" w:rsidP="00215C82">
      <w:pPr>
        <w:widowControl w:val="0"/>
        <w:ind w:left="1109" w:hanging="1109"/>
        <w:rPr>
          <w:sz w:val="20"/>
          <w:szCs w:val="20"/>
        </w:rPr>
      </w:pPr>
    </w:p>
    <w:p w:rsidR="00215C82" w:rsidRPr="00E64CA3" w:rsidRDefault="00215C82" w:rsidP="00215C82">
      <w:pPr>
        <w:widowControl w:val="0"/>
        <w:ind w:left="1109" w:hanging="1109"/>
        <w:rPr>
          <w:sz w:val="20"/>
        </w:rPr>
      </w:pPr>
      <w:r w:rsidRPr="00E64CA3">
        <w:rPr>
          <w:sz w:val="20"/>
        </w:rPr>
        <w:t xml:space="preserve">Coram: </w:t>
      </w:r>
      <w:r w:rsidRPr="00E64CA3">
        <w:rPr>
          <w:sz w:val="20"/>
        </w:rPr>
        <w:tab/>
        <w:t>Wagner C.J. and Abella, Moldaver, Karakatsanis, Côté, Brown, Rowe, Martin and Kasirer JJ.</w:t>
      </w:r>
    </w:p>
    <w:p w:rsidR="00215C82" w:rsidRPr="00E64CA3" w:rsidRDefault="00215C82" w:rsidP="00215C82">
      <w:pPr>
        <w:widowControl w:val="0"/>
        <w:ind w:left="1109" w:hanging="1109"/>
        <w:rPr>
          <w:sz w:val="20"/>
        </w:rPr>
      </w:pPr>
    </w:p>
    <w:p w:rsidR="00215C82" w:rsidRPr="00E64CA3" w:rsidRDefault="00215C82" w:rsidP="00215C82">
      <w:pPr>
        <w:widowControl w:val="0"/>
        <w:ind w:left="1109" w:hanging="1109"/>
        <w:rPr>
          <w:sz w:val="20"/>
          <w:szCs w:val="20"/>
        </w:rPr>
      </w:pPr>
      <w:r w:rsidRPr="00E64CA3">
        <w:rPr>
          <w:b/>
          <w:sz w:val="20"/>
          <w:szCs w:val="20"/>
        </w:rPr>
        <w:t>RESERVED / EN DÉLIBÉRÉ</w:t>
      </w:r>
    </w:p>
    <w:p w:rsidR="00215C82" w:rsidRPr="00E64CA3" w:rsidRDefault="00215C82" w:rsidP="00732DB7">
      <w:pPr>
        <w:widowControl w:val="0"/>
        <w:rPr>
          <w:sz w:val="20"/>
          <w:szCs w:val="20"/>
          <w:lang w:val="fr-CA"/>
        </w:rPr>
      </w:pPr>
    </w:p>
    <w:p w:rsidR="00215C82" w:rsidRPr="00E64CA3" w:rsidRDefault="00DA0063" w:rsidP="00732DB7">
      <w:pPr>
        <w:widowControl w:val="0"/>
        <w:rPr>
          <w:sz w:val="20"/>
          <w:szCs w:val="20"/>
          <w:lang w:val="fr-CA"/>
        </w:rPr>
      </w:pPr>
      <w:r>
        <w:rPr>
          <w:sz w:val="20"/>
          <w:szCs w:val="20"/>
        </w:rPr>
        <w:pict>
          <v:rect id="_x0000_i1066" style="width:2in;height:1pt" o:hrpct="0" o:hralign="center" o:hrstd="t" o:hrnoshade="t" o:hr="t" fillcolor="black [3213]" stroked="f"/>
        </w:pict>
      </w:r>
    </w:p>
    <w:p w:rsidR="00732DB7" w:rsidRPr="00E64CA3" w:rsidRDefault="00732DB7" w:rsidP="00732DB7">
      <w:pPr>
        <w:widowControl w:val="0"/>
        <w:rPr>
          <w:sz w:val="20"/>
          <w:szCs w:val="20"/>
          <w:lang w:val="fr-CA"/>
        </w:rPr>
      </w:pPr>
    </w:p>
    <w:p w:rsidR="00732DB7" w:rsidRPr="00E64CA3" w:rsidRDefault="00732DB7" w:rsidP="00732DB7">
      <w:pPr>
        <w:widowControl w:val="0"/>
        <w:rPr>
          <w:sz w:val="20"/>
          <w:szCs w:val="20"/>
          <w:lang w:val="fr-CA"/>
        </w:rPr>
        <w:sectPr w:rsidR="00732DB7" w:rsidRPr="00E64CA3" w:rsidSect="00732DB7">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0" w:gutter="0"/>
          <w:cols w:space="720"/>
          <w:titlePg/>
          <w:docGrid w:linePitch="326"/>
        </w:sectPr>
      </w:pPr>
    </w:p>
    <w:p w:rsidR="00567602" w:rsidRPr="00E64CA3" w:rsidRDefault="001434B9" w:rsidP="00567602">
      <w:pPr>
        <w:pStyle w:val="Header1StyleE"/>
        <w:pBdr>
          <w:bottom w:val="single" w:sz="12" w:space="1" w:color="auto"/>
        </w:pBdr>
        <w:rPr>
          <w:lang w:val="fr-CA"/>
        </w:rPr>
      </w:pPr>
      <w:bookmarkStart w:id="7" w:name="_Toc53668398"/>
      <w:r w:rsidRPr="00E64CA3">
        <w:rPr>
          <w:lang w:val="fr-CA"/>
        </w:rPr>
        <w:lastRenderedPageBreak/>
        <w:t>Pronouncements of reserved</w:t>
      </w:r>
      <w:r w:rsidR="00271E1E" w:rsidRPr="00E64CA3">
        <w:rPr>
          <w:lang w:val="fr-CA"/>
        </w:rPr>
        <w:t xml:space="preserve"> appeals / </w:t>
      </w:r>
      <w:r w:rsidR="00567602" w:rsidRPr="00E64CA3">
        <w:rPr>
          <w:lang w:val="fr-CA"/>
        </w:rPr>
        <w:br/>
      </w:r>
      <w:r w:rsidRPr="00E64CA3">
        <w:rPr>
          <w:lang w:val="fr-CA"/>
        </w:rPr>
        <w:t>Jugements rendus sur les appels en délibéré</w:t>
      </w:r>
      <w:bookmarkEnd w:id="7"/>
    </w:p>
    <w:p w:rsidR="00FF6EEC" w:rsidRPr="00E64CA3" w:rsidRDefault="00FF6EEC" w:rsidP="00FF6EEC">
      <w:pPr>
        <w:rPr>
          <w:sz w:val="20"/>
          <w:szCs w:val="20"/>
          <w:lang w:val="fr-CA"/>
        </w:rPr>
      </w:pPr>
    </w:p>
    <w:p w:rsidR="00102792" w:rsidRPr="00E64CA3" w:rsidRDefault="00F07019" w:rsidP="00102792">
      <w:pPr>
        <w:rPr>
          <w:b/>
          <w:sz w:val="20"/>
          <w:szCs w:val="20"/>
          <w:lang w:val="en-US"/>
        </w:rPr>
      </w:pPr>
      <w:r w:rsidRPr="00E64CA3">
        <w:rPr>
          <w:b/>
          <w:sz w:val="20"/>
          <w:szCs w:val="20"/>
          <w:lang w:val="en-US"/>
        </w:rPr>
        <w:t>OCTOBER</w:t>
      </w:r>
      <w:r w:rsidR="00102792" w:rsidRPr="00E64CA3">
        <w:rPr>
          <w:b/>
          <w:sz w:val="20"/>
          <w:szCs w:val="20"/>
          <w:lang w:val="en-US"/>
        </w:rPr>
        <w:t xml:space="preserve"> </w:t>
      </w:r>
      <w:r w:rsidRPr="00E64CA3">
        <w:rPr>
          <w:b/>
          <w:sz w:val="20"/>
          <w:szCs w:val="20"/>
          <w:lang w:val="en-US"/>
        </w:rPr>
        <w:t>16</w:t>
      </w:r>
      <w:r w:rsidR="00102792" w:rsidRPr="00E64CA3">
        <w:rPr>
          <w:b/>
          <w:sz w:val="20"/>
          <w:szCs w:val="20"/>
          <w:lang w:val="en-US"/>
        </w:rPr>
        <w:t xml:space="preserve">, </w:t>
      </w:r>
      <w:r w:rsidR="0034657E" w:rsidRPr="00E64CA3">
        <w:rPr>
          <w:b/>
          <w:sz w:val="20"/>
          <w:szCs w:val="20"/>
          <w:lang w:val="en-US"/>
        </w:rPr>
        <w:t>20</w:t>
      </w:r>
      <w:r w:rsidR="00172473" w:rsidRPr="00E64CA3">
        <w:rPr>
          <w:b/>
          <w:sz w:val="20"/>
          <w:szCs w:val="20"/>
          <w:lang w:val="en-US"/>
        </w:rPr>
        <w:t>20</w:t>
      </w:r>
      <w:r w:rsidR="00102792" w:rsidRPr="00E64CA3">
        <w:rPr>
          <w:b/>
          <w:sz w:val="20"/>
          <w:szCs w:val="20"/>
          <w:lang w:val="en-US"/>
        </w:rPr>
        <w:t xml:space="preserve"> / LE </w:t>
      </w:r>
      <w:r w:rsidRPr="00E64CA3">
        <w:rPr>
          <w:b/>
          <w:sz w:val="20"/>
          <w:szCs w:val="20"/>
          <w:lang w:val="en-US"/>
        </w:rPr>
        <w:t>16</w:t>
      </w:r>
      <w:r w:rsidR="00102792" w:rsidRPr="00E64CA3">
        <w:rPr>
          <w:b/>
          <w:sz w:val="20"/>
          <w:szCs w:val="20"/>
          <w:lang w:val="en-US"/>
        </w:rPr>
        <w:t xml:space="preserve"> </w:t>
      </w:r>
      <w:r w:rsidRPr="00E64CA3">
        <w:rPr>
          <w:b/>
          <w:sz w:val="20"/>
          <w:szCs w:val="20"/>
          <w:lang w:val="en-US"/>
        </w:rPr>
        <w:t>OCTOBRE</w:t>
      </w:r>
      <w:r w:rsidR="00102792" w:rsidRPr="00E64CA3">
        <w:rPr>
          <w:b/>
          <w:sz w:val="20"/>
          <w:szCs w:val="20"/>
          <w:lang w:val="en-US"/>
        </w:rPr>
        <w:t xml:space="preserve"> </w:t>
      </w:r>
      <w:r w:rsidR="0034657E" w:rsidRPr="00E64CA3">
        <w:rPr>
          <w:b/>
          <w:sz w:val="20"/>
          <w:szCs w:val="20"/>
          <w:lang w:val="en-US"/>
        </w:rPr>
        <w:t>20</w:t>
      </w:r>
      <w:r w:rsidR="00172473" w:rsidRPr="00E64CA3">
        <w:rPr>
          <w:b/>
          <w:sz w:val="20"/>
          <w:szCs w:val="20"/>
          <w:lang w:val="en-US"/>
        </w:rPr>
        <w:t>20</w:t>
      </w:r>
    </w:p>
    <w:p w:rsidR="00102792" w:rsidRPr="00E64CA3" w:rsidRDefault="00102792" w:rsidP="00102792">
      <w:pPr>
        <w:rPr>
          <w:sz w:val="20"/>
          <w:szCs w:val="20"/>
          <w:lang w:val="en-US"/>
        </w:rPr>
      </w:pPr>
    </w:p>
    <w:p w:rsidR="00102792" w:rsidRPr="00E64CA3" w:rsidRDefault="00102792" w:rsidP="00102792">
      <w:pPr>
        <w:ind w:left="1440" w:hanging="1440"/>
        <w:jc w:val="both"/>
        <w:rPr>
          <w:rFonts w:eastAsia="Times New Roman" w:cs="Times New Roman"/>
          <w:color w:val="000000"/>
          <w:sz w:val="20"/>
          <w:szCs w:val="20"/>
          <w:lang w:val="en-US"/>
        </w:rPr>
      </w:pPr>
      <w:r w:rsidRPr="00E64CA3">
        <w:rPr>
          <w:rFonts w:eastAsia="Times New Roman" w:cs="Times New Roman"/>
          <w:b/>
          <w:bCs/>
          <w:color w:val="000000"/>
          <w:sz w:val="20"/>
          <w:szCs w:val="20"/>
          <w:lang w:val="en-US"/>
        </w:rPr>
        <w:t>3</w:t>
      </w:r>
      <w:r w:rsidR="001C34EF" w:rsidRPr="00E64CA3">
        <w:rPr>
          <w:rFonts w:eastAsia="Times New Roman" w:cs="Times New Roman"/>
          <w:b/>
          <w:bCs/>
          <w:color w:val="000000"/>
          <w:sz w:val="20"/>
          <w:szCs w:val="20"/>
          <w:lang w:val="en-US"/>
        </w:rPr>
        <w:t>8505</w:t>
      </w:r>
      <w:r w:rsidR="00172473" w:rsidRPr="00E64CA3">
        <w:rPr>
          <w:rFonts w:eastAsia="Times New Roman" w:cs="Times New Roman"/>
          <w:b/>
          <w:bCs/>
          <w:color w:val="000000"/>
          <w:sz w:val="20"/>
          <w:szCs w:val="20"/>
          <w:lang w:val="en-US"/>
        </w:rPr>
        <w:tab/>
      </w:r>
      <w:r w:rsidR="001C34EF" w:rsidRPr="00E64CA3">
        <w:rPr>
          <w:b/>
          <w:sz w:val="20"/>
        </w:rPr>
        <w:t xml:space="preserve">Joanne Fraser, Allison Pilgrim and Colleen Fox v. Attorney General of Canada - and - </w:t>
      </w:r>
      <w:r w:rsidR="0053099C" w:rsidRPr="00E64CA3">
        <w:rPr>
          <w:b/>
          <w:sz w:val="20"/>
        </w:rPr>
        <w:t>Attorney General of Ontario, Attorney General of Quebec, Women’s Legal Education and Action Fund Inc., Public Service Alliance of Canada and National Police Federation</w:t>
      </w:r>
      <w:r w:rsidR="00281DA2" w:rsidRPr="00E64CA3">
        <w:rPr>
          <w:rFonts w:eastAsia="Times New Roman" w:cs="Times New Roman"/>
          <w:b/>
          <w:bCs/>
          <w:color w:val="000000"/>
          <w:sz w:val="20"/>
          <w:szCs w:val="20"/>
          <w:lang w:val="en-US"/>
        </w:rPr>
        <w:t xml:space="preserve"> </w:t>
      </w:r>
      <w:r w:rsidRPr="00E64CA3">
        <w:rPr>
          <w:rFonts w:eastAsia="Times New Roman" w:cs="Times New Roman"/>
          <w:color w:val="000000"/>
          <w:sz w:val="20"/>
          <w:szCs w:val="20"/>
          <w:lang w:val="en-US"/>
        </w:rPr>
        <w:t>(F.C.)</w:t>
      </w:r>
    </w:p>
    <w:p w:rsidR="00102792" w:rsidRPr="00E64CA3" w:rsidRDefault="00102792" w:rsidP="00102792">
      <w:pPr>
        <w:ind w:left="1440"/>
        <w:jc w:val="both"/>
        <w:rPr>
          <w:rFonts w:eastAsia="Times New Roman" w:cs="Times New Roman"/>
          <w:color w:val="000000"/>
          <w:sz w:val="20"/>
          <w:szCs w:val="20"/>
          <w:lang w:val="en-US"/>
        </w:rPr>
      </w:pPr>
      <w:r w:rsidRPr="00E64CA3">
        <w:rPr>
          <w:rFonts w:eastAsia="Times New Roman" w:cs="Times New Roman"/>
          <w:b/>
          <w:bCs/>
          <w:color w:val="000000"/>
          <w:sz w:val="20"/>
          <w:szCs w:val="20"/>
          <w:lang w:val="en-US"/>
        </w:rPr>
        <w:t>20</w:t>
      </w:r>
      <w:r w:rsidR="00172473" w:rsidRPr="00E64CA3">
        <w:rPr>
          <w:rFonts w:eastAsia="Times New Roman" w:cs="Times New Roman"/>
          <w:b/>
          <w:bCs/>
          <w:color w:val="000000"/>
          <w:sz w:val="20"/>
          <w:szCs w:val="20"/>
          <w:lang w:val="en-US"/>
        </w:rPr>
        <w:t>20</w:t>
      </w:r>
      <w:r w:rsidRPr="00E64CA3">
        <w:rPr>
          <w:rFonts w:eastAsia="Times New Roman" w:cs="Times New Roman"/>
          <w:b/>
          <w:bCs/>
          <w:color w:val="000000"/>
          <w:sz w:val="20"/>
          <w:szCs w:val="20"/>
          <w:lang w:val="en-US"/>
        </w:rPr>
        <w:t xml:space="preserve"> SCC </w:t>
      </w:r>
      <w:r w:rsidR="001C34EF" w:rsidRPr="00E64CA3">
        <w:rPr>
          <w:rFonts w:eastAsia="Times New Roman" w:cs="Times New Roman"/>
          <w:b/>
          <w:bCs/>
          <w:color w:val="000000"/>
          <w:sz w:val="20"/>
          <w:szCs w:val="20"/>
          <w:lang w:val="en-US"/>
        </w:rPr>
        <w:t>2</w:t>
      </w:r>
      <w:r w:rsidR="0053099C" w:rsidRPr="00E64CA3">
        <w:rPr>
          <w:rFonts w:eastAsia="Times New Roman" w:cs="Times New Roman"/>
          <w:b/>
          <w:bCs/>
          <w:color w:val="000000"/>
          <w:sz w:val="20"/>
          <w:szCs w:val="20"/>
          <w:lang w:val="en-US"/>
        </w:rPr>
        <w:t>8</w:t>
      </w:r>
      <w:r w:rsidRPr="00E64CA3">
        <w:rPr>
          <w:rFonts w:eastAsia="Times New Roman" w:cs="Times New Roman"/>
          <w:b/>
          <w:bCs/>
          <w:color w:val="000000"/>
          <w:sz w:val="20"/>
          <w:szCs w:val="20"/>
          <w:lang w:val="en-US"/>
        </w:rPr>
        <w:t xml:space="preserve"> / 20</w:t>
      </w:r>
      <w:r w:rsidR="00172473" w:rsidRPr="00E64CA3">
        <w:rPr>
          <w:rFonts w:eastAsia="Times New Roman" w:cs="Times New Roman"/>
          <w:b/>
          <w:bCs/>
          <w:color w:val="000000"/>
          <w:sz w:val="20"/>
          <w:szCs w:val="20"/>
          <w:lang w:val="en-US"/>
        </w:rPr>
        <w:t>20</w:t>
      </w:r>
      <w:r w:rsidRPr="00E64CA3">
        <w:rPr>
          <w:rFonts w:eastAsia="Times New Roman" w:cs="Times New Roman"/>
          <w:b/>
          <w:bCs/>
          <w:color w:val="000000"/>
          <w:sz w:val="20"/>
          <w:szCs w:val="20"/>
          <w:lang w:val="en-US"/>
        </w:rPr>
        <w:t xml:space="preserve"> CSC </w:t>
      </w:r>
      <w:r w:rsidR="001C34EF" w:rsidRPr="00E64CA3">
        <w:rPr>
          <w:rFonts w:eastAsia="Times New Roman" w:cs="Times New Roman"/>
          <w:b/>
          <w:bCs/>
          <w:color w:val="000000"/>
          <w:sz w:val="20"/>
          <w:szCs w:val="20"/>
          <w:lang w:val="en-US"/>
        </w:rPr>
        <w:t>2</w:t>
      </w:r>
      <w:r w:rsidR="0053099C" w:rsidRPr="00E64CA3">
        <w:rPr>
          <w:rFonts w:eastAsia="Times New Roman" w:cs="Times New Roman"/>
          <w:b/>
          <w:bCs/>
          <w:color w:val="000000"/>
          <w:sz w:val="20"/>
          <w:szCs w:val="20"/>
          <w:lang w:val="en-US"/>
        </w:rPr>
        <w:t>8</w:t>
      </w:r>
    </w:p>
    <w:p w:rsidR="00102792" w:rsidRPr="00E64CA3" w:rsidRDefault="00102792" w:rsidP="00102792">
      <w:pPr>
        <w:jc w:val="both"/>
        <w:rPr>
          <w:rFonts w:eastAsia="Times New Roman" w:cs="Times New Roman"/>
          <w:color w:val="000000"/>
          <w:sz w:val="20"/>
          <w:szCs w:val="20"/>
          <w:lang w:val="en-US"/>
        </w:rPr>
      </w:pPr>
    </w:p>
    <w:p w:rsidR="00102792" w:rsidRPr="00E64CA3" w:rsidRDefault="00172473" w:rsidP="00102792">
      <w:pPr>
        <w:ind w:left="1440" w:hanging="1440"/>
        <w:rPr>
          <w:rFonts w:eastAsia="Times New Roman" w:cs="Times New Roman"/>
          <w:color w:val="000000"/>
          <w:sz w:val="20"/>
          <w:szCs w:val="20"/>
          <w:lang w:val="en-US"/>
        </w:rPr>
      </w:pPr>
      <w:r w:rsidRPr="00E64CA3">
        <w:rPr>
          <w:rFonts w:eastAsia="Times New Roman" w:cs="Times New Roman"/>
          <w:color w:val="000000"/>
          <w:sz w:val="20"/>
          <w:szCs w:val="20"/>
          <w:lang w:val="en-US"/>
        </w:rPr>
        <w:t>Coram:</w:t>
      </w:r>
      <w:r w:rsidRPr="00E64CA3">
        <w:rPr>
          <w:rFonts w:eastAsia="Times New Roman" w:cs="Times New Roman"/>
          <w:color w:val="000000"/>
          <w:sz w:val="20"/>
          <w:szCs w:val="20"/>
          <w:lang w:val="en-US"/>
        </w:rPr>
        <w:tab/>
      </w:r>
      <w:r w:rsidR="00102792" w:rsidRPr="00E64CA3">
        <w:rPr>
          <w:rFonts w:eastAsia="Times New Roman" w:cs="Times New Roman"/>
          <w:color w:val="000000"/>
          <w:sz w:val="20"/>
          <w:szCs w:val="20"/>
          <w:lang w:val="en-US"/>
        </w:rPr>
        <w:t>Wagner C.J. and Abella, Moldaver, Karakatsanis, Côté, Brown, Rowe</w:t>
      </w:r>
      <w:r w:rsidRPr="00E64CA3">
        <w:rPr>
          <w:rFonts w:eastAsia="Times New Roman" w:cs="Times New Roman"/>
          <w:color w:val="000000"/>
          <w:sz w:val="20"/>
          <w:szCs w:val="20"/>
          <w:lang w:val="en-US"/>
        </w:rPr>
        <w:t xml:space="preserve">, </w:t>
      </w:r>
      <w:r w:rsidR="00102792" w:rsidRPr="00E64CA3">
        <w:rPr>
          <w:rFonts w:eastAsia="Times New Roman" w:cs="Times New Roman"/>
          <w:color w:val="000000"/>
          <w:sz w:val="20"/>
          <w:szCs w:val="20"/>
          <w:lang w:val="en-US"/>
        </w:rPr>
        <w:t>Martin</w:t>
      </w:r>
      <w:r w:rsidRPr="00E64CA3">
        <w:rPr>
          <w:rFonts w:eastAsia="Times New Roman" w:cs="Times New Roman"/>
          <w:color w:val="000000"/>
          <w:sz w:val="20"/>
          <w:szCs w:val="20"/>
          <w:lang w:val="en-US"/>
        </w:rPr>
        <w:t xml:space="preserve"> and Kasirer</w:t>
      </w:r>
      <w:r w:rsidR="00102792" w:rsidRPr="00E64CA3">
        <w:rPr>
          <w:rFonts w:eastAsia="Times New Roman" w:cs="Times New Roman"/>
          <w:color w:val="000000"/>
          <w:sz w:val="20"/>
          <w:szCs w:val="20"/>
          <w:lang w:val="en-US"/>
        </w:rPr>
        <w:t xml:space="preserve"> JJ.</w:t>
      </w:r>
    </w:p>
    <w:p w:rsidR="00102792" w:rsidRPr="00E64CA3" w:rsidRDefault="00102792" w:rsidP="00102792">
      <w:pPr>
        <w:ind w:left="1440" w:hanging="1440"/>
        <w:rPr>
          <w:rFonts w:eastAsia="Times New Roman" w:cs="Times New Roman"/>
          <w:color w:val="000000"/>
          <w:sz w:val="20"/>
          <w:szCs w:val="20"/>
          <w:lang w:val="en-US"/>
        </w:rPr>
      </w:pPr>
    </w:p>
    <w:p w:rsidR="00C461A3" w:rsidRPr="00E64CA3" w:rsidRDefault="00C461A3" w:rsidP="00C461A3">
      <w:pPr>
        <w:jc w:val="both"/>
        <w:rPr>
          <w:sz w:val="20"/>
          <w:szCs w:val="20"/>
          <w:lang w:val="fr-CA"/>
        </w:rPr>
      </w:pPr>
      <w:r w:rsidRPr="00E64CA3">
        <w:rPr>
          <w:sz w:val="20"/>
          <w:szCs w:val="20"/>
        </w:rPr>
        <w:t xml:space="preserve">The appeal from the judgment of the Federal Court of Appeal, Number A-206-17, 2018 FCA 223, dated December 7, 2018, heard on December 12, 2019, is allowed with costs throughout. The following declaration is issued: there has been a breach of the rights guaranteed by s. 15(1) </w:t>
      </w:r>
      <w:r w:rsidRPr="00E64CA3">
        <w:rPr>
          <w:rFonts w:cs="Times New Roman"/>
          <w:sz w:val="20"/>
          <w:szCs w:val="20"/>
        </w:rPr>
        <w:t xml:space="preserve">of the </w:t>
      </w:r>
      <w:r w:rsidRPr="00E64CA3">
        <w:rPr>
          <w:rFonts w:cs="Times New Roman"/>
          <w:i/>
          <w:sz w:val="20"/>
          <w:szCs w:val="20"/>
        </w:rPr>
        <w:t>Canadian Charter of Rights and Freedoms</w:t>
      </w:r>
      <w:r w:rsidRPr="00E64CA3">
        <w:rPr>
          <w:sz w:val="20"/>
          <w:szCs w:val="20"/>
        </w:rPr>
        <w:t xml:space="preserve"> of full-time Royal Canadian Mounted Police members who temporarily reduced their working hours under a job-sharing agreement, based on the inability of those members to buy back full pension credit for that service. Any remedial measures taken by the government to facilitate buy-back of pension credits should be in accordance with the Court’s reasons and should have retroactive effect. </w:t>
      </w:r>
      <w:r w:rsidRPr="00E64CA3">
        <w:rPr>
          <w:sz w:val="20"/>
          <w:szCs w:val="20"/>
          <w:lang w:val="fr-CA"/>
        </w:rPr>
        <w:t xml:space="preserve">Côté, Brown and Rowe JJ. </w:t>
      </w:r>
      <w:proofErr w:type="gramStart"/>
      <w:r w:rsidRPr="00E64CA3">
        <w:rPr>
          <w:sz w:val="20"/>
          <w:szCs w:val="20"/>
          <w:lang w:val="fr-CA"/>
        </w:rPr>
        <w:t>dissent</w:t>
      </w:r>
      <w:proofErr w:type="gramEnd"/>
      <w:r w:rsidRPr="00E64CA3">
        <w:rPr>
          <w:sz w:val="20"/>
          <w:szCs w:val="20"/>
          <w:lang w:val="fr-CA"/>
        </w:rPr>
        <w:t>.</w:t>
      </w:r>
    </w:p>
    <w:p w:rsidR="00102792" w:rsidRPr="00E64CA3" w:rsidRDefault="00102792" w:rsidP="00102792">
      <w:pPr>
        <w:tabs>
          <w:tab w:val="left" w:pos="1440"/>
        </w:tabs>
        <w:jc w:val="both"/>
        <w:rPr>
          <w:rFonts w:eastAsia="Times New Roman" w:cs="Times New Roman"/>
          <w:color w:val="000000"/>
          <w:sz w:val="20"/>
          <w:szCs w:val="20"/>
          <w:lang w:val="fr-CA"/>
        </w:rPr>
      </w:pPr>
    </w:p>
    <w:p w:rsidR="00102792" w:rsidRPr="00E64CA3" w:rsidRDefault="00C461A3" w:rsidP="00102792">
      <w:pPr>
        <w:jc w:val="both"/>
        <w:rPr>
          <w:rFonts w:eastAsia="Times New Roman" w:cs="Times New Roman"/>
          <w:color w:val="000000"/>
          <w:sz w:val="20"/>
          <w:szCs w:val="20"/>
          <w:lang w:val="fr-CA"/>
        </w:rPr>
      </w:pPr>
      <w:r w:rsidRPr="00E64CA3">
        <w:rPr>
          <w:sz w:val="20"/>
          <w:szCs w:val="20"/>
          <w:lang w:val="fr-CA"/>
        </w:rPr>
        <w:t xml:space="preserve">L’appel interjeté contre l’arrêt de la Cour d’appel fédérale, numéro A-206-17, 2018 CAF 223, daté du 7 décembre 2018, entendu le 12 décembre 2019, est accueilli avec dépens devant toutes les cours. Le jugement déclaratoire suivant est prononcé : il y a eu violation des droits garantis par le par. 15(1) de la </w:t>
      </w:r>
      <w:r w:rsidRPr="00E64CA3">
        <w:rPr>
          <w:i/>
          <w:sz w:val="20"/>
          <w:szCs w:val="20"/>
          <w:lang w:val="fr-CA"/>
        </w:rPr>
        <w:t>Charte canadienne des droits et libertés</w:t>
      </w:r>
      <w:r w:rsidRPr="00E64CA3">
        <w:rPr>
          <w:sz w:val="20"/>
          <w:szCs w:val="20"/>
          <w:lang w:val="fr-CA"/>
        </w:rPr>
        <w:t xml:space="preserve"> aux membres à temps plein de la Gendarmerie royale du Canada qui réduisent temporairement leurs heures de travail dans le cadre d’une entente de partage de poste, du fait de l’incapacité de ces membres de racheter leur période de service à temps plein ouvrant droit à pension. Toute mesure corrective prise par le gouvernement devra être conforme aux motifs de notre Cour et devra avoir un effet rétroactif. Les juges Côté, Brown et Rowe sont dissidents.</w:t>
      </w:r>
    </w:p>
    <w:p w:rsidR="00102792" w:rsidRPr="00E64CA3" w:rsidRDefault="00102792" w:rsidP="00102792">
      <w:pPr>
        <w:rPr>
          <w:sz w:val="20"/>
          <w:szCs w:val="20"/>
          <w:lang w:val="fr-CA"/>
        </w:rPr>
      </w:pPr>
    </w:p>
    <w:p w:rsidR="00102792" w:rsidRPr="00E64CA3" w:rsidRDefault="00DA0063" w:rsidP="00102792">
      <w:pPr>
        <w:rPr>
          <w:sz w:val="20"/>
          <w:szCs w:val="20"/>
          <w:lang w:val="fr-CA"/>
        </w:rPr>
      </w:pPr>
      <w:hyperlink r:id="rId72" w:history="1">
        <w:r w:rsidR="00506BE1" w:rsidRPr="00E64CA3">
          <w:rPr>
            <w:rStyle w:val="Hyperlink"/>
            <w:sz w:val="20"/>
            <w:szCs w:val="20"/>
            <w:lang w:val="fr-CA"/>
          </w:rPr>
          <w:t xml:space="preserve">LINK TO </w:t>
        </w:r>
        <w:r w:rsidR="00D82BFF" w:rsidRPr="00E64CA3">
          <w:rPr>
            <w:rStyle w:val="Hyperlink"/>
            <w:sz w:val="20"/>
            <w:szCs w:val="20"/>
            <w:lang w:val="fr-CA"/>
          </w:rPr>
          <w:t>REASONS</w:t>
        </w:r>
      </w:hyperlink>
      <w:r w:rsidR="00102792" w:rsidRPr="00E64CA3">
        <w:rPr>
          <w:sz w:val="20"/>
          <w:szCs w:val="20"/>
          <w:lang w:val="fr-CA"/>
        </w:rPr>
        <w:t xml:space="preserve"> / </w:t>
      </w:r>
      <w:hyperlink r:id="rId73" w:history="1">
        <w:r w:rsidR="00D82BFF" w:rsidRPr="00E64CA3">
          <w:rPr>
            <w:rStyle w:val="Hyperlink"/>
            <w:sz w:val="20"/>
            <w:szCs w:val="20"/>
            <w:lang w:val="fr-CA"/>
          </w:rPr>
          <w:t>LIEN VERS LES MOTIFS</w:t>
        </w:r>
      </w:hyperlink>
    </w:p>
    <w:p w:rsidR="00102792" w:rsidRPr="00E64CA3" w:rsidRDefault="00102792" w:rsidP="00102792">
      <w:pPr>
        <w:rPr>
          <w:sz w:val="20"/>
          <w:szCs w:val="20"/>
          <w:lang w:val="fr-CA"/>
        </w:rPr>
      </w:pPr>
    </w:p>
    <w:p w:rsidR="00D004FC" w:rsidRPr="00E64CA3" w:rsidRDefault="00DA0063" w:rsidP="00102792">
      <w:pPr>
        <w:jc w:val="both"/>
        <w:rPr>
          <w:rFonts w:cs="Times New Roman"/>
          <w:b/>
          <w:sz w:val="20"/>
          <w:szCs w:val="20"/>
        </w:rPr>
      </w:pPr>
      <w:r>
        <w:rPr>
          <w:b/>
          <w:sz w:val="20"/>
          <w:szCs w:val="20"/>
        </w:rPr>
        <w:pict>
          <v:rect id="_x0000_i1069" style="width:144.3pt;height:1pt" o:hrpct="300" o:hralign="center" o:hrstd="t" o:hrnoshade="t" o:hr="t" fillcolor="black [3213]" stroked="f"/>
        </w:pict>
      </w:r>
    </w:p>
    <w:p w:rsidR="00D004FC" w:rsidRPr="00E64CA3" w:rsidRDefault="00D004FC" w:rsidP="00D004FC">
      <w:pPr>
        <w:jc w:val="both"/>
        <w:rPr>
          <w:rFonts w:cs="Times New Roman"/>
          <w:sz w:val="20"/>
          <w:szCs w:val="20"/>
        </w:rPr>
      </w:pPr>
    </w:p>
    <w:p w:rsidR="00281DA2" w:rsidRPr="00E64CA3" w:rsidRDefault="00281DA2" w:rsidP="00D004FC">
      <w:pPr>
        <w:jc w:val="both"/>
        <w:rPr>
          <w:rFonts w:cs="Times New Roman"/>
          <w:sz w:val="20"/>
          <w:szCs w:val="20"/>
        </w:rPr>
      </w:pPr>
    </w:p>
    <w:p w:rsidR="0056248C" w:rsidRPr="00E64CA3" w:rsidRDefault="0056248C" w:rsidP="00091BA6">
      <w:pPr>
        <w:rPr>
          <w:sz w:val="20"/>
          <w:szCs w:val="20"/>
          <w:lang w:val="fr-CA"/>
        </w:rPr>
      </w:pPr>
    </w:p>
    <w:p w:rsidR="00102926" w:rsidRPr="00E64CA3" w:rsidRDefault="00102926" w:rsidP="00782AE4">
      <w:pPr>
        <w:jc w:val="both"/>
        <w:rPr>
          <w:sz w:val="20"/>
          <w:szCs w:val="20"/>
        </w:rPr>
        <w:sectPr w:rsidR="00102926" w:rsidRPr="00E64CA3" w:rsidSect="00782AE4">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576" w:footer="960" w:gutter="0"/>
          <w:cols w:space="720"/>
          <w:titlePg/>
          <w:docGrid w:linePitch="272"/>
        </w:sectPr>
      </w:pPr>
    </w:p>
    <w:p w:rsidR="00113336" w:rsidRPr="00E64CA3"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E64CA3">
        <w:rPr>
          <w:rFonts w:ascii="Arial" w:hAnsi="Arial" w:cs="Arial"/>
          <w:b/>
          <w:sz w:val="22"/>
          <w:lang w:val="fr-FR"/>
        </w:rPr>
        <w:lastRenderedPageBreak/>
        <w:t>- 2020 -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E64CA3" w:rsidTr="00F07019">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DECEMBER – DÉCEMBRE</w:t>
            </w:r>
          </w:p>
        </w:tc>
      </w:tr>
      <w:tr w:rsidR="00113336" w:rsidRPr="00E64CA3"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4"/>
                <w:szCs w:val="14"/>
                <w:lang w:val="fr-FR"/>
              </w:rPr>
            </w:pPr>
            <w:r w:rsidRPr="00E64CA3">
              <w:rPr>
                <w:rFonts w:ascii="Arial" w:hAnsi="Arial" w:cs="Arial"/>
                <w:b/>
                <w:sz w:val="14"/>
                <w:szCs w:val="14"/>
                <w:lang w:val="fr-FR"/>
              </w:rPr>
              <w:t>S</w:t>
            </w:r>
          </w:p>
          <w:p w:rsidR="00113336" w:rsidRPr="00E64CA3" w:rsidRDefault="00113336" w:rsidP="00F07019">
            <w:pPr>
              <w:tabs>
                <w:tab w:val="center" w:pos="5220"/>
                <w:tab w:val="right" w:pos="10440"/>
              </w:tabs>
              <w:jc w:val="center"/>
              <w:rPr>
                <w:rFonts w:ascii="Arial" w:hAnsi="Arial" w:cs="Arial"/>
                <w:b/>
                <w:sz w:val="14"/>
                <w:szCs w:val="14"/>
                <w:lang w:val="fr-FR"/>
              </w:rPr>
            </w:pPr>
            <w:r w:rsidRPr="00E64CA3">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M</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T</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W</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T</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F</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S</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S</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M</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T</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W</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T</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F</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S</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S</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M</w:t>
            </w:r>
          </w:p>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lang w:val="fr-FR"/>
              </w:rPr>
            </w:pPr>
            <w:r w:rsidRPr="00E64CA3">
              <w:rPr>
                <w:rFonts w:ascii="Arial" w:hAnsi="Arial" w:cs="Arial"/>
                <w:b/>
                <w:sz w:val="13"/>
                <w:szCs w:val="13"/>
                <w:lang w:val="fr-FR"/>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r>
      <w:tr w:rsidR="00113336" w:rsidRPr="00E64CA3"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b/>
                <w:sz w:val="13"/>
                <w:szCs w:val="13"/>
              </w:rPr>
              <w:t>CC</w:t>
            </w:r>
            <w:r w:rsidRPr="00E64CA3">
              <w:rPr>
                <w:rFonts w:ascii="Arial" w:hAnsi="Arial" w:cs="Arial"/>
                <w:sz w:val="13"/>
                <w:szCs w:val="13"/>
              </w:rPr>
              <w:t xml:space="preserve"> </w:t>
            </w:r>
          </w:p>
          <w:p w:rsidR="00113336" w:rsidRPr="00E64CA3" w:rsidRDefault="00113336" w:rsidP="00F07019">
            <w:pPr>
              <w:jc w:val="center"/>
              <w:rPr>
                <w:rFonts w:ascii="Arial" w:hAnsi="Arial" w:cs="Arial"/>
                <w:sz w:val="13"/>
                <w:szCs w:val="13"/>
              </w:rPr>
            </w:pPr>
            <w:r w:rsidRPr="00E64CA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5</w:t>
            </w:r>
          </w:p>
        </w:tc>
      </w:tr>
      <w:tr w:rsidR="00113336" w:rsidRPr="00E64CA3"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E64CA3" w:rsidRDefault="00113336" w:rsidP="00F07019">
            <w:pPr>
              <w:jc w:val="center"/>
              <w:rPr>
                <w:rFonts w:ascii="Arial" w:hAnsi="Arial" w:cs="Arial"/>
                <w:b/>
                <w:sz w:val="13"/>
                <w:szCs w:val="13"/>
              </w:rPr>
            </w:pPr>
            <w:r w:rsidRPr="00E64CA3">
              <w:rPr>
                <w:rFonts w:ascii="Arial" w:hAnsi="Arial" w:cs="Arial"/>
                <w:b/>
                <w:sz w:val="13"/>
                <w:szCs w:val="13"/>
              </w:rPr>
              <w:t>CC</w:t>
            </w:r>
          </w:p>
          <w:p w:rsidR="00113336" w:rsidRPr="00E64CA3" w:rsidRDefault="00113336" w:rsidP="00113336">
            <w:pPr>
              <w:jc w:val="center"/>
              <w:rPr>
                <w:rFonts w:ascii="Arial" w:hAnsi="Arial" w:cs="Arial"/>
                <w:sz w:val="13"/>
                <w:szCs w:val="13"/>
              </w:rPr>
            </w:pPr>
            <w:r w:rsidRPr="00E64CA3">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E64CA3" w:rsidRDefault="005B2EA9" w:rsidP="00F07019">
            <w:pPr>
              <w:jc w:val="center"/>
              <w:rPr>
                <w:rFonts w:ascii="Arial" w:hAnsi="Arial" w:cs="Arial"/>
                <w:b/>
                <w:sz w:val="13"/>
                <w:szCs w:val="13"/>
              </w:rPr>
            </w:pPr>
            <w:r w:rsidRPr="00E64CA3">
              <w:rPr>
                <w:rFonts w:ascii="Arial" w:hAnsi="Arial" w:cs="Arial"/>
                <w:b/>
                <w:sz w:val="13"/>
                <w:szCs w:val="13"/>
              </w:rPr>
              <w:t>H</w:t>
            </w:r>
          </w:p>
          <w:p w:rsidR="00113336" w:rsidRPr="00E64CA3" w:rsidRDefault="00113336" w:rsidP="00F07019">
            <w:pPr>
              <w:jc w:val="center"/>
              <w:rPr>
                <w:rFonts w:ascii="Arial" w:hAnsi="Arial" w:cs="Arial"/>
                <w:sz w:val="13"/>
                <w:szCs w:val="13"/>
              </w:rPr>
            </w:pPr>
            <w:r w:rsidRPr="00E64CA3">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113336">
            <w:pPr>
              <w:jc w:val="center"/>
              <w:rPr>
                <w:rFonts w:ascii="Arial" w:hAnsi="Arial" w:cs="Arial"/>
                <w:sz w:val="13"/>
                <w:szCs w:val="13"/>
              </w:rPr>
            </w:pPr>
            <w:r w:rsidRPr="00E64CA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12</w:t>
            </w:r>
          </w:p>
        </w:tc>
      </w:tr>
      <w:tr w:rsidR="00B4618C" w:rsidRPr="00E64CA3"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E64CA3" w:rsidRDefault="00113336" w:rsidP="00F07019">
            <w:pPr>
              <w:jc w:val="center"/>
              <w:rPr>
                <w:rFonts w:ascii="Arial" w:hAnsi="Arial" w:cs="Arial"/>
                <w:b/>
                <w:sz w:val="13"/>
                <w:szCs w:val="13"/>
              </w:rPr>
            </w:pPr>
            <w:r w:rsidRPr="00E64CA3">
              <w:rPr>
                <w:rFonts w:ascii="Arial" w:hAnsi="Arial" w:cs="Arial"/>
                <w:b/>
                <w:sz w:val="13"/>
                <w:szCs w:val="13"/>
              </w:rPr>
              <w:t>H</w:t>
            </w:r>
          </w:p>
          <w:p w:rsidR="00113336" w:rsidRPr="00E64CA3" w:rsidRDefault="00113336" w:rsidP="00113336">
            <w:pPr>
              <w:jc w:val="center"/>
              <w:rPr>
                <w:rFonts w:ascii="Arial" w:hAnsi="Arial" w:cs="Arial"/>
                <w:sz w:val="13"/>
                <w:szCs w:val="13"/>
              </w:rPr>
            </w:pPr>
            <w:r w:rsidRPr="00E64CA3">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19</w:t>
            </w:r>
          </w:p>
        </w:tc>
      </w:tr>
      <w:tr w:rsidR="00113336" w:rsidRPr="00E64CA3"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64CA3" w:rsidRDefault="00113336" w:rsidP="00F07019">
            <w:pPr>
              <w:jc w:val="center"/>
              <w:rPr>
                <w:rFonts w:ascii="Arial" w:hAnsi="Arial" w:cs="Arial"/>
                <w:sz w:val="13"/>
                <w:szCs w:val="13"/>
              </w:rPr>
            </w:pPr>
            <w:r w:rsidRPr="00E64CA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E64CA3" w:rsidRDefault="005B2EA9" w:rsidP="00F07019">
            <w:pPr>
              <w:jc w:val="center"/>
              <w:rPr>
                <w:rFonts w:ascii="Arial" w:hAnsi="Arial" w:cs="Arial"/>
                <w:b/>
                <w:sz w:val="13"/>
                <w:szCs w:val="13"/>
              </w:rPr>
            </w:pPr>
            <w:r w:rsidRPr="00E64CA3">
              <w:rPr>
                <w:rFonts w:ascii="Arial" w:hAnsi="Arial" w:cs="Arial"/>
                <w:b/>
                <w:sz w:val="13"/>
                <w:szCs w:val="13"/>
              </w:rPr>
              <w:t>H</w:t>
            </w:r>
          </w:p>
          <w:p w:rsidR="00113336" w:rsidRPr="00E64CA3" w:rsidRDefault="005B2EA9" w:rsidP="00F07019">
            <w:pPr>
              <w:jc w:val="center"/>
              <w:rPr>
                <w:rFonts w:ascii="Arial" w:hAnsi="Arial" w:cs="Arial"/>
                <w:sz w:val="13"/>
                <w:szCs w:val="13"/>
              </w:rPr>
            </w:pPr>
            <w:r w:rsidRPr="00E64CA3">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26</w:t>
            </w:r>
          </w:p>
        </w:tc>
      </w:tr>
      <w:tr w:rsidR="00113336" w:rsidRPr="00E64CA3"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64CA3" w:rsidRDefault="00113336" w:rsidP="00113336">
            <w:pPr>
              <w:jc w:val="center"/>
              <w:rPr>
                <w:rFonts w:ascii="Arial" w:hAnsi="Arial" w:cs="Arial"/>
                <w:sz w:val="13"/>
                <w:szCs w:val="13"/>
              </w:rPr>
            </w:pPr>
            <w:r w:rsidRPr="00E64CA3">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r w:rsidRPr="00E64CA3">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E64CA3" w:rsidRDefault="005B2EA9" w:rsidP="00F07019">
            <w:pPr>
              <w:jc w:val="center"/>
              <w:rPr>
                <w:rFonts w:ascii="Arial" w:hAnsi="Arial" w:cs="Arial"/>
                <w:sz w:val="13"/>
                <w:szCs w:val="13"/>
              </w:rPr>
            </w:pPr>
            <w:r w:rsidRPr="00E64CA3">
              <w:rPr>
                <w:rFonts w:ascii="Arial" w:hAnsi="Arial" w:cs="Arial"/>
                <w:b/>
                <w:sz w:val="13"/>
                <w:szCs w:val="13"/>
              </w:rPr>
              <w:t>CC</w:t>
            </w:r>
          </w:p>
          <w:p w:rsidR="00113336" w:rsidRPr="00E64CA3" w:rsidRDefault="00113336" w:rsidP="00F07019">
            <w:pPr>
              <w:jc w:val="center"/>
              <w:rPr>
                <w:rFonts w:ascii="Arial" w:hAnsi="Arial" w:cs="Arial"/>
                <w:sz w:val="13"/>
                <w:szCs w:val="13"/>
              </w:rPr>
            </w:pPr>
            <w:r w:rsidRPr="00E64CA3">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E64CA3" w:rsidRDefault="005B2EA9" w:rsidP="00F07019">
            <w:pPr>
              <w:jc w:val="center"/>
              <w:rPr>
                <w:rFonts w:ascii="Arial" w:hAnsi="Arial" w:cs="Arial"/>
                <w:b/>
                <w:sz w:val="13"/>
                <w:szCs w:val="13"/>
              </w:rPr>
            </w:pPr>
            <w:r w:rsidRPr="00E64CA3">
              <w:rPr>
                <w:rFonts w:ascii="Arial" w:hAnsi="Arial" w:cs="Arial"/>
                <w:b/>
                <w:sz w:val="13"/>
                <w:szCs w:val="13"/>
              </w:rPr>
              <w:t>H</w:t>
            </w:r>
          </w:p>
          <w:p w:rsidR="00113336" w:rsidRPr="00E64CA3" w:rsidRDefault="005B2EA9" w:rsidP="00F07019">
            <w:pPr>
              <w:jc w:val="center"/>
              <w:rPr>
                <w:rFonts w:ascii="Arial" w:hAnsi="Arial" w:cs="Arial"/>
                <w:sz w:val="13"/>
                <w:szCs w:val="13"/>
              </w:rPr>
            </w:pPr>
            <w:r w:rsidRPr="00E64CA3">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r>
    </w:tbl>
    <w:p w:rsidR="00113336" w:rsidRPr="00E64CA3" w:rsidRDefault="00113336" w:rsidP="00113336">
      <w:pPr>
        <w:tabs>
          <w:tab w:val="center" w:pos="5220"/>
          <w:tab w:val="right" w:pos="10440"/>
        </w:tabs>
        <w:jc w:val="center"/>
        <w:rPr>
          <w:rFonts w:ascii="Arial" w:hAnsi="Arial" w:cs="Arial"/>
          <w:sz w:val="22"/>
        </w:rPr>
      </w:pPr>
      <w:r w:rsidRPr="00E64CA3">
        <w:rPr>
          <w:rFonts w:ascii="Arial" w:hAnsi="Arial" w:cs="Arial"/>
          <w:b/>
          <w:sz w:val="22"/>
        </w:rPr>
        <w:t>- 2021 -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E64CA3" w:rsidTr="00F0701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MARCH – MARS</w:t>
            </w:r>
          </w:p>
        </w:tc>
      </w:tr>
      <w:tr w:rsidR="00113336" w:rsidRPr="00E64CA3"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r>
      <w:tr w:rsidR="00113336" w:rsidRPr="00E64CA3"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E64CA3" w:rsidRDefault="005B2EA9" w:rsidP="00F07019">
            <w:pPr>
              <w:jc w:val="center"/>
              <w:rPr>
                <w:rFonts w:ascii="Arial" w:hAnsi="Arial" w:cs="Arial"/>
                <w:b/>
                <w:sz w:val="13"/>
                <w:szCs w:val="13"/>
              </w:rPr>
            </w:pPr>
            <w:r w:rsidRPr="00E64CA3">
              <w:rPr>
                <w:rFonts w:ascii="Arial" w:hAnsi="Arial" w:cs="Arial"/>
                <w:b/>
                <w:sz w:val="13"/>
                <w:szCs w:val="13"/>
              </w:rPr>
              <w:t>H</w:t>
            </w:r>
          </w:p>
          <w:p w:rsidR="00113336" w:rsidRPr="00E64CA3" w:rsidRDefault="005B2EA9" w:rsidP="00F07019">
            <w:pPr>
              <w:jc w:val="center"/>
              <w:rPr>
                <w:rFonts w:ascii="Arial" w:hAnsi="Arial" w:cs="Arial"/>
                <w:sz w:val="13"/>
                <w:szCs w:val="13"/>
              </w:rPr>
            </w:pPr>
            <w:r w:rsidRPr="00E64CA3">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6</w:t>
            </w:r>
          </w:p>
        </w:tc>
      </w:tr>
      <w:tr w:rsidR="00113336" w:rsidRPr="00E64CA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E64CA3" w:rsidRDefault="005B2EA9" w:rsidP="00F07019">
            <w:pPr>
              <w:jc w:val="center"/>
              <w:rPr>
                <w:rFonts w:ascii="Arial" w:hAnsi="Arial" w:cs="Arial"/>
                <w:b/>
                <w:sz w:val="13"/>
                <w:szCs w:val="13"/>
              </w:rPr>
            </w:pPr>
            <w:r w:rsidRPr="00E64CA3">
              <w:rPr>
                <w:rFonts w:ascii="Arial" w:hAnsi="Arial" w:cs="Arial"/>
                <w:b/>
                <w:sz w:val="13"/>
                <w:szCs w:val="13"/>
              </w:rPr>
              <w:t>CC</w:t>
            </w:r>
          </w:p>
          <w:p w:rsidR="00113336" w:rsidRPr="00E64CA3" w:rsidRDefault="005B2EA9" w:rsidP="00F07019">
            <w:pPr>
              <w:jc w:val="center"/>
              <w:rPr>
                <w:rFonts w:ascii="Arial" w:hAnsi="Arial" w:cs="Arial"/>
                <w:sz w:val="13"/>
                <w:szCs w:val="13"/>
              </w:rPr>
            </w:pPr>
            <w:r w:rsidRPr="00E64CA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13</w:t>
            </w:r>
          </w:p>
        </w:tc>
      </w:tr>
      <w:tr w:rsidR="00113336" w:rsidRPr="00E64CA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E64CA3" w:rsidRDefault="005B2EA9" w:rsidP="00F07019">
            <w:pPr>
              <w:jc w:val="center"/>
              <w:rPr>
                <w:rFonts w:ascii="Arial" w:hAnsi="Arial" w:cs="Arial"/>
                <w:b/>
                <w:sz w:val="13"/>
                <w:szCs w:val="13"/>
              </w:rPr>
            </w:pPr>
            <w:r w:rsidRPr="00E64CA3">
              <w:rPr>
                <w:rFonts w:ascii="Arial" w:hAnsi="Arial" w:cs="Arial"/>
                <w:b/>
                <w:sz w:val="13"/>
                <w:szCs w:val="13"/>
              </w:rPr>
              <w:t>CC</w:t>
            </w:r>
          </w:p>
          <w:p w:rsidR="00113336" w:rsidRPr="00E64CA3" w:rsidRDefault="005B2EA9" w:rsidP="00F07019">
            <w:pPr>
              <w:jc w:val="center"/>
              <w:rPr>
                <w:rFonts w:ascii="Arial" w:hAnsi="Arial" w:cs="Arial"/>
                <w:sz w:val="13"/>
                <w:szCs w:val="13"/>
              </w:rPr>
            </w:pPr>
            <w:r w:rsidRPr="00E64CA3">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64CA3" w:rsidRDefault="00D04577" w:rsidP="00F07019">
            <w:pPr>
              <w:jc w:val="center"/>
              <w:rPr>
                <w:rFonts w:ascii="Arial" w:hAnsi="Arial" w:cs="Arial"/>
                <w:b/>
                <w:sz w:val="13"/>
                <w:szCs w:val="13"/>
              </w:rPr>
            </w:pPr>
            <w:r w:rsidRPr="00E64CA3">
              <w:rPr>
                <w:rFonts w:ascii="Arial" w:hAnsi="Arial" w:cs="Arial"/>
                <w:b/>
                <w:sz w:val="13"/>
                <w:szCs w:val="13"/>
              </w:rPr>
              <w:t>CC</w:t>
            </w:r>
          </w:p>
          <w:p w:rsidR="00113336" w:rsidRPr="00E64CA3" w:rsidRDefault="00D04577" w:rsidP="00F07019">
            <w:pPr>
              <w:jc w:val="center"/>
              <w:rPr>
                <w:rFonts w:ascii="Arial" w:hAnsi="Arial" w:cs="Arial"/>
                <w:sz w:val="13"/>
                <w:szCs w:val="13"/>
              </w:rPr>
            </w:pPr>
            <w:r w:rsidRPr="00E64CA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20</w:t>
            </w:r>
          </w:p>
        </w:tc>
      </w:tr>
      <w:tr w:rsidR="00113336" w:rsidRPr="00E64CA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27</w:t>
            </w:r>
          </w:p>
        </w:tc>
      </w:tr>
      <w:tr w:rsidR="00113336" w:rsidRPr="00E64CA3"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E64CA3" w:rsidRDefault="005B2EA9" w:rsidP="005B2EA9">
            <w:pPr>
              <w:rPr>
                <w:rFonts w:ascii="Arial" w:hAnsi="Arial" w:cs="Arial"/>
                <w:sz w:val="13"/>
                <w:szCs w:val="13"/>
              </w:rPr>
            </w:pPr>
            <w:r w:rsidRPr="00E64CA3">
              <w:rPr>
                <w:rFonts w:ascii="Arial" w:hAnsi="Arial" w:cs="Arial"/>
                <w:sz w:val="13"/>
                <w:szCs w:val="13"/>
              </w:rPr>
              <w:t xml:space="preserve">24 </w:t>
            </w:r>
            <w:r w:rsidRPr="00E64CA3">
              <w:rPr>
                <w:rFonts w:ascii="Arial" w:hAnsi="Arial" w:cs="Arial"/>
                <w:sz w:val="13"/>
                <w:szCs w:val="13"/>
                <w:lang w:val="en-US"/>
              </w:rPr>
              <w:t>/</w:t>
            </w:r>
          </w:p>
          <w:p w:rsidR="00113336" w:rsidRPr="00E64CA3" w:rsidRDefault="005B2EA9" w:rsidP="005B2EA9">
            <w:pPr>
              <w:jc w:val="center"/>
              <w:rPr>
                <w:rFonts w:ascii="Arial" w:hAnsi="Arial" w:cs="Arial"/>
                <w:sz w:val="13"/>
                <w:szCs w:val="13"/>
              </w:rPr>
            </w:pPr>
            <w:r w:rsidRPr="00E64CA3">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64CA3" w:rsidRDefault="005B2EA9" w:rsidP="00F07019">
            <w:pPr>
              <w:jc w:val="center"/>
              <w:rPr>
                <w:rFonts w:ascii="Arial" w:hAnsi="Arial" w:cs="Arial"/>
                <w:sz w:val="13"/>
                <w:szCs w:val="13"/>
              </w:rPr>
            </w:pPr>
            <w:r w:rsidRPr="00E64CA3">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r>
      <w:tr w:rsidR="00113336" w:rsidRPr="00E64CA3" w:rsidTr="00F0701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JUNE – JUIN</w:t>
            </w:r>
          </w:p>
        </w:tc>
      </w:tr>
      <w:tr w:rsidR="00113336" w:rsidRPr="00E64CA3"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r>
      <w:tr w:rsidR="00113336" w:rsidRPr="00E64CA3"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E64CA3" w:rsidRDefault="00D04577" w:rsidP="00F07019">
            <w:pPr>
              <w:jc w:val="center"/>
              <w:rPr>
                <w:rFonts w:ascii="Arial" w:hAnsi="Arial" w:cs="Arial"/>
                <w:b/>
                <w:sz w:val="13"/>
                <w:szCs w:val="13"/>
              </w:rPr>
            </w:pPr>
            <w:r w:rsidRPr="00E64CA3">
              <w:rPr>
                <w:rFonts w:ascii="Arial" w:hAnsi="Arial" w:cs="Arial"/>
                <w:b/>
                <w:sz w:val="13"/>
                <w:szCs w:val="13"/>
              </w:rPr>
              <w:t>H</w:t>
            </w:r>
          </w:p>
          <w:p w:rsidR="00113336" w:rsidRPr="00E64CA3" w:rsidRDefault="00D04577" w:rsidP="00F07019">
            <w:pPr>
              <w:jc w:val="center"/>
              <w:rPr>
                <w:rFonts w:ascii="Arial" w:hAnsi="Arial" w:cs="Arial"/>
                <w:sz w:val="13"/>
                <w:szCs w:val="13"/>
              </w:rPr>
            </w:pPr>
            <w:r w:rsidRPr="00E64CA3">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5</w:t>
            </w:r>
          </w:p>
        </w:tc>
      </w:tr>
      <w:tr w:rsidR="00113336" w:rsidRPr="00E64CA3"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E64CA3" w:rsidRDefault="00D04577" w:rsidP="00F07019">
            <w:pPr>
              <w:jc w:val="center"/>
              <w:rPr>
                <w:rFonts w:ascii="Arial" w:hAnsi="Arial" w:cs="Arial"/>
                <w:b/>
                <w:sz w:val="13"/>
                <w:szCs w:val="13"/>
              </w:rPr>
            </w:pPr>
            <w:r w:rsidRPr="00E64CA3">
              <w:rPr>
                <w:rFonts w:ascii="Arial" w:hAnsi="Arial" w:cs="Arial"/>
                <w:b/>
                <w:sz w:val="13"/>
                <w:szCs w:val="13"/>
              </w:rPr>
              <w:t>H</w:t>
            </w:r>
          </w:p>
          <w:p w:rsidR="00113336" w:rsidRPr="00E64CA3" w:rsidRDefault="00D04577" w:rsidP="00F07019">
            <w:pPr>
              <w:jc w:val="center"/>
              <w:rPr>
                <w:rFonts w:ascii="Arial" w:hAnsi="Arial" w:cs="Arial"/>
                <w:sz w:val="13"/>
                <w:szCs w:val="13"/>
              </w:rPr>
            </w:pPr>
            <w:r w:rsidRPr="00E64CA3">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64CA3" w:rsidRDefault="00D04577" w:rsidP="00F07019">
            <w:pPr>
              <w:jc w:val="center"/>
              <w:rPr>
                <w:rFonts w:ascii="Arial" w:hAnsi="Arial" w:cs="Arial"/>
                <w:b/>
                <w:sz w:val="13"/>
                <w:szCs w:val="13"/>
              </w:rPr>
            </w:pPr>
            <w:r w:rsidRPr="00E64CA3">
              <w:rPr>
                <w:rFonts w:ascii="Arial" w:hAnsi="Arial" w:cs="Arial"/>
                <w:b/>
                <w:sz w:val="13"/>
                <w:szCs w:val="13"/>
              </w:rPr>
              <w:t>CC</w:t>
            </w:r>
          </w:p>
          <w:p w:rsidR="00113336" w:rsidRPr="00E64CA3" w:rsidRDefault="00D04577" w:rsidP="00F07019">
            <w:pPr>
              <w:jc w:val="center"/>
              <w:rPr>
                <w:rFonts w:ascii="Arial" w:hAnsi="Arial" w:cs="Arial"/>
                <w:sz w:val="13"/>
                <w:szCs w:val="13"/>
              </w:rPr>
            </w:pPr>
            <w:r w:rsidRPr="00E64CA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12</w:t>
            </w:r>
          </w:p>
        </w:tc>
      </w:tr>
      <w:tr w:rsidR="00113336" w:rsidRPr="00E64CA3"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64CA3" w:rsidRDefault="00D04577" w:rsidP="00F07019">
            <w:pPr>
              <w:jc w:val="center"/>
              <w:rPr>
                <w:rFonts w:ascii="Arial" w:hAnsi="Arial" w:cs="Arial"/>
                <w:b/>
                <w:sz w:val="13"/>
                <w:szCs w:val="13"/>
              </w:rPr>
            </w:pPr>
            <w:r w:rsidRPr="00E64CA3">
              <w:rPr>
                <w:rFonts w:ascii="Arial" w:hAnsi="Arial" w:cs="Arial"/>
                <w:b/>
                <w:sz w:val="13"/>
                <w:szCs w:val="13"/>
              </w:rPr>
              <w:t>CC</w:t>
            </w:r>
          </w:p>
          <w:p w:rsidR="00113336" w:rsidRPr="00E64CA3" w:rsidRDefault="00D04577" w:rsidP="00F07019">
            <w:pPr>
              <w:jc w:val="center"/>
              <w:rPr>
                <w:rFonts w:ascii="Arial" w:hAnsi="Arial" w:cs="Arial"/>
                <w:sz w:val="13"/>
                <w:szCs w:val="13"/>
              </w:rPr>
            </w:pPr>
            <w:r w:rsidRPr="00E64CA3">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E64CA3" w:rsidRDefault="00D04577" w:rsidP="00F07019">
            <w:pPr>
              <w:jc w:val="center"/>
              <w:rPr>
                <w:rFonts w:ascii="Arial" w:hAnsi="Arial" w:cs="Arial"/>
                <w:b/>
                <w:sz w:val="13"/>
                <w:szCs w:val="13"/>
              </w:rPr>
            </w:pPr>
            <w:r w:rsidRPr="00E64CA3">
              <w:rPr>
                <w:rFonts w:ascii="Arial" w:hAnsi="Arial" w:cs="Arial"/>
                <w:b/>
                <w:sz w:val="13"/>
                <w:szCs w:val="13"/>
              </w:rPr>
              <w:t>CC</w:t>
            </w:r>
          </w:p>
          <w:p w:rsidR="00113336" w:rsidRPr="00E64CA3" w:rsidRDefault="00D04577" w:rsidP="00F07019">
            <w:pPr>
              <w:jc w:val="center"/>
              <w:rPr>
                <w:rFonts w:ascii="Arial" w:hAnsi="Arial" w:cs="Arial"/>
                <w:sz w:val="13"/>
                <w:szCs w:val="13"/>
              </w:rPr>
            </w:pPr>
            <w:r w:rsidRPr="00E64CA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19</w:t>
            </w:r>
          </w:p>
        </w:tc>
      </w:tr>
      <w:tr w:rsidR="00113336" w:rsidRPr="00E64CA3"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26</w:t>
            </w:r>
          </w:p>
        </w:tc>
      </w:tr>
      <w:tr w:rsidR="00113336" w:rsidRPr="00E64CA3"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b/>
                <w:sz w:val="13"/>
                <w:szCs w:val="13"/>
              </w:rPr>
            </w:pPr>
            <w:r w:rsidRPr="00E64CA3">
              <w:rPr>
                <w:rFonts w:ascii="Arial" w:hAnsi="Arial" w:cs="Arial"/>
                <w:b/>
                <w:sz w:val="13"/>
                <w:szCs w:val="13"/>
              </w:rPr>
              <w:t>H</w:t>
            </w:r>
          </w:p>
          <w:p w:rsidR="00113336" w:rsidRPr="00E64CA3" w:rsidRDefault="00D04577" w:rsidP="00D04577">
            <w:pPr>
              <w:jc w:val="center"/>
              <w:rPr>
                <w:rFonts w:ascii="Arial" w:hAnsi="Arial" w:cs="Arial"/>
                <w:sz w:val="13"/>
                <w:szCs w:val="13"/>
              </w:rPr>
            </w:pPr>
            <w:r w:rsidRPr="00E64CA3">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64CA3" w:rsidRDefault="00D04577" w:rsidP="00D04577">
            <w:pPr>
              <w:jc w:val="center"/>
              <w:rPr>
                <w:rFonts w:ascii="Arial" w:hAnsi="Arial" w:cs="Arial"/>
                <w:sz w:val="13"/>
                <w:szCs w:val="13"/>
              </w:rPr>
            </w:pPr>
            <w:r w:rsidRPr="00E64CA3">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D04577" w:rsidP="00F07019">
            <w:pPr>
              <w:jc w:val="center"/>
              <w:rPr>
                <w:rFonts w:ascii="Arial" w:hAnsi="Arial" w:cs="Arial"/>
                <w:sz w:val="13"/>
                <w:szCs w:val="13"/>
              </w:rPr>
            </w:pPr>
            <w:r w:rsidRPr="00E64CA3">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r>
      <w:tr w:rsidR="00D04577" w:rsidRPr="00E64CA3"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E64CA3" w:rsidRDefault="00D04577" w:rsidP="00F07019">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r w:rsidRPr="00E64CA3">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r w:rsidRPr="00E64CA3">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64CA3"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E64CA3" w:rsidRDefault="00D04577" w:rsidP="00F07019">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64CA3" w:rsidRDefault="00D04577" w:rsidP="00F07019">
            <w:pPr>
              <w:jc w:val="center"/>
              <w:rPr>
                <w:rFonts w:ascii="Arial" w:hAnsi="Arial" w:cs="Arial"/>
                <w:sz w:val="13"/>
                <w:szCs w:val="13"/>
              </w:rPr>
            </w:pPr>
          </w:p>
        </w:tc>
      </w:tr>
      <w:tr w:rsidR="00113336" w:rsidRPr="00E64CA3" w:rsidTr="00F0701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SEPTEMBER – SEPTEMBRE</w:t>
            </w:r>
          </w:p>
        </w:tc>
      </w:tr>
      <w:tr w:rsidR="00113336" w:rsidRPr="00E64CA3"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6"/>
                <w:szCs w:val="16"/>
              </w:rPr>
            </w:pPr>
            <w:r w:rsidRPr="00E64CA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64CA3" w:rsidRDefault="00113336" w:rsidP="00F0701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W</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T</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F</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p w:rsidR="00113336" w:rsidRPr="00E64CA3" w:rsidRDefault="00113336" w:rsidP="00F07019">
            <w:pPr>
              <w:tabs>
                <w:tab w:val="center" w:pos="5220"/>
                <w:tab w:val="right" w:pos="10440"/>
              </w:tabs>
              <w:jc w:val="center"/>
              <w:rPr>
                <w:rFonts w:ascii="Arial" w:hAnsi="Arial" w:cs="Arial"/>
                <w:b/>
                <w:sz w:val="13"/>
                <w:szCs w:val="13"/>
              </w:rPr>
            </w:pPr>
            <w:r w:rsidRPr="00E64CA3">
              <w:rPr>
                <w:rFonts w:ascii="Arial" w:hAnsi="Arial" w:cs="Arial"/>
                <w:b/>
                <w:sz w:val="13"/>
                <w:szCs w:val="13"/>
              </w:rPr>
              <w:t>S</w:t>
            </w:r>
          </w:p>
        </w:tc>
      </w:tr>
      <w:tr w:rsidR="00113336" w:rsidRPr="00E64CA3"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64CA3" w:rsidRDefault="00A067B5" w:rsidP="00F07019">
            <w:pPr>
              <w:jc w:val="center"/>
              <w:rPr>
                <w:rFonts w:ascii="Arial" w:hAnsi="Arial" w:cs="Arial"/>
                <w:b/>
                <w:sz w:val="13"/>
                <w:szCs w:val="13"/>
              </w:rPr>
            </w:pPr>
            <w:r w:rsidRPr="00E64CA3">
              <w:rPr>
                <w:rFonts w:ascii="Arial" w:hAnsi="Arial" w:cs="Arial"/>
                <w:b/>
                <w:sz w:val="13"/>
                <w:szCs w:val="13"/>
              </w:rPr>
              <w:t>H</w:t>
            </w:r>
          </w:p>
          <w:p w:rsidR="00113336" w:rsidRPr="00E64CA3" w:rsidRDefault="00A067B5" w:rsidP="00F07019">
            <w:pPr>
              <w:jc w:val="center"/>
              <w:rPr>
                <w:rFonts w:ascii="Arial" w:hAnsi="Arial" w:cs="Arial"/>
                <w:sz w:val="13"/>
                <w:szCs w:val="13"/>
              </w:rPr>
            </w:pPr>
            <w:r w:rsidRPr="00E64CA3">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64CA3" w:rsidRDefault="00A067B5" w:rsidP="00F07019">
            <w:pPr>
              <w:jc w:val="center"/>
              <w:rPr>
                <w:rFonts w:ascii="Arial" w:hAnsi="Arial" w:cs="Arial"/>
                <w:b/>
                <w:sz w:val="13"/>
                <w:szCs w:val="13"/>
              </w:rPr>
            </w:pPr>
            <w:r w:rsidRPr="00E64CA3">
              <w:rPr>
                <w:rFonts w:ascii="Arial" w:hAnsi="Arial" w:cs="Arial"/>
                <w:b/>
                <w:sz w:val="13"/>
                <w:szCs w:val="13"/>
              </w:rPr>
              <w:t>H</w:t>
            </w:r>
          </w:p>
          <w:p w:rsidR="00113336" w:rsidRPr="00E64CA3" w:rsidRDefault="00A067B5" w:rsidP="00F07019">
            <w:pPr>
              <w:jc w:val="center"/>
              <w:rPr>
                <w:rFonts w:ascii="Arial" w:hAnsi="Arial" w:cs="Arial"/>
                <w:sz w:val="13"/>
                <w:szCs w:val="13"/>
              </w:rPr>
            </w:pPr>
            <w:r w:rsidRPr="00E64CA3">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4</w:t>
            </w:r>
          </w:p>
        </w:tc>
      </w:tr>
      <w:tr w:rsidR="00113336" w:rsidRPr="00E64CA3"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E64CA3" w:rsidRDefault="00A067B5" w:rsidP="00F07019">
            <w:pPr>
              <w:jc w:val="center"/>
              <w:rPr>
                <w:rFonts w:ascii="Arial" w:hAnsi="Arial" w:cs="Arial"/>
                <w:b/>
                <w:sz w:val="13"/>
                <w:szCs w:val="13"/>
              </w:rPr>
            </w:pPr>
            <w:r w:rsidRPr="00E64CA3">
              <w:rPr>
                <w:rFonts w:ascii="Arial" w:hAnsi="Arial" w:cs="Arial"/>
                <w:b/>
                <w:sz w:val="13"/>
                <w:szCs w:val="13"/>
              </w:rPr>
              <w:t>H</w:t>
            </w:r>
          </w:p>
          <w:p w:rsidR="00113336" w:rsidRPr="00E64CA3" w:rsidRDefault="00A067B5" w:rsidP="00F07019">
            <w:pPr>
              <w:jc w:val="center"/>
              <w:rPr>
                <w:rFonts w:ascii="Arial" w:hAnsi="Arial" w:cs="Arial"/>
                <w:sz w:val="13"/>
                <w:szCs w:val="13"/>
              </w:rPr>
            </w:pPr>
            <w:r w:rsidRPr="00E64CA3">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64CA3" w:rsidRDefault="00A067B5" w:rsidP="00F07019">
            <w:pPr>
              <w:jc w:val="center"/>
              <w:rPr>
                <w:rFonts w:ascii="Arial" w:hAnsi="Arial" w:cs="Arial"/>
                <w:b/>
                <w:sz w:val="13"/>
                <w:szCs w:val="13"/>
              </w:rPr>
            </w:pPr>
            <w:r w:rsidRPr="00E64CA3">
              <w:rPr>
                <w:rFonts w:ascii="Arial" w:hAnsi="Arial" w:cs="Arial"/>
                <w:b/>
                <w:sz w:val="13"/>
                <w:szCs w:val="13"/>
              </w:rPr>
              <w:t>RH</w:t>
            </w:r>
          </w:p>
          <w:p w:rsidR="00113336" w:rsidRPr="00E64CA3" w:rsidRDefault="00A067B5" w:rsidP="00F07019">
            <w:pPr>
              <w:jc w:val="center"/>
              <w:rPr>
                <w:rFonts w:ascii="Arial" w:hAnsi="Arial" w:cs="Arial"/>
                <w:sz w:val="13"/>
                <w:szCs w:val="13"/>
              </w:rPr>
            </w:pPr>
            <w:r w:rsidRPr="00E64CA3">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64CA3" w:rsidRDefault="00A067B5" w:rsidP="00F07019">
            <w:pPr>
              <w:jc w:val="center"/>
              <w:rPr>
                <w:rFonts w:ascii="Arial" w:hAnsi="Arial" w:cs="Arial"/>
                <w:b/>
                <w:sz w:val="13"/>
                <w:szCs w:val="13"/>
              </w:rPr>
            </w:pPr>
            <w:r w:rsidRPr="00E64CA3">
              <w:rPr>
                <w:rFonts w:ascii="Arial" w:hAnsi="Arial" w:cs="Arial"/>
                <w:b/>
                <w:sz w:val="13"/>
                <w:szCs w:val="13"/>
              </w:rPr>
              <w:t>RH</w:t>
            </w:r>
          </w:p>
          <w:p w:rsidR="00113336" w:rsidRPr="00E64CA3" w:rsidRDefault="00A067B5" w:rsidP="00F07019">
            <w:pPr>
              <w:jc w:val="center"/>
              <w:rPr>
                <w:rFonts w:ascii="Arial" w:hAnsi="Arial" w:cs="Arial"/>
                <w:sz w:val="13"/>
                <w:szCs w:val="13"/>
              </w:rPr>
            </w:pPr>
            <w:r w:rsidRPr="00E64CA3">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11</w:t>
            </w:r>
          </w:p>
        </w:tc>
      </w:tr>
      <w:tr w:rsidR="00113336" w:rsidRPr="00E64CA3"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64CA3" w:rsidRDefault="00A067B5" w:rsidP="00F07019">
            <w:pPr>
              <w:jc w:val="center"/>
              <w:rPr>
                <w:rFonts w:ascii="Arial" w:hAnsi="Arial" w:cs="Arial"/>
                <w:b/>
                <w:sz w:val="13"/>
                <w:szCs w:val="13"/>
              </w:rPr>
            </w:pPr>
            <w:r w:rsidRPr="00E64CA3">
              <w:rPr>
                <w:rFonts w:ascii="Arial" w:hAnsi="Arial" w:cs="Arial"/>
                <w:b/>
                <w:sz w:val="13"/>
                <w:szCs w:val="13"/>
              </w:rPr>
              <w:t>YK</w:t>
            </w:r>
          </w:p>
          <w:p w:rsidR="00113336" w:rsidRPr="00E64CA3" w:rsidRDefault="00A067B5" w:rsidP="00F07019">
            <w:pPr>
              <w:jc w:val="center"/>
              <w:rPr>
                <w:rFonts w:ascii="Arial" w:hAnsi="Arial" w:cs="Arial"/>
                <w:sz w:val="13"/>
                <w:szCs w:val="13"/>
              </w:rPr>
            </w:pPr>
            <w:r w:rsidRPr="00E64CA3">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18</w:t>
            </w:r>
          </w:p>
        </w:tc>
      </w:tr>
      <w:tr w:rsidR="00113336" w:rsidRPr="00E64CA3"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25</w:t>
            </w:r>
          </w:p>
        </w:tc>
      </w:tr>
      <w:tr w:rsidR="00113336" w:rsidRPr="00E64CA3"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64CA3" w:rsidRDefault="00A067B5" w:rsidP="00A067B5">
            <w:pPr>
              <w:jc w:val="center"/>
              <w:rPr>
                <w:rFonts w:ascii="Arial" w:hAnsi="Arial" w:cs="Arial"/>
                <w:sz w:val="13"/>
                <w:szCs w:val="13"/>
              </w:rPr>
            </w:pPr>
            <w:r w:rsidRPr="00E64CA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A067B5">
            <w:pPr>
              <w:jc w:val="center"/>
              <w:rPr>
                <w:rFonts w:ascii="Arial" w:hAnsi="Arial" w:cs="Arial"/>
                <w:sz w:val="13"/>
                <w:szCs w:val="13"/>
              </w:rPr>
            </w:pPr>
            <w:r w:rsidRPr="00E64CA3">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A067B5">
            <w:pPr>
              <w:jc w:val="center"/>
              <w:rPr>
                <w:rFonts w:ascii="Arial" w:hAnsi="Arial" w:cs="Arial"/>
                <w:sz w:val="13"/>
                <w:szCs w:val="13"/>
              </w:rPr>
            </w:pPr>
            <w:r w:rsidRPr="00E64CA3">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64CA3"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64CA3" w:rsidRDefault="00113336" w:rsidP="00F0701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A067B5" w:rsidP="00F07019">
            <w:pPr>
              <w:jc w:val="center"/>
              <w:rPr>
                <w:rFonts w:ascii="Arial" w:hAnsi="Arial" w:cs="Arial"/>
                <w:sz w:val="13"/>
                <w:szCs w:val="13"/>
              </w:rPr>
            </w:pPr>
            <w:r w:rsidRPr="00E64CA3">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64CA3" w:rsidRDefault="00113336" w:rsidP="00F07019">
            <w:pPr>
              <w:jc w:val="center"/>
              <w:rPr>
                <w:rFonts w:ascii="Arial" w:hAnsi="Arial" w:cs="Arial"/>
                <w:sz w:val="13"/>
                <w:szCs w:val="13"/>
              </w:rPr>
            </w:pPr>
          </w:p>
        </w:tc>
      </w:tr>
    </w:tbl>
    <w:p w:rsidR="00113336" w:rsidRPr="00E64CA3" w:rsidRDefault="00113336" w:rsidP="00B4618C">
      <w:pPr>
        <w:tabs>
          <w:tab w:val="center" w:pos="5220"/>
          <w:tab w:val="right" w:pos="10440"/>
        </w:tabs>
        <w:jc w:val="center"/>
        <w:rPr>
          <w:rFonts w:ascii="Arial" w:hAnsi="Arial" w:cs="Arial"/>
          <w:sz w:val="14"/>
          <w:szCs w:val="14"/>
          <w:lang w:val="fr-CA"/>
        </w:rPr>
      </w:pPr>
    </w:p>
    <w:tbl>
      <w:tblPr>
        <w:tblW w:w="10349" w:type="dxa"/>
        <w:tblInd w:w="-284" w:type="dxa"/>
        <w:tblLayout w:type="fixed"/>
        <w:tblLook w:val="04A0" w:firstRow="1" w:lastRow="0" w:firstColumn="1" w:lastColumn="0" w:noHBand="0" w:noVBand="1"/>
      </w:tblPr>
      <w:tblGrid>
        <w:gridCol w:w="1890"/>
        <w:gridCol w:w="540"/>
        <w:gridCol w:w="3524"/>
        <w:gridCol w:w="3828"/>
        <w:gridCol w:w="567"/>
      </w:tblGrid>
      <w:tr w:rsidR="00113336" w:rsidRPr="00E64CA3" w:rsidTr="00B4618C">
        <w:trPr>
          <w:trHeight w:val="445"/>
        </w:trPr>
        <w:tc>
          <w:tcPr>
            <w:tcW w:w="1890" w:type="dxa"/>
            <w:tcBorders>
              <w:top w:val="nil"/>
              <w:left w:val="nil"/>
              <w:bottom w:val="nil"/>
              <w:right w:val="single" w:sz="4" w:space="0" w:color="000000" w:themeColor="text1"/>
            </w:tcBorders>
            <w:vAlign w:val="center"/>
            <w:hideMark/>
          </w:tcPr>
          <w:p w:rsidR="00113336" w:rsidRPr="00E64CA3" w:rsidRDefault="00113336" w:rsidP="00F07019">
            <w:pPr>
              <w:rPr>
                <w:rFonts w:ascii="Arial" w:hAnsi="Arial" w:cs="Arial"/>
                <w:b/>
                <w:sz w:val="13"/>
                <w:szCs w:val="13"/>
              </w:rPr>
            </w:pPr>
            <w:r w:rsidRPr="00E64CA3">
              <w:rPr>
                <w:rFonts w:ascii="Arial" w:hAnsi="Arial" w:cs="Arial"/>
                <w:b/>
                <w:sz w:val="13"/>
                <w:szCs w:val="13"/>
              </w:rPr>
              <w:t>Sitting of the Court /</w:t>
            </w:r>
          </w:p>
          <w:p w:rsidR="00113336" w:rsidRPr="00E64CA3" w:rsidRDefault="00113336" w:rsidP="00F07019">
            <w:pPr>
              <w:rPr>
                <w:rFonts w:ascii="Arial" w:hAnsi="Arial" w:cs="Arial"/>
                <w:b/>
                <w:sz w:val="13"/>
                <w:szCs w:val="13"/>
              </w:rPr>
            </w:pPr>
            <w:r w:rsidRPr="00E64CA3">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E64CA3" w:rsidRDefault="00113336" w:rsidP="00F07019">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E64CA3" w:rsidRDefault="00113336" w:rsidP="00F07019">
            <w:pPr>
              <w:tabs>
                <w:tab w:val="left" w:pos="203"/>
              </w:tabs>
              <w:spacing w:after="120"/>
              <w:rPr>
                <w:rFonts w:ascii="Arial" w:hAnsi="Arial" w:cs="Arial"/>
                <w:b/>
                <w:sz w:val="13"/>
                <w:szCs w:val="13"/>
                <w:lang w:val="fr-CA"/>
              </w:rPr>
            </w:pPr>
            <w:r w:rsidRPr="00E64CA3">
              <w:rPr>
                <w:rFonts w:ascii="Arial" w:hAnsi="Arial" w:cs="Arial"/>
                <w:b/>
                <w:sz w:val="13"/>
                <w:szCs w:val="13"/>
                <w:lang w:val="fr-CA"/>
              </w:rPr>
              <w:t>18</w:t>
            </w:r>
            <w:r w:rsidRPr="00E64CA3">
              <w:rPr>
                <w:rFonts w:ascii="Arial" w:hAnsi="Arial" w:cs="Arial"/>
                <w:b/>
                <w:sz w:val="13"/>
                <w:szCs w:val="13"/>
                <w:lang w:val="fr-CA"/>
              </w:rPr>
              <w:tab/>
              <w:t xml:space="preserve"> sitting weeks / semaines séances de la Cour</w:t>
            </w:r>
          </w:p>
          <w:p w:rsidR="00113336" w:rsidRPr="00E64CA3" w:rsidRDefault="00113336" w:rsidP="00B4618C">
            <w:pPr>
              <w:tabs>
                <w:tab w:val="left" w:pos="203"/>
              </w:tabs>
              <w:rPr>
                <w:rFonts w:ascii="Arial" w:hAnsi="Arial" w:cs="Arial"/>
                <w:b/>
                <w:sz w:val="13"/>
                <w:szCs w:val="13"/>
                <w:lang w:val="fr-CA"/>
              </w:rPr>
            </w:pPr>
            <w:r w:rsidRPr="00E64CA3">
              <w:rPr>
                <w:rFonts w:ascii="Arial" w:hAnsi="Arial" w:cs="Arial"/>
                <w:b/>
                <w:sz w:val="13"/>
                <w:szCs w:val="13"/>
                <w:lang w:val="fr-CA"/>
              </w:rPr>
              <w:t>8</w:t>
            </w:r>
            <w:r w:rsidR="00B4618C" w:rsidRPr="00E64CA3">
              <w:rPr>
                <w:rFonts w:ascii="Arial" w:hAnsi="Arial" w:cs="Arial"/>
                <w:b/>
                <w:sz w:val="13"/>
                <w:szCs w:val="13"/>
                <w:lang w:val="fr-CA"/>
              </w:rPr>
              <w:t>8</w:t>
            </w:r>
            <w:r w:rsidRPr="00E64CA3">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E64CA3" w:rsidRDefault="00113336" w:rsidP="00F07019">
            <w:pPr>
              <w:spacing w:after="120"/>
              <w:rPr>
                <w:rFonts w:ascii="Arial" w:hAnsi="Arial" w:cs="Arial"/>
                <w:b/>
                <w:sz w:val="13"/>
                <w:szCs w:val="13"/>
                <w:lang w:val="fr-FR"/>
              </w:rPr>
            </w:pPr>
            <w:r w:rsidRPr="00E64CA3">
              <w:rPr>
                <w:rFonts w:ascii="Arial" w:hAnsi="Arial" w:cs="Arial"/>
                <w:b/>
                <w:sz w:val="13"/>
                <w:szCs w:val="13"/>
                <w:lang w:val="fr-FR"/>
              </w:rPr>
              <w:t>Rosh Hashanah / Nouvel An juif</w:t>
            </w:r>
          </w:p>
          <w:p w:rsidR="00113336" w:rsidRPr="00E64CA3" w:rsidRDefault="00113336" w:rsidP="00B4618C">
            <w:pPr>
              <w:rPr>
                <w:rFonts w:ascii="Arial" w:hAnsi="Arial" w:cs="Arial"/>
                <w:b/>
                <w:sz w:val="13"/>
                <w:szCs w:val="13"/>
                <w:lang w:val="fr-CA"/>
              </w:rPr>
            </w:pPr>
            <w:r w:rsidRPr="00E64CA3">
              <w:rPr>
                <w:rFonts w:ascii="Arial" w:hAnsi="Arial" w:cs="Arial"/>
                <w:b/>
                <w:sz w:val="13"/>
                <w:szCs w:val="13"/>
                <w:lang w:val="fr-FR"/>
              </w:rPr>
              <w:t>Yom Kippur / Yom Kippour</w:t>
            </w:r>
          </w:p>
        </w:tc>
        <w:tc>
          <w:tcPr>
            <w:tcW w:w="567" w:type="dxa"/>
            <w:hideMark/>
          </w:tcPr>
          <w:p w:rsidR="00113336" w:rsidRPr="00E64CA3" w:rsidRDefault="00113336" w:rsidP="00F07019">
            <w:pPr>
              <w:spacing w:after="120"/>
              <w:jc w:val="center"/>
              <w:rPr>
                <w:rFonts w:ascii="Arial" w:hAnsi="Arial" w:cs="Arial"/>
                <w:b/>
                <w:sz w:val="13"/>
                <w:szCs w:val="13"/>
                <w:lang w:val="fr-CA"/>
              </w:rPr>
            </w:pPr>
            <w:r w:rsidRPr="00E64CA3">
              <w:rPr>
                <w:rFonts w:ascii="Arial" w:hAnsi="Arial" w:cs="Arial"/>
                <w:b/>
                <w:sz w:val="13"/>
                <w:szCs w:val="13"/>
                <w:lang w:val="fr-CA"/>
              </w:rPr>
              <w:t>RH</w:t>
            </w:r>
          </w:p>
          <w:p w:rsidR="00113336" w:rsidRPr="00E64CA3" w:rsidRDefault="00113336" w:rsidP="00F07019">
            <w:pPr>
              <w:jc w:val="center"/>
              <w:rPr>
                <w:rFonts w:ascii="Arial" w:hAnsi="Arial" w:cs="Arial"/>
                <w:b/>
                <w:sz w:val="13"/>
                <w:szCs w:val="13"/>
                <w:lang w:val="fr-CA"/>
              </w:rPr>
            </w:pPr>
            <w:r w:rsidRPr="00E64CA3">
              <w:rPr>
                <w:rFonts w:ascii="Arial" w:hAnsi="Arial" w:cs="Arial"/>
                <w:b/>
                <w:sz w:val="13"/>
                <w:szCs w:val="13"/>
                <w:lang w:val="fr-CA"/>
              </w:rPr>
              <w:t>YK</w:t>
            </w:r>
          </w:p>
        </w:tc>
      </w:tr>
      <w:tr w:rsidR="00113336" w:rsidRPr="00AC047A" w:rsidTr="00B4618C">
        <w:trPr>
          <w:trHeight w:val="390"/>
        </w:trPr>
        <w:tc>
          <w:tcPr>
            <w:tcW w:w="1890" w:type="dxa"/>
            <w:tcBorders>
              <w:top w:val="nil"/>
              <w:left w:val="nil"/>
              <w:bottom w:val="nil"/>
              <w:right w:val="double" w:sz="4" w:space="0" w:color="auto"/>
            </w:tcBorders>
            <w:vAlign w:val="center"/>
            <w:hideMark/>
          </w:tcPr>
          <w:p w:rsidR="00113336" w:rsidRPr="00E64CA3" w:rsidRDefault="00113336" w:rsidP="00F07019">
            <w:pPr>
              <w:spacing w:before="60"/>
              <w:rPr>
                <w:rFonts w:ascii="Arial" w:hAnsi="Arial" w:cs="Arial"/>
                <w:b/>
                <w:sz w:val="13"/>
                <w:szCs w:val="13"/>
                <w:lang w:val="fr-CA"/>
              </w:rPr>
            </w:pPr>
            <w:r w:rsidRPr="00E64CA3">
              <w:rPr>
                <w:rFonts w:ascii="Arial" w:hAnsi="Arial" w:cs="Arial"/>
                <w:b/>
                <w:sz w:val="13"/>
                <w:szCs w:val="13"/>
                <w:lang w:val="fr-CA"/>
              </w:rPr>
              <w:t>Court conference /</w:t>
            </w:r>
          </w:p>
          <w:p w:rsidR="00113336" w:rsidRPr="00E64CA3" w:rsidRDefault="00113336" w:rsidP="00F07019">
            <w:pPr>
              <w:rPr>
                <w:rFonts w:ascii="Arial" w:hAnsi="Arial" w:cs="Arial"/>
                <w:b/>
                <w:sz w:val="13"/>
                <w:szCs w:val="13"/>
                <w:lang w:val="fr-CA"/>
              </w:rPr>
            </w:pPr>
            <w:r w:rsidRPr="00E64CA3">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E64CA3" w:rsidRDefault="00113336" w:rsidP="00F07019">
            <w:pPr>
              <w:jc w:val="center"/>
              <w:rPr>
                <w:rFonts w:ascii="Arial" w:hAnsi="Arial" w:cs="Arial"/>
                <w:b/>
                <w:sz w:val="13"/>
                <w:szCs w:val="13"/>
                <w:lang w:val="fr-FR"/>
              </w:rPr>
            </w:pPr>
            <w:r w:rsidRPr="00E64CA3">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E64CA3" w:rsidRDefault="00113336" w:rsidP="00F07019">
            <w:pPr>
              <w:tabs>
                <w:tab w:val="left" w:pos="203"/>
              </w:tabs>
              <w:spacing w:before="120"/>
              <w:rPr>
                <w:rFonts w:ascii="Arial" w:hAnsi="Arial" w:cs="Arial"/>
                <w:b/>
                <w:sz w:val="13"/>
                <w:szCs w:val="13"/>
                <w:lang w:val="fr-CA"/>
              </w:rPr>
            </w:pPr>
            <w:r w:rsidRPr="00E64CA3">
              <w:rPr>
                <w:rFonts w:ascii="Arial" w:hAnsi="Arial" w:cs="Arial"/>
                <w:b/>
                <w:sz w:val="13"/>
                <w:szCs w:val="13"/>
                <w:lang w:val="fr-CA"/>
              </w:rPr>
              <w:t>9</w:t>
            </w:r>
            <w:r w:rsidRPr="00E64CA3">
              <w:rPr>
                <w:rFonts w:ascii="Arial" w:hAnsi="Arial" w:cs="Arial"/>
                <w:b/>
                <w:sz w:val="13"/>
                <w:szCs w:val="13"/>
                <w:lang w:val="fr-CA"/>
              </w:rPr>
              <w:tab/>
              <w:t>Court conference days /</w:t>
            </w:r>
          </w:p>
          <w:p w:rsidR="00113336" w:rsidRPr="00E64CA3" w:rsidRDefault="00113336" w:rsidP="00B4618C">
            <w:pPr>
              <w:tabs>
                <w:tab w:val="left" w:pos="203"/>
              </w:tabs>
              <w:rPr>
                <w:rFonts w:ascii="Arial" w:hAnsi="Arial" w:cs="Arial"/>
                <w:b/>
                <w:sz w:val="13"/>
                <w:szCs w:val="13"/>
                <w:lang w:val="fr-CA"/>
              </w:rPr>
            </w:pPr>
            <w:r w:rsidRPr="00E64CA3">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E64CA3" w:rsidRDefault="00113336" w:rsidP="00F07019">
            <w:pPr>
              <w:rPr>
                <w:rFonts w:ascii="Arial" w:hAnsi="Arial" w:cs="Arial"/>
                <w:b/>
                <w:sz w:val="13"/>
                <w:szCs w:val="13"/>
                <w:lang w:val="fr-CA"/>
              </w:rPr>
            </w:pPr>
          </w:p>
        </w:tc>
        <w:tc>
          <w:tcPr>
            <w:tcW w:w="567" w:type="dxa"/>
          </w:tcPr>
          <w:p w:rsidR="00113336" w:rsidRPr="00E64CA3" w:rsidRDefault="00113336" w:rsidP="00F07019">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E64CA3" w:rsidRDefault="00113336" w:rsidP="00F07019">
            <w:pPr>
              <w:rPr>
                <w:rFonts w:ascii="Arial" w:hAnsi="Arial" w:cs="Arial"/>
                <w:b/>
                <w:sz w:val="13"/>
                <w:szCs w:val="13"/>
              </w:rPr>
            </w:pPr>
            <w:r w:rsidRPr="00E64CA3">
              <w:rPr>
                <w:rFonts w:ascii="Arial" w:hAnsi="Arial" w:cs="Arial"/>
                <w:b/>
                <w:sz w:val="13"/>
                <w:szCs w:val="13"/>
              </w:rPr>
              <w:t xml:space="preserve">Holiday / </w:t>
            </w:r>
            <w:r w:rsidRPr="00E64CA3">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E64CA3" w:rsidRDefault="00113336" w:rsidP="00F07019">
            <w:pPr>
              <w:jc w:val="center"/>
              <w:rPr>
                <w:rFonts w:ascii="Arial" w:hAnsi="Arial" w:cs="Arial"/>
                <w:b/>
                <w:sz w:val="13"/>
                <w:szCs w:val="13"/>
              </w:rPr>
            </w:pPr>
            <w:r w:rsidRPr="00E64CA3">
              <w:rPr>
                <w:rFonts w:ascii="Arial" w:hAnsi="Arial" w:cs="Arial"/>
                <w:b/>
                <w:sz w:val="13"/>
                <w:szCs w:val="13"/>
              </w:rPr>
              <w:t>H</w:t>
            </w:r>
          </w:p>
        </w:tc>
        <w:tc>
          <w:tcPr>
            <w:tcW w:w="3524" w:type="dxa"/>
            <w:tcBorders>
              <w:top w:val="nil"/>
              <w:left w:val="double" w:sz="4" w:space="0" w:color="auto"/>
              <w:bottom w:val="nil"/>
              <w:right w:val="nil"/>
            </w:tcBorders>
            <w:hideMark/>
          </w:tcPr>
          <w:p w:rsidR="00113336" w:rsidRPr="00E64CA3" w:rsidRDefault="00B4618C" w:rsidP="00F07019">
            <w:pPr>
              <w:tabs>
                <w:tab w:val="left" w:pos="203"/>
              </w:tabs>
              <w:spacing w:before="120"/>
              <w:rPr>
                <w:rFonts w:ascii="Arial" w:hAnsi="Arial" w:cs="Arial"/>
                <w:b/>
                <w:sz w:val="13"/>
                <w:szCs w:val="13"/>
              </w:rPr>
            </w:pPr>
            <w:r w:rsidRPr="00E64CA3">
              <w:rPr>
                <w:rFonts w:ascii="Arial" w:hAnsi="Arial" w:cs="Arial"/>
                <w:b/>
                <w:sz w:val="13"/>
                <w:szCs w:val="13"/>
              </w:rPr>
              <w:t>2</w:t>
            </w:r>
            <w:r w:rsidR="00113336" w:rsidRPr="00E64CA3">
              <w:rPr>
                <w:rFonts w:ascii="Arial" w:hAnsi="Arial" w:cs="Arial"/>
                <w:b/>
                <w:sz w:val="13"/>
                <w:szCs w:val="13"/>
              </w:rPr>
              <w:tab/>
              <w:t xml:space="preserve">holidays during sitting days / </w:t>
            </w:r>
          </w:p>
          <w:p w:rsidR="00113336" w:rsidRPr="00B4618C" w:rsidRDefault="00113336" w:rsidP="00F07019">
            <w:pPr>
              <w:tabs>
                <w:tab w:val="left" w:pos="203"/>
              </w:tabs>
              <w:rPr>
                <w:rFonts w:ascii="Arial" w:hAnsi="Arial" w:cs="Arial"/>
                <w:b/>
                <w:sz w:val="13"/>
                <w:szCs w:val="13"/>
                <w:lang w:val="fr-CA"/>
              </w:rPr>
            </w:pPr>
            <w:r w:rsidRPr="00E64CA3">
              <w:rPr>
                <w:rFonts w:ascii="Arial" w:hAnsi="Arial" w:cs="Arial"/>
                <w:b/>
                <w:sz w:val="13"/>
                <w:szCs w:val="13"/>
              </w:rPr>
              <w:tab/>
            </w:r>
            <w:r w:rsidRPr="00E64CA3">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F07019">
            <w:pPr>
              <w:rPr>
                <w:rFonts w:ascii="Arial" w:hAnsi="Arial" w:cs="Arial"/>
                <w:b/>
                <w:sz w:val="13"/>
                <w:szCs w:val="13"/>
                <w:lang w:val="fr-FR"/>
              </w:rPr>
            </w:pPr>
          </w:p>
        </w:tc>
        <w:tc>
          <w:tcPr>
            <w:tcW w:w="567" w:type="dxa"/>
          </w:tcPr>
          <w:p w:rsidR="00113336" w:rsidRPr="00B4618C" w:rsidRDefault="00113336" w:rsidP="00F07019">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0"/>
      <w:footerReference w:type="default" r:id="rId8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55" w:rsidRDefault="00F04155" w:rsidP="00A87207">
      <w:r>
        <w:separator/>
      </w:r>
    </w:p>
  </w:endnote>
  <w:endnote w:type="continuationSeparator" w:id="0">
    <w:p w:rsidR="00F04155" w:rsidRDefault="00F0415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rsidP="00A87207">
    <w:pPr>
      <w:pStyle w:val="Footer"/>
    </w:pPr>
    <w:r>
      <w:pict>
        <v:rect id="_x0000_i1036" style="width:480.95pt;height:1pt" o:hralign="center" o:hrstd="t" o:hrnoshade="t" o:hr="t" fillcolor="black [3213]" stroked="f"/>
      </w:pict>
    </w:r>
  </w:p>
  <w:p w:rsidR="00F04155" w:rsidRPr="00B7374B" w:rsidRDefault="00F0415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A0063">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rsidP="00732DB7">
    <w:r>
      <w:pict>
        <v:rect id="_x0000_i1067" style="width:480.95pt;height:1pt" o:hralign="center" o:hrstd="t" o:hrnoshade="t" o:hr="t" fillcolor="black" stroked="f"/>
      </w:pict>
    </w:r>
  </w:p>
  <w:p w:rsidR="00F04155" w:rsidRDefault="00F04155">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pPr>
      <w:pStyle w:val="Footer"/>
    </w:pPr>
    <w:r>
      <w:pict>
        <v:rect id="_x0000_i1068" style="width:480.95pt;height:1pt" o:hralign="center" o:hrstd="t" o:hrnoshade="t" o:hr="t" fillcolor="black" stroked="f"/>
      </w:pict>
    </w:r>
  </w:p>
  <w:p w:rsidR="00F04155" w:rsidRPr="00283C52" w:rsidRDefault="00F04155">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4155" w:rsidRDefault="00F04155">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4155" w:rsidRDefault="00DA00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F04155" w:rsidRDefault="00F0415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rsidP="00782AE4">
    <w:pPr>
      <w:tabs>
        <w:tab w:val="center" w:pos="4680"/>
      </w:tabs>
    </w:pPr>
    <w:r>
      <w:pict>
        <v:rect id="_x0000_i1071" style="width:480.95pt;height:1pt" o:hralign="center" o:hrstd="t" o:hrnoshade="t" o:hr="t" fillcolor="black [3213]" stroked="f"/>
      </w:pict>
    </w:r>
  </w:p>
  <w:p w:rsidR="00F04155" w:rsidRDefault="00F0415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A0063">
      <w:rPr>
        <w:noProof/>
        <w:szCs w:val="24"/>
      </w:rPr>
      <w:t>25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Pr="00924065" w:rsidRDefault="00F0415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rsidP="00755F22">
    <w:pPr>
      <w:tabs>
        <w:tab w:val="left" w:pos="-1440"/>
        <w:tab w:val="left" w:pos="-720"/>
      </w:tabs>
    </w:pPr>
    <w:r>
      <w:pict>
        <v:rect id="_x0000_i1037" style="width:480.95pt;height:1pt" o:hralign="center" o:hrstd="t" o:hrnoshade="t" o:hr="t" fillcolor="black [3213]" stroked="f"/>
      </w:pict>
    </w:r>
  </w:p>
  <w:p w:rsidR="00F04155" w:rsidRPr="00954D22" w:rsidRDefault="00F0415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A0063">
      <w:rPr>
        <w:noProof/>
        <w:szCs w:val="24"/>
      </w:rPr>
      <w:t>1</w:t>
    </w:r>
    <w:r>
      <w:rPr>
        <w:szCs w:val="24"/>
      </w:rPr>
      <w:fldChar w:fldCharType="end"/>
    </w:r>
    <w:r w:rsidRPr="00954D22">
      <w:rPr>
        <w:szCs w:val="24"/>
      </w:rPr>
      <w:t xml:space="preserve"> -</w:t>
    </w:r>
  </w:p>
  <w:p w:rsidR="00F04155" w:rsidRDefault="00F04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4155" w:rsidRDefault="00F0415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F04155" w:rsidRPr="0009648D" w:rsidRDefault="00F04155" w:rsidP="00ED7E83">
    <w:pPr>
      <w:tabs>
        <w:tab w:val="center" w:pos="4680"/>
      </w:tabs>
    </w:pPr>
    <w:r>
      <w:tab/>
    </w:r>
    <w:r w:rsidRPr="0009648D">
      <w:t xml:space="preserve">- </w:t>
    </w:r>
    <w:r>
      <w:fldChar w:fldCharType="begin"/>
    </w:r>
    <w:r>
      <w:instrText xml:space="preserve"> PAGE   \* MERGEFORMAT </w:instrText>
    </w:r>
    <w:r>
      <w:fldChar w:fldCharType="separate"/>
    </w:r>
    <w:r w:rsidR="00DA0063">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pPr>
      <w:pStyle w:val="Footer"/>
      <w:rPr>
        <w:lang w:val="fr-CA"/>
      </w:rPr>
    </w:pPr>
    <w:r>
      <w:rPr>
        <w:lang w:val="fr-CA"/>
      </w:rPr>
      <w:pict>
        <v:rect id="_x0000_i1059" style="width:480.95pt;height:1pt" o:hralign="center" o:hrstd="t" o:hrnoshade="t" o:hr="t" fillcolor="black [3213]" stroked="f"/>
      </w:pict>
    </w:r>
  </w:p>
  <w:p w:rsidR="00F04155" w:rsidRDefault="00F04155" w:rsidP="00245129">
    <w:pPr>
      <w:tabs>
        <w:tab w:val="center" w:pos="4680"/>
      </w:tabs>
    </w:pPr>
    <w:r>
      <w:tab/>
    </w:r>
    <w:r w:rsidRPr="0009648D">
      <w:t xml:space="preserve">- </w:t>
    </w:r>
    <w:r>
      <w:fldChar w:fldCharType="begin"/>
    </w:r>
    <w:r>
      <w:instrText xml:space="preserve"> PAGE   \* MERGEFORMAT </w:instrText>
    </w:r>
    <w:r>
      <w:fldChar w:fldCharType="separate"/>
    </w:r>
    <w:r w:rsidR="00DA0063">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4155" w:rsidRDefault="00F04155">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rsidP="00755F22">
    <w:pPr>
      <w:tabs>
        <w:tab w:val="left" w:pos="-1440"/>
        <w:tab w:val="left" w:pos="-720"/>
      </w:tabs>
    </w:pPr>
    <w:r>
      <w:pict>
        <v:rect id="_x0000_i1062" style="width:480.95pt;height:1pt" o:hralign="center" o:hrstd="t" o:hrnoshade="t" o:hr="t" fillcolor="black [3213]" stroked="f"/>
      </w:pict>
    </w:r>
  </w:p>
  <w:p w:rsidR="00F04155" w:rsidRDefault="00F04155" w:rsidP="00EB2B90">
    <w:pPr>
      <w:tabs>
        <w:tab w:val="center" w:pos="4680"/>
      </w:tabs>
    </w:pPr>
    <w:r>
      <w:tab/>
      <w:t xml:space="preserve">- </w:t>
    </w:r>
    <w:r>
      <w:fldChar w:fldCharType="begin"/>
    </w:r>
    <w:r>
      <w:instrText xml:space="preserve"> PAGE   \* MERGEFORMAT </w:instrText>
    </w:r>
    <w:r>
      <w:fldChar w:fldCharType="separate"/>
    </w:r>
    <w:r w:rsidR="00DA0063">
      <w:rPr>
        <w:noProof/>
      </w:rPr>
      <w:t>23</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DA0063" w:rsidP="00EB2B90">
    <w:pPr>
      <w:tabs>
        <w:tab w:val="center" w:pos="4680"/>
      </w:tabs>
    </w:pPr>
    <w:r>
      <w:pict>
        <v:rect id="_x0000_i1063" style="width:480.95pt;height:1pt" o:hralign="center" o:hrstd="t" o:hrnoshade="t" o:hr="t" fillcolor="black [3213]" stroked="f"/>
      </w:pict>
    </w:r>
  </w:p>
  <w:p w:rsidR="00F04155" w:rsidRPr="0031432F" w:rsidRDefault="00F04155" w:rsidP="00EB2B90">
    <w:pPr>
      <w:tabs>
        <w:tab w:val="center" w:pos="4680"/>
      </w:tabs>
    </w:pPr>
    <w:r>
      <w:tab/>
      <w:t xml:space="preserve">- </w:t>
    </w:r>
    <w:r>
      <w:fldChar w:fldCharType="begin"/>
    </w:r>
    <w:r>
      <w:instrText xml:space="preserve"> PAGE   \* MERGEFORMAT </w:instrText>
    </w:r>
    <w:r>
      <w:fldChar w:fldCharType="separate"/>
    </w:r>
    <w:r w:rsidR="00DA0063">
      <w:rPr>
        <w:noProof/>
      </w:rPr>
      <w:t>22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4155" w:rsidRDefault="00F04155">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55" w:rsidRDefault="00F04155" w:rsidP="00A87207">
      <w:r>
        <w:separator/>
      </w:r>
    </w:p>
  </w:footnote>
  <w:footnote w:type="continuationSeparator" w:id="0">
    <w:p w:rsidR="00F04155" w:rsidRDefault="00F0415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04155" w:rsidRPr="0044776A" w:rsidTr="00245129">
      <w:tc>
        <w:tcPr>
          <w:tcW w:w="4290" w:type="dxa"/>
          <w:tcMar>
            <w:left w:w="0" w:type="dxa"/>
            <w:right w:w="0" w:type="dxa"/>
          </w:tcMar>
        </w:tcPr>
        <w:p w:rsidR="00F04155" w:rsidRPr="00D31809" w:rsidRDefault="00F04155" w:rsidP="00D31809">
          <w:pPr>
            <w:keepNext/>
            <w:keepLines/>
            <w:rPr>
              <w:sz w:val="20"/>
              <w:szCs w:val="20"/>
              <w:lang w:val="en-US"/>
            </w:rPr>
          </w:pPr>
          <w:r w:rsidRPr="00D31809">
            <w:rPr>
              <w:sz w:val="20"/>
              <w:szCs w:val="20"/>
              <w:lang w:val="en-US"/>
            </w:rPr>
            <w:t>Applications for leave to appeal filed</w:t>
          </w:r>
        </w:p>
        <w:p w:rsidR="00F04155" w:rsidRPr="00D31809" w:rsidRDefault="00F04155" w:rsidP="00D31809">
          <w:pPr>
            <w:keepNext/>
            <w:keepLines/>
            <w:rPr>
              <w:sz w:val="20"/>
              <w:szCs w:val="20"/>
            </w:rPr>
          </w:pPr>
        </w:p>
      </w:tc>
      <w:tc>
        <w:tcPr>
          <w:tcW w:w="1200" w:type="dxa"/>
          <w:tcMar>
            <w:left w:w="0" w:type="dxa"/>
            <w:right w:w="0" w:type="dxa"/>
          </w:tcMar>
        </w:tcPr>
        <w:p w:rsidR="00F04155" w:rsidRPr="00D31809" w:rsidRDefault="00F04155" w:rsidP="002E2327">
          <w:pPr>
            <w:keepNext/>
            <w:keepLines/>
            <w:tabs>
              <w:tab w:val="left" w:pos="-1440"/>
              <w:tab w:val="left" w:pos="-720"/>
            </w:tabs>
            <w:jc w:val="center"/>
            <w:rPr>
              <w:sz w:val="20"/>
              <w:szCs w:val="20"/>
            </w:rPr>
          </w:pPr>
        </w:p>
      </w:tc>
      <w:tc>
        <w:tcPr>
          <w:tcW w:w="4320" w:type="dxa"/>
          <w:tcMar>
            <w:left w:w="0" w:type="dxa"/>
            <w:right w:w="0" w:type="dxa"/>
          </w:tcMar>
        </w:tcPr>
        <w:p w:rsidR="00F04155" w:rsidRPr="00D31809" w:rsidRDefault="00F04155" w:rsidP="002E2327">
          <w:pPr>
            <w:keepLines/>
            <w:rPr>
              <w:sz w:val="20"/>
              <w:szCs w:val="20"/>
              <w:lang w:val="fr-CA"/>
            </w:rPr>
          </w:pPr>
          <w:r w:rsidRPr="00D31809">
            <w:rPr>
              <w:sz w:val="20"/>
              <w:szCs w:val="20"/>
              <w:lang w:val="fr-CA"/>
            </w:rPr>
            <w:t>Demandes d’autorisation d’appel déposées</w:t>
          </w:r>
        </w:p>
      </w:tc>
    </w:tr>
  </w:tbl>
  <w:p w:rsidR="00F04155" w:rsidRDefault="00F041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4155" w:rsidRPr="00AC047A" w:rsidTr="00245129">
      <w:tc>
        <w:tcPr>
          <w:tcW w:w="4200" w:type="dxa"/>
          <w:tcMar>
            <w:left w:w="0" w:type="dxa"/>
            <w:right w:w="0" w:type="dxa"/>
          </w:tcMar>
        </w:tcPr>
        <w:p w:rsidR="00F04155" w:rsidRPr="00732DB7" w:rsidRDefault="00F04155"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04155" w:rsidRPr="00732DB7" w:rsidRDefault="00F04155" w:rsidP="00732DB7">
          <w:pPr>
            <w:keepNext/>
            <w:keepLines/>
            <w:tabs>
              <w:tab w:val="left" w:pos="-1440"/>
              <w:tab w:val="left" w:pos="-720"/>
            </w:tabs>
            <w:jc w:val="center"/>
            <w:rPr>
              <w:sz w:val="20"/>
              <w:szCs w:val="20"/>
            </w:rPr>
          </w:pPr>
        </w:p>
        <w:p w:rsidR="00F04155" w:rsidRPr="00732DB7" w:rsidRDefault="00F04155" w:rsidP="00732DB7">
          <w:pPr>
            <w:keepNext/>
            <w:keepLines/>
            <w:tabs>
              <w:tab w:val="left" w:pos="-1440"/>
              <w:tab w:val="left" w:pos="-720"/>
            </w:tabs>
            <w:jc w:val="center"/>
            <w:rPr>
              <w:sz w:val="20"/>
              <w:szCs w:val="20"/>
            </w:rPr>
          </w:pPr>
        </w:p>
        <w:p w:rsidR="00F04155" w:rsidRPr="00732DB7" w:rsidRDefault="00F04155" w:rsidP="00732DB7">
          <w:pPr>
            <w:keepNext/>
            <w:keepLines/>
            <w:tabs>
              <w:tab w:val="left" w:pos="-1440"/>
              <w:tab w:val="left" w:pos="-720"/>
            </w:tabs>
            <w:jc w:val="center"/>
            <w:rPr>
              <w:sz w:val="20"/>
              <w:szCs w:val="20"/>
            </w:rPr>
          </w:pPr>
        </w:p>
      </w:tc>
      <w:tc>
        <w:tcPr>
          <w:tcW w:w="4080" w:type="dxa"/>
          <w:tcMar>
            <w:left w:w="0" w:type="dxa"/>
            <w:right w:w="0" w:type="dxa"/>
          </w:tcMar>
        </w:tcPr>
        <w:p w:rsidR="00F04155" w:rsidRPr="00732DB7" w:rsidRDefault="00F0415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04155" w:rsidRPr="00283C52" w:rsidRDefault="00F0415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04155">
      <w:tc>
        <w:tcPr>
          <w:tcW w:w="4230" w:type="dxa"/>
          <w:tcMar>
            <w:left w:w="0" w:type="dxa"/>
            <w:right w:w="0" w:type="dxa"/>
          </w:tcMar>
        </w:tcPr>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04155" w:rsidRDefault="00F0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04155" w:rsidRPr="00782AE4" w:rsidTr="00245129">
      <w:tc>
        <w:tcPr>
          <w:tcW w:w="4230" w:type="dxa"/>
          <w:tcMar>
            <w:left w:w="0" w:type="dxa"/>
            <w:right w:w="0" w:type="dxa"/>
          </w:tcMar>
        </w:tcPr>
        <w:p w:rsidR="00F04155" w:rsidRPr="00782AE4" w:rsidRDefault="00F04155" w:rsidP="00102926">
          <w:pPr>
            <w:keepNext/>
            <w:keepLines/>
            <w:tabs>
              <w:tab w:val="left" w:pos="-1440"/>
              <w:tab w:val="left" w:pos="-720"/>
            </w:tabs>
            <w:rPr>
              <w:sz w:val="20"/>
              <w:szCs w:val="20"/>
            </w:rPr>
          </w:pPr>
          <w:r w:rsidRPr="00782AE4">
            <w:rPr>
              <w:sz w:val="20"/>
              <w:szCs w:val="20"/>
            </w:rPr>
            <w:t xml:space="preserve">HEADNOTES OF RECENT </w:t>
          </w:r>
        </w:p>
        <w:p w:rsidR="00F04155" w:rsidRPr="00782AE4"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04155" w:rsidRDefault="00F04155" w:rsidP="00102926">
          <w:pPr>
            <w:keepNext/>
            <w:keepLines/>
            <w:tabs>
              <w:tab w:val="left" w:pos="-1440"/>
              <w:tab w:val="left" w:pos="-720"/>
            </w:tabs>
            <w:jc w:val="center"/>
            <w:rPr>
              <w:sz w:val="20"/>
              <w:szCs w:val="20"/>
            </w:rPr>
          </w:pPr>
        </w:p>
        <w:p w:rsidR="00F04155" w:rsidRDefault="00F04155" w:rsidP="00102926">
          <w:pPr>
            <w:keepNext/>
            <w:keepLines/>
            <w:tabs>
              <w:tab w:val="left" w:pos="-1440"/>
              <w:tab w:val="left" w:pos="-720"/>
            </w:tabs>
            <w:jc w:val="center"/>
            <w:rPr>
              <w:sz w:val="20"/>
              <w:szCs w:val="20"/>
            </w:rPr>
          </w:pPr>
        </w:p>
        <w:p w:rsidR="00F04155" w:rsidRPr="00782AE4" w:rsidRDefault="00F04155" w:rsidP="00102926">
          <w:pPr>
            <w:keepNext/>
            <w:keepLines/>
            <w:tabs>
              <w:tab w:val="left" w:pos="-1440"/>
              <w:tab w:val="left" w:pos="-720"/>
            </w:tabs>
            <w:jc w:val="center"/>
            <w:rPr>
              <w:sz w:val="20"/>
              <w:szCs w:val="20"/>
            </w:rPr>
          </w:pPr>
        </w:p>
      </w:tc>
      <w:tc>
        <w:tcPr>
          <w:tcW w:w="4080" w:type="dxa"/>
          <w:tcMar>
            <w:left w:w="0" w:type="dxa"/>
            <w:right w:w="0" w:type="dxa"/>
          </w:tcMar>
        </w:tcPr>
        <w:p w:rsidR="00F04155" w:rsidRPr="00102926"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04155" w:rsidRPr="00782AE4" w:rsidRDefault="00F04155" w:rsidP="00102926">
          <w:pPr>
            <w:keepLines/>
            <w:tabs>
              <w:tab w:val="left" w:pos="-1440"/>
              <w:tab w:val="left" w:pos="-720"/>
            </w:tabs>
            <w:rPr>
              <w:sz w:val="20"/>
              <w:szCs w:val="20"/>
            </w:rPr>
          </w:pPr>
          <w:r w:rsidRPr="00102926">
            <w:rPr>
              <w:sz w:val="20"/>
              <w:szCs w:val="20"/>
              <w:lang w:val="fr-CA"/>
            </w:rPr>
            <w:t>RÉCENTS</w:t>
          </w:r>
        </w:p>
      </w:tc>
    </w:tr>
  </w:tbl>
  <w:p w:rsidR="00F04155" w:rsidRDefault="00F0415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4155" w:rsidRPr="00AC047A">
      <w:tc>
        <w:tcPr>
          <w:tcW w:w="4200" w:type="dxa"/>
          <w:tcMar>
            <w:left w:w="0" w:type="dxa"/>
            <w:right w:w="0" w:type="dxa"/>
          </w:tcMar>
        </w:tcPr>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04155" w:rsidRDefault="00F0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4155" w:rsidRPr="00FF6BA5" w:rsidRDefault="00F0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04155" w:rsidRPr="00FF6BA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04155" w:rsidRPr="00FF6BA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04155" w:rsidRPr="00FF6BA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4155" w:rsidRPr="00AC047A" w:rsidTr="00245129">
      <w:tc>
        <w:tcPr>
          <w:tcW w:w="4200" w:type="dxa"/>
          <w:tcMar>
            <w:left w:w="0" w:type="dxa"/>
            <w:right w:w="0" w:type="dxa"/>
          </w:tcMar>
        </w:tcPr>
        <w:p w:rsidR="00F04155" w:rsidRPr="00634F42" w:rsidRDefault="00F0415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04155" w:rsidRPr="00755F22" w:rsidRDefault="00F0415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04155" w:rsidRPr="00755F22" w:rsidRDefault="00F0415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04155" w:rsidRPr="00755F22" w:rsidRDefault="00F0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04155" w:rsidRPr="00FF6BA5" w:rsidRDefault="00F04155"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04155">
      <w:tc>
        <w:tcPr>
          <w:tcW w:w="4230" w:type="dxa"/>
          <w:tcMar>
            <w:left w:w="0" w:type="dxa"/>
            <w:right w:w="0" w:type="dxa"/>
          </w:tcMar>
        </w:tcPr>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04155" w:rsidRDefault="00F0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4155" w:rsidRDefault="00F0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04155">
      <w:trPr>
        <w:gridAfter w:val="2"/>
        <w:wAfter w:w="5250" w:type="dxa"/>
      </w:trPr>
      <w:tc>
        <w:tcPr>
          <w:tcW w:w="4230" w:type="dxa"/>
          <w:tcMar>
            <w:left w:w="0" w:type="dxa"/>
            <w:right w:w="0" w:type="dxa"/>
          </w:tcMar>
        </w:tcPr>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04155"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04155" w:rsidRPr="00755F22" w:rsidTr="00245129">
      <w:tc>
        <w:tcPr>
          <w:tcW w:w="4230" w:type="dxa"/>
          <w:tcMar>
            <w:left w:w="0" w:type="dxa"/>
            <w:right w:w="0" w:type="dxa"/>
          </w:tcMar>
        </w:tcPr>
        <w:p w:rsidR="00F04155" w:rsidRPr="00755F22" w:rsidRDefault="00F04155" w:rsidP="00831CA9">
          <w:pPr>
            <w:keepNext/>
            <w:keepLines/>
            <w:rPr>
              <w:sz w:val="20"/>
              <w:szCs w:val="20"/>
            </w:rPr>
          </w:pPr>
          <w:r w:rsidRPr="00755F22">
            <w:rPr>
              <w:sz w:val="20"/>
              <w:szCs w:val="20"/>
            </w:rPr>
            <w:t>Motions</w:t>
          </w:r>
        </w:p>
      </w:tc>
      <w:tc>
        <w:tcPr>
          <w:tcW w:w="1170" w:type="dxa"/>
          <w:tcMar>
            <w:left w:w="0" w:type="dxa"/>
            <w:right w:w="0" w:type="dxa"/>
          </w:tcMar>
        </w:tcPr>
        <w:p w:rsidR="00F04155" w:rsidRPr="00755F22" w:rsidRDefault="00F04155" w:rsidP="00831CA9">
          <w:pPr>
            <w:keepLines/>
            <w:jc w:val="center"/>
            <w:rPr>
              <w:sz w:val="20"/>
              <w:szCs w:val="20"/>
            </w:rPr>
          </w:pPr>
        </w:p>
        <w:p w:rsidR="00F04155" w:rsidRPr="00755F22" w:rsidRDefault="00F04155" w:rsidP="00831CA9">
          <w:pPr>
            <w:keepLines/>
            <w:tabs>
              <w:tab w:val="left" w:pos="-1440"/>
              <w:tab w:val="left" w:pos="-720"/>
            </w:tabs>
            <w:jc w:val="center"/>
            <w:rPr>
              <w:sz w:val="20"/>
              <w:szCs w:val="20"/>
            </w:rPr>
          </w:pPr>
        </w:p>
      </w:tc>
      <w:tc>
        <w:tcPr>
          <w:tcW w:w="4080" w:type="dxa"/>
          <w:tcMar>
            <w:left w:w="0" w:type="dxa"/>
            <w:right w:w="0" w:type="dxa"/>
          </w:tcMar>
        </w:tcPr>
        <w:p w:rsidR="00F04155" w:rsidRPr="00BA6468" w:rsidRDefault="00F04155" w:rsidP="00BA6468">
          <w:pPr>
            <w:keepLines/>
            <w:rPr>
              <w:sz w:val="20"/>
              <w:szCs w:val="20"/>
              <w:lang w:val="fr-CA"/>
            </w:rPr>
          </w:pPr>
          <w:r w:rsidRPr="00BA6468">
            <w:rPr>
              <w:sz w:val="20"/>
              <w:szCs w:val="20"/>
              <w:lang w:val="fr-CA"/>
            </w:rPr>
            <w:t>Requêtes</w:t>
          </w:r>
        </w:p>
      </w:tc>
    </w:tr>
  </w:tbl>
  <w:p w:rsidR="00F04155" w:rsidRDefault="00F04155"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55" w:rsidRDefault="00F041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4155" w:rsidRPr="00AC047A">
      <w:tc>
        <w:tcPr>
          <w:tcW w:w="4200" w:type="dxa"/>
          <w:tcMar>
            <w:left w:w="0" w:type="dxa"/>
            <w:right w:w="0" w:type="dxa"/>
          </w:tcMar>
        </w:tcPr>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04155" w:rsidRDefault="00F0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4155" w:rsidRPr="00283C52" w:rsidRDefault="00F0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04155" w:rsidRPr="00283C52"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04155" w:rsidRPr="00283C52" w:rsidRDefault="00F0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21"/>
    <w:multiLevelType w:val="hybridMultilevel"/>
    <w:tmpl w:val="0060D112"/>
    <w:lvl w:ilvl="0" w:tplc="89D42A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B34"/>
    <w:multiLevelType w:val="hybridMultilevel"/>
    <w:tmpl w:val="C7A48438"/>
    <w:lvl w:ilvl="0" w:tplc="FEE8D3E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C73"/>
    <w:multiLevelType w:val="hybridMultilevel"/>
    <w:tmpl w:val="DDBE81C0"/>
    <w:lvl w:ilvl="0" w:tplc="35DCB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7C7A"/>
    <w:multiLevelType w:val="hybridMultilevel"/>
    <w:tmpl w:val="21EE2C8E"/>
    <w:lvl w:ilvl="0" w:tplc="8856BA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20C"/>
    <w:multiLevelType w:val="hybridMultilevel"/>
    <w:tmpl w:val="14E84D58"/>
    <w:lvl w:ilvl="0" w:tplc="7B3AC2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E3308"/>
    <w:multiLevelType w:val="hybridMultilevel"/>
    <w:tmpl w:val="10C4776C"/>
    <w:lvl w:ilvl="0" w:tplc="F5ECDF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67B7"/>
    <w:multiLevelType w:val="hybridMultilevel"/>
    <w:tmpl w:val="31F2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1C6AFE"/>
    <w:multiLevelType w:val="hybridMultilevel"/>
    <w:tmpl w:val="0EA89BE4"/>
    <w:lvl w:ilvl="0" w:tplc="F2A8A6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A12D7"/>
    <w:multiLevelType w:val="hybridMultilevel"/>
    <w:tmpl w:val="A34C0CD4"/>
    <w:lvl w:ilvl="0" w:tplc="A0B85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224B6"/>
    <w:multiLevelType w:val="hybridMultilevel"/>
    <w:tmpl w:val="BCD854A0"/>
    <w:lvl w:ilvl="0" w:tplc="00065F3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B0682"/>
    <w:multiLevelType w:val="hybridMultilevel"/>
    <w:tmpl w:val="097AF364"/>
    <w:lvl w:ilvl="0" w:tplc="C298F27E">
      <w:start w:val="1"/>
      <w:numFmt w:val="decimal"/>
      <w:lvlText w:val="%1."/>
      <w:lvlJc w:val="left"/>
      <w:pPr>
        <w:ind w:left="716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4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23"/>
  </w:num>
  <w:num w:numId="22">
    <w:abstractNumId w:val="38"/>
  </w:num>
  <w:num w:numId="23">
    <w:abstractNumId w:val="22"/>
  </w:num>
  <w:num w:numId="24">
    <w:abstractNumId w:val="36"/>
  </w:num>
  <w:num w:numId="25">
    <w:abstractNumId w:val="33"/>
  </w:num>
  <w:num w:numId="26">
    <w:abstractNumId w:val="27"/>
  </w:num>
  <w:num w:numId="27">
    <w:abstractNumId w:val="19"/>
  </w:num>
  <w:num w:numId="28">
    <w:abstractNumId w:val="7"/>
  </w:num>
  <w:num w:numId="29">
    <w:abstractNumId w:val="4"/>
  </w:num>
  <w:num w:numId="30">
    <w:abstractNumId w:val="15"/>
  </w:num>
  <w:num w:numId="31">
    <w:abstractNumId w:val="8"/>
  </w:num>
  <w:num w:numId="32">
    <w:abstractNumId w:val="3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6"/>
  </w:num>
  <w:num w:numId="37">
    <w:abstractNumId w:val="28"/>
  </w:num>
  <w:num w:numId="38">
    <w:abstractNumId w:val="34"/>
  </w:num>
  <w:num w:numId="39">
    <w:abstractNumId w:val="0"/>
  </w:num>
  <w:num w:numId="40">
    <w:abstractNumId w:val="3"/>
  </w:num>
  <w:num w:numId="41">
    <w:abstractNumId w:val="39"/>
  </w:num>
  <w:num w:numId="42">
    <w:abstractNumId w:val="5"/>
  </w:num>
  <w:num w:numId="43">
    <w:abstractNumId w:val="11"/>
  </w:num>
  <w:num w:numId="44">
    <w:abstractNumId w:val="2"/>
  </w:num>
  <w:num w:numId="45">
    <w:abstractNumId w:val="35"/>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24"/>
    <w:rsid w:val="00002704"/>
    <w:rsid w:val="00020DC3"/>
    <w:rsid w:val="0003223B"/>
    <w:rsid w:val="000327B2"/>
    <w:rsid w:val="00033A57"/>
    <w:rsid w:val="0004528B"/>
    <w:rsid w:val="00045DE3"/>
    <w:rsid w:val="00064FBA"/>
    <w:rsid w:val="00076B96"/>
    <w:rsid w:val="00091BA6"/>
    <w:rsid w:val="00091FA6"/>
    <w:rsid w:val="0009686C"/>
    <w:rsid w:val="00096BD9"/>
    <w:rsid w:val="000B3C9A"/>
    <w:rsid w:val="000B40A2"/>
    <w:rsid w:val="000B4624"/>
    <w:rsid w:val="000C0ACD"/>
    <w:rsid w:val="000C0D2A"/>
    <w:rsid w:val="000C1D9D"/>
    <w:rsid w:val="000C5CE8"/>
    <w:rsid w:val="000D4670"/>
    <w:rsid w:val="000E27A5"/>
    <w:rsid w:val="000E2959"/>
    <w:rsid w:val="000F0B60"/>
    <w:rsid w:val="000F2CA3"/>
    <w:rsid w:val="00102792"/>
    <w:rsid w:val="00102926"/>
    <w:rsid w:val="0010587F"/>
    <w:rsid w:val="00111C6B"/>
    <w:rsid w:val="00113336"/>
    <w:rsid w:val="00113982"/>
    <w:rsid w:val="0012102B"/>
    <w:rsid w:val="00124D41"/>
    <w:rsid w:val="00125B8F"/>
    <w:rsid w:val="0013369E"/>
    <w:rsid w:val="0013595D"/>
    <w:rsid w:val="00141784"/>
    <w:rsid w:val="001434B9"/>
    <w:rsid w:val="00143EF6"/>
    <w:rsid w:val="00152E76"/>
    <w:rsid w:val="00164E6D"/>
    <w:rsid w:val="0016538E"/>
    <w:rsid w:val="00172473"/>
    <w:rsid w:val="00180CBA"/>
    <w:rsid w:val="00183454"/>
    <w:rsid w:val="00184D24"/>
    <w:rsid w:val="0019203D"/>
    <w:rsid w:val="00195F99"/>
    <w:rsid w:val="001A3B61"/>
    <w:rsid w:val="001B157C"/>
    <w:rsid w:val="001B1994"/>
    <w:rsid w:val="001B4006"/>
    <w:rsid w:val="001B5C23"/>
    <w:rsid w:val="001C34EF"/>
    <w:rsid w:val="001C616F"/>
    <w:rsid w:val="001D0D5F"/>
    <w:rsid w:val="001D6B8C"/>
    <w:rsid w:val="001F1F83"/>
    <w:rsid w:val="001F40DF"/>
    <w:rsid w:val="001F43F8"/>
    <w:rsid w:val="001F6B2D"/>
    <w:rsid w:val="002021A9"/>
    <w:rsid w:val="002139A7"/>
    <w:rsid w:val="00215574"/>
    <w:rsid w:val="00215C82"/>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2C0C"/>
    <w:rsid w:val="002A3606"/>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0444"/>
    <w:rsid w:val="00351475"/>
    <w:rsid w:val="00355967"/>
    <w:rsid w:val="00382C47"/>
    <w:rsid w:val="00384384"/>
    <w:rsid w:val="003866AE"/>
    <w:rsid w:val="00391952"/>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099C"/>
    <w:rsid w:val="00560DF1"/>
    <w:rsid w:val="0056248C"/>
    <w:rsid w:val="00564B09"/>
    <w:rsid w:val="0056602D"/>
    <w:rsid w:val="00567602"/>
    <w:rsid w:val="00567680"/>
    <w:rsid w:val="00571CA4"/>
    <w:rsid w:val="00573AF2"/>
    <w:rsid w:val="005768EC"/>
    <w:rsid w:val="00580C82"/>
    <w:rsid w:val="00582136"/>
    <w:rsid w:val="005967EF"/>
    <w:rsid w:val="005B2EA9"/>
    <w:rsid w:val="005B6826"/>
    <w:rsid w:val="005C6840"/>
    <w:rsid w:val="005E6DE9"/>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02902"/>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E5816"/>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57CF6"/>
    <w:rsid w:val="0086340B"/>
    <w:rsid w:val="00877592"/>
    <w:rsid w:val="008859F1"/>
    <w:rsid w:val="008902B1"/>
    <w:rsid w:val="00890FEB"/>
    <w:rsid w:val="00893449"/>
    <w:rsid w:val="00895E7E"/>
    <w:rsid w:val="008961FD"/>
    <w:rsid w:val="008A5C1A"/>
    <w:rsid w:val="008C2318"/>
    <w:rsid w:val="008D085E"/>
    <w:rsid w:val="008D292F"/>
    <w:rsid w:val="008D3D4B"/>
    <w:rsid w:val="008D4FAE"/>
    <w:rsid w:val="008E03DC"/>
    <w:rsid w:val="00902E51"/>
    <w:rsid w:val="009058B9"/>
    <w:rsid w:val="00924065"/>
    <w:rsid w:val="00930B8A"/>
    <w:rsid w:val="00930D68"/>
    <w:rsid w:val="00932DB4"/>
    <w:rsid w:val="00941A4B"/>
    <w:rsid w:val="00946242"/>
    <w:rsid w:val="0095096B"/>
    <w:rsid w:val="00955827"/>
    <w:rsid w:val="00957556"/>
    <w:rsid w:val="00961C83"/>
    <w:rsid w:val="009642A2"/>
    <w:rsid w:val="00970CD3"/>
    <w:rsid w:val="009723FA"/>
    <w:rsid w:val="00984546"/>
    <w:rsid w:val="009921E9"/>
    <w:rsid w:val="00996510"/>
    <w:rsid w:val="009A75CF"/>
    <w:rsid w:val="009C4E23"/>
    <w:rsid w:val="009D1F15"/>
    <w:rsid w:val="009D555E"/>
    <w:rsid w:val="009F3024"/>
    <w:rsid w:val="009F39BA"/>
    <w:rsid w:val="00A0355E"/>
    <w:rsid w:val="00A067B5"/>
    <w:rsid w:val="00A12FC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047A"/>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1354"/>
    <w:rsid w:val="00BD264E"/>
    <w:rsid w:val="00BD4217"/>
    <w:rsid w:val="00BE34F7"/>
    <w:rsid w:val="00BE397F"/>
    <w:rsid w:val="00BF25F3"/>
    <w:rsid w:val="00C01FCB"/>
    <w:rsid w:val="00C1697B"/>
    <w:rsid w:val="00C21644"/>
    <w:rsid w:val="00C21CB5"/>
    <w:rsid w:val="00C257CD"/>
    <w:rsid w:val="00C27015"/>
    <w:rsid w:val="00C406CA"/>
    <w:rsid w:val="00C461A3"/>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0063"/>
    <w:rsid w:val="00DA1D48"/>
    <w:rsid w:val="00DA46F6"/>
    <w:rsid w:val="00DA756F"/>
    <w:rsid w:val="00DC0577"/>
    <w:rsid w:val="00DC6B2E"/>
    <w:rsid w:val="00DD0B49"/>
    <w:rsid w:val="00DD0BDC"/>
    <w:rsid w:val="00DD2185"/>
    <w:rsid w:val="00DE0502"/>
    <w:rsid w:val="00DE349D"/>
    <w:rsid w:val="00E0270C"/>
    <w:rsid w:val="00E06DFA"/>
    <w:rsid w:val="00E06F20"/>
    <w:rsid w:val="00E20A0A"/>
    <w:rsid w:val="00E240C2"/>
    <w:rsid w:val="00E356C7"/>
    <w:rsid w:val="00E414CA"/>
    <w:rsid w:val="00E41A5A"/>
    <w:rsid w:val="00E45FE4"/>
    <w:rsid w:val="00E64CA3"/>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2CFB"/>
    <w:rsid w:val="00ED078F"/>
    <w:rsid w:val="00ED5E12"/>
    <w:rsid w:val="00ED7E83"/>
    <w:rsid w:val="00EE091F"/>
    <w:rsid w:val="00EF4B63"/>
    <w:rsid w:val="00F0068D"/>
    <w:rsid w:val="00F04155"/>
    <w:rsid w:val="00F0576D"/>
    <w:rsid w:val="00F07019"/>
    <w:rsid w:val="00F138C1"/>
    <w:rsid w:val="00F14E6D"/>
    <w:rsid w:val="00F15EA8"/>
    <w:rsid w:val="00F16063"/>
    <w:rsid w:val="00F16C8D"/>
    <w:rsid w:val="00F253CC"/>
    <w:rsid w:val="00F26C61"/>
    <w:rsid w:val="00F33CCE"/>
    <w:rsid w:val="00F40249"/>
    <w:rsid w:val="00F526C8"/>
    <w:rsid w:val="00F52C4E"/>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D2185"/>
    <w:pPr>
      <w:jc w:val="both"/>
    </w:pPr>
    <w:rPr>
      <w:rFonts w:eastAsia="Calibri" w:cs="Times New Roman"/>
      <w:smallCaps/>
    </w:rPr>
  </w:style>
  <w:style w:type="character" w:customStyle="1" w:styleId="SCCBanSummaryChar">
    <w:name w:val="SCC.BanSummary Char"/>
    <w:basedOn w:val="DefaultParagraphFont"/>
    <w:link w:val="SCCBanSummary0"/>
    <w:rsid w:val="00DD2185"/>
    <w:rPr>
      <w:rFonts w:eastAsia="Calibri" w:cs="Times New Roman"/>
      <w:smallCaps/>
      <w:lang w:val="en-CA"/>
    </w:rPr>
  </w:style>
  <w:style w:type="paragraph" w:styleId="NoSpacing">
    <w:name w:val="No Spacing"/>
    <w:uiPriority w:val="1"/>
    <w:qFormat/>
    <w:rsid w:val="00DD2185"/>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DD218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D2185"/>
    <w:rPr>
      <w:rFonts w:ascii="Tahoma" w:eastAsia="Times New Roman" w:hAnsi="Tahoma" w:cs="Tahoma"/>
      <w:sz w:val="16"/>
      <w:szCs w:val="16"/>
      <w:lang w:val="en-US"/>
    </w:rPr>
  </w:style>
  <w:style w:type="paragraph" w:customStyle="1" w:styleId="Style268435469">
    <w:name w:val="Style268435469"/>
    <w:rsid w:val="00DD2185"/>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DD2185"/>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DD2185"/>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DD2185"/>
    <w:rPr>
      <w:rFonts w:eastAsia="Times New Roman" w:cs="Times New Roman"/>
      <w:sz w:val="20"/>
      <w:szCs w:val="20"/>
    </w:rPr>
  </w:style>
  <w:style w:type="paragraph" w:styleId="CommentText">
    <w:name w:val="annotation text"/>
    <w:basedOn w:val="Normal"/>
    <w:link w:val="CommentTextChar"/>
    <w:uiPriority w:val="99"/>
    <w:semiHidden/>
    <w:unhideWhenUsed/>
    <w:rsid w:val="00DD2185"/>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DD2185"/>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D2185"/>
    <w:rPr>
      <w:b/>
      <w:bCs/>
    </w:rPr>
  </w:style>
  <w:style w:type="paragraph" w:customStyle="1" w:styleId="mainparagraph1">
    <w:name w:val="mainparagraph1"/>
    <w:basedOn w:val="Normal"/>
    <w:rsid w:val="00DD2185"/>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D2185"/>
    <w:pPr>
      <w:spacing w:before="120" w:after="120"/>
      <w:jc w:val="both"/>
    </w:pPr>
    <w:rPr>
      <w:rFonts w:ascii="Arial" w:eastAsia="Times New Roman" w:hAnsi="Arial" w:cs="Arial"/>
      <w:sz w:val="26"/>
      <w:szCs w:val="26"/>
      <w:lang w:val="en-US"/>
    </w:rPr>
  </w:style>
  <w:style w:type="paragraph" w:customStyle="1" w:styleId="number1">
    <w:name w:val="number1"/>
    <w:basedOn w:val="Normal"/>
    <w:rsid w:val="00DD2185"/>
    <w:pPr>
      <w:jc w:val="both"/>
    </w:pPr>
    <w:rPr>
      <w:rFonts w:ascii="Tahoma" w:eastAsia="Times New Roman" w:hAnsi="Tahoma" w:cs="Tahoma"/>
      <w:szCs w:val="24"/>
      <w:lang w:val="en-US"/>
    </w:rPr>
  </w:style>
  <w:style w:type="character" w:customStyle="1" w:styleId="reflex3-block">
    <w:name w:val="reflex3-block"/>
    <w:basedOn w:val="DefaultParagraphFont"/>
    <w:rsid w:val="00DD2185"/>
  </w:style>
  <w:style w:type="character" w:customStyle="1" w:styleId="reflex3-alt">
    <w:name w:val="reflex3-alt"/>
    <w:basedOn w:val="DefaultParagraphFont"/>
    <w:rsid w:val="00DD2185"/>
  </w:style>
  <w:style w:type="paragraph" w:customStyle="1" w:styleId="scjnumber1">
    <w:name w:val="scjnumber1"/>
    <w:basedOn w:val="Normal"/>
    <w:rsid w:val="00DD2185"/>
    <w:pPr>
      <w:spacing w:after="240"/>
    </w:pPr>
    <w:rPr>
      <w:rFonts w:ascii="Arial" w:eastAsia="Times New Roman" w:hAnsi="Arial" w:cs="Arial"/>
      <w:szCs w:val="24"/>
      <w:lang w:val="en-US"/>
    </w:rPr>
  </w:style>
  <w:style w:type="character" w:customStyle="1" w:styleId="reflex">
    <w:name w:val="reflex"/>
    <w:basedOn w:val="DefaultParagraphFont"/>
    <w:rsid w:val="00DD2185"/>
  </w:style>
  <w:style w:type="paragraph" w:customStyle="1" w:styleId="paragraphe">
    <w:name w:val="paragraphe"/>
    <w:basedOn w:val="Normal"/>
    <w:rsid w:val="00DD2185"/>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DD2185"/>
  </w:style>
  <w:style w:type="paragraph" w:customStyle="1" w:styleId="SCCLsocSubfileSeparator0">
    <w:name w:val="SCC.Lsoc.SubfileSeparator"/>
    <w:basedOn w:val="Normal"/>
    <w:next w:val="Normal"/>
    <w:link w:val="SCCLsocSubfileSeparatorChar"/>
    <w:rsid w:val="00DD2185"/>
    <w:pPr>
      <w:jc w:val="both"/>
    </w:pPr>
    <w:rPr>
      <w:rFonts w:cs="Times New Roman"/>
      <w:b/>
      <w:szCs w:val="24"/>
    </w:rPr>
  </w:style>
  <w:style w:type="character" w:customStyle="1" w:styleId="SCCLsocSubfileSeparatorChar">
    <w:name w:val="SCC.Lsoc.SubfileSeparator Char"/>
    <w:basedOn w:val="DefaultParagraphFont"/>
    <w:link w:val="SCCLsocSubfileSeparator0"/>
    <w:rsid w:val="00DD2185"/>
    <w:rPr>
      <w:rFonts w:cs="Times New Roman"/>
      <w:b/>
      <w:szCs w:val="24"/>
      <w:lang w:val="en-CA"/>
    </w:rPr>
  </w:style>
  <w:style w:type="paragraph" w:customStyle="1" w:styleId="s3">
    <w:name w:val="s3"/>
    <w:basedOn w:val="Normal"/>
    <w:rsid w:val="00DD2185"/>
    <w:pPr>
      <w:spacing w:before="100" w:beforeAutospacing="1" w:after="100" w:afterAutospacing="1"/>
    </w:pPr>
    <w:rPr>
      <w:rFonts w:cs="Times New Roman"/>
      <w:szCs w:val="24"/>
      <w:lang w:val="en-US"/>
    </w:rPr>
  </w:style>
  <w:style w:type="character" w:customStyle="1" w:styleId="s4">
    <w:name w:val="s4"/>
    <w:basedOn w:val="DefaultParagraphFont"/>
    <w:rsid w:val="00DD2185"/>
  </w:style>
  <w:style w:type="character" w:customStyle="1" w:styleId="s5">
    <w:name w:val="s5"/>
    <w:basedOn w:val="DefaultParagraphFont"/>
    <w:rsid w:val="00DD2185"/>
  </w:style>
  <w:style w:type="paragraph" w:customStyle="1" w:styleId="paragraphenumrot">
    <w:name w:val="paragraphenumrot"/>
    <w:basedOn w:val="Normal"/>
    <w:rsid w:val="00DD2185"/>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DD2185"/>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DD2185"/>
  </w:style>
  <w:style w:type="paragraph" w:customStyle="1" w:styleId="aparanumbering">
    <w:name w:val="aparanumbering"/>
    <w:basedOn w:val="Normal"/>
    <w:rsid w:val="00DD2185"/>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DD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19/2019onca163/2019onca163.html?autocompleteStr=2019%20ONCA%20163&amp;autocompletePos=1" TargetMode="External"/><Relationship Id="rId26" Type="http://schemas.openxmlformats.org/officeDocument/2006/relationships/hyperlink" Target="http://canlii.ca/t/j5nvv" TargetMode="External"/><Relationship Id="rId39" Type="http://schemas.openxmlformats.org/officeDocument/2006/relationships/hyperlink" Target="https://www.canlii.org/en/ca/fct/doc/2019/2019fc388/2019fc388.html" TargetMode="External"/><Relationship Id="rId21" Type="http://schemas.openxmlformats.org/officeDocument/2006/relationships/hyperlink" Target="https://www.canlii.org/en/sk/skqb/doc/2018/2018skqb154/2018skqb154.html" TargetMode="External"/><Relationship Id="rId34" Type="http://schemas.openxmlformats.org/officeDocument/2006/relationships/hyperlink" Target="http://canlii.ca/t/j6c31" TargetMode="External"/><Relationship Id="rId42" Type="http://schemas.openxmlformats.org/officeDocument/2006/relationships/hyperlink" Target="https://www.canlii.org/en/ca/fca/doc/2020/2020fca69/2020fca69.html?autocompleteStr=2020%20FCA%2069&amp;autocompletePos=1" TargetMode="External"/><Relationship Id="rId47" Type="http://schemas.openxmlformats.org/officeDocument/2006/relationships/hyperlink" Target="https://www.canlii.org/fr/ca/cci/doc/2018/2018cci183/2018cci183.html?autocompleteStr=2018%20TCC%20183&amp;autocompletePos=1" TargetMode="External"/><Relationship Id="rId50" Type="http://schemas.openxmlformats.org/officeDocument/2006/relationships/hyperlink" Target="https://www.canlii.org/en/ca/fca/doc/2020/2020fca75/2020fca75.html" TargetMode="External"/><Relationship Id="rId55" Type="http://schemas.openxmlformats.org/officeDocument/2006/relationships/header" Target="header5.xml"/><Relationship Id="rId63" Type="http://schemas.openxmlformats.org/officeDocument/2006/relationships/hyperlink" Target="http://www.scc-csc.ca/case-dossier/info/sum-som-eng.aspx?cas=38785" TargetMode="External"/><Relationship Id="rId68" Type="http://schemas.openxmlformats.org/officeDocument/2006/relationships/footer" Target="footer9.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www.canlii.org/en/on/onca/doc/2019/2019onca163/2019onca163.html?autocompleteStr=2019%20ONCA%20163&amp;autocompletePos=1" TargetMode="External"/><Relationship Id="rId29" Type="http://schemas.openxmlformats.org/officeDocument/2006/relationships/hyperlink" Target="http://canlii.ca/t/h4fq8" TargetMode="External"/><Relationship Id="rId11" Type="http://schemas.openxmlformats.org/officeDocument/2006/relationships/header" Target="header1.xml"/><Relationship Id="rId24" Type="http://schemas.openxmlformats.org/officeDocument/2006/relationships/hyperlink" Target="http://canlii.ca/t/j5nvv" TargetMode="External"/><Relationship Id="rId32" Type="http://schemas.openxmlformats.org/officeDocument/2006/relationships/hyperlink" Target="https://www.canlii.org/fr/ca/cfpi/doc/2019/2019cf973/2019cf973.html" TargetMode="External"/><Relationship Id="rId37" Type="http://schemas.openxmlformats.org/officeDocument/2006/relationships/hyperlink" Target="https://www.canlii.org/fr/ca/cfpi/doc/2017/2017cf669/2017cf669.html" TargetMode="External"/><Relationship Id="rId40" Type="http://schemas.openxmlformats.org/officeDocument/2006/relationships/hyperlink" Target="https://www.canlii.org/en/ca/fca/doc/2020/2020fca69/2020fca69.html?autocompleteStr=2020%20FCA%2069&amp;autocompletePos=1" TargetMode="External"/><Relationship Id="rId45" Type="http://schemas.openxmlformats.org/officeDocument/2006/relationships/hyperlink" Target="https://www.canlii.org/fr/ca/cfpi/doc/2018/2018cf737/2018cf737.html" TargetMode="External"/><Relationship Id="rId53" Type="http://schemas.openxmlformats.org/officeDocument/2006/relationships/footer" Target="footer3.xml"/><Relationship Id="rId58" Type="http://schemas.openxmlformats.org/officeDocument/2006/relationships/header" Target="header7.xml"/><Relationship Id="rId66" Type="http://schemas.openxmlformats.org/officeDocument/2006/relationships/header" Target="header9.xml"/><Relationship Id="rId74" Type="http://schemas.openxmlformats.org/officeDocument/2006/relationships/header" Target="header12.xml"/><Relationship Id="rId79"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yperlink" Target="https://www.canlii.org/en/sk/skqb/doc/2018/2018skqb154/2018skqb154.html" TargetMode="External"/><Relationship Id="rId31" Type="http://schemas.openxmlformats.org/officeDocument/2006/relationships/hyperlink" Target="http://canlii.ca/t/j1rxd" TargetMode="External"/><Relationship Id="rId44" Type="http://schemas.openxmlformats.org/officeDocument/2006/relationships/hyperlink" Target="https://www.canlii.org/en/ca/fca/doc/2020/2020fca5/2020fca5.html"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hyperlink" Target="http://www.scc-csc.ca/case-dossier/info/sum-som-eng.aspx?cas=38687" TargetMode="External"/><Relationship Id="rId73" Type="http://schemas.openxmlformats.org/officeDocument/2006/relationships/hyperlink" Target="https://decisions.scc-csc.ca/scc-csc/scc-csc/fr/item/18510/index.do" TargetMode="External"/><Relationship Id="rId78" Type="http://schemas.openxmlformats.org/officeDocument/2006/relationships/header" Target="header14.xml"/><Relationship Id="rId8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sk/skca/doc/2019/2019skca78/2019skca78.html?searchUrlHash=AAAAAQAMMjAxOSBTS0NBIDc4AAAAAAE&amp;resultIndex=2" TargetMode="External"/><Relationship Id="rId27" Type="http://schemas.openxmlformats.org/officeDocument/2006/relationships/hyperlink" Target="https://www.canlii.org/en/qc/qccs/doc/2017/2017qccs2679/2017qccs2679.html" TargetMode="External"/><Relationship Id="rId30" Type="http://schemas.openxmlformats.org/officeDocument/2006/relationships/hyperlink" Target="http://canlii.ca/t/j4jb5" TargetMode="External"/><Relationship Id="rId35" Type="http://schemas.openxmlformats.org/officeDocument/2006/relationships/hyperlink" Target="https://www.canlii.org/en/ca/fct/doc/2017/2017fc669/2017fc669.html" TargetMode="External"/><Relationship Id="rId43" Type="http://schemas.openxmlformats.org/officeDocument/2006/relationships/hyperlink" Target="https://www.canlii.org/en/ca/fct/doc/2018/2018fc737/2018fc737.html" TargetMode="External"/><Relationship Id="rId48" Type="http://schemas.openxmlformats.org/officeDocument/2006/relationships/hyperlink" Target="https://www.canlii.org/en/ca/fca/doc/2020/2020fca75/2020fca75.html" TargetMode="External"/><Relationship Id="rId56" Type="http://schemas.openxmlformats.org/officeDocument/2006/relationships/footer" Target="footer5.xml"/><Relationship Id="rId64" Type="http://schemas.openxmlformats.org/officeDocument/2006/relationships/hyperlink" Target="http://www.scc-csc.ca/case-dossier/info/sum-som-eng.aspx?cas=38801" TargetMode="External"/><Relationship Id="rId69" Type="http://schemas.openxmlformats.org/officeDocument/2006/relationships/footer" Target="footer10.xml"/><Relationship Id="rId77" Type="http://schemas.openxmlformats.org/officeDocument/2006/relationships/footer" Target="footer13.xml"/><Relationship Id="rId8" Type="http://schemas.openxmlformats.org/officeDocument/2006/relationships/image" Target="media/image1.wmf"/><Relationship Id="rId51" Type="http://schemas.openxmlformats.org/officeDocument/2006/relationships/header" Target="header3.xml"/><Relationship Id="rId72" Type="http://schemas.openxmlformats.org/officeDocument/2006/relationships/hyperlink" Target="https://decisions.scc-csc.ca/scc-csc/scc-csc/en/item/18510/index.do" TargetMode="Externa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8/2018onsc3068/2018onsc3068.html?autocompleteStr=2018%20ONSC%203068&amp;autocompletePos=1" TargetMode="External"/><Relationship Id="rId25" Type="http://schemas.openxmlformats.org/officeDocument/2006/relationships/hyperlink" Target="http://canlii.ca/t/j3w6s" TargetMode="External"/><Relationship Id="rId33" Type="http://schemas.openxmlformats.org/officeDocument/2006/relationships/hyperlink" Target="http://canlii.ca/t/j6c31" TargetMode="External"/><Relationship Id="rId38" Type="http://schemas.openxmlformats.org/officeDocument/2006/relationships/hyperlink" Target="https://www.canlii.org/en/ca/fca/doc/2020/2020fca77/2020fca77.html?autocompleteStr=2020%20FCA%2077&amp;autocompletePos=1" TargetMode="External"/><Relationship Id="rId46" Type="http://schemas.openxmlformats.org/officeDocument/2006/relationships/hyperlink" Target="https://www.canlii.org/en/ca/fca/doc/2020/2020fca5/2020fca5.html" TargetMode="External"/><Relationship Id="rId59" Type="http://schemas.openxmlformats.org/officeDocument/2006/relationships/footer" Target="footer6.xml"/><Relationship Id="rId67" Type="http://schemas.openxmlformats.org/officeDocument/2006/relationships/header" Target="header10.xml"/><Relationship Id="rId20" Type="http://schemas.openxmlformats.org/officeDocument/2006/relationships/hyperlink" Target="https://www.canlii.org/en/sk/skca/doc/2019/2019skca78/2019skca78.html?searchUrlHash=AAAAAQAMMjAxOSBTS0NBIDc4AAAAAAE&amp;resultIndex=2" TargetMode="External"/><Relationship Id="rId41" Type="http://schemas.openxmlformats.org/officeDocument/2006/relationships/hyperlink" Target="https://www.canlii.org/fr/ca/cfpi/doc/2019/2019cf388/2019cf388.html" TargetMode="External"/><Relationship Id="rId54" Type="http://schemas.openxmlformats.org/officeDocument/2006/relationships/footer" Target="footer4.xml"/><Relationship Id="rId62" Type="http://schemas.openxmlformats.org/officeDocument/2006/relationships/footer" Target="footer8.xml"/><Relationship Id="rId70" Type="http://schemas.openxmlformats.org/officeDocument/2006/relationships/header" Target="header11.xml"/><Relationship Id="rId75" Type="http://schemas.openxmlformats.org/officeDocument/2006/relationships/header" Target="header1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18/2018onsc3068/2018onsc3068.html?autocompleteStr=2018%20ONSC%203068&amp;autocompletePos=1" TargetMode="External"/><Relationship Id="rId23" Type="http://schemas.openxmlformats.org/officeDocument/2006/relationships/hyperlink" Target="http://canlii.ca/t/j3w6s" TargetMode="External"/><Relationship Id="rId28" Type="http://schemas.openxmlformats.org/officeDocument/2006/relationships/hyperlink" Target="https://www.canlii.org/en/qc/qcca/doc/2020/2020qcca18/2020qcca18.html" TargetMode="External"/><Relationship Id="rId36" Type="http://schemas.openxmlformats.org/officeDocument/2006/relationships/hyperlink" Target="https://www.canlii.org/en/ca/fca/doc/2020/2020fca77/2020fca77.html?autocompleteStr=2020%20FCA%2077&amp;autocompletePos=1" TargetMode="External"/><Relationship Id="rId49" Type="http://schemas.openxmlformats.org/officeDocument/2006/relationships/hyperlink" Target="https://www.canlii.org/fr/ca/cci/doc/2018/2018cci183/2018cci183.html?autocompleteStr=2018%20TCC%20183&amp;autocompletePos=1" TargetMode="External"/><Relationship Id="rId5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1296-5649-44AC-9214-D9063107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28</Pages>
  <Words>12038</Words>
  <Characters>68619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2020-10-05T13:07:00Z</dcterms:created>
  <dcterms:modified xsi:type="dcterms:W3CDTF">2020-10-16T14:17:00Z</dcterms:modified>
</cp:coreProperties>
</file>