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B5DF4" w:rsidTr="00F138C1">
        <w:tc>
          <w:tcPr>
            <w:tcW w:w="9648" w:type="dxa"/>
            <w:gridSpan w:val="3"/>
          </w:tcPr>
          <w:p w:rsidR="008C2D9E" w:rsidRPr="00CB5DF4" w:rsidRDefault="008C2D9E" w:rsidP="00F138C1">
            <w:pPr>
              <w:tabs>
                <w:tab w:val="left" w:pos="6075"/>
              </w:tabs>
              <w:jc w:val="center"/>
              <w:rPr>
                <w:b/>
                <w:sz w:val="32"/>
                <w:szCs w:val="32"/>
                <w:lang w:val="fr-CA"/>
              </w:rPr>
            </w:pPr>
            <w:r w:rsidRPr="00CB5DF4">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B5DF4" w:rsidRDefault="008C2D9E" w:rsidP="00F138C1">
            <w:pPr>
              <w:tabs>
                <w:tab w:val="left" w:pos="6075"/>
              </w:tabs>
              <w:jc w:val="center"/>
              <w:rPr>
                <w:b/>
                <w:sz w:val="32"/>
                <w:szCs w:val="32"/>
                <w:lang w:val="fr-CA"/>
              </w:rPr>
            </w:pPr>
          </w:p>
        </w:tc>
      </w:tr>
      <w:tr w:rsidR="00F138C1" w:rsidRPr="00CB5DF4" w:rsidTr="00F138C1">
        <w:tc>
          <w:tcPr>
            <w:tcW w:w="4599" w:type="dxa"/>
            <w:tcMar>
              <w:top w:w="284" w:type="dxa"/>
            </w:tcMar>
          </w:tcPr>
          <w:p w:rsidR="00F138C1" w:rsidRPr="00CB5DF4" w:rsidRDefault="00F138C1" w:rsidP="00F138C1">
            <w:pPr>
              <w:tabs>
                <w:tab w:val="left" w:pos="6075"/>
              </w:tabs>
              <w:jc w:val="center"/>
              <w:rPr>
                <w:b/>
                <w:sz w:val="32"/>
                <w:szCs w:val="32"/>
              </w:rPr>
            </w:pPr>
            <w:r w:rsidRPr="00CB5DF4">
              <w:rPr>
                <w:b/>
                <w:sz w:val="32"/>
                <w:szCs w:val="32"/>
              </w:rPr>
              <w:t>SUPREME COURT OF CANADA</w:t>
            </w:r>
          </w:p>
        </w:tc>
        <w:tc>
          <w:tcPr>
            <w:tcW w:w="483" w:type="dxa"/>
          </w:tcPr>
          <w:p w:rsidR="00F138C1" w:rsidRPr="00CB5DF4" w:rsidRDefault="00F138C1" w:rsidP="00F138C1">
            <w:pPr>
              <w:tabs>
                <w:tab w:val="left" w:pos="6075"/>
              </w:tabs>
              <w:jc w:val="center"/>
              <w:rPr>
                <w:sz w:val="32"/>
                <w:szCs w:val="32"/>
              </w:rPr>
            </w:pPr>
          </w:p>
        </w:tc>
        <w:tc>
          <w:tcPr>
            <w:tcW w:w="4566" w:type="dxa"/>
            <w:tcMar>
              <w:top w:w="284" w:type="dxa"/>
            </w:tcMar>
          </w:tcPr>
          <w:p w:rsidR="00F138C1" w:rsidRPr="00CB5DF4" w:rsidRDefault="00F138C1" w:rsidP="00F138C1">
            <w:pPr>
              <w:tabs>
                <w:tab w:val="left" w:pos="6075"/>
              </w:tabs>
              <w:jc w:val="center"/>
              <w:rPr>
                <w:b/>
                <w:sz w:val="32"/>
                <w:szCs w:val="32"/>
                <w:lang w:val="fr-CA"/>
              </w:rPr>
            </w:pPr>
            <w:r w:rsidRPr="00CB5DF4">
              <w:rPr>
                <w:b/>
                <w:sz w:val="32"/>
                <w:szCs w:val="32"/>
                <w:lang w:val="fr-CA"/>
              </w:rPr>
              <w:t>COUR SUPRÊME DU CANADA</w:t>
            </w:r>
          </w:p>
        </w:tc>
      </w:tr>
      <w:tr w:rsidR="00F138C1" w:rsidRPr="00CB5DF4" w:rsidTr="00F138C1">
        <w:tc>
          <w:tcPr>
            <w:tcW w:w="4599" w:type="dxa"/>
            <w:tcMar>
              <w:top w:w="567" w:type="dxa"/>
            </w:tcMar>
          </w:tcPr>
          <w:p w:rsidR="00F138C1" w:rsidRPr="00CB5DF4" w:rsidRDefault="00F138C1" w:rsidP="00F138C1">
            <w:pPr>
              <w:tabs>
                <w:tab w:val="left" w:pos="6075"/>
              </w:tabs>
              <w:jc w:val="center"/>
              <w:rPr>
                <w:sz w:val="28"/>
                <w:szCs w:val="28"/>
              </w:rPr>
            </w:pPr>
            <w:r w:rsidRPr="00CB5DF4">
              <w:rPr>
                <w:sz w:val="28"/>
                <w:szCs w:val="28"/>
              </w:rPr>
              <w:t>BULLETIN OF</w:t>
            </w:r>
            <w:r w:rsidRPr="00CB5DF4">
              <w:rPr>
                <w:sz w:val="28"/>
                <w:szCs w:val="28"/>
              </w:rPr>
              <w:br/>
              <w:t xml:space="preserve"> PROCEEDINGS</w:t>
            </w:r>
          </w:p>
        </w:tc>
        <w:tc>
          <w:tcPr>
            <w:tcW w:w="483" w:type="dxa"/>
          </w:tcPr>
          <w:p w:rsidR="00F138C1" w:rsidRPr="00CB5DF4" w:rsidRDefault="00F138C1" w:rsidP="00F138C1">
            <w:pPr>
              <w:tabs>
                <w:tab w:val="left" w:pos="6075"/>
              </w:tabs>
            </w:pPr>
          </w:p>
        </w:tc>
        <w:tc>
          <w:tcPr>
            <w:tcW w:w="4566" w:type="dxa"/>
            <w:tcMar>
              <w:top w:w="567" w:type="dxa"/>
            </w:tcMar>
          </w:tcPr>
          <w:p w:rsidR="00F138C1" w:rsidRPr="00CB5DF4" w:rsidRDefault="00F138C1" w:rsidP="00F138C1">
            <w:pPr>
              <w:tabs>
                <w:tab w:val="left" w:pos="6075"/>
              </w:tabs>
              <w:jc w:val="center"/>
              <w:rPr>
                <w:sz w:val="28"/>
                <w:szCs w:val="28"/>
                <w:lang w:val="fr-CA"/>
              </w:rPr>
            </w:pPr>
            <w:r w:rsidRPr="00CB5DF4">
              <w:rPr>
                <w:sz w:val="28"/>
                <w:szCs w:val="28"/>
                <w:lang w:val="fr-CA"/>
              </w:rPr>
              <w:t>BULLETIN DES</w:t>
            </w:r>
            <w:r w:rsidRPr="00CB5DF4">
              <w:rPr>
                <w:sz w:val="28"/>
                <w:szCs w:val="28"/>
                <w:lang w:val="fr-CA"/>
              </w:rPr>
              <w:br/>
              <w:t xml:space="preserve"> PROCÉDURES</w:t>
            </w:r>
          </w:p>
        </w:tc>
      </w:tr>
      <w:tr w:rsidR="00F138C1" w:rsidRPr="00F35A7E" w:rsidTr="00F138C1">
        <w:tc>
          <w:tcPr>
            <w:tcW w:w="4599" w:type="dxa"/>
            <w:tcMar>
              <w:top w:w="567" w:type="dxa"/>
            </w:tcMar>
          </w:tcPr>
          <w:p w:rsidR="00F138C1" w:rsidRPr="00CB5DF4" w:rsidRDefault="00F138C1" w:rsidP="00F138C1">
            <w:pPr>
              <w:tabs>
                <w:tab w:val="left" w:pos="6075"/>
              </w:tabs>
              <w:jc w:val="both"/>
              <w:rPr>
                <w:rFonts w:ascii="Arial" w:hAnsi="Arial" w:cs="Arial"/>
                <w:i/>
                <w:sz w:val="20"/>
                <w:szCs w:val="20"/>
              </w:rPr>
            </w:pPr>
            <w:r w:rsidRPr="00CB5DF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B5D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5DF4" w:rsidRDefault="00F138C1" w:rsidP="00F138C1">
            <w:pPr>
              <w:tabs>
                <w:tab w:val="left" w:pos="6075"/>
              </w:tabs>
              <w:jc w:val="both"/>
              <w:rPr>
                <w:rFonts w:ascii="Arial" w:hAnsi="Arial" w:cs="Arial"/>
                <w:i/>
                <w:sz w:val="20"/>
                <w:szCs w:val="20"/>
                <w:lang w:val="fr-CA"/>
              </w:rPr>
            </w:pPr>
            <w:r w:rsidRPr="00CB5DF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35A7E" w:rsidTr="00F138C1">
        <w:tc>
          <w:tcPr>
            <w:tcW w:w="4599" w:type="dxa"/>
            <w:tcMar>
              <w:top w:w="567" w:type="dxa"/>
            </w:tcMar>
          </w:tcPr>
          <w:p w:rsidR="00F138C1" w:rsidRPr="00CB5DF4" w:rsidRDefault="00F138C1" w:rsidP="00F138C1">
            <w:pPr>
              <w:tabs>
                <w:tab w:val="left" w:pos="6075"/>
              </w:tabs>
              <w:jc w:val="both"/>
              <w:rPr>
                <w:rFonts w:ascii="Arial" w:hAnsi="Arial" w:cs="Arial"/>
                <w:i/>
                <w:sz w:val="20"/>
                <w:szCs w:val="20"/>
              </w:rPr>
            </w:pPr>
            <w:r w:rsidRPr="00CB5DF4">
              <w:rPr>
                <w:rFonts w:ascii="Arial" w:hAnsi="Arial" w:cs="Arial"/>
                <w:i/>
                <w:sz w:val="20"/>
                <w:szCs w:val="20"/>
              </w:rPr>
              <w:t>During Court sessions, the Bulletin is usually issued weekly.</w:t>
            </w:r>
          </w:p>
        </w:tc>
        <w:tc>
          <w:tcPr>
            <w:tcW w:w="483" w:type="dxa"/>
          </w:tcPr>
          <w:p w:rsidR="00F138C1" w:rsidRPr="00CB5D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5DF4" w:rsidRDefault="00F138C1" w:rsidP="00F138C1">
            <w:pPr>
              <w:tabs>
                <w:tab w:val="left" w:pos="6075"/>
              </w:tabs>
              <w:jc w:val="both"/>
              <w:rPr>
                <w:rFonts w:ascii="Arial" w:hAnsi="Arial" w:cs="Arial"/>
                <w:i/>
                <w:sz w:val="20"/>
                <w:szCs w:val="20"/>
                <w:lang w:val="fr-CA"/>
              </w:rPr>
            </w:pPr>
            <w:r w:rsidRPr="00CB5DF4">
              <w:rPr>
                <w:rFonts w:ascii="Arial" w:hAnsi="Arial" w:cs="Arial"/>
                <w:i/>
                <w:sz w:val="20"/>
                <w:szCs w:val="20"/>
                <w:lang w:val="fr-CA"/>
              </w:rPr>
              <w:t>Le Bulletin paraît en principe toutes les semaines pendant les sessions de la Cour.</w:t>
            </w:r>
          </w:p>
        </w:tc>
      </w:tr>
      <w:tr w:rsidR="00F138C1" w:rsidRPr="00F35A7E" w:rsidTr="00F138C1">
        <w:tc>
          <w:tcPr>
            <w:tcW w:w="4599" w:type="dxa"/>
            <w:tcMar>
              <w:top w:w="567" w:type="dxa"/>
            </w:tcMar>
          </w:tcPr>
          <w:p w:rsidR="00F138C1" w:rsidRPr="00CB5DF4" w:rsidRDefault="00F138C1" w:rsidP="00F138C1">
            <w:pPr>
              <w:tabs>
                <w:tab w:val="left" w:pos="6075"/>
              </w:tabs>
              <w:jc w:val="both"/>
              <w:rPr>
                <w:rFonts w:ascii="Arial" w:hAnsi="Arial" w:cs="Arial"/>
                <w:i/>
                <w:sz w:val="20"/>
                <w:szCs w:val="20"/>
              </w:rPr>
            </w:pPr>
            <w:r w:rsidRPr="00CB5DF4">
              <w:rPr>
                <w:rFonts w:ascii="Arial" w:hAnsi="Arial" w:cs="Arial"/>
                <w:i/>
                <w:sz w:val="20"/>
                <w:szCs w:val="20"/>
              </w:rPr>
              <w:fldChar w:fldCharType="begin"/>
            </w:r>
            <w:r w:rsidRPr="00CB5DF4">
              <w:rPr>
                <w:rFonts w:ascii="Arial" w:hAnsi="Arial" w:cs="Arial"/>
                <w:i/>
                <w:sz w:val="20"/>
                <w:szCs w:val="20"/>
              </w:rPr>
              <w:instrText xml:space="preserve"> SEQ CHAPTER \h \r 1</w:instrText>
            </w:r>
            <w:r w:rsidRPr="00CB5DF4">
              <w:rPr>
                <w:rFonts w:ascii="Arial" w:hAnsi="Arial" w:cs="Arial"/>
                <w:i/>
                <w:sz w:val="20"/>
                <w:szCs w:val="20"/>
              </w:rPr>
              <w:fldChar w:fldCharType="end"/>
            </w:r>
            <w:r w:rsidRPr="00CB5DF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B5D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5DF4" w:rsidRDefault="00F138C1" w:rsidP="00F138C1">
            <w:pPr>
              <w:tabs>
                <w:tab w:val="left" w:pos="6075"/>
              </w:tabs>
              <w:jc w:val="both"/>
              <w:rPr>
                <w:rFonts w:ascii="Arial" w:hAnsi="Arial" w:cs="Arial"/>
                <w:i/>
                <w:sz w:val="20"/>
                <w:szCs w:val="20"/>
                <w:lang w:val="fr-CA"/>
              </w:rPr>
            </w:pPr>
            <w:r w:rsidRPr="00CB5DF4">
              <w:rPr>
                <w:rFonts w:ascii="Arial" w:hAnsi="Arial" w:cs="Arial"/>
                <w:i/>
                <w:sz w:val="20"/>
                <w:szCs w:val="20"/>
                <w:lang w:val="fr-CA"/>
              </w:rPr>
              <w:fldChar w:fldCharType="begin"/>
            </w:r>
            <w:r w:rsidRPr="00CB5DF4">
              <w:rPr>
                <w:rFonts w:ascii="Arial" w:hAnsi="Arial" w:cs="Arial"/>
                <w:i/>
                <w:sz w:val="20"/>
                <w:szCs w:val="20"/>
                <w:lang w:val="fr-CA"/>
              </w:rPr>
              <w:instrText xml:space="preserve"> SEQ CHAPTER \h \r 1</w:instrText>
            </w:r>
            <w:r w:rsidRPr="00CB5DF4">
              <w:rPr>
                <w:rFonts w:ascii="Arial" w:hAnsi="Arial" w:cs="Arial"/>
                <w:i/>
                <w:sz w:val="20"/>
                <w:szCs w:val="20"/>
                <w:lang w:val="fr-CA"/>
              </w:rPr>
              <w:fldChar w:fldCharType="end"/>
            </w:r>
            <w:r w:rsidRPr="00CB5DF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F35A7E" w:rsidTr="00F138C1">
        <w:tc>
          <w:tcPr>
            <w:tcW w:w="4599" w:type="dxa"/>
            <w:tcMar>
              <w:top w:w="567" w:type="dxa"/>
            </w:tcMar>
          </w:tcPr>
          <w:p w:rsidR="00F138C1" w:rsidRPr="00CB5DF4" w:rsidRDefault="00F138C1" w:rsidP="00F138C1">
            <w:pPr>
              <w:tabs>
                <w:tab w:val="left" w:pos="6075"/>
              </w:tabs>
              <w:jc w:val="both"/>
              <w:rPr>
                <w:rFonts w:ascii="Arial" w:hAnsi="Arial" w:cs="Arial"/>
                <w:i/>
                <w:sz w:val="20"/>
                <w:szCs w:val="20"/>
              </w:rPr>
            </w:pPr>
            <w:r w:rsidRPr="00CB5DF4">
              <w:rPr>
                <w:rFonts w:ascii="Arial" w:hAnsi="Arial" w:cs="Arial"/>
                <w:i/>
                <w:sz w:val="20"/>
                <w:szCs w:val="20"/>
                <w:lang w:val="en-US"/>
              </w:rPr>
              <w:t>Please c</w:t>
            </w:r>
            <w:r w:rsidRPr="00CB5DF4">
              <w:rPr>
                <w:rFonts w:ascii="Arial" w:hAnsi="Arial" w:cs="Arial"/>
                <w:i/>
                <w:sz w:val="20"/>
                <w:szCs w:val="20"/>
              </w:rPr>
              <w:t xml:space="preserve">onsult the Supreme Court of Canada website at </w:t>
            </w:r>
            <w:hyperlink r:id="rId9" w:history="1">
              <w:r w:rsidRPr="00CB5DF4">
                <w:rPr>
                  <w:rStyle w:val="Hyperlink"/>
                  <w:rFonts w:ascii="Arial" w:hAnsi="Arial" w:cs="Arial"/>
                  <w:i/>
                  <w:sz w:val="20"/>
                  <w:szCs w:val="20"/>
                </w:rPr>
                <w:t>www.scc-csc.ca</w:t>
              </w:r>
            </w:hyperlink>
            <w:r w:rsidRPr="00CB5DF4">
              <w:rPr>
                <w:rFonts w:ascii="Arial" w:hAnsi="Arial" w:cs="Arial"/>
                <w:i/>
                <w:sz w:val="20"/>
                <w:szCs w:val="20"/>
              </w:rPr>
              <w:t xml:space="preserve"> for more information.</w:t>
            </w:r>
          </w:p>
        </w:tc>
        <w:tc>
          <w:tcPr>
            <w:tcW w:w="483" w:type="dxa"/>
          </w:tcPr>
          <w:p w:rsidR="00F138C1" w:rsidRPr="00CB5DF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5DF4" w:rsidRDefault="00F138C1" w:rsidP="00F138C1">
            <w:pPr>
              <w:tabs>
                <w:tab w:val="left" w:pos="6075"/>
              </w:tabs>
              <w:jc w:val="both"/>
              <w:rPr>
                <w:rFonts w:ascii="Arial" w:hAnsi="Arial" w:cs="Arial"/>
                <w:i/>
                <w:sz w:val="20"/>
                <w:szCs w:val="20"/>
                <w:lang w:val="fr-CA"/>
              </w:rPr>
            </w:pPr>
            <w:r w:rsidRPr="00CB5DF4">
              <w:rPr>
                <w:rFonts w:ascii="Arial" w:hAnsi="Arial" w:cs="Arial"/>
                <w:i/>
                <w:sz w:val="20"/>
                <w:szCs w:val="20"/>
                <w:lang w:val="fr-CA"/>
              </w:rPr>
              <w:t xml:space="preserve">Pour de plus amples informations, veuillez consulter le site Web de la Cour suprême du Canada à l’adresse suivante : </w:t>
            </w:r>
            <w:hyperlink r:id="rId10" w:history="1">
              <w:r w:rsidRPr="00CB5DF4">
                <w:rPr>
                  <w:rStyle w:val="Hyperlink"/>
                  <w:rFonts w:ascii="Arial" w:hAnsi="Arial" w:cs="Arial"/>
                  <w:i/>
                  <w:sz w:val="20"/>
                  <w:szCs w:val="20"/>
                  <w:lang w:val="fr-CA"/>
                </w:rPr>
                <w:t>www.scc-csc.ca</w:t>
              </w:r>
            </w:hyperlink>
            <w:r w:rsidRPr="00CB5DF4">
              <w:rPr>
                <w:rFonts w:ascii="Arial" w:hAnsi="Arial" w:cs="Arial"/>
                <w:i/>
                <w:sz w:val="20"/>
                <w:szCs w:val="20"/>
                <w:lang w:val="fr-CA"/>
              </w:rPr>
              <w:t xml:space="preserve"> </w:t>
            </w:r>
          </w:p>
        </w:tc>
      </w:tr>
    </w:tbl>
    <w:p w:rsidR="00F138C1" w:rsidRPr="00CB5DF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B5DF4" w:rsidTr="00F138C1">
        <w:tc>
          <w:tcPr>
            <w:tcW w:w="2250" w:type="pct"/>
            <w:tcBorders>
              <w:top w:val="single" w:sz="4" w:space="0" w:color="auto"/>
            </w:tcBorders>
            <w:tcMar>
              <w:top w:w="284" w:type="dxa"/>
              <w:bottom w:w="284" w:type="dxa"/>
            </w:tcMar>
          </w:tcPr>
          <w:p w:rsidR="00F138C1" w:rsidRPr="00CB5DF4" w:rsidRDefault="0095371B" w:rsidP="0095371B">
            <w:pPr>
              <w:tabs>
                <w:tab w:val="left" w:pos="6075"/>
              </w:tabs>
              <w:rPr>
                <w:rFonts w:ascii="Arial" w:hAnsi="Arial" w:cs="Arial"/>
                <w:i/>
                <w:sz w:val="20"/>
                <w:szCs w:val="20"/>
              </w:rPr>
            </w:pPr>
            <w:r w:rsidRPr="00CB5DF4">
              <w:rPr>
                <w:lang w:val="fr-CA"/>
              </w:rPr>
              <w:t>April 16</w:t>
            </w:r>
            <w:r w:rsidR="00F138C1" w:rsidRPr="00CB5DF4">
              <w:rPr>
                <w:lang w:val="fr-CA"/>
              </w:rPr>
              <w:t>, 20</w:t>
            </w:r>
            <w:r w:rsidR="009B36BA" w:rsidRPr="00CB5DF4">
              <w:rPr>
                <w:lang w:val="fr-CA"/>
              </w:rPr>
              <w:t>21</w:t>
            </w:r>
          </w:p>
        </w:tc>
        <w:tc>
          <w:tcPr>
            <w:tcW w:w="500" w:type="pct"/>
            <w:tcBorders>
              <w:top w:val="single" w:sz="4" w:space="0" w:color="auto"/>
            </w:tcBorders>
            <w:tcMar>
              <w:top w:w="284" w:type="dxa"/>
              <w:bottom w:w="284" w:type="dxa"/>
            </w:tcMar>
          </w:tcPr>
          <w:p w:rsidR="00F138C1" w:rsidRPr="00CB5DF4" w:rsidRDefault="00F138C1" w:rsidP="00F35A7E">
            <w:pPr>
              <w:tabs>
                <w:tab w:val="left" w:pos="6075"/>
              </w:tabs>
              <w:jc w:val="center"/>
              <w:rPr>
                <w:rFonts w:ascii="Arial" w:hAnsi="Arial" w:cs="Arial"/>
                <w:i/>
                <w:sz w:val="20"/>
                <w:szCs w:val="20"/>
              </w:rPr>
            </w:pPr>
            <w:r w:rsidRPr="00CB5DF4">
              <w:rPr>
                <w:lang w:val="fr-CA"/>
              </w:rPr>
              <w:t xml:space="preserve">1 - </w:t>
            </w:r>
            <w:r w:rsidR="00676AA5" w:rsidRPr="00CB5DF4">
              <w:rPr>
                <w:lang w:val="fr-CA"/>
              </w:rPr>
              <w:t>1</w:t>
            </w:r>
            <w:r w:rsidR="00F35A7E">
              <w:rPr>
                <w:lang w:val="fr-CA"/>
              </w:rPr>
              <w:t>8</w:t>
            </w:r>
          </w:p>
        </w:tc>
        <w:tc>
          <w:tcPr>
            <w:tcW w:w="2250" w:type="pct"/>
            <w:tcBorders>
              <w:top w:val="single" w:sz="4" w:space="0" w:color="auto"/>
            </w:tcBorders>
            <w:tcMar>
              <w:top w:w="284" w:type="dxa"/>
              <w:bottom w:w="284" w:type="dxa"/>
            </w:tcMar>
          </w:tcPr>
          <w:p w:rsidR="00F138C1" w:rsidRPr="00CB5DF4" w:rsidRDefault="00F138C1" w:rsidP="0095371B">
            <w:pPr>
              <w:tabs>
                <w:tab w:val="left" w:pos="6075"/>
              </w:tabs>
              <w:jc w:val="right"/>
              <w:rPr>
                <w:rFonts w:ascii="Arial" w:hAnsi="Arial" w:cs="Arial"/>
                <w:i/>
                <w:sz w:val="20"/>
                <w:szCs w:val="20"/>
                <w:lang w:val="fr-CA"/>
              </w:rPr>
            </w:pPr>
            <w:r w:rsidRPr="00CB5DF4">
              <w:rPr>
                <w:lang w:val="fr-CA"/>
              </w:rPr>
              <w:t xml:space="preserve">Le </w:t>
            </w:r>
            <w:r w:rsidR="0095371B" w:rsidRPr="00CB5DF4">
              <w:rPr>
                <w:lang w:val="fr-CA"/>
              </w:rPr>
              <w:t>16</w:t>
            </w:r>
            <w:r w:rsidRPr="00CB5DF4">
              <w:rPr>
                <w:lang w:val="fr-CA"/>
              </w:rPr>
              <w:t xml:space="preserve"> </w:t>
            </w:r>
            <w:r w:rsidR="009B36BA" w:rsidRPr="00CB5DF4">
              <w:rPr>
                <w:lang w:val="fr-CA"/>
              </w:rPr>
              <w:t>avr</w:t>
            </w:r>
            <w:r w:rsidR="0095371B" w:rsidRPr="00CB5DF4">
              <w:rPr>
                <w:lang w:val="fr-CA"/>
              </w:rPr>
              <w:t>il</w:t>
            </w:r>
            <w:r w:rsidRPr="00CB5DF4">
              <w:rPr>
                <w:lang w:val="fr-CA"/>
              </w:rPr>
              <w:t xml:space="preserve"> 202</w:t>
            </w:r>
            <w:r w:rsidR="009B36BA" w:rsidRPr="00CB5DF4">
              <w:rPr>
                <w:lang w:val="fr-CA"/>
              </w:rPr>
              <w:t>1</w:t>
            </w:r>
          </w:p>
        </w:tc>
      </w:tr>
      <w:tr w:rsidR="00F138C1" w:rsidRPr="00F35A7E" w:rsidTr="00F138C1">
        <w:tc>
          <w:tcPr>
            <w:tcW w:w="2250" w:type="pct"/>
            <w:tcBorders>
              <w:bottom w:val="single" w:sz="4" w:space="0" w:color="auto"/>
            </w:tcBorders>
            <w:tcMar>
              <w:top w:w="284" w:type="dxa"/>
              <w:bottom w:w="284" w:type="dxa"/>
            </w:tcMar>
          </w:tcPr>
          <w:p w:rsidR="00F138C1" w:rsidRPr="00CB5DF4" w:rsidRDefault="00F138C1" w:rsidP="009B36BA">
            <w:pPr>
              <w:tabs>
                <w:tab w:val="left" w:pos="6075"/>
              </w:tabs>
              <w:rPr>
                <w:rFonts w:ascii="Arial" w:hAnsi="Arial" w:cs="Arial"/>
                <w:i/>
                <w:sz w:val="20"/>
                <w:szCs w:val="20"/>
              </w:rPr>
            </w:pPr>
            <w:r w:rsidRPr="00CB5DF4">
              <w:rPr>
                <w:sz w:val="18"/>
                <w:szCs w:val="18"/>
                <w:lang w:val="en-US"/>
              </w:rPr>
              <w:t>© Supreme Court of Canada (202</w:t>
            </w:r>
            <w:r w:rsidR="009B36BA" w:rsidRPr="00CB5DF4">
              <w:rPr>
                <w:sz w:val="18"/>
                <w:szCs w:val="18"/>
                <w:lang w:val="en-US"/>
              </w:rPr>
              <w:t>1</w:t>
            </w:r>
            <w:r w:rsidRPr="00CB5DF4">
              <w:rPr>
                <w:sz w:val="18"/>
                <w:szCs w:val="18"/>
                <w:lang w:val="en-US"/>
              </w:rPr>
              <w:t>)</w:t>
            </w:r>
            <w:r w:rsidRPr="00CB5DF4">
              <w:rPr>
                <w:sz w:val="18"/>
                <w:szCs w:val="18"/>
                <w:lang w:val="en-US"/>
              </w:rPr>
              <w:br/>
              <w:t>ISSN 1918-8358 (Online)</w:t>
            </w:r>
          </w:p>
        </w:tc>
        <w:tc>
          <w:tcPr>
            <w:tcW w:w="500" w:type="pct"/>
            <w:tcBorders>
              <w:bottom w:val="single" w:sz="4" w:space="0" w:color="auto"/>
            </w:tcBorders>
            <w:tcMar>
              <w:top w:w="284" w:type="dxa"/>
              <w:bottom w:w="284" w:type="dxa"/>
            </w:tcMar>
          </w:tcPr>
          <w:p w:rsidR="00F138C1" w:rsidRPr="00CB5DF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B5DF4" w:rsidRDefault="00F138C1" w:rsidP="009B36BA">
            <w:pPr>
              <w:tabs>
                <w:tab w:val="left" w:pos="6075"/>
              </w:tabs>
              <w:jc w:val="right"/>
              <w:rPr>
                <w:rFonts w:ascii="Arial" w:hAnsi="Arial" w:cs="Arial"/>
                <w:i/>
                <w:sz w:val="20"/>
                <w:szCs w:val="20"/>
                <w:lang w:val="fr-CA"/>
              </w:rPr>
            </w:pPr>
            <w:r w:rsidRPr="00CB5DF4">
              <w:rPr>
                <w:sz w:val="18"/>
                <w:szCs w:val="18"/>
                <w:lang w:val="fr-CA"/>
              </w:rPr>
              <w:t>© Cour suprême du Canada (202</w:t>
            </w:r>
            <w:r w:rsidR="009B36BA" w:rsidRPr="00CB5DF4">
              <w:rPr>
                <w:sz w:val="18"/>
                <w:szCs w:val="18"/>
                <w:lang w:val="fr-CA"/>
              </w:rPr>
              <w:t>1</w:t>
            </w:r>
            <w:proofErr w:type="gramStart"/>
            <w:r w:rsidRPr="00CB5DF4">
              <w:rPr>
                <w:sz w:val="18"/>
                <w:szCs w:val="18"/>
                <w:lang w:val="fr-CA"/>
              </w:rPr>
              <w:t>)</w:t>
            </w:r>
            <w:proofErr w:type="gramEnd"/>
            <w:r w:rsidRPr="00CB5DF4">
              <w:rPr>
                <w:sz w:val="18"/>
                <w:szCs w:val="18"/>
                <w:lang w:val="fr-CA"/>
              </w:rPr>
              <w:br/>
              <w:t>ISSN 1918-8358 (En ligne)</w:t>
            </w:r>
          </w:p>
        </w:tc>
      </w:tr>
    </w:tbl>
    <w:p w:rsidR="0030050B" w:rsidRPr="00CB5DF4" w:rsidRDefault="0030050B" w:rsidP="00F138C1">
      <w:pPr>
        <w:tabs>
          <w:tab w:val="left" w:pos="6075"/>
        </w:tabs>
        <w:rPr>
          <w:lang w:val="fr-CA"/>
        </w:rPr>
      </w:pPr>
    </w:p>
    <w:p w:rsidR="00560DF1" w:rsidRPr="00CB5DF4" w:rsidRDefault="00560DF1" w:rsidP="0095096B">
      <w:pPr>
        <w:tabs>
          <w:tab w:val="right" w:pos="9360"/>
        </w:tabs>
        <w:rPr>
          <w:lang w:val="fr-CA"/>
        </w:rPr>
      </w:pPr>
    </w:p>
    <w:p w:rsidR="00F138C1" w:rsidRPr="00CB5DF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B5DF4" w:rsidRDefault="00DC6B2E" w:rsidP="00693C38">
          <w:pPr>
            <w:pStyle w:val="Title"/>
            <w:jc w:val="center"/>
            <w:rPr>
              <w:rFonts w:ascii="Times New Roman" w:hAnsi="Times New Roman" w:cs="Times New Roman"/>
              <w:b/>
              <w:sz w:val="24"/>
              <w:szCs w:val="28"/>
              <w:lang w:val="fr-CA"/>
            </w:rPr>
          </w:pPr>
          <w:r w:rsidRPr="00CB5DF4">
            <w:rPr>
              <w:rFonts w:ascii="Times New Roman" w:hAnsi="Times New Roman" w:cs="Times New Roman"/>
              <w:b/>
              <w:sz w:val="24"/>
              <w:szCs w:val="28"/>
              <w:lang w:val="fr-CA"/>
            </w:rPr>
            <w:t>Contents</w:t>
          </w:r>
        </w:p>
        <w:p w:rsidR="00693C38" w:rsidRPr="00CB5DF4" w:rsidRDefault="00DC6B2E" w:rsidP="00693C38">
          <w:pPr>
            <w:jc w:val="center"/>
            <w:rPr>
              <w:b/>
              <w:szCs w:val="28"/>
              <w:lang w:val="fr-CA"/>
            </w:rPr>
          </w:pPr>
          <w:r w:rsidRPr="00CB5DF4">
            <w:rPr>
              <w:b/>
              <w:szCs w:val="28"/>
              <w:lang w:val="fr-CA"/>
            </w:rPr>
            <w:t>Table des matières</w:t>
          </w:r>
        </w:p>
        <w:p w:rsidR="00693C38" w:rsidRPr="00CB5DF4" w:rsidRDefault="00693C38" w:rsidP="00693C38">
          <w:pPr>
            <w:rPr>
              <w:lang w:val="fr-CA"/>
            </w:rPr>
          </w:pPr>
        </w:p>
        <w:p w:rsidR="00B85964" w:rsidRPr="00CB5DF4" w:rsidRDefault="00DC6B2E">
          <w:pPr>
            <w:pStyle w:val="TOC1"/>
            <w:tabs>
              <w:tab w:val="right" w:leader="dot" w:pos="9638"/>
            </w:tabs>
            <w:rPr>
              <w:rFonts w:asciiTheme="minorHAnsi" w:eastAsiaTheme="minorEastAsia" w:hAnsiTheme="minorHAnsi"/>
              <w:noProof/>
              <w:sz w:val="22"/>
              <w:lang w:val="en-US"/>
            </w:rPr>
          </w:pPr>
          <w:r w:rsidRPr="00CB5DF4">
            <w:rPr>
              <w:b/>
              <w:bCs/>
              <w:noProof/>
            </w:rPr>
            <w:fldChar w:fldCharType="begin"/>
          </w:r>
          <w:r w:rsidRPr="00CB5DF4">
            <w:rPr>
              <w:b/>
              <w:bCs/>
              <w:noProof/>
            </w:rPr>
            <w:instrText xml:space="preserve"> TOC \o "1-3" \h \z \u </w:instrText>
          </w:r>
          <w:r w:rsidRPr="00CB5DF4">
            <w:rPr>
              <w:b/>
              <w:bCs/>
              <w:noProof/>
            </w:rPr>
            <w:fldChar w:fldCharType="separate"/>
          </w:r>
          <w:hyperlink w:anchor="_Toc69386343" w:history="1">
            <w:r w:rsidR="00B85964" w:rsidRPr="00CB5DF4">
              <w:rPr>
                <w:rStyle w:val="Hyperlink"/>
                <w:noProof/>
                <w:lang w:val="fr-CA"/>
              </w:rPr>
              <w:t>Applications for leave to appeal filed /  Demandes d’autorisation d’appel déposées</w:t>
            </w:r>
            <w:r w:rsidR="00B85964" w:rsidRPr="00CB5DF4">
              <w:rPr>
                <w:noProof/>
                <w:webHidden/>
              </w:rPr>
              <w:tab/>
            </w:r>
            <w:r w:rsidR="00B85964" w:rsidRPr="00CB5DF4">
              <w:rPr>
                <w:noProof/>
                <w:webHidden/>
              </w:rPr>
              <w:fldChar w:fldCharType="begin"/>
            </w:r>
            <w:r w:rsidR="00B85964" w:rsidRPr="00CB5DF4">
              <w:rPr>
                <w:noProof/>
                <w:webHidden/>
              </w:rPr>
              <w:instrText xml:space="preserve"> PAGEREF _Toc69386343 \h </w:instrText>
            </w:r>
            <w:r w:rsidR="00B85964" w:rsidRPr="00CB5DF4">
              <w:rPr>
                <w:noProof/>
                <w:webHidden/>
              </w:rPr>
            </w:r>
            <w:r w:rsidR="00B85964" w:rsidRPr="00CB5DF4">
              <w:rPr>
                <w:noProof/>
                <w:webHidden/>
              </w:rPr>
              <w:fldChar w:fldCharType="separate"/>
            </w:r>
            <w:r w:rsidR="00F35A7E">
              <w:rPr>
                <w:noProof/>
                <w:webHidden/>
              </w:rPr>
              <w:t>1</w:t>
            </w:r>
            <w:r w:rsidR="00B85964" w:rsidRPr="00CB5DF4">
              <w:rPr>
                <w:noProof/>
                <w:webHidden/>
              </w:rPr>
              <w:fldChar w:fldCharType="end"/>
            </w:r>
          </w:hyperlink>
        </w:p>
        <w:p w:rsidR="00B85964" w:rsidRPr="00CB5DF4" w:rsidRDefault="00F35A7E">
          <w:pPr>
            <w:pStyle w:val="TOC1"/>
            <w:tabs>
              <w:tab w:val="right" w:leader="dot" w:pos="9638"/>
            </w:tabs>
            <w:rPr>
              <w:rFonts w:asciiTheme="minorHAnsi" w:eastAsiaTheme="minorEastAsia" w:hAnsiTheme="minorHAnsi"/>
              <w:noProof/>
              <w:sz w:val="22"/>
              <w:lang w:val="en-US"/>
            </w:rPr>
          </w:pPr>
          <w:hyperlink w:anchor="_Toc69386344" w:history="1">
            <w:r w:rsidR="00B85964" w:rsidRPr="00CB5DF4">
              <w:rPr>
                <w:rStyle w:val="Hyperlink"/>
                <w:noProof/>
                <w:lang w:val="fr-CA"/>
              </w:rPr>
              <w:t>Judgments on applications for leave /  Jugements rendus sur les demandes d’autorisation</w:t>
            </w:r>
            <w:r w:rsidR="00B85964" w:rsidRPr="00CB5DF4">
              <w:rPr>
                <w:noProof/>
                <w:webHidden/>
              </w:rPr>
              <w:tab/>
            </w:r>
            <w:r w:rsidR="00B85964" w:rsidRPr="00CB5DF4">
              <w:rPr>
                <w:noProof/>
                <w:webHidden/>
              </w:rPr>
              <w:fldChar w:fldCharType="begin"/>
            </w:r>
            <w:r w:rsidR="00B85964" w:rsidRPr="00CB5DF4">
              <w:rPr>
                <w:noProof/>
                <w:webHidden/>
              </w:rPr>
              <w:instrText xml:space="preserve"> PAGEREF _Toc69386344 \h </w:instrText>
            </w:r>
            <w:r w:rsidR="00B85964" w:rsidRPr="00CB5DF4">
              <w:rPr>
                <w:noProof/>
                <w:webHidden/>
              </w:rPr>
            </w:r>
            <w:r w:rsidR="00B85964" w:rsidRPr="00CB5DF4">
              <w:rPr>
                <w:noProof/>
                <w:webHidden/>
              </w:rPr>
              <w:fldChar w:fldCharType="separate"/>
            </w:r>
            <w:r>
              <w:rPr>
                <w:noProof/>
                <w:webHidden/>
              </w:rPr>
              <w:t>3</w:t>
            </w:r>
            <w:r w:rsidR="00B85964" w:rsidRPr="00CB5DF4">
              <w:rPr>
                <w:noProof/>
                <w:webHidden/>
              </w:rPr>
              <w:fldChar w:fldCharType="end"/>
            </w:r>
          </w:hyperlink>
        </w:p>
        <w:p w:rsidR="00B85964" w:rsidRPr="00CB5DF4" w:rsidRDefault="00F35A7E">
          <w:pPr>
            <w:pStyle w:val="TOC1"/>
            <w:tabs>
              <w:tab w:val="right" w:leader="dot" w:pos="9638"/>
            </w:tabs>
            <w:rPr>
              <w:rFonts w:asciiTheme="minorHAnsi" w:eastAsiaTheme="minorEastAsia" w:hAnsiTheme="minorHAnsi"/>
              <w:noProof/>
              <w:sz w:val="22"/>
              <w:lang w:val="en-US"/>
            </w:rPr>
          </w:pPr>
          <w:hyperlink w:anchor="_Toc69386345" w:history="1">
            <w:r w:rsidR="00B85964" w:rsidRPr="00CB5DF4">
              <w:rPr>
                <w:rStyle w:val="Hyperlink"/>
                <w:noProof/>
                <w:lang w:val="fr-CA"/>
              </w:rPr>
              <w:t>Motions /  Requêtes</w:t>
            </w:r>
            <w:bookmarkStart w:id="0" w:name="_GoBack"/>
            <w:bookmarkEnd w:id="0"/>
            <w:r w:rsidR="00B85964" w:rsidRPr="00CB5DF4">
              <w:rPr>
                <w:noProof/>
                <w:webHidden/>
              </w:rPr>
              <w:tab/>
            </w:r>
            <w:r w:rsidR="00B85964" w:rsidRPr="00CB5DF4">
              <w:rPr>
                <w:noProof/>
                <w:webHidden/>
              </w:rPr>
              <w:fldChar w:fldCharType="begin"/>
            </w:r>
            <w:r w:rsidR="00B85964" w:rsidRPr="00CB5DF4">
              <w:rPr>
                <w:noProof/>
                <w:webHidden/>
              </w:rPr>
              <w:instrText xml:space="preserve"> PAGEREF _Toc69386345 \h </w:instrText>
            </w:r>
            <w:r w:rsidR="00B85964" w:rsidRPr="00CB5DF4">
              <w:rPr>
                <w:noProof/>
                <w:webHidden/>
              </w:rPr>
            </w:r>
            <w:r w:rsidR="00B85964" w:rsidRPr="00CB5DF4">
              <w:rPr>
                <w:noProof/>
                <w:webHidden/>
              </w:rPr>
              <w:fldChar w:fldCharType="separate"/>
            </w:r>
            <w:r>
              <w:rPr>
                <w:noProof/>
                <w:webHidden/>
              </w:rPr>
              <w:t>16</w:t>
            </w:r>
            <w:r w:rsidR="00B85964" w:rsidRPr="00CB5DF4">
              <w:rPr>
                <w:noProof/>
                <w:webHidden/>
              </w:rPr>
              <w:fldChar w:fldCharType="end"/>
            </w:r>
          </w:hyperlink>
        </w:p>
        <w:p w:rsidR="00B85964" w:rsidRPr="00CB5DF4" w:rsidRDefault="00F35A7E">
          <w:pPr>
            <w:pStyle w:val="TOC1"/>
            <w:tabs>
              <w:tab w:val="right" w:leader="dot" w:pos="9638"/>
            </w:tabs>
            <w:rPr>
              <w:rFonts w:asciiTheme="minorHAnsi" w:eastAsiaTheme="minorEastAsia" w:hAnsiTheme="minorHAnsi"/>
              <w:noProof/>
              <w:sz w:val="22"/>
              <w:lang w:val="en-US"/>
            </w:rPr>
          </w:pPr>
          <w:hyperlink w:anchor="_Toc69386346" w:history="1">
            <w:r w:rsidR="00B85964" w:rsidRPr="00CB5DF4">
              <w:rPr>
                <w:rStyle w:val="Hyperlink"/>
                <w:noProof/>
                <w:lang w:val="fr-CA"/>
              </w:rPr>
              <w:t>Appeals heard since the last issue and disposition /  Appels entendus depuis la dernière parution et résultat</w:t>
            </w:r>
            <w:r w:rsidR="00B85964" w:rsidRPr="00CB5DF4">
              <w:rPr>
                <w:noProof/>
                <w:webHidden/>
              </w:rPr>
              <w:tab/>
            </w:r>
            <w:r w:rsidR="00B85964" w:rsidRPr="00CB5DF4">
              <w:rPr>
                <w:noProof/>
                <w:webHidden/>
              </w:rPr>
              <w:fldChar w:fldCharType="begin"/>
            </w:r>
            <w:r w:rsidR="00B85964" w:rsidRPr="00CB5DF4">
              <w:rPr>
                <w:noProof/>
                <w:webHidden/>
              </w:rPr>
              <w:instrText xml:space="preserve"> PAGEREF _Toc69386346 \h </w:instrText>
            </w:r>
            <w:r w:rsidR="00B85964" w:rsidRPr="00CB5DF4">
              <w:rPr>
                <w:noProof/>
                <w:webHidden/>
              </w:rPr>
            </w:r>
            <w:r w:rsidR="00B85964" w:rsidRPr="00CB5DF4">
              <w:rPr>
                <w:noProof/>
                <w:webHidden/>
              </w:rPr>
              <w:fldChar w:fldCharType="separate"/>
            </w:r>
            <w:r>
              <w:rPr>
                <w:noProof/>
                <w:webHidden/>
              </w:rPr>
              <w:t>17</w:t>
            </w:r>
            <w:r w:rsidR="00B85964" w:rsidRPr="00CB5DF4">
              <w:rPr>
                <w:noProof/>
                <w:webHidden/>
              </w:rPr>
              <w:fldChar w:fldCharType="end"/>
            </w:r>
          </w:hyperlink>
        </w:p>
        <w:p w:rsidR="00560DF1" w:rsidRPr="00CB5DF4" w:rsidRDefault="00DC6B2E">
          <w:r w:rsidRPr="00CB5DF4">
            <w:rPr>
              <w:b/>
              <w:bCs/>
              <w:noProof/>
              <w:sz w:val="20"/>
            </w:rPr>
            <w:fldChar w:fldCharType="end"/>
          </w:r>
        </w:p>
      </w:sdtContent>
    </w:sdt>
    <w:p w:rsidR="00560DF1" w:rsidRPr="00CB5DF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35A7E" w:rsidTr="00F138C1">
        <w:trPr>
          <w:jc w:val="center"/>
        </w:trPr>
        <w:tc>
          <w:tcPr>
            <w:tcW w:w="9638" w:type="dxa"/>
          </w:tcPr>
          <w:p w:rsidR="00F138C1" w:rsidRPr="00CB5DF4" w:rsidRDefault="00F138C1" w:rsidP="00F138C1">
            <w:pPr>
              <w:keepNext/>
              <w:tabs>
                <w:tab w:val="right" w:pos="9360"/>
              </w:tabs>
              <w:spacing w:after="120"/>
              <w:jc w:val="center"/>
              <w:rPr>
                <w:szCs w:val="24"/>
              </w:rPr>
            </w:pPr>
            <w:r w:rsidRPr="00CB5DF4">
              <w:rPr>
                <w:szCs w:val="24"/>
              </w:rPr>
              <w:t>NOTICE</w:t>
            </w:r>
          </w:p>
          <w:p w:rsidR="00F138C1" w:rsidRPr="00CB5DF4" w:rsidRDefault="00F138C1" w:rsidP="00F138C1">
            <w:pPr>
              <w:keepNext/>
              <w:tabs>
                <w:tab w:val="right" w:pos="9360"/>
              </w:tabs>
              <w:spacing w:after="120"/>
              <w:jc w:val="both"/>
              <w:rPr>
                <w:szCs w:val="24"/>
              </w:rPr>
            </w:pPr>
            <w:r w:rsidRPr="00CB5DF4">
              <w:rPr>
                <w:szCs w:val="24"/>
              </w:rPr>
              <w:t>Case summaries included in the Bulletin are prepared by the Office of the Registrar of the Supreme Court of Canada (Law Branch) for information purposes only.</w:t>
            </w:r>
          </w:p>
          <w:p w:rsidR="00F138C1" w:rsidRPr="00CB5DF4" w:rsidRDefault="00F138C1" w:rsidP="00F138C1">
            <w:pPr>
              <w:keepNext/>
              <w:tabs>
                <w:tab w:val="right" w:pos="9360"/>
              </w:tabs>
              <w:spacing w:after="120"/>
              <w:jc w:val="center"/>
              <w:rPr>
                <w:szCs w:val="24"/>
                <w:lang w:val="fr-CA"/>
              </w:rPr>
            </w:pPr>
            <w:r w:rsidRPr="00CB5DF4">
              <w:rPr>
                <w:szCs w:val="24"/>
                <w:lang w:val="fr-CA"/>
              </w:rPr>
              <w:t>AVIS</w:t>
            </w:r>
          </w:p>
          <w:p w:rsidR="00F138C1" w:rsidRPr="00CB5DF4" w:rsidRDefault="00F138C1" w:rsidP="00F138C1">
            <w:pPr>
              <w:keepNext/>
              <w:tabs>
                <w:tab w:val="right" w:pos="9360"/>
              </w:tabs>
              <w:spacing w:after="120"/>
              <w:jc w:val="both"/>
              <w:rPr>
                <w:sz w:val="20"/>
                <w:szCs w:val="20"/>
                <w:lang w:val="fr-CA"/>
              </w:rPr>
            </w:pPr>
            <w:r w:rsidRPr="00CB5DF4">
              <w:rPr>
                <w:szCs w:val="24"/>
                <w:lang w:val="fr-CA"/>
              </w:rPr>
              <w:t>Les résumés des causes publiés dans le bulletin sont préparés par le Bureau du registraire (Direction générale du droit) uniquement à titre d’information.</w:t>
            </w:r>
          </w:p>
        </w:tc>
      </w:tr>
    </w:tbl>
    <w:p w:rsidR="00F138C1" w:rsidRPr="00CB5DF4" w:rsidRDefault="00F138C1" w:rsidP="00F138C1">
      <w:pPr>
        <w:tabs>
          <w:tab w:val="right" w:pos="9360"/>
        </w:tabs>
        <w:rPr>
          <w:lang w:val="fr-CA"/>
        </w:rPr>
      </w:pPr>
    </w:p>
    <w:p w:rsidR="00F138C1" w:rsidRPr="00CB5DF4" w:rsidRDefault="00F138C1" w:rsidP="00F138C1">
      <w:pPr>
        <w:tabs>
          <w:tab w:val="right" w:pos="9360"/>
        </w:tabs>
        <w:rPr>
          <w:lang w:val="fr-CA"/>
        </w:rPr>
      </w:pPr>
    </w:p>
    <w:p w:rsidR="00C01FCB" w:rsidRPr="00CB5DF4" w:rsidRDefault="00C01FCB" w:rsidP="0095096B">
      <w:pPr>
        <w:tabs>
          <w:tab w:val="right" w:pos="9360"/>
        </w:tabs>
        <w:rPr>
          <w:lang w:val="fr-CA"/>
        </w:rPr>
      </w:pPr>
    </w:p>
    <w:p w:rsidR="00A87207" w:rsidRPr="00CB5DF4" w:rsidRDefault="00A87207" w:rsidP="0095096B">
      <w:pPr>
        <w:tabs>
          <w:tab w:val="right" w:pos="9360"/>
        </w:tabs>
        <w:rPr>
          <w:lang w:val="fr-CA"/>
        </w:rPr>
        <w:sectPr w:rsidR="00A87207" w:rsidRPr="00CB5DF4" w:rsidSect="0044776A">
          <w:pgSz w:w="12240" w:h="15840"/>
          <w:pgMar w:top="720" w:right="1152" w:bottom="1080" w:left="1440" w:header="706" w:footer="706" w:gutter="0"/>
          <w:cols w:space="708"/>
          <w:titlePg/>
          <w:docGrid w:linePitch="360"/>
        </w:sectPr>
      </w:pPr>
    </w:p>
    <w:p w:rsidR="00560DF1" w:rsidRPr="00CB5DF4" w:rsidRDefault="00DD0BDC" w:rsidP="00567602">
      <w:pPr>
        <w:pStyle w:val="Header1StyleE"/>
        <w:pBdr>
          <w:bottom w:val="single" w:sz="12" w:space="1" w:color="auto"/>
        </w:pBdr>
        <w:rPr>
          <w:lang w:val="fr-CA"/>
        </w:rPr>
      </w:pPr>
      <w:bookmarkStart w:id="1" w:name="_Toc69386343"/>
      <w:r w:rsidRPr="00CB5DF4">
        <w:rPr>
          <w:lang w:val="fr-CA"/>
        </w:rPr>
        <w:lastRenderedPageBreak/>
        <w:t>Applications for leave to appeal filed</w:t>
      </w:r>
      <w:r w:rsidR="00271E1E" w:rsidRPr="00CB5DF4">
        <w:rPr>
          <w:lang w:val="fr-CA"/>
        </w:rPr>
        <w:t xml:space="preserve"> / </w:t>
      </w:r>
      <w:r w:rsidR="00727571" w:rsidRPr="00CB5DF4">
        <w:rPr>
          <w:lang w:val="fr-CA"/>
        </w:rPr>
        <w:br/>
      </w:r>
      <w:r w:rsidRPr="00CB5DF4">
        <w:rPr>
          <w:lang w:val="fr-CA"/>
        </w:rPr>
        <w:t>Demandes d’autorisation d’appel déposées</w:t>
      </w:r>
      <w:bookmarkEnd w:id="1"/>
    </w:p>
    <w:p w:rsidR="00F138C1" w:rsidRPr="00CB5DF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B5DF4" w:rsidTr="00F138C1">
        <w:tc>
          <w:tcPr>
            <w:tcW w:w="4239" w:type="dxa"/>
            <w:shd w:val="clear" w:color="auto" w:fill="auto"/>
          </w:tcPr>
          <w:p w:rsidR="00F138C1" w:rsidRPr="00CB5DF4" w:rsidRDefault="008F1A8D" w:rsidP="00F138C1">
            <w:pPr>
              <w:rPr>
                <w:sz w:val="20"/>
                <w:szCs w:val="20"/>
                <w:lang w:val="en-US"/>
              </w:rPr>
            </w:pPr>
            <w:r w:rsidRPr="00CB5DF4">
              <w:rPr>
                <w:b/>
                <w:sz w:val="20"/>
                <w:szCs w:val="20"/>
                <w:lang w:val="en-US"/>
              </w:rPr>
              <w:t>Caliber Midstream GP LLC, et al.</w:t>
            </w: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8F1A8D" w:rsidRPr="00CB5DF4">
              <w:rPr>
                <w:sz w:val="20"/>
                <w:szCs w:val="20"/>
                <w:lang w:val="en-US"/>
              </w:rPr>
              <w:t>Wilson, Q.C., Donald J.</w:t>
            </w:r>
          </w:p>
          <w:p w:rsidR="00F138C1" w:rsidRPr="00CB5DF4" w:rsidRDefault="00EC6816" w:rsidP="00F138C1">
            <w:pPr>
              <w:tabs>
                <w:tab w:val="left" w:pos="-1440"/>
                <w:tab w:val="left" w:pos="-720"/>
              </w:tabs>
              <w:rPr>
                <w:sz w:val="20"/>
                <w:szCs w:val="20"/>
                <w:lang w:val="en-US"/>
              </w:rPr>
            </w:pPr>
            <w:r w:rsidRPr="00CB5DF4">
              <w:rPr>
                <w:sz w:val="20"/>
                <w:szCs w:val="20"/>
                <w:lang w:val="en-US"/>
              </w:rPr>
              <w:tab/>
            </w:r>
            <w:r w:rsidR="008F1A8D" w:rsidRPr="00CB5DF4">
              <w:rPr>
                <w:sz w:val="20"/>
                <w:szCs w:val="20"/>
                <w:lang w:val="en-US"/>
              </w:rPr>
              <w:t>DLA Piper (Canada) LLP</w:t>
            </w:r>
          </w:p>
          <w:p w:rsidR="00EC6816" w:rsidRPr="00CB5DF4" w:rsidRDefault="00EC6816" w:rsidP="00F138C1">
            <w:pPr>
              <w:tabs>
                <w:tab w:val="left" w:pos="-1440"/>
                <w:tab w:val="left" w:pos="-720"/>
              </w:tabs>
              <w:rPr>
                <w:sz w:val="20"/>
                <w:szCs w:val="20"/>
                <w:lang w:val="en-US"/>
              </w:rPr>
            </w:pPr>
          </w:p>
          <w:p w:rsidR="00F138C1" w:rsidRPr="00CB5DF4" w:rsidRDefault="00F138C1" w:rsidP="00F138C1">
            <w:pPr>
              <w:tabs>
                <w:tab w:val="left" w:pos="-1440"/>
                <w:tab w:val="left" w:pos="-720"/>
              </w:tabs>
              <w:rPr>
                <w:sz w:val="20"/>
                <w:szCs w:val="20"/>
                <w:lang w:val="en-US"/>
              </w:rPr>
            </w:pPr>
            <w:r w:rsidRPr="00CB5DF4">
              <w:rPr>
                <w:sz w:val="20"/>
                <w:szCs w:val="20"/>
                <w:lang w:val="en-US"/>
              </w:rPr>
              <w:tab/>
              <w:t>v. (39</w:t>
            </w:r>
            <w:r w:rsidR="008F1A8D" w:rsidRPr="00CB5DF4">
              <w:rPr>
                <w:sz w:val="20"/>
                <w:szCs w:val="20"/>
                <w:lang w:val="en-US"/>
              </w:rPr>
              <w:t>591</w:t>
            </w:r>
            <w:r w:rsidRPr="00CB5DF4">
              <w:rPr>
                <w:sz w:val="20"/>
                <w:szCs w:val="20"/>
                <w:lang w:val="en-US"/>
              </w:rPr>
              <w:t>)</w:t>
            </w:r>
          </w:p>
          <w:p w:rsidR="00F138C1" w:rsidRPr="00CB5DF4" w:rsidRDefault="00F138C1" w:rsidP="00F138C1">
            <w:pPr>
              <w:tabs>
                <w:tab w:val="left" w:pos="-1440"/>
                <w:tab w:val="left" w:pos="-720"/>
              </w:tabs>
              <w:rPr>
                <w:sz w:val="20"/>
                <w:szCs w:val="20"/>
                <w:lang w:val="en-US"/>
              </w:rPr>
            </w:pPr>
          </w:p>
          <w:p w:rsidR="00F138C1" w:rsidRPr="00CB5DF4" w:rsidRDefault="008F1A8D" w:rsidP="00F138C1">
            <w:pPr>
              <w:tabs>
                <w:tab w:val="left" w:pos="-1440"/>
                <w:tab w:val="left" w:pos="-720"/>
              </w:tabs>
              <w:rPr>
                <w:b/>
                <w:sz w:val="20"/>
                <w:szCs w:val="20"/>
                <w:lang w:val="en-US"/>
              </w:rPr>
            </w:pPr>
            <w:r w:rsidRPr="00CB5DF4">
              <w:rPr>
                <w:b/>
                <w:sz w:val="20"/>
                <w:szCs w:val="20"/>
                <w:lang w:val="en-US"/>
              </w:rPr>
              <w:t>Bidell Equipment LP</w:t>
            </w:r>
            <w:r w:rsidR="00F138C1" w:rsidRPr="00CB5DF4">
              <w:rPr>
                <w:b/>
                <w:sz w:val="20"/>
                <w:szCs w:val="20"/>
                <w:lang w:val="en-US"/>
              </w:rPr>
              <w:t xml:space="preserve"> (</w:t>
            </w:r>
            <w:r w:rsidRPr="00CB5DF4">
              <w:rPr>
                <w:b/>
                <w:sz w:val="20"/>
                <w:szCs w:val="20"/>
                <w:lang w:val="en-US"/>
              </w:rPr>
              <w:t>Alta</w:t>
            </w:r>
            <w:r w:rsidR="00F138C1" w:rsidRPr="00CB5DF4">
              <w:rPr>
                <w:b/>
                <w:sz w:val="20"/>
                <w:szCs w:val="20"/>
                <w:lang w:val="en-US"/>
              </w:rPr>
              <w:t>.)</w:t>
            </w: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8F1A8D" w:rsidRPr="00CB5DF4">
              <w:rPr>
                <w:sz w:val="20"/>
                <w:szCs w:val="20"/>
                <w:lang w:val="en-US"/>
              </w:rPr>
              <w:t>Theroux, Michael P.</w:t>
            </w:r>
          </w:p>
          <w:p w:rsidR="00F138C1" w:rsidRPr="00CB5DF4" w:rsidRDefault="00F138C1" w:rsidP="00F138C1">
            <w:pPr>
              <w:tabs>
                <w:tab w:val="left" w:pos="-1440"/>
                <w:tab w:val="left" w:pos="-720"/>
              </w:tabs>
              <w:rPr>
                <w:sz w:val="20"/>
                <w:szCs w:val="20"/>
              </w:rPr>
            </w:pPr>
            <w:r w:rsidRPr="00CB5DF4">
              <w:rPr>
                <w:sz w:val="20"/>
                <w:szCs w:val="20"/>
                <w:lang w:val="en-US"/>
              </w:rPr>
              <w:tab/>
            </w:r>
            <w:r w:rsidR="008F1A8D" w:rsidRPr="00CB5DF4">
              <w:rPr>
                <w:sz w:val="20"/>
                <w:szCs w:val="20"/>
              </w:rPr>
              <w:t>Bennett Jones LLP</w:t>
            </w:r>
          </w:p>
          <w:p w:rsidR="00F138C1" w:rsidRPr="00CB5DF4" w:rsidRDefault="00F138C1" w:rsidP="00F138C1">
            <w:pPr>
              <w:tabs>
                <w:tab w:val="left" w:pos="-1440"/>
                <w:tab w:val="left" w:pos="-720"/>
              </w:tabs>
              <w:rPr>
                <w:sz w:val="20"/>
                <w:szCs w:val="20"/>
              </w:rPr>
            </w:pPr>
          </w:p>
          <w:p w:rsidR="00F138C1" w:rsidRPr="00CB5DF4" w:rsidRDefault="00F138C1" w:rsidP="00F138C1">
            <w:pPr>
              <w:rPr>
                <w:sz w:val="20"/>
                <w:szCs w:val="20"/>
              </w:rPr>
            </w:pPr>
            <w:r w:rsidRPr="00CB5DF4">
              <w:rPr>
                <w:sz w:val="20"/>
                <w:szCs w:val="20"/>
              </w:rPr>
              <w:t xml:space="preserve">FILING DATE: </w:t>
            </w:r>
            <w:r w:rsidR="008F1A8D" w:rsidRPr="00CB5DF4">
              <w:rPr>
                <w:sz w:val="20"/>
                <w:szCs w:val="20"/>
              </w:rPr>
              <w:t>April</w:t>
            </w:r>
            <w:r w:rsidRPr="00CB5DF4">
              <w:rPr>
                <w:sz w:val="20"/>
                <w:szCs w:val="20"/>
              </w:rPr>
              <w:t xml:space="preserve"> </w:t>
            </w:r>
            <w:r w:rsidR="008F1A8D" w:rsidRPr="00CB5DF4">
              <w:rPr>
                <w:sz w:val="20"/>
                <w:szCs w:val="20"/>
              </w:rPr>
              <w:t>1</w:t>
            </w:r>
            <w:r w:rsidRPr="00CB5DF4">
              <w:rPr>
                <w:sz w:val="20"/>
                <w:szCs w:val="20"/>
              </w:rPr>
              <w:t>, 20</w:t>
            </w:r>
            <w:r w:rsidR="00DA1D48" w:rsidRPr="00CB5DF4">
              <w:rPr>
                <w:sz w:val="20"/>
                <w:szCs w:val="20"/>
              </w:rPr>
              <w:t>2</w:t>
            </w:r>
            <w:r w:rsidR="00EC6816" w:rsidRPr="00CB5DF4">
              <w:rPr>
                <w:sz w:val="20"/>
                <w:szCs w:val="20"/>
              </w:rPr>
              <w:t>1</w:t>
            </w:r>
          </w:p>
          <w:p w:rsidR="004B2E86" w:rsidRPr="00CB5DF4" w:rsidRDefault="004B2E86" w:rsidP="00F138C1">
            <w:pPr>
              <w:rPr>
                <w:sz w:val="20"/>
                <w:szCs w:val="20"/>
              </w:rPr>
            </w:pPr>
          </w:p>
          <w:p w:rsidR="00F138C1" w:rsidRPr="00CB5DF4" w:rsidRDefault="00F35A7E"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F138C1" w:rsidRPr="00CB5DF4" w:rsidRDefault="00F138C1" w:rsidP="00F138C1">
            <w:pPr>
              <w:jc w:val="center"/>
              <w:rPr>
                <w:sz w:val="20"/>
                <w:szCs w:val="20"/>
              </w:rPr>
            </w:pPr>
          </w:p>
          <w:p w:rsidR="004B2E86" w:rsidRPr="00CB5DF4" w:rsidRDefault="004B2E86" w:rsidP="00F138C1">
            <w:pPr>
              <w:jc w:val="center"/>
              <w:rPr>
                <w:sz w:val="20"/>
                <w:szCs w:val="20"/>
              </w:rPr>
            </w:pPr>
          </w:p>
          <w:p w:rsidR="00F138C1" w:rsidRPr="00CB5DF4" w:rsidRDefault="00F138C1" w:rsidP="00F138C1">
            <w:pPr>
              <w:jc w:val="center"/>
              <w:rPr>
                <w:sz w:val="20"/>
                <w:szCs w:val="20"/>
              </w:rPr>
            </w:pPr>
          </w:p>
        </w:tc>
        <w:tc>
          <w:tcPr>
            <w:tcW w:w="4239" w:type="dxa"/>
            <w:shd w:val="clear" w:color="auto" w:fill="auto"/>
          </w:tcPr>
          <w:p w:rsidR="00F138C1" w:rsidRPr="00CB5DF4" w:rsidRDefault="00654C28" w:rsidP="00F138C1">
            <w:pPr>
              <w:rPr>
                <w:b/>
                <w:sz w:val="20"/>
                <w:szCs w:val="20"/>
                <w:lang w:val="fr-CA"/>
              </w:rPr>
            </w:pPr>
            <w:r w:rsidRPr="00CB5DF4">
              <w:rPr>
                <w:b/>
                <w:sz w:val="20"/>
                <w:szCs w:val="20"/>
                <w:lang w:val="fr-CA"/>
              </w:rPr>
              <w:t>Martin Lajeunesse</w:t>
            </w:r>
          </w:p>
          <w:p w:rsidR="00F138C1" w:rsidRPr="00CB5DF4" w:rsidRDefault="00F138C1" w:rsidP="00F138C1">
            <w:pPr>
              <w:tabs>
                <w:tab w:val="left" w:pos="-1440"/>
                <w:tab w:val="left" w:pos="-720"/>
              </w:tabs>
              <w:rPr>
                <w:sz w:val="20"/>
                <w:szCs w:val="20"/>
                <w:lang w:val="fr-CA"/>
              </w:rPr>
            </w:pPr>
            <w:r w:rsidRPr="00CB5DF4">
              <w:rPr>
                <w:sz w:val="20"/>
                <w:szCs w:val="20"/>
                <w:lang w:val="fr-CA"/>
              </w:rPr>
              <w:tab/>
            </w:r>
            <w:r w:rsidR="00654C28" w:rsidRPr="00CB5DF4">
              <w:rPr>
                <w:sz w:val="20"/>
                <w:szCs w:val="20"/>
                <w:lang w:val="fr-CA"/>
              </w:rPr>
              <w:t>Blais, Gloriane</w:t>
            </w:r>
          </w:p>
          <w:p w:rsidR="00F138C1" w:rsidRPr="00CB5DF4" w:rsidRDefault="00F138C1" w:rsidP="00F138C1">
            <w:pPr>
              <w:tabs>
                <w:tab w:val="left" w:pos="-1440"/>
                <w:tab w:val="left" w:pos="-720"/>
              </w:tabs>
              <w:rPr>
                <w:sz w:val="20"/>
                <w:szCs w:val="20"/>
                <w:lang w:val="fr-CA"/>
              </w:rPr>
            </w:pPr>
            <w:r w:rsidRPr="00CB5DF4">
              <w:rPr>
                <w:sz w:val="20"/>
                <w:szCs w:val="20"/>
                <w:lang w:val="fr-CA"/>
              </w:rPr>
              <w:tab/>
            </w:r>
            <w:r w:rsidR="00654C28" w:rsidRPr="00CB5DF4">
              <w:rPr>
                <w:sz w:val="20"/>
                <w:szCs w:val="20"/>
                <w:lang w:val="fr-CA"/>
              </w:rPr>
              <w:t>Blais Droit-Litige-Médiation inc.</w:t>
            </w:r>
          </w:p>
          <w:p w:rsidR="00F138C1" w:rsidRPr="00CB5DF4" w:rsidRDefault="00F138C1" w:rsidP="00F138C1">
            <w:pPr>
              <w:tabs>
                <w:tab w:val="left" w:pos="-1440"/>
                <w:tab w:val="left" w:pos="-720"/>
              </w:tabs>
              <w:rPr>
                <w:sz w:val="20"/>
                <w:szCs w:val="20"/>
                <w:lang w:val="fr-CA"/>
              </w:rPr>
            </w:pPr>
          </w:p>
          <w:p w:rsidR="00F138C1" w:rsidRPr="00CB5DF4" w:rsidRDefault="00F138C1" w:rsidP="00F138C1">
            <w:pPr>
              <w:tabs>
                <w:tab w:val="left" w:pos="-1440"/>
                <w:tab w:val="left" w:pos="-720"/>
              </w:tabs>
              <w:rPr>
                <w:sz w:val="20"/>
                <w:szCs w:val="20"/>
                <w:lang w:val="fr-CA"/>
              </w:rPr>
            </w:pPr>
            <w:r w:rsidRPr="00CB5DF4">
              <w:rPr>
                <w:sz w:val="20"/>
                <w:szCs w:val="20"/>
                <w:lang w:val="fr-CA"/>
              </w:rPr>
              <w:tab/>
              <w:t>c. (39</w:t>
            </w:r>
            <w:r w:rsidR="00654C28" w:rsidRPr="00CB5DF4">
              <w:rPr>
                <w:sz w:val="20"/>
                <w:szCs w:val="20"/>
                <w:lang w:val="fr-CA"/>
              </w:rPr>
              <w:t>592</w:t>
            </w:r>
            <w:r w:rsidRPr="00CB5DF4">
              <w:rPr>
                <w:sz w:val="20"/>
                <w:szCs w:val="20"/>
                <w:lang w:val="fr-CA"/>
              </w:rPr>
              <w:t>)</w:t>
            </w:r>
          </w:p>
          <w:p w:rsidR="00F138C1" w:rsidRPr="00CB5DF4" w:rsidRDefault="00F138C1" w:rsidP="00F138C1">
            <w:pPr>
              <w:tabs>
                <w:tab w:val="left" w:pos="-1440"/>
                <w:tab w:val="left" w:pos="-720"/>
              </w:tabs>
              <w:rPr>
                <w:sz w:val="20"/>
                <w:szCs w:val="20"/>
                <w:lang w:val="fr-CA"/>
              </w:rPr>
            </w:pPr>
          </w:p>
          <w:p w:rsidR="00F138C1" w:rsidRPr="00CB5DF4" w:rsidRDefault="00654C28" w:rsidP="00F138C1">
            <w:pPr>
              <w:tabs>
                <w:tab w:val="left" w:pos="-1440"/>
                <w:tab w:val="left" w:pos="-720"/>
              </w:tabs>
              <w:rPr>
                <w:b/>
                <w:sz w:val="20"/>
                <w:szCs w:val="20"/>
                <w:lang w:val="fr-CA"/>
              </w:rPr>
            </w:pPr>
            <w:r w:rsidRPr="00CB5DF4">
              <w:rPr>
                <w:b/>
                <w:sz w:val="20"/>
                <w:szCs w:val="20"/>
                <w:lang w:val="fr-CA"/>
              </w:rPr>
              <w:t>Investissement Québec</w:t>
            </w:r>
            <w:r w:rsidR="00F138C1" w:rsidRPr="00CB5DF4">
              <w:rPr>
                <w:sz w:val="20"/>
                <w:szCs w:val="20"/>
                <w:lang w:val="fr-CA"/>
              </w:rPr>
              <w:t xml:space="preserve"> </w:t>
            </w:r>
            <w:r w:rsidR="00F138C1" w:rsidRPr="00CB5DF4">
              <w:rPr>
                <w:b/>
                <w:sz w:val="20"/>
                <w:szCs w:val="20"/>
                <w:lang w:val="fr-CA"/>
              </w:rPr>
              <w:t>(Qc)</w:t>
            </w:r>
          </w:p>
          <w:p w:rsidR="00F138C1" w:rsidRPr="00CB5DF4" w:rsidRDefault="00F138C1" w:rsidP="00F138C1">
            <w:pPr>
              <w:tabs>
                <w:tab w:val="left" w:pos="-1440"/>
                <w:tab w:val="left" w:pos="-720"/>
              </w:tabs>
              <w:rPr>
                <w:sz w:val="20"/>
                <w:szCs w:val="20"/>
                <w:lang w:val="fr-CA"/>
              </w:rPr>
            </w:pPr>
            <w:r w:rsidRPr="00CB5DF4">
              <w:rPr>
                <w:sz w:val="20"/>
                <w:szCs w:val="20"/>
                <w:lang w:val="fr-CA"/>
              </w:rPr>
              <w:tab/>
            </w:r>
            <w:r w:rsidR="00654C28" w:rsidRPr="00CB5DF4">
              <w:rPr>
                <w:sz w:val="20"/>
                <w:szCs w:val="20"/>
                <w:lang w:val="fr-CA"/>
              </w:rPr>
              <w:t>Masson, Marie-Geneviève</w:t>
            </w:r>
          </w:p>
          <w:p w:rsidR="00F138C1" w:rsidRPr="00CB5DF4" w:rsidRDefault="00F138C1" w:rsidP="00F138C1">
            <w:pPr>
              <w:tabs>
                <w:tab w:val="left" w:pos="-1440"/>
                <w:tab w:val="left" w:pos="-720"/>
              </w:tabs>
              <w:rPr>
                <w:sz w:val="20"/>
                <w:szCs w:val="20"/>
                <w:lang w:val="fr-CA"/>
              </w:rPr>
            </w:pPr>
            <w:r w:rsidRPr="00CB5DF4">
              <w:rPr>
                <w:sz w:val="20"/>
                <w:szCs w:val="20"/>
                <w:lang w:val="fr-CA"/>
              </w:rPr>
              <w:tab/>
            </w:r>
            <w:r w:rsidR="00654C28" w:rsidRPr="00CB5DF4">
              <w:rPr>
                <w:sz w:val="20"/>
                <w:szCs w:val="20"/>
                <w:lang w:val="fr-CA"/>
              </w:rPr>
              <w:t>Delegatus services juridiques inc.</w:t>
            </w:r>
          </w:p>
          <w:p w:rsidR="00F138C1" w:rsidRPr="00CB5DF4" w:rsidRDefault="00F138C1" w:rsidP="00F138C1">
            <w:pPr>
              <w:tabs>
                <w:tab w:val="left" w:pos="-1440"/>
                <w:tab w:val="left" w:pos="-720"/>
              </w:tabs>
              <w:rPr>
                <w:sz w:val="20"/>
                <w:szCs w:val="20"/>
                <w:lang w:val="fr-CA"/>
              </w:rPr>
            </w:pPr>
          </w:p>
          <w:p w:rsidR="00F138C1" w:rsidRPr="00CB5DF4" w:rsidRDefault="00F138C1" w:rsidP="00F138C1">
            <w:pPr>
              <w:rPr>
                <w:sz w:val="20"/>
                <w:szCs w:val="20"/>
                <w:lang w:val="fr-CA"/>
              </w:rPr>
            </w:pPr>
            <w:r w:rsidRPr="00CB5DF4">
              <w:rPr>
                <w:sz w:val="20"/>
                <w:szCs w:val="20"/>
                <w:lang w:val="fr-CA"/>
              </w:rPr>
              <w:t xml:space="preserve">DATE DE PRODUCTION : le </w:t>
            </w:r>
            <w:r w:rsidR="00654C28" w:rsidRPr="00CB5DF4">
              <w:rPr>
                <w:sz w:val="20"/>
                <w:szCs w:val="20"/>
                <w:lang w:val="fr-CA"/>
              </w:rPr>
              <w:t>1</w:t>
            </w:r>
            <w:r w:rsidR="00654C28" w:rsidRPr="00CB5DF4">
              <w:rPr>
                <w:sz w:val="20"/>
                <w:szCs w:val="20"/>
                <w:vertAlign w:val="superscript"/>
                <w:lang w:val="fr-CA"/>
              </w:rPr>
              <w:t>er</w:t>
            </w:r>
            <w:r w:rsidR="00654C28" w:rsidRPr="00CB5DF4">
              <w:rPr>
                <w:sz w:val="20"/>
                <w:szCs w:val="20"/>
                <w:lang w:val="fr-CA"/>
              </w:rPr>
              <w:t xml:space="preserve"> </w:t>
            </w:r>
            <w:r w:rsidR="00DA1D48" w:rsidRPr="00CB5DF4">
              <w:rPr>
                <w:sz w:val="20"/>
                <w:szCs w:val="20"/>
                <w:lang w:val="fr-CA"/>
              </w:rPr>
              <w:t>avr</w:t>
            </w:r>
            <w:r w:rsidR="00654C28" w:rsidRPr="00CB5DF4">
              <w:rPr>
                <w:sz w:val="20"/>
                <w:szCs w:val="20"/>
                <w:lang w:val="fr-CA"/>
              </w:rPr>
              <w:t>il</w:t>
            </w:r>
            <w:r w:rsidRPr="00CB5DF4">
              <w:rPr>
                <w:sz w:val="20"/>
                <w:szCs w:val="20"/>
                <w:lang w:val="fr-CA"/>
              </w:rPr>
              <w:t xml:space="preserve"> 20</w:t>
            </w:r>
            <w:r w:rsidR="00DA1D48" w:rsidRPr="00CB5DF4">
              <w:rPr>
                <w:sz w:val="20"/>
                <w:szCs w:val="20"/>
                <w:lang w:val="fr-CA"/>
              </w:rPr>
              <w:t>2</w:t>
            </w:r>
            <w:r w:rsidR="00EC6816" w:rsidRPr="00CB5DF4">
              <w:rPr>
                <w:sz w:val="20"/>
                <w:szCs w:val="20"/>
                <w:lang w:val="fr-CA"/>
              </w:rPr>
              <w:t>1</w:t>
            </w:r>
          </w:p>
          <w:p w:rsidR="004B2E86" w:rsidRPr="00CB5DF4" w:rsidRDefault="004B2E86" w:rsidP="00F138C1">
            <w:pPr>
              <w:rPr>
                <w:sz w:val="20"/>
                <w:szCs w:val="20"/>
                <w:lang w:val="fr-CA"/>
              </w:rPr>
            </w:pPr>
          </w:p>
          <w:p w:rsidR="00F138C1" w:rsidRPr="00CB5DF4" w:rsidRDefault="00F35A7E"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CB5DF4" w:rsidTr="00F138C1">
        <w:tc>
          <w:tcPr>
            <w:tcW w:w="4239" w:type="dxa"/>
            <w:shd w:val="clear" w:color="auto" w:fill="auto"/>
          </w:tcPr>
          <w:p w:rsidR="00F138C1" w:rsidRPr="00CB5DF4" w:rsidRDefault="00654C28" w:rsidP="009B36BA">
            <w:pPr>
              <w:tabs>
                <w:tab w:val="left" w:pos="-1440"/>
                <w:tab w:val="left" w:pos="-720"/>
              </w:tabs>
              <w:rPr>
                <w:b/>
                <w:sz w:val="20"/>
                <w:szCs w:val="20"/>
                <w:lang w:val="en-US"/>
              </w:rPr>
            </w:pPr>
            <w:r w:rsidRPr="00CB5DF4">
              <w:rPr>
                <w:b/>
                <w:sz w:val="20"/>
                <w:szCs w:val="20"/>
                <w:lang w:val="en-US"/>
              </w:rPr>
              <w:t>City of Saskatoon</w:t>
            </w:r>
          </w:p>
          <w:p w:rsidR="00F138C1" w:rsidRPr="00CB5DF4" w:rsidRDefault="00F138C1" w:rsidP="00F138C1">
            <w:pPr>
              <w:keepNext/>
              <w:keepLines/>
              <w:tabs>
                <w:tab w:val="left" w:pos="-1440"/>
                <w:tab w:val="left" w:pos="-720"/>
              </w:tabs>
              <w:rPr>
                <w:sz w:val="20"/>
                <w:szCs w:val="20"/>
                <w:lang w:val="en-US"/>
              </w:rPr>
            </w:pPr>
            <w:r w:rsidRPr="00CB5DF4">
              <w:rPr>
                <w:sz w:val="20"/>
                <w:szCs w:val="20"/>
                <w:lang w:val="en-US"/>
              </w:rPr>
              <w:tab/>
            </w:r>
            <w:r w:rsidR="00654C28" w:rsidRPr="00CB5DF4">
              <w:rPr>
                <w:sz w:val="20"/>
                <w:szCs w:val="20"/>
                <w:lang w:val="en-US"/>
              </w:rPr>
              <w:t>Rankine, Alan</w:t>
            </w:r>
          </w:p>
          <w:p w:rsidR="00F138C1" w:rsidRPr="00CB5DF4" w:rsidRDefault="00F138C1" w:rsidP="00F138C1">
            <w:pPr>
              <w:keepNext/>
              <w:keepLines/>
              <w:tabs>
                <w:tab w:val="left" w:pos="-1440"/>
                <w:tab w:val="left" w:pos="-720"/>
              </w:tabs>
              <w:rPr>
                <w:sz w:val="20"/>
                <w:szCs w:val="20"/>
                <w:lang w:val="en-US"/>
              </w:rPr>
            </w:pPr>
            <w:r w:rsidRPr="00CB5DF4">
              <w:rPr>
                <w:sz w:val="20"/>
                <w:szCs w:val="20"/>
                <w:lang w:val="en-US"/>
              </w:rPr>
              <w:tab/>
            </w:r>
            <w:r w:rsidR="00654C28" w:rsidRPr="00CB5DF4">
              <w:rPr>
                <w:sz w:val="20"/>
                <w:szCs w:val="20"/>
                <w:lang w:val="en-US"/>
              </w:rPr>
              <w:t>City of Saskatoon Solicitor's Office</w:t>
            </w:r>
          </w:p>
          <w:p w:rsidR="00F138C1" w:rsidRPr="00CB5DF4" w:rsidRDefault="00F138C1" w:rsidP="00F138C1">
            <w:pPr>
              <w:keepNext/>
              <w:keepLines/>
              <w:tabs>
                <w:tab w:val="left" w:pos="-1440"/>
                <w:tab w:val="left" w:pos="-720"/>
              </w:tabs>
              <w:rPr>
                <w:sz w:val="20"/>
                <w:szCs w:val="20"/>
                <w:lang w:val="en-US"/>
              </w:rPr>
            </w:pPr>
          </w:p>
          <w:p w:rsidR="00F138C1" w:rsidRPr="00CB5DF4" w:rsidRDefault="00F138C1" w:rsidP="00F138C1">
            <w:pPr>
              <w:keepNext/>
              <w:keepLines/>
              <w:tabs>
                <w:tab w:val="left" w:pos="-1440"/>
                <w:tab w:val="left" w:pos="-720"/>
              </w:tabs>
              <w:rPr>
                <w:sz w:val="20"/>
                <w:szCs w:val="20"/>
                <w:lang w:val="en-US"/>
              </w:rPr>
            </w:pPr>
            <w:r w:rsidRPr="00CB5DF4">
              <w:rPr>
                <w:sz w:val="20"/>
                <w:szCs w:val="20"/>
                <w:lang w:val="en-US"/>
              </w:rPr>
              <w:tab/>
              <w:t>v. (39</w:t>
            </w:r>
            <w:r w:rsidR="00654C28" w:rsidRPr="00CB5DF4">
              <w:rPr>
                <w:sz w:val="20"/>
                <w:szCs w:val="20"/>
                <w:lang w:val="en-US"/>
              </w:rPr>
              <w:t>593</w:t>
            </w:r>
            <w:r w:rsidRPr="00CB5DF4">
              <w:rPr>
                <w:sz w:val="20"/>
                <w:szCs w:val="20"/>
                <w:lang w:val="en-US"/>
              </w:rPr>
              <w:t>)</w:t>
            </w:r>
          </w:p>
          <w:p w:rsidR="00F138C1" w:rsidRPr="00CB5DF4" w:rsidRDefault="00F138C1" w:rsidP="00F138C1">
            <w:pPr>
              <w:keepNext/>
              <w:keepLines/>
              <w:tabs>
                <w:tab w:val="left" w:pos="-1440"/>
                <w:tab w:val="left" w:pos="-720"/>
              </w:tabs>
              <w:rPr>
                <w:sz w:val="20"/>
                <w:szCs w:val="20"/>
                <w:lang w:val="en-US"/>
              </w:rPr>
            </w:pPr>
          </w:p>
          <w:p w:rsidR="00F138C1" w:rsidRPr="00CB5DF4" w:rsidRDefault="00654C28" w:rsidP="00F138C1">
            <w:pPr>
              <w:keepNext/>
              <w:keepLines/>
              <w:tabs>
                <w:tab w:val="left" w:pos="-1440"/>
                <w:tab w:val="left" w:pos="-720"/>
              </w:tabs>
              <w:rPr>
                <w:b/>
                <w:sz w:val="20"/>
                <w:szCs w:val="20"/>
                <w:lang w:val="en-US"/>
              </w:rPr>
            </w:pPr>
            <w:r w:rsidRPr="00CB5DF4">
              <w:rPr>
                <w:b/>
                <w:sz w:val="20"/>
                <w:szCs w:val="20"/>
                <w:lang w:val="en-US"/>
              </w:rPr>
              <w:t>Brandt Properties Ltd.</w:t>
            </w:r>
            <w:r w:rsidR="00F138C1" w:rsidRPr="00CB5DF4">
              <w:rPr>
                <w:b/>
                <w:sz w:val="20"/>
                <w:szCs w:val="20"/>
                <w:lang w:val="en-US"/>
              </w:rPr>
              <w:t xml:space="preserve"> (</w:t>
            </w:r>
            <w:r w:rsidRPr="00CB5DF4">
              <w:rPr>
                <w:b/>
                <w:sz w:val="20"/>
                <w:szCs w:val="20"/>
                <w:lang w:val="en-US"/>
              </w:rPr>
              <w:t>Sask</w:t>
            </w:r>
            <w:r w:rsidR="00F138C1" w:rsidRPr="00CB5DF4">
              <w:rPr>
                <w:b/>
                <w:sz w:val="20"/>
                <w:szCs w:val="20"/>
                <w:lang w:val="en-US"/>
              </w:rPr>
              <w:t>.)</w:t>
            </w:r>
          </w:p>
          <w:p w:rsidR="00F138C1" w:rsidRPr="00CB5DF4" w:rsidRDefault="00F138C1" w:rsidP="00F138C1">
            <w:pPr>
              <w:keepNext/>
              <w:keepLines/>
              <w:tabs>
                <w:tab w:val="left" w:pos="-1440"/>
                <w:tab w:val="left" w:pos="-720"/>
              </w:tabs>
              <w:rPr>
                <w:sz w:val="20"/>
                <w:szCs w:val="20"/>
                <w:lang w:val="en-US"/>
              </w:rPr>
            </w:pPr>
            <w:r w:rsidRPr="00CB5DF4">
              <w:rPr>
                <w:sz w:val="20"/>
                <w:szCs w:val="20"/>
                <w:lang w:val="en-US"/>
              </w:rPr>
              <w:tab/>
            </w:r>
            <w:r w:rsidR="00654C28" w:rsidRPr="00CB5DF4">
              <w:rPr>
                <w:sz w:val="20"/>
                <w:szCs w:val="20"/>
                <w:lang w:val="en-US"/>
              </w:rPr>
              <w:t>Wintermute, Kurt</w:t>
            </w:r>
          </w:p>
          <w:p w:rsidR="00F138C1" w:rsidRPr="00CB5DF4" w:rsidRDefault="00F138C1" w:rsidP="00F138C1">
            <w:pPr>
              <w:keepNext/>
              <w:keepLines/>
              <w:tabs>
                <w:tab w:val="left" w:pos="-1440"/>
                <w:tab w:val="left" w:pos="-720"/>
              </w:tabs>
              <w:rPr>
                <w:sz w:val="20"/>
                <w:szCs w:val="20"/>
                <w:lang w:val="en-US"/>
              </w:rPr>
            </w:pPr>
            <w:r w:rsidRPr="00CB5DF4">
              <w:rPr>
                <w:sz w:val="20"/>
                <w:szCs w:val="20"/>
                <w:lang w:val="en-US"/>
              </w:rPr>
              <w:tab/>
            </w:r>
            <w:r w:rsidR="00654C28" w:rsidRPr="00CB5DF4">
              <w:rPr>
                <w:sz w:val="20"/>
                <w:szCs w:val="20"/>
                <w:lang w:val="en-US"/>
              </w:rPr>
              <w:t>MLT Aikins LLP</w:t>
            </w:r>
          </w:p>
          <w:p w:rsidR="00F138C1" w:rsidRPr="00CB5DF4" w:rsidRDefault="00F138C1" w:rsidP="00F138C1">
            <w:pPr>
              <w:keepNext/>
              <w:keepLines/>
              <w:tabs>
                <w:tab w:val="left" w:pos="-1440"/>
                <w:tab w:val="left" w:pos="-720"/>
              </w:tabs>
              <w:rPr>
                <w:sz w:val="20"/>
                <w:szCs w:val="20"/>
                <w:lang w:val="en-US"/>
              </w:rPr>
            </w:pPr>
          </w:p>
          <w:p w:rsidR="004B2E86" w:rsidRPr="00CB5DF4" w:rsidRDefault="00F138C1" w:rsidP="00F138C1">
            <w:pPr>
              <w:rPr>
                <w:sz w:val="20"/>
                <w:szCs w:val="20"/>
                <w:lang w:val="en-US"/>
              </w:rPr>
            </w:pPr>
            <w:r w:rsidRPr="00CB5DF4">
              <w:rPr>
                <w:sz w:val="20"/>
                <w:szCs w:val="20"/>
                <w:lang w:val="en-US"/>
              </w:rPr>
              <w:t xml:space="preserve">FILING DATE: </w:t>
            </w:r>
            <w:r w:rsidR="00654C28" w:rsidRPr="00CB5DF4">
              <w:rPr>
                <w:sz w:val="20"/>
                <w:szCs w:val="20"/>
                <w:lang w:val="en-US"/>
              </w:rPr>
              <w:t>April</w:t>
            </w:r>
            <w:r w:rsidRPr="00CB5DF4">
              <w:rPr>
                <w:sz w:val="20"/>
                <w:szCs w:val="20"/>
                <w:lang w:val="en-US"/>
              </w:rPr>
              <w:t xml:space="preserve"> </w:t>
            </w:r>
            <w:r w:rsidR="00654C28" w:rsidRPr="00CB5DF4">
              <w:rPr>
                <w:sz w:val="20"/>
                <w:szCs w:val="20"/>
                <w:lang w:val="en-US"/>
              </w:rPr>
              <w:t>1</w:t>
            </w:r>
            <w:r w:rsidRPr="00CB5DF4">
              <w:rPr>
                <w:sz w:val="20"/>
                <w:szCs w:val="20"/>
                <w:lang w:val="en-US"/>
              </w:rPr>
              <w:t>, 20</w:t>
            </w:r>
            <w:r w:rsidR="00DA1D48" w:rsidRPr="00CB5DF4">
              <w:rPr>
                <w:sz w:val="20"/>
                <w:szCs w:val="20"/>
                <w:lang w:val="en-US"/>
              </w:rPr>
              <w:t>2</w:t>
            </w:r>
            <w:r w:rsidR="00EC6816" w:rsidRPr="00CB5DF4">
              <w:rPr>
                <w:sz w:val="20"/>
                <w:szCs w:val="20"/>
                <w:lang w:val="en-US"/>
              </w:rPr>
              <w:t>1</w:t>
            </w:r>
          </w:p>
          <w:p w:rsidR="004B2E86" w:rsidRPr="00CB5DF4" w:rsidRDefault="004B2E86" w:rsidP="00F138C1">
            <w:pPr>
              <w:rPr>
                <w:sz w:val="20"/>
                <w:szCs w:val="20"/>
                <w:lang w:val="en-US"/>
              </w:rPr>
            </w:pPr>
          </w:p>
          <w:p w:rsidR="00F138C1" w:rsidRPr="00CB5DF4" w:rsidRDefault="00F35A7E"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654C28" w:rsidRPr="00CB5DF4" w:rsidRDefault="00654C28"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F138C1" w:rsidRPr="00CB5DF4" w:rsidRDefault="00F138C1" w:rsidP="00F138C1">
            <w:pPr>
              <w:jc w:val="center"/>
              <w:rPr>
                <w:sz w:val="20"/>
                <w:szCs w:val="20"/>
                <w:lang w:val="en-US"/>
              </w:rPr>
            </w:pPr>
          </w:p>
          <w:p w:rsidR="004B2E86" w:rsidRPr="00CB5DF4" w:rsidRDefault="004B2E86" w:rsidP="00F138C1">
            <w:pPr>
              <w:jc w:val="center"/>
              <w:rPr>
                <w:sz w:val="20"/>
                <w:szCs w:val="20"/>
                <w:lang w:val="en-US"/>
              </w:rPr>
            </w:pPr>
          </w:p>
        </w:tc>
        <w:tc>
          <w:tcPr>
            <w:tcW w:w="4239" w:type="dxa"/>
            <w:shd w:val="clear" w:color="auto" w:fill="auto"/>
          </w:tcPr>
          <w:p w:rsidR="00F138C1" w:rsidRPr="00CB5DF4" w:rsidRDefault="00654C28" w:rsidP="00F138C1">
            <w:pPr>
              <w:rPr>
                <w:b/>
                <w:sz w:val="20"/>
                <w:szCs w:val="20"/>
                <w:lang w:val="en-US"/>
              </w:rPr>
            </w:pPr>
            <w:r w:rsidRPr="00CB5DF4">
              <w:rPr>
                <w:b/>
                <w:sz w:val="20"/>
                <w:szCs w:val="20"/>
                <w:lang w:val="en-US"/>
              </w:rPr>
              <w:t>Annapolis Group Inc.</w:t>
            </w: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Griffin, Peter H.</w:t>
            </w:r>
          </w:p>
          <w:p w:rsidR="00654C28" w:rsidRPr="00CB5DF4" w:rsidRDefault="00F138C1" w:rsidP="00F138C1">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 xml:space="preserve">Lenczner Slaght Royce Smith Griffin </w:t>
            </w:r>
          </w:p>
          <w:p w:rsidR="00F138C1" w:rsidRPr="00CB5DF4" w:rsidRDefault="00654C28" w:rsidP="00F138C1">
            <w:pPr>
              <w:tabs>
                <w:tab w:val="left" w:pos="-1440"/>
                <w:tab w:val="left" w:pos="-720"/>
              </w:tabs>
              <w:rPr>
                <w:sz w:val="20"/>
                <w:szCs w:val="20"/>
                <w:lang w:val="en-US"/>
              </w:rPr>
            </w:pPr>
            <w:r w:rsidRPr="00CB5DF4">
              <w:rPr>
                <w:sz w:val="20"/>
                <w:szCs w:val="20"/>
                <w:lang w:val="en-US"/>
              </w:rPr>
              <w:tab/>
              <w:t>LLP</w:t>
            </w:r>
          </w:p>
          <w:p w:rsidR="00F138C1" w:rsidRPr="00CB5DF4" w:rsidRDefault="00F138C1" w:rsidP="00F138C1">
            <w:pPr>
              <w:tabs>
                <w:tab w:val="left" w:pos="-1440"/>
                <w:tab w:val="left" w:pos="-720"/>
              </w:tabs>
              <w:rPr>
                <w:sz w:val="20"/>
                <w:szCs w:val="20"/>
                <w:lang w:val="en-US"/>
              </w:rPr>
            </w:pP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v</w:t>
            </w:r>
            <w:r w:rsidRPr="00CB5DF4">
              <w:rPr>
                <w:sz w:val="20"/>
                <w:szCs w:val="20"/>
                <w:lang w:val="en-US"/>
              </w:rPr>
              <w:t>. (39</w:t>
            </w:r>
            <w:r w:rsidR="00654C28" w:rsidRPr="00CB5DF4">
              <w:rPr>
                <w:sz w:val="20"/>
                <w:szCs w:val="20"/>
                <w:lang w:val="en-US"/>
              </w:rPr>
              <w:t>594</w:t>
            </w:r>
            <w:r w:rsidRPr="00CB5DF4">
              <w:rPr>
                <w:sz w:val="20"/>
                <w:szCs w:val="20"/>
                <w:lang w:val="en-US"/>
              </w:rPr>
              <w:t>)</w:t>
            </w:r>
          </w:p>
          <w:p w:rsidR="00F138C1" w:rsidRPr="00CB5DF4" w:rsidRDefault="00F138C1" w:rsidP="00F138C1">
            <w:pPr>
              <w:tabs>
                <w:tab w:val="left" w:pos="-1440"/>
                <w:tab w:val="left" w:pos="-720"/>
              </w:tabs>
              <w:rPr>
                <w:sz w:val="20"/>
                <w:szCs w:val="20"/>
                <w:lang w:val="en-US"/>
              </w:rPr>
            </w:pPr>
          </w:p>
          <w:p w:rsidR="00F138C1" w:rsidRPr="00CB5DF4" w:rsidRDefault="00654C28" w:rsidP="00F138C1">
            <w:pPr>
              <w:tabs>
                <w:tab w:val="left" w:pos="-1440"/>
                <w:tab w:val="left" w:pos="-720"/>
              </w:tabs>
              <w:rPr>
                <w:b/>
                <w:sz w:val="20"/>
                <w:szCs w:val="20"/>
                <w:lang w:val="en-US"/>
              </w:rPr>
            </w:pPr>
            <w:r w:rsidRPr="00CB5DF4">
              <w:rPr>
                <w:b/>
                <w:sz w:val="20"/>
                <w:szCs w:val="20"/>
                <w:lang w:val="en-US"/>
              </w:rPr>
              <w:t>Halifax Regional Municipality</w:t>
            </w:r>
            <w:r w:rsidR="00F138C1" w:rsidRPr="00CB5DF4">
              <w:rPr>
                <w:sz w:val="20"/>
                <w:szCs w:val="20"/>
                <w:lang w:val="en-US"/>
              </w:rPr>
              <w:t xml:space="preserve"> </w:t>
            </w:r>
            <w:r w:rsidR="00F138C1" w:rsidRPr="00CB5DF4">
              <w:rPr>
                <w:b/>
                <w:sz w:val="20"/>
                <w:szCs w:val="20"/>
                <w:lang w:val="en-US"/>
              </w:rPr>
              <w:t>(</w:t>
            </w:r>
            <w:r w:rsidRPr="00CB5DF4">
              <w:rPr>
                <w:b/>
                <w:sz w:val="20"/>
                <w:szCs w:val="20"/>
                <w:lang w:val="en-US"/>
              </w:rPr>
              <w:t>N.S.</w:t>
            </w:r>
            <w:r w:rsidR="00F138C1" w:rsidRPr="00CB5DF4">
              <w:rPr>
                <w:b/>
                <w:sz w:val="20"/>
                <w:szCs w:val="20"/>
                <w:lang w:val="en-US"/>
              </w:rPr>
              <w:t>)</w:t>
            </w: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Awad, Q.C., Michelle</w:t>
            </w:r>
          </w:p>
          <w:p w:rsidR="00F138C1" w:rsidRPr="00CB5DF4" w:rsidRDefault="00F138C1" w:rsidP="00F138C1">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McInnes Cooper</w:t>
            </w:r>
          </w:p>
          <w:p w:rsidR="00F138C1" w:rsidRPr="00CB5DF4" w:rsidRDefault="00F138C1" w:rsidP="00F138C1">
            <w:pPr>
              <w:tabs>
                <w:tab w:val="left" w:pos="-1440"/>
                <w:tab w:val="left" w:pos="-720"/>
              </w:tabs>
              <w:rPr>
                <w:sz w:val="20"/>
                <w:szCs w:val="20"/>
                <w:lang w:val="en-US"/>
              </w:rPr>
            </w:pPr>
          </w:p>
          <w:p w:rsidR="00F138C1" w:rsidRPr="00CB5DF4" w:rsidRDefault="00654C28" w:rsidP="00F138C1">
            <w:pPr>
              <w:rPr>
                <w:sz w:val="20"/>
                <w:szCs w:val="20"/>
                <w:lang w:val="en-US"/>
              </w:rPr>
            </w:pPr>
            <w:r w:rsidRPr="00CB5DF4">
              <w:rPr>
                <w:sz w:val="20"/>
                <w:szCs w:val="20"/>
                <w:lang w:val="en-US"/>
              </w:rPr>
              <w:t xml:space="preserve">FILING </w:t>
            </w:r>
            <w:r w:rsidR="00F138C1" w:rsidRPr="00CB5DF4">
              <w:rPr>
                <w:sz w:val="20"/>
                <w:szCs w:val="20"/>
                <w:lang w:val="en-US"/>
              </w:rPr>
              <w:t xml:space="preserve">DATE: </w:t>
            </w:r>
            <w:r w:rsidRPr="00CB5DF4">
              <w:rPr>
                <w:sz w:val="20"/>
                <w:szCs w:val="20"/>
                <w:lang w:val="en-US"/>
              </w:rPr>
              <w:t>April 6,</w:t>
            </w:r>
            <w:r w:rsidR="00F138C1" w:rsidRPr="00CB5DF4">
              <w:rPr>
                <w:sz w:val="20"/>
                <w:szCs w:val="20"/>
                <w:lang w:val="en-US"/>
              </w:rPr>
              <w:t xml:space="preserve"> 20</w:t>
            </w:r>
            <w:r w:rsidR="00DA1D48" w:rsidRPr="00CB5DF4">
              <w:rPr>
                <w:sz w:val="20"/>
                <w:szCs w:val="20"/>
                <w:lang w:val="en-US"/>
              </w:rPr>
              <w:t>2</w:t>
            </w:r>
            <w:r w:rsidR="00EC6816" w:rsidRPr="00CB5DF4">
              <w:rPr>
                <w:sz w:val="20"/>
                <w:szCs w:val="20"/>
                <w:lang w:val="en-US"/>
              </w:rPr>
              <w:t>1</w:t>
            </w:r>
          </w:p>
          <w:p w:rsidR="004B2E86" w:rsidRPr="00CB5DF4" w:rsidRDefault="004B2E86" w:rsidP="00F138C1">
            <w:pPr>
              <w:rPr>
                <w:sz w:val="20"/>
                <w:szCs w:val="20"/>
                <w:lang w:val="en-US"/>
              </w:rPr>
            </w:pPr>
          </w:p>
          <w:p w:rsidR="00F138C1" w:rsidRPr="00CB5DF4" w:rsidRDefault="00F35A7E"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CB5DF4" w:rsidTr="00F138C1">
        <w:tc>
          <w:tcPr>
            <w:tcW w:w="4239" w:type="dxa"/>
            <w:shd w:val="clear" w:color="auto" w:fill="auto"/>
          </w:tcPr>
          <w:p w:rsidR="00DA1D48" w:rsidRPr="00CB5DF4" w:rsidRDefault="00654C28" w:rsidP="00DA1D48">
            <w:pPr>
              <w:rPr>
                <w:sz w:val="20"/>
                <w:szCs w:val="20"/>
                <w:lang w:val="en-US"/>
              </w:rPr>
            </w:pPr>
            <w:r w:rsidRPr="00CB5DF4">
              <w:rPr>
                <w:b/>
                <w:sz w:val="20"/>
                <w:szCs w:val="20"/>
                <w:lang w:val="en-US"/>
              </w:rPr>
              <w:t>E.W.</w:t>
            </w:r>
          </w:p>
          <w:p w:rsidR="00DA1D48" w:rsidRPr="00CB5DF4" w:rsidRDefault="00DA1D48" w:rsidP="00DA1D48">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Campbell, Gordon S.</w:t>
            </w:r>
          </w:p>
          <w:p w:rsidR="00DA1D48" w:rsidRPr="00CB5DF4" w:rsidRDefault="00EC6816" w:rsidP="00DA1D48">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Aubry Campbell MacLean</w:t>
            </w:r>
          </w:p>
          <w:p w:rsidR="00EC6816" w:rsidRPr="00CB5DF4" w:rsidRDefault="00EC6816" w:rsidP="00DA1D48">
            <w:pPr>
              <w:tabs>
                <w:tab w:val="left" w:pos="-1440"/>
                <w:tab w:val="left" w:pos="-720"/>
              </w:tabs>
              <w:rPr>
                <w:sz w:val="20"/>
                <w:szCs w:val="20"/>
                <w:lang w:val="en-US"/>
              </w:rPr>
            </w:pPr>
          </w:p>
          <w:p w:rsidR="00DA1D48" w:rsidRPr="00CB5DF4" w:rsidRDefault="00DA1D48" w:rsidP="00DA1D48">
            <w:pPr>
              <w:tabs>
                <w:tab w:val="left" w:pos="-1440"/>
                <w:tab w:val="left" w:pos="-720"/>
              </w:tabs>
              <w:rPr>
                <w:sz w:val="20"/>
                <w:szCs w:val="20"/>
                <w:lang w:val="en-US"/>
              </w:rPr>
            </w:pPr>
            <w:r w:rsidRPr="00CB5DF4">
              <w:rPr>
                <w:sz w:val="20"/>
                <w:szCs w:val="20"/>
                <w:lang w:val="en-US"/>
              </w:rPr>
              <w:tab/>
              <w:t>v. (39</w:t>
            </w:r>
            <w:r w:rsidR="00654C28" w:rsidRPr="00CB5DF4">
              <w:rPr>
                <w:sz w:val="20"/>
                <w:szCs w:val="20"/>
                <w:lang w:val="en-US"/>
              </w:rPr>
              <w:t>521</w:t>
            </w:r>
            <w:r w:rsidRPr="00CB5DF4">
              <w:rPr>
                <w:sz w:val="20"/>
                <w:szCs w:val="20"/>
                <w:lang w:val="en-US"/>
              </w:rPr>
              <w:t>)</w:t>
            </w:r>
          </w:p>
          <w:p w:rsidR="00DA1D48" w:rsidRPr="00CB5DF4" w:rsidRDefault="00DA1D48" w:rsidP="00DA1D48">
            <w:pPr>
              <w:tabs>
                <w:tab w:val="left" w:pos="-1440"/>
                <w:tab w:val="left" w:pos="-720"/>
              </w:tabs>
              <w:rPr>
                <w:sz w:val="20"/>
                <w:szCs w:val="20"/>
                <w:lang w:val="en-US"/>
              </w:rPr>
            </w:pPr>
          </w:p>
          <w:p w:rsidR="00DA1D48" w:rsidRPr="00CB5DF4" w:rsidRDefault="00654C28" w:rsidP="00DA1D48">
            <w:pPr>
              <w:tabs>
                <w:tab w:val="left" w:pos="-1440"/>
                <w:tab w:val="left" w:pos="-720"/>
              </w:tabs>
              <w:rPr>
                <w:b/>
                <w:sz w:val="20"/>
                <w:szCs w:val="20"/>
                <w:lang w:val="en-US"/>
              </w:rPr>
            </w:pPr>
            <w:r w:rsidRPr="00CB5DF4">
              <w:rPr>
                <w:b/>
                <w:sz w:val="20"/>
                <w:szCs w:val="20"/>
                <w:lang w:val="en-US"/>
              </w:rPr>
              <w:t>Windsor-Essex Childrens's Aid Society</w:t>
            </w:r>
            <w:r w:rsidR="00DA1D48" w:rsidRPr="00CB5DF4">
              <w:rPr>
                <w:b/>
                <w:sz w:val="20"/>
                <w:szCs w:val="20"/>
                <w:lang w:val="en-US"/>
              </w:rPr>
              <w:t xml:space="preserve"> (</w:t>
            </w:r>
            <w:r w:rsidRPr="00CB5DF4">
              <w:rPr>
                <w:b/>
                <w:sz w:val="20"/>
                <w:szCs w:val="20"/>
                <w:lang w:val="en-US"/>
              </w:rPr>
              <w:t>Ont</w:t>
            </w:r>
            <w:r w:rsidR="00DA1D48" w:rsidRPr="00CB5DF4">
              <w:rPr>
                <w:b/>
                <w:sz w:val="20"/>
                <w:szCs w:val="20"/>
                <w:lang w:val="en-US"/>
              </w:rPr>
              <w:t>.)</w:t>
            </w:r>
          </w:p>
          <w:p w:rsidR="00DA1D48" w:rsidRPr="00CB5DF4" w:rsidRDefault="00DA1D48" w:rsidP="00DA1D48">
            <w:pPr>
              <w:tabs>
                <w:tab w:val="left" w:pos="-1440"/>
                <w:tab w:val="left" w:pos="-720"/>
              </w:tabs>
              <w:rPr>
                <w:sz w:val="20"/>
                <w:szCs w:val="20"/>
                <w:lang w:val="en-US"/>
              </w:rPr>
            </w:pPr>
            <w:r w:rsidRPr="00CB5DF4">
              <w:rPr>
                <w:sz w:val="20"/>
                <w:szCs w:val="20"/>
                <w:lang w:val="en-US"/>
              </w:rPr>
              <w:tab/>
            </w:r>
            <w:r w:rsidR="00654C28" w:rsidRPr="00CB5DF4">
              <w:rPr>
                <w:sz w:val="20"/>
                <w:szCs w:val="20"/>
                <w:lang w:val="en-US"/>
              </w:rPr>
              <w:t>Burnett, Ronald</w:t>
            </w:r>
          </w:p>
          <w:p w:rsidR="00DA1D48" w:rsidRPr="00CB5DF4" w:rsidRDefault="00DA1D48" w:rsidP="00DA1D48">
            <w:pPr>
              <w:tabs>
                <w:tab w:val="left" w:pos="-1440"/>
                <w:tab w:val="left" w:pos="-720"/>
              </w:tabs>
              <w:rPr>
                <w:sz w:val="20"/>
                <w:szCs w:val="20"/>
              </w:rPr>
            </w:pPr>
            <w:r w:rsidRPr="00CB5DF4">
              <w:rPr>
                <w:sz w:val="20"/>
                <w:szCs w:val="20"/>
                <w:lang w:val="en-US"/>
              </w:rPr>
              <w:tab/>
            </w:r>
            <w:r w:rsidR="00654C28" w:rsidRPr="00CB5DF4">
              <w:rPr>
                <w:sz w:val="20"/>
                <w:szCs w:val="20"/>
              </w:rPr>
              <w:t>Kamin Fisher Law</w:t>
            </w:r>
          </w:p>
          <w:p w:rsidR="00DA1D48" w:rsidRPr="00CB5DF4" w:rsidRDefault="00DA1D48" w:rsidP="00DA1D48">
            <w:pPr>
              <w:tabs>
                <w:tab w:val="left" w:pos="-1440"/>
                <w:tab w:val="left" w:pos="-720"/>
              </w:tabs>
              <w:rPr>
                <w:sz w:val="20"/>
                <w:szCs w:val="20"/>
              </w:rPr>
            </w:pPr>
          </w:p>
          <w:p w:rsidR="00DA1D48" w:rsidRPr="00CB5DF4" w:rsidRDefault="00DA1D48" w:rsidP="00DA1D48">
            <w:pPr>
              <w:rPr>
                <w:sz w:val="20"/>
                <w:szCs w:val="20"/>
              </w:rPr>
            </w:pPr>
            <w:r w:rsidRPr="00CB5DF4">
              <w:rPr>
                <w:sz w:val="20"/>
                <w:szCs w:val="20"/>
              </w:rPr>
              <w:t xml:space="preserve">FILING DATE: January </w:t>
            </w:r>
            <w:r w:rsidR="00654C28" w:rsidRPr="00CB5DF4">
              <w:rPr>
                <w:sz w:val="20"/>
                <w:szCs w:val="20"/>
              </w:rPr>
              <w:t>13</w:t>
            </w:r>
            <w:r w:rsidRPr="00CB5DF4">
              <w:rPr>
                <w:sz w:val="20"/>
                <w:szCs w:val="20"/>
              </w:rPr>
              <w:t>, 202</w:t>
            </w:r>
            <w:r w:rsidR="00EC6816" w:rsidRPr="00CB5DF4">
              <w:rPr>
                <w:sz w:val="20"/>
                <w:szCs w:val="20"/>
              </w:rPr>
              <w:t>1</w:t>
            </w:r>
          </w:p>
          <w:p w:rsidR="00DA1D48" w:rsidRPr="00CB5DF4" w:rsidRDefault="00DA1D48" w:rsidP="00DA1D48">
            <w:pPr>
              <w:rPr>
                <w:sz w:val="20"/>
                <w:szCs w:val="20"/>
              </w:rPr>
            </w:pPr>
          </w:p>
          <w:p w:rsidR="00F138C1" w:rsidRPr="00CB5DF4" w:rsidRDefault="00F35A7E"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B5DF4" w:rsidRDefault="00F138C1"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595A90" w:rsidRPr="00CB5DF4" w:rsidRDefault="00595A90"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p w:rsidR="00DA1D48" w:rsidRPr="00CB5DF4" w:rsidRDefault="00DA1D48" w:rsidP="00F138C1">
            <w:pPr>
              <w:jc w:val="center"/>
              <w:rPr>
                <w:sz w:val="20"/>
                <w:szCs w:val="20"/>
                <w:lang w:val="en-US"/>
              </w:rPr>
            </w:pPr>
          </w:p>
        </w:tc>
        <w:tc>
          <w:tcPr>
            <w:tcW w:w="4239" w:type="dxa"/>
            <w:shd w:val="clear" w:color="auto" w:fill="auto"/>
          </w:tcPr>
          <w:p w:rsidR="00595A90" w:rsidRPr="00CB5DF4" w:rsidRDefault="00595A90" w:rsidP="00595A90">
            <w:pPr>
              <w:rPr>
                <w:sz w:val="20"/>
                <w:szCs w:val="20"/>
                <w:lang w:val="fr-CA"/>
              </w:rPr>
            </w:pPr>
            <w:r w:rsidRPr="00CB5DF4">
              <w:rPr>
                <w:b/>
                <w:sz w:val="20"/>
                <w:szCs w:val="20"/>
                <w:lang w:val="fr-CA"/>
              </w:rPr>
              <w:t>A.C., et al.</w:t>
            </w:r>
          </w:p>
          <w:p w:rsidR="00595A90" w:rsidRPr="00F35A7E" w:rsidRDefault="00595A90" w:rsidP="00595A90">
            <w:pPr>
              <w:tabs>
                <w:tab w:val="left" w:pos="-1440"/>
                <w:tab w:val="left" w:pos="-720"/>
              </w:tabs>
              <w:rPr>
                <w:sz w:val="20"/>
                <w:szCs w:val="20"/>
                <w:lang w:val="fr-CA"/>
              </w:rPr>
            </w:pPr>
            <w:r w:rsidRPr="00CB5DF4">
              <w:rPr>
                <w:sz w:val="20"/>
                <w:szCs w:val="20"/>
                <w:lang w:val="fr-CA"/>
              </w:rPr>
              <w:tab/>
            </w:r>
            <w:proofErr w:type="spellStart"/>
            <w:r w:rsidRPr="00F35A7E">
              <w:rPr>
                <w:sz w:val="20"/>
                <w:szCs w:val="20"/>
                <w:lang w:val="fr-CA"/>
              </w:rPr>
              <w:t>Nanda</w:t>
            </w:r>
            <w:proofErr w:type="spellEnd"/>
            <w:r w:rsidRPr="00F35A7E">
              <w:rPr>
                <w:sz w:val="20"/>
                <w:szCs w:val="20"/>
                <w:lang w:val="fr-CA"/>
              </w:rPr>
              <w:t>, Avnish</w:t>
            </w:r>
          </w:p>
          <w:p w:rsidR="00595A90" w:rsidRPr="00CB5DF4" w:rsidRDefault="00595A90" w:rsidP="00595A90">
            <w:pPr>
              <w:tabs>
                <w:tab w:val="left" w:pos="-1440"/>
                <w:tab w:val="left" w:pos="-720"/>
              </w:tabs>
              <w:rPr>
                <w:sz w:val="20"/>
                <w:szCs w:val="20"/>
                <w:lang w:val="en-US"/>
              </w:rPr>
            </w:pPr>
            <w:r w:rsidRPr="00F35A7E">
              <w:rPr>
                <w:sz w:val="20"/>
                <w:szCs w:val="20"/>
                <w:lang w:val="fr-CA"/>
              </w:rPr>
              <w:tab/>
            </w:r>
            <w:r w:rsidRPr="00CB5DF4">
              <w:rPr>
                <w:sz w:val="20"/>
                <w:szCs w:val="20"/>
                <w:lang w:val="en-US"/>
              </w:rPr>
              <w:t>Nanda &amp; Company</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sz w:val="20"/>
                <w:szCs w:val="20"/>
                <w:lang w:val="en-US"/>
              </w:rPr>
            </w:pPr>
            <w:r w:rsidRPr="00CB5DF4">
              <w:rPr>
                <w:sz w:val="20"/>
                <w:szCs w:val="20"/>
                <w:lang w:val="en-US"/>
              </w:rPr>
              <w:tab/>
              <w:t>v. (39551)</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b/>
                <w:sz w:val="20"/>
                <w:szCs w:val="20"/>
                <w:lang w:val="en-US"/>
              </w:rPr>
            </w:pPr>
            <w:r w:rsidRPr="00CB5DF4">
              <w:rPr>
                <w:b/>
                <w:sz w:val="20"/>
                <w:szCs w:val="20"/>
                <w:lang w:val="en-US"/>
              </w:rPr>
              <w:t>Her Majesty the Queen in Right of Alberta (Alta.)</w:t>
            </w:r>
          </w:p>
          <w:p w:rsidR="00595A90" w:rsidRPr="00CB5DF4" w:rsidRDefault="00595A90" w:rsidP="00595A90">
            <w:pPr>
              <w:tabs>
                <w:tab w:val="left" w:pos="-1440"/>
                <w:tab w:val="left" w:pos="-720"/>
              </w:tabs>
              <w:rPr>
                <w:sz w:val="20"/>
                <w:szCs w:val="20"/>
                <w:lang w:val="en-US"/>
              </w:rPr>
            </w:pPr>
            <w:r w:rsidRPr="00CB5DF4">
              <w:rPr>
                <w:sz w:val="20"/>
                <w:szCs w:val="20"/>
                <w:lang w:val="en-US"/>
              </w:rPr>
              <w:tab/>
              <w:t>Kamal, David N.</w:t>
            </w:r>
          </w:p>
          <w:p w:rsidR="00595A90" w:rsidRPr="00CB5DF4" w:rsidRDefault="00595A90" w:rsidP="00595A90">
            <w:pPr>
              <w:tabs>
                <w:tab w:val="left" w:pos="-1440"/>
                <w:tab w:val="left" w:pos="-720"/>
              </w:tabs>
              <w:rPr>
                <w:sz w:val="20"/>
                <w:szCs w:val="20"/>
              </w:rPr>
            </w:pPr>
            <w:r w:rsidRPr="00CB5DF4">
              <w:rPr>
                <w:sz w:val="20"/>
                <w:szCs w:val="20"/>
                <w:lang w:val="en-US"/>
              </w:rPr>
              <w:tab/>
            </w:r>
            <w:r w:rsidRPr="00CB5DF4">
              <w:rPr>
                <w:sz w:val="20"/>
                <w:szCs w:val="20"/>
              </w:rPr>
              <w:t>Attorney General of Alberta</w:t>
            </w:r>
          </w:p>
          <w:p w:rsidR="00595A90" w:rsidRPr="00CB5DF4" w:rsidRDefault="00595A90" w:rsidP="00595A90">
            <w:pPr>
              <w:tabs>
                <w:tab w:val="left" w:pos="-1440"/>
                <w:tab w:val="left" w:pos="-720"/>
              </w:tabs>
              <w:rPr>
                <w:sz w:val="20"/>
                <w:szCs w:val="20"/>
              </w:rPr>
            </w:pPr>
          </w:p>
          <w:p w:rsidR="00595A90" w:rsidRPr="00CB5DF4" w:rsidRDefault="00595A90" w:rsidP="00595A90">
            <w:pPr>
              <w:rPr>
                <w:sz w:val="20"/>
                <w:szCs w:val="20"/>
              </w:rPr>
            </w:pPr>
            <w:r w:rsidRPr="00CB5DF4">
              <w:rPr>
                <w:sz w:val="20"/>
                <w:szCs w:val="20"/>
              </w:rPr>
              <w:t>FILING DATE: February 17, 2021</w:t>
            </w:r>
          </w:p>
          <w:p w:rsidR="00595A90" w:rsidRPr="00CB5DF4" w:rsidRDefault="00595A90" w:rsidP="00595A90">
            <w:pPr>
              <w:rPr>
                <w:sz w:val="20"/>
                <w:szCs w:val="20"/>
              </w:rPr>
            </w:pPr>
          </w:p>
          <w:p w:rsidR="00F138C1" w:rsidRPr="00CB5DF4" w:rsidRDefault="00F35A7E" w:rsidP="00595A90">
            <w:pPr>
              <w:rPr>
                <w:sz w:val="20"/>
                <w:szCs w:val="20"/>
                <w:lang w:val="fr-CA"/>
              </w:rPr>
            </w:pPr>
            <w:r>
              <w:rPr>
                <w:sz w:val="20"/>
                <w:szCs w:val="20"/>
                <w:lang w:val="fr-CA"/>
              </w:rPr>
              <w:pict>
                <v:rect id="_x0000_i1030" style="width:108pt;height:1pt" o:hrpct="0" o:hrstd="t" o:hrnoshade="t" o:hr="t" fillcolor="black [3213]" stroked="f"/>
              </w:pict>
            </w:r>
          </w:p>
        </w:tc>
      </w:tr>
    </w:tbl>
    <w:p w:rsidR="00595A90" w:rsidRPr="00CB5DF4" w:rsidRDefault="00595A90">
      <w:r w:rsidRPr="00CB5DF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95A90" w:rsidRPr="00CB5DF4" w:rsidTr="00F138C1">
        <w:tc>
          <w:tcPr>
            <w:tcW w:w="4239" w:type="dxa"/>
            <w:shd w:val="clear" w:color="auto" w:fill="auto"/>
          </w:tcPr>
          <w:p w:rsidR="00595A90" w:rsidRPr="00CB5DF4" w:rsidRDefault="00595A90" w:rsidP="00595A90">
            <w:pPr>
              <w:rPr>
                <w:sz w:val="20"/>
                <w:szCs w:val="20"/>
                <w:lang w:val="en-US"/>
              </w:rPr>
            </w:pPr>
            <w:r w:rsidRPr="00CB5DF4">
              <w:rPr>
                <w:b/>
                <w:sz w:val="20"/>
                <w:szCs w:val="20"/>
                <w:lang w:val="en-US"/>
              </w:rPr>
              <w:t>Robert John Wenkoff</w:t>
            </w:r>
          </w:p>
          <w:p w:rsidR="00595A90" w:rsidRPr="00CB5DF4" w:rsidRDefault="00595A90" w:rsidP="00595A90">
            <w:pPr>
              <w:tabs>
                <w:tab w:val="left" w:pos="-1440"/>
                <w:tab w:val="left" w:pos="-720"/>
              </w:tabs>
              <w:rPr>
                <w:sz w:val="20"/>
                <w:szCs w:val="20"/>
                <w:lang w:val="en-US"/>
              </w:rPr>
            </w:pPr>
            <w:r w:rsidRPr="00CB5DF4">
              <w:rPr>
                <w:sz w:val="20"/>
                <w:szCs w:val="20"/>
                <w:lang w:val="en-US"/>
              </w:rPr>
              <w:tab/>
              <w:t>Kennedy, Q.C., Robert G.</w:t>
            </w:r>
          </w:p>
          <w:p w:rsidR="00595A90" w:rsidRPr="00CB5DF4" w:rsidRDefault="00595A90" w:rsidP="00595A90">
            <w:pPr>
              <w:tabs>
                <w:tab w:val="left" w:pos="-1440"/>
                <w:tab w:val="left" w:pos="-720"/>
              </w:tabs>
              <w:rPr>
                <w:sz w:val="20"/>
                <w:szCs w:val="20"/>
                <w:lang w:val="en-US"/>
              </w:rPr>
            </w:pPr>
            <w:r w:rsidRPr="00CB5DF4">
              <w:rPr>
                <w:sz w:val="20"/>
                <w:szCs w:val="20"/>
                <w:lang w:val="en-US"/>
              </w:rPr>
              <w:tab/>
              <w:t>McDougall Gauley LLP</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sz w:val="20"/>
                <w:szCs w:val="20"/>
                <w:lang w:val="en-US"/>
              </w:rPr>
            </w:pPr>
            <w:r w:rsidRPr="00CB5DF4">
              <w:rPr>
                <w:sz w:val="20"/>
                <w:szCs w:val="20"/>
                <w:lang w:val="en-US"/>
              </w:rPr>
              <w:tab/>
              <w:t>v. (39595)</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b/>
                <w:sz w:val="20"/>
                <w:szCs w:val="20"/>
                <w:lang w:val="en-US"/>
              </w:rPr>
            </w:pPr>
            <w:r w:rsidRPr="00CB5DF4">
              <w:rPr>
                <w:b/>
                <w:sz w:val="20"/>
                <w:szCs w:val="20"/>
                <w:lang w:val="en-US"/>
              </w:rPr>
              <w:t>Ian Wagner, Administrator PendenteLite of the Estate of the late Robert Rusin Wenkoff (Sask.)</w:t>
            </w:r>
          </w:p>
          <w:p w:rsidR="00595A90" w:rsidRPr="00CB5DF4" w:rsidRDefault="00595A90" w:rsidP="00595A90">
            <w:pPr>
              <w:tabs>
                <w:tab w:val="left" w:pos="-1440"/>
                <w:tab w:val="left" w:pos="-720"/>
              </w:tabs>
              <w:rPr>
                <w:sz w:val="20"/>
                <w:szCs w:val="20"/>
                <w:lang w:val="en-US"/>
              </w:rPr>
            </w:pPr>
            <w:r w:rsidRPr="00CB5DF4">
              <w:rPr>
                <w:sz w:val="20"/>
                <w:szCs w:val="20"/>
                <w:lang w:val="en-US"/>
              </w:rPr>
              <w:tab/>
              <w:t>Burlingham, Davin</w:t>
            </w:r>
          </w:p>
          <w:p w:rsidR="00595A90" w:rsidRPr="00CB5DF4" w:rsidRDefault="00595A90" w:rsidP="00595A90">
            <w:pPr>
              <w:tabs>
                <w:tab w:val="left" w:pos="-1440"/>
                <w:tab w:val="left" w:pos="-720"/>
              </w:tabs>
              <w:rPr>
                <w:sz w:val="20"/>
                <w:szCs w:val="20"/>
              </w:rPr>
            </w:pPr>
            <w:r w:rsidRPr="00CB5DF4">
              <w:rPr>
                <w:sz w:val="20"/>
                <w:szCs w:val="20"/>
                <w:lang w:val="en-US"/>
              </w:rPr>
              <w:tab/>
            </w:r>
            <w:r w:rsidRPr="00CB5DF4">
              <w:rPr>
                <w:sz w:val="20"/>
                <w:szCs w:val="20"/>
              </w:rPr>
              <w:t>Burlingham Cuelenaere</w:t>
            </w:r>
          </w:p>
          <w:p w:rsidR="00595A90" w:rsidRPr="00CB5DF4" w:rsidRDefault="00595A90" w:rsidP="00595A90">
            <w:pPr>
              <w:tabs>
                <w:tab w:val="left" w:pos="-1440"/>
                <w:tab w:val="left" w:pos="-720"/>
              </w:tabs>
              <w:rPr>
                <w:sz w:val="20"/>
                <w:szCs w:val="20"/>
              </w:rPr>
            </w:pPr>
          </w:p>
          <w:p w:rsidR="00595A90" w:rsidRPr="00CB5DF4" w:rsidRDefault="00595A90" w:rsidP="00595A90">
            <w:pPr>
              <w:rPr>
                <w:sz w:val="20"/>
                <w:szCs w:val="20"/>
              </w:rPr>
            </w:pPr>
            <w:r w:rsidRPr="00CB5DF4">
              <w:rPr>
                <w:sz w:val="20"/>
                <w:szCs w:val="20"/>
              </w:rPr>
              <w:t>FILING DATE: April 12, 2021</w:t>
            </w:r>
          </w:p>
          <w:p w:rsidR="00595A90" w:rsidRPr="00CB5DF4" w:rsidRDefault="00595A90" w:rsidP="00595A90">
            <w:pPr>
              <w:rPr>
                <w:sz w:val="20"/>
                <w:szCs w:val="20"/>
              </w:rPr>
            </w:pPr>
          </w:p>
          <w:p w:rsidR="00595A90" w:rsidRPr="00CB5DF4" w:rsidRDefault="00F35A7E" w:rsidP="00595A90">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p w:rsidR="00595A90" w:rsidRPr="00CB5DF4" w:rsidRDefault="00595A90" w:rsidP="00F138C1">
            <w:pPr>
              <w:jc w:val="center"/>
              <w:rPr>
                <w:sz w:val="20"/>
                <w:szCs w:val="20"/>
                <w:lang w:val="en-US"/>
              </w:rPr>
            </w:pPr>
          </w:p>
        </w:tc>
        <w:tc>
          <w:tcPr>
            <w:tcW w:w="4239" w:type="dxa"/>
            <w:shd w:val="clear" w:color="auto" w:fill="auto"/>
          </w:tcPr>
          <w:p w:rsidR="00595A90" w:rsidRPr="00CB5DF4" w:rsidRDefault="00595A90" w:rsidP="00595A90">
            <w:pPr>
              <w:rPr>
                <w:sz w:val="20"/>
                <w:szCs w:val="20"/>
                <w:lang w:val="en-US"/>
              </w:rPr>
            </w:pPr>
            <w:r w:rsidRPr="00CB5DF4">
              <w:rPr>
                <w:b/>
                <w:sz w:val="20"/>
                <w:szCs w:val="20"/>
                <w:lang w:val="en-US"/>
              </w:rPr>
              <w:t>Floriano Daponte, et al.</w:t>
            </w:r>
          </w:p>
          <w:p w:rsidR="00595A90" w:rsidRPr="00CB5DF4" w:rsidRDefault="00595A90" w:rsidP="00595A90">
            <w:pPr>
              <w:tabs>
                <w:tab w:val="left" w:pos="-1440"/>
                <w:tab w:val="left" w:pos="-720"/>
              </w:tabs>
              <w:rPr>
                <w:sz w:val="20"/>
                <w:szCs w:val="20"/>
                <w:lang w:val="en-US"/>
              </w:rPr>
            </w:pPr>
            <w:r w:rsidRPr="00CB5DF4">
              <w:rPr>
                <w:sz w:val="20"/>
                <w:szCs w:val="20"/>
                <w:lang w:val="en-US"/>
              </w:rPr>
              <w:tab/>
              <w:t>Halfyard, Mark C.</w:t>
            </w:r>
          </w:p>
          <w:p w:rsidR="00595A90" w:rsidRPr="00CB5DF4" w:rsidRDefault="00595A90" w:rsidP="00595A90">
            <w:pPr>
              <w:tabs>
                <w:tab w:val="left" w:pos="-1440"/>
                <w:tab w:val="left" w:pos="-720"/>
              </w:tabs>
              <w:rPr>
                <w:sz w:val="20"/>
                <w:szCs w:val="20"/>
                <w:lang w:val="en-US"/>
              </w:rPr>
            </w:pPr>
            <w:r w:rsidRPr="00CB5DF4">
              <w:rPr>
                <w:sz w:val="20"/>
                <w:szCs w:val="20"/>
                <w:lang w:val="en-US"/>
              </w:rPr>
              <w:tab/>
              <w:t>Daniel Brown Law LLP</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sz w:val="20"/>
                <w:szCs w:val="20"/>
                <w:lang w:val="en-US"/>
              </w:rPr>
            </w:pPr>
            <w:r w:rsidRPr="00CB5DF4">
              <w:rPr>
                <w:sz w:val="20"/>
                <w:szCs w:val="20"/>
                <w:lang w:val="en-US"/>
              </w:rPr>
              <w:tab/>
              <w:t>v. (39596)</w:t>
            </w:r>
          </w:p>
          <w:p w:rsidR="00595A90" w:rsidRPr="00CB5DF4" w:rsidRDefault="00595A90" w:rsidP="00595A90">
            <w:pPr>
              <w:tabs>
                <w:tab w:val="left" w:pos="-1440"/>
                <w:tab w:val="left" w:pos="-720"/>
              </w:tabs>
              <w:rPr>
                <w:sz w:val="20"/>
                <w:szCs w:val="20"/>
                <w:lang w:val="en-US"/>
              </w:rPr>
            </w:pPr>
          </w:p>
          <w:p w:rsidR="00595A90" w:rsidRPr="00CB5DF4" w:rsidRDefault="00595A90" w:rsidP="00595A90">
            <w:pPr>
              <w:tabs>
                <w:tab w:val="left" w:pos="-1440"/>
                <w:tab w:val="left" w:pos="-720"/>
              </w:tabs>
              <w:rPr>
                <w:b/>
                <w:sz w:val="20"/>
                <w:szCs w:val="20"/>
                <w:lang w:val="en-US"/>
              </w:rPr>
            </w:pPr>
            <w:r w:rsidRPr="00CB5DF4">
              <w:rPr>
                <w:b/>
                <w:sz w:val="20"/>
                <w:szCs w:val="20"/>
                <w:lang w:val="en-US"/>
              </w:rPr>
              <w:t>Her Majesty the Queen (Ont.)</w:t>
            </w:r>
          </w:p>
          <w:p w:rsidR="00595A90" w:rsidRPr="00CB5DF4" w:rsidRDefault="00595A90" w:rsidP="00595A90">
            <w:pPr>
              <w:tabs>
                <w:tab w:val="left" w:pos="-1440"/>
                <w:tab w:val="left" w:pos="-720"/>
              </w:tabs>
              <w:rPr>
                <w:sz w:val="20"/>
                <w:szCs w:val="20"/>
                <w:lang w:val="en-US"/>
              </w:rPr>
            </w:pPr>
            <w:r w:rsidRPr="00CB5DF4">
              <w:rPr>
                <w:sz w:val="20"/>
                <w:szCs w:val="20"/>
                <w:lang w:val="en-US"/>
              </w:rPr>
              <w:tab/>
              <w:t>Puddington, Brian G.</w:t>
            </w:r>
          </w:p>
          <w:p w:rsidR="00595A90" w:rsidRPr="00CB5DF4" w:rsidRDefault="00595A90" w:rsidP="00595A90">
            <w:pPr>
              <w:tabs>
                <w:tab w:val="left" w:pos="-1440"/>
                <w:tab w:val="left" w:pos="-720"/>
              </w:tabs>
              <w:rPr>
                <w:sz w:val="20"/>
                <w:szCs w:val="20"/>
              </w:rPr>
            </w:pPr>
            <w:r w:rsidRPr="00CB5DF4">
              <w:rPr>
                <w:sz w:val="20"/>
                <w:szCs w:val="20"/>
                <w:lang w:val="en-US"/>
              </w:rPr>
              <w:tab/>
            </w:r>
            <w:r w:rsidRPr="00CB5DF4">
              <w:rPr>
                <w:sz w:val="20"/>
                <w:szCs w:val="20"/>
              </w:rPr>
              <w:t>Public Prosecution Service of Canada</w:t>
            </w:r>
          </w:p>
          <w:p w:rsidR="00595A90" w:rsidRPr="00CB5DF4" w:rsidRDefault="00595A90" w:rsidP="00595A90">
            <w:pPr>
              <w:tabs>
                <w:tab w:val="left" w:pos="-1440"/>
                <w:tab w:val="left" w:pos="-720"/>
              </w:tabs>
              <w:rPr>
                <w:sz w:val="20"/>
                <w:szCs w:val="20"/>
              </w:rPr>
            </w:pPr>
          </w:p>
          <w:p w:rsidR="00595A90" w:rsidRPr="00CB5DF4" w:rsidRDefault="00595A90" w:rsidP="00595A90">
            <w:pPr>
              <w:rPr>
                <w:sz w:val="20"/>
                <w:szCs w:val="20"/>
              </w:rPr>
            </w:pPr>
            <w:r w:rsidRPr="00CB5DF4">
              <w:rPr>
                <w:sz w:val="20"/>
                <w:szCs w:val="20"/>
              </w:rPr>
              <w:t>FILING DATE: April 13, 2021</w:t>
            </w:r>
          </w:p>
          <w:p w:rsidR="00595A90" w:rsidRPr="00CB5DF4" w:rsidRDefault="00595A90" w:rsidP="00595A90">
            <w:pPr>
              <w:rPr>
                <w:sz w:val="20"/>
                <w:szCs w:val="20"/>
              </w:rPr>
            </w:pPr>
          </w:p>
          <w:p w:rsidR="00595A90" w:rsidRPr="00CB5DF4" w:rsidRDefault="00F35A7E" w:rsidP="00595A90">
            <w:pPr>
              <w:rPr>
                <w:sz w:val="20"/>
                <w:szCs w:val="20"/>
                <w:lang w:val="fr-CA"/>
              </w:rPr>
            </w:pPr>
            <w:r>
              <w:rPr>
                <w:sz w:val="20"/>
                <w:szCs w:val="20"/>
                <w:lang w:val="fr-CA"/>
              </w:rPr>
              <w:pict>
                <v:rect id="_x0000_i1032" style="width:108pt;height:1pt" o:hrpct="0" o:hrstd="t" o:hrnoshade="t" o:hr="t" fillcolor="black [3213]" stroked="f"/>
              </w:pict>
            </w:r>
          </w:p>
        </w:tc>
      </w:tr>
    </w:tbl>
    <w:p w:rsidR="00F138C1" w:rsidRPr="00CB5DF4" w:rsidRDefault="00F138C1" w:rsidP="00F138C1">
      <w:pPr>
        <w:tabs>
          <w:tab w:val="right" w:pos="9360"/>
        </w:tabs>
        <w:rPr>
          <w:sz w:val="20"/>
          <w:szCs w:val="20"/>
          <w:lang w:val="fr-CA"/>
        </w:rPr>
      </w:pPr>
    </w:p>
    <w:p w:rsidR="00F138C1" w:rsidRPr="00CB5DF4" w:rsidRDefault="00F138C1" w:rsidP="00F138C1">
      <w:pPr>
        <w:tabs>
          <w:tab w:val="right" w:pos="9360"/>
        </w:tabs>
        <w:rPr>
          <w:sz w:val="20"/>
          <w:szCs w:val="20"/>
          <w:lang w:val="fr-CA"/>
        </w:rPr>
      </w:pPr>
    </w:p>
    <w:p w:rsidR="00C01FCB" w:rsidRPr="00CB5DF4" w:rsidRDefault="00C01FCB" w:rsidP="0095096B">
      <w:pPr>
        <w:tabs>
          <w:tab w:val="right" w:pos="9360"/>
        </w:tabs>
        <w:rPr>
          <w:sz w:val="20"/>
          <w:szCs w:val="20"/>
          <w:lang w:val="fr-CA"/>
        </w:rPr>
      </w:pPr>
    </w:p>
    <w:p w:rsidR="00242AEE" w:rsidRPr="00CB5DF4" w:rsidRDefault="00242AEE" w:rsidP="0095096B">
      <w:pPr>
        <w:tabs>
          <w:tab w:val="right" w:pos="9360"/>
        </w:tabs>
        <w:rPr>
          <w:sz w:val="20"/>
          <w:szCs w:val="20"/>
          <w:lang w:val="fr-CA"/>
        </w:rPr>
        <w:sectPr w:rsidR="00242AEE" w:rsidRPr="00CB5DF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B5DF4" w:rsidRDefault="00DD0BDC" w:rsidP="00567602">
      <w:pPr>
        <w:pStyle w:val="Header1StyleE"/>
        <w:pBdr>
          <w:bottom w:val="single" w:sz="12" w:space="1" w:color="auto"/>
        </w:pBdr>
        <w:rPr>
          <w:lang w:val="fr-CA"/>
        </w:rPr>
      </w:pPr>
      <w:bookmarkStart w:id="2" w:name="QuickMark_1"/>
      <w:bookmarkStart w:id="3" w:name="_Toc69386344"/>
      <w:bookmarkEnd w:id="2"/>
      <w:r w:rsidRPr="00CB5DF4">
        <w:rPr>
          <w:lang w:val="fr-CA"/>
        </w:rPr>
        <w:t>Judgments on applications</w:t>
      </w:r>
      <w:r w:rsidR="000C1D9D" w:rsidRPr="00CB5DF4">
        <w:rPr>
          <w:lang w:val="fr-CA"/>
        </w:rPr>
        <w:t xml:space="preserve"> </w:t>
      </w:r>
      <w:r w:rsidRPr="00CB5DF4">
        <w:rPr>
          <w:lang w:val="fr-CA"/>
        </w:rPr>
        <w:t>for leave</w:t>
      </w:r>
      <w:r w:rsidR="00693C38" w:rsidRPr="00CB5DF4">
        <w:rPr>
          <w:noProof/>
          <w:sz w:val="20"/>
          <w:lang w:val="fr-CA"/>
        </w:rPr>
        <w:t xml:space="preserve"> </w:t>
      </w:r>
      <w:r w:rsidR="00271E1E" w:rsidRPr="00CB5DF4">
        <w:rPr>
          <w:noProof/>
          <w:sz w:val="20"/>
          <w:lang w:val="fr-CA"/>
        </w:rPr>
        <w:t xml:space="preserve">/ </w:t>
      </w:r>
      <w:r w:rsidR="00693C38" w:rsidRPr="00CB5DF4">
        <w:rPr>
          <w:noProof/>
          <w:sz w:val="20"/>
          <w:lang w:val="fr-CA"/>
        </w:rPr>
        <w:br/>
      </w:r>
      <w:r w:rsidRPr="00CB5DF4">
        <w:rPr>
          <w:lang w:val="fr-CA"/>
        </w:rPr>
        <w:t>Jugements rendus sur les demandes d’autorisation</w:t>
      </w:r>
      <w:bookmarkEnd w:id="3"/>
    </w:p>
    <w:p w:rsidR="00FB1DB6" w:rsidRPr="00CB5DF4" w:rsidRDefault="00FB1DB6" w:rsidP="00693C38">
      <w:pPr>
        <w:rPr>
          <w:sz w:val="20"/>
          <w:szCs w:val="20"/>
          <w:lang w:val="fr-CA"/>
        </w:rPr>
      </w:pPr>
    </w:p>
    <w:p w:rsidR="00F16063" w:rsidRPr="00CB5DF4" w:rsidRDefault="0095371B" w:rsidP="00F16063">
      <w:pPr>
        <w:rPr>
          <w:b/>
          <w:sz w:val="20"/>
          <w:szCs w:val="20"/>
        </w:rPr>
      </w:pPr>
      <w:r w:rsidRPr="00CB5DF4">
        <w:rPr>
          <w:b/>
          <w:sz w:val="20"/>
          <w:szCs w:val="20"/>
          <w:lang w:val="fr-CA"/>
        </w:rPr>
        <w:t>MARCH</w:t>
      </w:r>
      <w:r w:rsidR="00F16063" w:rsidRPr="00CB5DF4">
        <w:rPr>
          <w:b/>
          <w:sz w:val="20"/>
          <w:szCs w:val="20"/>
        </w:rPr>
        <w:t xml:space="preserve"> </w:t>
      </w:r>
      <w:r w:rsidR="00691D1D" w:rsidRPr="00CB5DF4">
        <w:rPr>
          <w:b/>
          <w:sz w:val="20"/>
          <w:szCs w:val="20"/>
        </w:rPr>
        <w:t>1</w:t>
      </w:r>
      <w:r w:rsidRPr="00CB5DF4">
        <w:rPr>
          <w:b/>
          <w:sz w:val="20"/>
          <w:szCs w:val="20"/>
        </w:rPr>
        <w:t>5</w:t>
      </w:r>
      <w:r w:rsidR="00F16063" w:rsidRPr="00CB5DF4">
        <w:rPr>
          <w:b/>
          <w:sz w:val="20"/>
          <w:szCs w:val="20"/>
        </w:rPr>
        <w:t xml:space="preserve">, </w:t>
      </w:r>
      <w:r w:rsidR="0034657E" w:rsidRPr="00CB5DF4">
        <w:rPr>
          <w:b/>
          <w:sz w:val="20"/>
          <w:szCs w:val="20"/>
        </w:rPr>
        <w:t>20</w:t>
      </w:r>
      <w:r w:rsidR="005967EF" w:rsidRPr="00CB5DF4">
        <w:rPr>
          <w:b/>
          <w:sz w:val="20"/>
          <w:szCs w:val="20"/>
        </w:rPr>
        <w:t>2</w:t>
      </w:r>
      <w:r w:rsidR="009B36BA" w:rsidRPr="00CB5DF4">
        <w:rPr>
          <w:b/>
          <w:sz w:val="20"/>
          <w:szCs w:val="20"/>
        </w:rPr>
        <w:t>1</w:t>
      </w:r>
      <w:r w:rsidR="00F16063" w:rsidRPr="00CB5DF4">
        <w:rPr>
          <w:b/>
          <w:sz w:val="20"/>
          <w:szCs w:val="20"/>
        </w:rPr>
        <w:t xml:space="preserve"> / LE </w:t>
      </w:r>
      <w:r w:rsidR="00691D1D" w:rsidRPr="00CB5DF4">
        <w:rPr>
          <w:b/>
          <w:sz w:val="20"/>
          <w:szCs w:val="20"/>
        </w:rPr>
        <w:t>1</w:t>
      </w:r>
      <w:r w:rsidRPr="00CB5DF4">
        <w:rPr>
          <w:b/>
          <w:sz w:val="20"/>
          <w:szCs w:val="20"/>
        </w:rPr>
        <w:t>5</w:t>
      </w:r>
      <w:r w:rsidR="00F16063" w:rsidRPr="00CB5DF4">
        <w:rPr>
          <w:b/>
          <w:sz w:val="20"/>
          <w:szCs w:val="20"/>
        </w:rPr>
        <w:t xml:space="preserve"> </w:t>
      </w:r>
      <w:r w:rsidRPr="00CB5DF4">
        <w:rPr>
          <w:b/>
          <w:sz w:val="20"/>
          <w:szCs w:val="20"/>
        </w:rPr>
        <w:t>MARS</w:t>
      </w:r>
      <w:r w:rsidR="00F16063" w:rsidRPr="00CB5DF4">
        <w:rPr>
          <w:b/>
          <w:sz w:val="20"/>
          <w:szCs w:val="20"/>
        </w:rPr>
        <w:t xml:space="preserve"> </w:t>
      </w:r>
      <w:r w:rsidR="0034657E" w:rsidRPr="00CB5DF4">
        <w:rPr>
          <w:b/>
          <w:sz w:val="20"/>
          <w:szCs w:val="20"/>
        </w:rPr>
        <w:t>20</w:t>
      </w:r>
      <w:r w:rsidR="005967EF" w:rsidRPr="00CB5DF4">
        <w:rPr>
          <w:b/>
          <w:sz w:val="20"/>
          <w:szCs w:val="20"/>
        </w:rPr>
        <w:t>2</w:t>
      </w:r>
      <w:r w:rsidR="009B36BA" w:rsidRPr="00CB5DF4">
        <w:rPr>
          <w:b/>
          <w:sz w:val="20"/>
          <w:szCs w:val="20"/>
        </w:rPr>
        <w:t>1</w:t>
      </w:r>
    </w:p>
    <w:p w:rsidR="00033E89" w:rsidRPr="00CB5DF4" w:rsidRDefault="00033E89" w:rsidP="00033E8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39461</w:t>
            </w:r>
          </w:p>
        </w:tc>
        <w:tc>
          <w:tcPr>
            <w:tcW w:w="4457" w:type="pct"/>
            <w:gridSpan w:val="3"/>
          </w:tcPr>
          <w:p w:rsidR="00033E89" w:rsidRPr="00CB5DF4" w:rsidRDefault="00033E89" w:rsidP="00E91F01">
            <w:pPr>
              <w:pStyle w:val="SCCLsocParty"/>
              <w:jc w:val="both"/>
              <w:rPr>
                <w:b/>
                <w:sz w:val="20"/>
                <w:szCs w:val="20"/>
                <w:lang w:val="en-US"/>
              </w:rPr>
            </w:pPr>
            <w:r w:rsidRPr="00CB5DF4">
              <w:rPr>
                <w:b/>
                <w:sz w:val="20"/>
                <w:szCs w:val="20"/>
                <w:lang w:val="en-US"/>
              </w:rPr>
              <w:t>A.A. v. R.A.</w:t>
            </w:r>
          </w:p>
          <w:p w:rsidR="00033E89" w:rsidRPr="00CB5DF4" w:rsidRDefault="00033E89" w:rsidP="00E91F01">
            <w:pPr>
              <w:jc w:val="both"/>
              <w:rPr>
                <w:sz w:val="20"/>
              </w:rPr>
            </w:pPr>
            <w:r w:rsidRPr="00CB5DF4">
              <w:rPr>
                <w:sz w:val="20"/>
              </w:rPr>
              <w:t>(Que.) (Civil) (By Leave)</w:t>
            </w:r>
          </w:p>
        </w:tc>
      </w:tr>
      <w:tr w:rsidR="00033E89" w:rsidRPr="00CB5DF4" w:rsidTr="00E91F01">
        <w:tc>
          <w:tcPr>
            <w:tcW w:w="5000" w:type="pct"/>
            <w:gridSpan w:val="4"/>
          </w:tcPr>
          <w:p w:rsidR="00942635" w:rsidRPr="00CB5DF4" w:rsidRDefault="00942635" w:rsidP="00942635">
            <w:pPr>
              <w:jc w:val="both"/>
              <w:rPr>
                <w:sz w:val="20"/>
                <w:szCs w:val="20"/>
              </w:rPr>
            </w:pPr>
            <w:r w:rsidRPr="00CB5DF4">
              <w:rPr>
                <w:sz w:val="20"/>
                <w:szCs w:val="20"/>
              </w:rPr>
              <w:t>The application for leave to appeal from the judgment of the</w:t>
            </w:r>
            <w:bookmarkStart w:id="4" w:name="BM_1_"/>
            <w:bookmarkEnd w:id="4"/>
            <w:r w:rsidRPr="00CB5DF4">
              <w:rPr>
                <w:sz w:val="20"/>
                <w:szCs w:val="20"/>
              </w:rPr>
              <w:t xml:space="preserve"> Court of Appeal of Quebec (Montréal), Number 500-09-028835-205, 2020 QCCA 1301, dated October 9, 2020, is dismissed with costs.</w:t>
            </w:r>
          </w:p>
          <w:p w:rsidR="00033E89" w:rsidRPr="00CB5DF4" w:rsidRDefault="00033E89" w:rsidP="00E91F01">
            <w:pPr>
              <w:pStyle w:val="SCCBanSummary0"/>
              <w:rPr>
                <w:smallCaps w:val="0"/>
                <w:sz w:val="20"/>
                <w:szCs w:val="20"/>
              </w:rPr>
            </w:pPr>
          </w:p>
        </w:tc>
      </w:tr>
      <w:tr w:rsidR="00033E89" w:rsidRPr="00CB5DF4" w:rsidTr="00E91F01">
        <w:tc>
          <w:tcPr>
            <w:tcW w:w="5000" w:type="pct"/>
            <w:gridSpan w:val="4"/>
          </w:tcPr>
          <w:p w:rsidR="00033E89" w:rsidRPr="00CB5DF4" w:rsidRDefault="00033E89" w:rsidP="00E91F01">
            <w:pPr>
              <w:pStyle w:val="SCCBanSummary0"/>
              <w:rPr>
                <w:sz w:val="20"/>
                <w:szCs w:val="20"/>
              </w:rPr>
            </w:pPr>
            <w:r w:rsidRPr="00CB5DF4">
              <w:rPr>
                <w:sz w:val="20"/>
                <w:szCs w:val="20"/>
              </w:rPr>
              <w:t>(Publication ban on party) (Certain information not available to the public)</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 xml:space="preserve">Civil procedure — Appeals — Provision of a suretyship — Family law — Support — Child support — Spousal support — Whether the Court of Appeal erred in dismissing the appeal for failure to furnish a suretyship within the time limit determined — </w:t>
            </w:r>
            <w:r w:rsidRPr="00CB5DF4">
              <w:rPr>
                <w:i/>
                <w:sz w:val="20"/>
              </w:rPr>
              <w:t>Code of Civil Procedure</w:t>
            </w:r>
            <w:r w:rsidRPr="00CB5DF4">
              <w:rPr>
                <w:sz w:val="20"/>
              </w:rPr>
              <w:t>, CQLR c C</w:t>
            </w:r>
            <w:r w:rsidRPr="00CB5DF4">
              <w:rPr>
                <w:sz w:val="20"/>
              </w:rPr>
              <w:noBreakHyphen/>
              <w:t>25.01, arts. 345, 364, 365.</w:t>
            </w:r>
          </w:p>
        </w:tc>
      </w:tr>
      <w:tr w:rsidR="00033E89" w:rsidRPr="00CB5DF4" w:rsidTr="00E91F01">
        <w:tc>
          <w:tcPr>
            <w:tcW w:w="5000" w:type="pct"/>
            <w:gridSpan w:val="4"/>
          </w:tcPr>
          <w:p w:rsidR="00033E89" w:rsidRPr="00CB5DF4" w:rsidRDefault="00033E89" w:rsidP="00E91F01">
            <w:pPr>
              <w:jc w:val="both"/>
              <w:rPr>
                <w:sz w:val="20"/>
              </w:rPr>
            </w:pPr>
          </w:p>
          <w:p w:rsidR="00033E89" w:rsidRPr="00CB5DF4" w:rsidRDefault="00033E89" w:rsidP="00E91F01">
            <w:pPr>
              <w:jc w:val="both"/>
              <w:rPr>
                <w:sz w:val="20"/>
              </w:rPr>
            </w:pPr>
            <w:r w:rsidRPr="00CB5DF4">
              <w:rPr>
                <w:sz w:val="20"/>
              </w:rPr>
              <w:t xml:space="preserve">The parties have been involved in a protracted divorce litigation for over 15 years. The 2009 divorce judgment granted custody of the children to the respondent, and ordered the applicant to pay child and spousal support, as well as a lump sum to the respondent. Monthly child and spousal support were collected with considerable difficulty, and the applicant did not pay regularly. In 2019, the applicant filed a motion to reduce child support and to annul spousal support and arrears. The Superior court concluded that there were no grounds to grant the applicant’s motions, revised the child support retroactively from 2016 and reiterated the 2009 divorce judgment order to pay a compensatory alimentary spousal support until full payment of the lump sum. The court also declared the applicant to be a vexatious and quarrelsome litigant, granted the respondent’s claim for compensatory damages in reimbursement of her professional fees and disbursements, and ordered the applicant to pay $5,000 in punitive damages. The Court of Appeal subjected the applicant’s appeal to the provision of a suretyship of $25,000 within a delay of 30 days. The Court of Appeal dismissed the applicant’s further motions to reconsider the order subjecting the appeal to a suretyship, and to suspend the time limit to furnish the suretyship. Given the applicant’s failure to furnish the suretyship within time limit, the Court dismissed the appeal.  </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January 21, 2020</w:t>
            </w:r>
          </w:p>
          <w:p w:rsidR="00033E89" w:rsidRPr="00CB5DF4" w:rsidRDefault="00033E89" w:rsidP="00E91F01">
            <w:pPr>
              <w:jc w:val="both"/>
              <w:rPr>
                <w:sz w:val="20"/>
              </w:rPr>
            </w:pPr>
            <w:r w:rsidRPr="00CB5DF4">
              <w:rPr>
                <w:sz w:val="20"/>
              </w:rPr>
              <w:t>Superior Court of Quebec</w:t>
            </w:r>
          </w:p>
          <w:p w:rsidR="00033E89" w:rsidRPr="00CB5DF4" w:rsidRDefault="00033E89" w:rsidP="00E91F01">
            <w:pPr>
              <w:jc w:val="both"/>
              <w:rPr>
                <w:sz w:val="20"/>
              </w:rPr>
            </w:pPr>
            <w:r w:rsidRPr="00CB5DF4">
              <w:rPr>
                <w:sz w:val="20"/>
              </w:rPr>
              <w:t>(Cohen J.)</w:t>
            </w:r>
          </w:p>
          <w:p w:rsidR="00033E89" w:rsidRPr="00CB5DF4" w:rsidRDefault="00033E89" w:rsidP="00E91F01">
            <w:pPr>
              <w:jc w:val="both"/>
              <w:rPr>
                <w:sz w:val="20"/>
              </w:rPr>
            </w:pPr>
            <w:r w:rsidRPr="00CB5DF4">
              <w:rPr>
                <w:sz w:val="20"/>
              </w:rPr>
              <w:t>500</w:t>
            </w:r>
            <w:r w:rsidRPr="00CB5DF4">
              <w:rPr>
                <w:sz w:val="20"/>
              </w:rPr>
              <w:noBreakHyphen/>
              <w:t>12</w:t>
            </w:r>
            <w:r w:rsidRPr="00CB5DF4">
              <w:rPr>
                <w:sz w:val="20"/>
              </w:rPr>
              <w:noBreakHyphen/>
              <w:t>281679</w:t>
            </w:r>
            <w:r w:rsidRPr="00CB5DF4">
              <w:rPr>
                <w:sz w:val="20"/>
              </w:rPr>
              <w:noBreakHyphen/>
              <w:t xml:space="preserve">054 </w:t>
            </w:r>
          </w:p>
          <w:p w:rsidR="00033E89" w:rsidRPr="00CB5DF4" w:rsidRDefault="00F35A7E" w:rsidP="00E91F01">
            <w:pPr>
              <w:jc w:val="both"/>
              <w:rPr>
                <w:sz w:val="20"/>
              </w:rPr>
            </w:pPr>
            <w:hyperlink r:id="rId15" w:history="1">
              <w:r w:rsidR="00033E89" w:rsidRPr="00CB5DF4">
                <w:rPr>
                  <w:rStyle w:val="Hyperlink"/>
                  <w:sz w:val="20"/>
                </w:rPr>
                <w:t>2020 QCCS 262</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Motions to reduce child support and to annul spousal support and arrears dismissed</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July 10, 2020</w:t>
            </w:r>
          </w:p>
          <w:p w:rsidR="00033E89" w:rsidRPr="00CB5DF4" w:rsidRDefault="00033E89" w:rsidP="00E91F01">
            <w:pPr>
              <w:jc w:val="both"/>
              <w:rPr>
                <w:sz w:val="20"/>
              </w:rPr>
            </w:pPr>
            <w:r w:rsidRPr="00CB5DF4">
              <w:rPr>
                <w:sz w:val="20"/>
              </w:rPr>
              <w:t>Court of Appeal of Quebec (Montréal)</w:t>
            </w:r>
          </w:p>
          <w:p w:rsidR="00033E89" w:rsidRPr="00CB5DF4" w:rsidRDefault="00033E89" w:rsidP="00E91F01">
            <w:pPr>
              <w:jc w:val="both"/>
              <w:rPr>
                <w:sz w:val="20"/>
              </w:rPr>
            </w:pPr>
            <w:r w:rsidRPr="00CB5DF4">
              <w:rPr>
                <w:sz w:val="20"/>
              </w:rPr>
              <w:t>(Healy, Hamilton, Sansfaçon JJ.A.)</w:t>
            </w:r>
          </w:p>
          <w:p w:rsidR="00033E89" w:rsidRPr="00CB5DF4" w:rsidRDefault="00033E89" w:rsidP="00E91F01">
            <w:pPr>
              <w:jc w:val="both"/>
              <w:rPr>
                <w:sz w:val="20"/>
              </w:rPr>
            </w:pPr>
            <w:r w:rsidRPr="00CB5DF4">
              <w:rPr>
                <w:sz w:val="20"/>
              </w:rPr>
              <w:t>500</w:t>
            </w:r>
            <w:r w:rsidRPr="00CB5DF4">
              <w:rPr>
                <w:sz w:val="20"/>
              </w:rPr>
              <w:noBreakHyphen/>
              <w:t>09</w:t>
            </w:r>
            <w:r w:rsidRPr="00CB5DF4">
              <w:rPr>
                <w:sz w:val="20"/>
              </w:rPr>
              <w:noBreakHyphen/>
              <w:t>028835</w:t>
            </w:r>
            <w:r w:rsidRPr="00CB5DF4">
              <w:rPr>
                <w:sz w:val="20"/>
              </w:rPr>
              <w:noBreakHyphen/>
              <w:t xml:space="preserve">205 </w:t>
            </w:r>
          </w:p>
          <w:p w:rsidR="00033E89" w:rsidRPr="00CB5DF4" w:rsidRDefault="00F35A7E" w:rsidP="00E91F01">
            <w:pPr>
              <w:jc w:val="both"/>
              <w:rPr>
                <w:sz w:val="20"/>
              </w:rPr>
            </w:pPr>
            <w:hyperlink r:id="rId16" w:history="1">
              <w:r w:rsidR="00033E89" w:rsidRPr="00CB5DF4">
                <w:rPr>
                  <w:rStyle w:val="Hyperlink"/>
                  <w:sz w:val="20"/>
                </w:rPr>
                <w:t>2020 QCCA 898</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subjected to the provision of a suretyship of $25,000</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9, 2020</w:t>
            </w:r>
          </w:p>
          <w:p w:rsidR="00033E89" w:rsidRPr="00CB5DF4" w:rsidRDefault="00033E89" w:rsidP="00E91F01">
            <w:pPr>
              <w:jc w:val="both"/>
              <w:rPr>
                <w:sz w:val="20"/>
              </w:rPr>
            </w:pPr>
            <w:r w:rsidRPr="00CB5DF4">
              <w:rPr>
                <w:sz w:val="20"/>
              </w:rPr>
              <w:t>Court of Appeal of Quebec (Montréal)</w:t>
            </w:r>
          </w:p>
          <w:p w:rsidR="00033E89" w:rsidRPr="00CB5DF4" w:rsidRDefault="00033E89" w:rsidP="00E91F01">
            <w:pPr>
              <w:jc w:val="both"/>
              <w:rPr>
                <w:sz w:val="20"/>
                <w:lang w:val="fr-CA"/>
              </w:rPr>
            </w:pPr>
            <w:r w:rsidRPr="00CB5DF4">
              <w:rPr>
                <w:sz w:val="20"/>
                <w:lang w:val="fr-CA"/>
              </w:rPr>
              <w:t>(Lévesque, Mainville, Cotnam JJ.A.)</w:t>
            </w:r>
          </w:p>
          <w:p w:rsidR="00033E89" w:rsidRPr="00CB5DF4" w:rsidRDefault="00033E89" w:rsidP="00E91F01">
            <w:pPr>
              <w:jc w:val="both"/>
              <w:rPr>
                <w:sz w:val="20"/>
                <w:lang w:val="fr-CA"/>
              </w:rPr>
            </w:pPr>
            <w:r w:rsidRPr="00CB5DF4">
              <w:rPr>
                <w:sz w:val="20"/>
                <w:lang w:val="fr-CA"/>
              </w:rPr>
              <w:t>500</w:t>
            </w:r>
            <w:r w:rsidRPr="00CB5DF4">
              <w:rPr>
                <w:sz w:val="20"/>
                <w:lang w:val="fr-CA"/>
              </w:rPr>
              <w:noBreakHyphen/>
              <w:t>09</w:t>
            </w:r>
            <w:r w:rsidRPr="00CB5DF4">
              <w:rPr>
                <w:sz w:val="20"/>
                <w:lang w:val="fr-CA"/>
              </w:rPr>
              <w:noBreakHyphen/>
              <w:t>028835</w:t>
            </w:r>
            <w:r w:rsidRPr="00CB5DF4">
              <w:rPr>
                <w:sz w:val="20"/>
                <w:lang w:val="fr-CA"/>
              </w:rPr>
              <w:noBreakHyphen/>
              <w:t>205</w:t>
            </w:r>
          </w:p>
          <w:p w:rsidR="00033E89" w:rsidRPr="00CB5DF4" w:rsidRDefault="00F35A7E" w:rsidP="00E91F01">
            <w:pPr>
              <w:jc w:val="both"/>
              <w:rPr>
                <w:sz w:val="20"/>
                <w:lang w:val="fr-CA"/>
              </w:rPr>
            </w:pPr>
            <w:hyperlink r:id="rId17" w:history="1">
              <w:r w:rsidR="00033E89" w:rsidRPr="00CB5DF4">
                <w:rPr>
                  <w:rStyle w:val="Hyperlink"/>
                  <w:sz w:val="20"/>
                  <w:lang w:val="fr-CA"/>
                </w:rPr>
                <w:t>2020 QCCA 1301</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rPr>
            </w:pPr>
            <w:r w:rsidRPr="00CB5DF4">
              <w:rPr>
                <w:sz w:val="20"/>
              </w:rPr>
              <w:t>Appeal dismissed for failure to furnish  suretyship within time limit</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December 1,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35"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F35A7E" w:rsidTr="00E91F01">
        <w:tc>
          <w:tcPr>
            <w:tcW w:w="543" w:type="pct"/>
          </w:tcPr>
          <w:p w:rsidR="00033E89" w:rsidRPr="00CB5DF4" w:rsidRDefault="00033E89" w:rsidP="00E91F01">
            <w:pPr>
              <w:jc w:val="both"/>
              <w:rPr>
                <w:sz w:val="20"/>
                <w:lang w:val="fr-CA"/>
              </w:rPr>
            </w:pPr>
            <w:r w:rsidRPr="00CB5DF4">
              <w:rPr>
                <w:rStyle w:val="SCCFileNumberChar"/>
                <w:sz w:val="20"/>
                <w:szCs w:val="20"/>
                <w:lang w:val="fr-CA"/>
              </w:rPr>
              <w:t>39461</w:t>
            </w:r>
          </w:p>
        </w:tc>
        <w:tc>
          <w:tcPr>
            <w:tcW w:w="4457" w:type="pct"/>
            <w:gridSpan w:val="3"/>
          </w:tcPr>
          <w:p w:rsidR="00033E89" w:rsidRPr="00CB5DF4" w:rsidRDefault="00033E89" w:rsidP="00E91F01">
            <w:pPr>
              <w:pStyle w:val="SCCLsocParty"/>
              <w:jc w:val="both"/>
              <w:rPr>
                <w:b/>
                <w:sz w:val="20"/>
                <w:szCs w:val="20"/>
              </w:rPr>
            </w:pPr>
            <w:r w:rsidRPr="00CB5DF4">
              <w:rPr>
                <w:b/>
                <w:sz w:val="20"/>
                <w:szCs w:val="20"/>
              </w:rPr>
              <w:t>A.A. c. R.A.</w:t>
            </w:r>
          </w:p>
          <w:p w:rsidR="00033E89" w:rsidRPr="00CB5DF4" w:rsidRDefault="00033E89" w:rsidP="00E91F01">
            <w:pPr>
              <w:jc w:val="both"/>
              <w:rPr>
                <w:sz w:val="20"/>
                <w:lang w:val="fr-CA"/>
              </w:rPr>
            </w:pPr>
            <w:r w:rsidRPr="00CB5DF4">
              <w:rPr>
                <w:sz w:val="20"/>
                <w:lang w:val="fr-CA"/>
              </w:rPr>
              <w:t>(Qc) (Civile) (Sur autorisation)</w:t>
            </w:r>
          </w:p>
        </w:tc>
      </w:tr>
      <w:tr w:rsidR="00033E89" w:rsidRPr="00F35A7E" w:rsidTr="00E91F01">
        <w:tc>
          <w:tcPr>
            <w:tcW w:w="5000" w:type="pct"/>
            <w:gridSpan w:val="4"/>
          </w:tcPr>
          <w:p w:rsidR="00033E89" w:rsidRPr="00CB5DF4" w:rsidRDefault="00942635" w:rsidP="00E91F01">
            <w:pPr>
              <w:jc w:val="both"/>
              <w:rPr>
                <w:sz w:val="20"/>
                <w:szCs w:val="20"/>
                <w:lang w:val="fr-CA"/>
              </w:rPr>
            </w:pPr>
            <w:r w:rsidRPr="00CB5DF4">
              <w:rPr>
                <w:sz w:val="20"/>
                <w:szCs w:val="20"/>
                <w:lang w:val="fr-CA"/>
              </w:rPr>
              <w:t>La demande d’autorisation d’appel de l’arrêt de la Cour d’appel du Québec (Montréal), numéro 500-09-028835-205, 2020 QCCA 1301, daté du 9 octobre 2020, est rejetée avec dépens.</w:t>
            </w:r>
          </w:p>
          <w:p w:rsidR="00942635" w:rsidRPr="00CB5DF4" w:rsidRDefault="00942635"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mallCaps/>
                <w:sz w:val="20"/>
                <w:lang w:val="fr-CA"/>
              </w:rPr>
            </w:pPr>
            <w:r w:rsidRPr="00CB5DF4">
              <w:rPr>
                <w:smallCaps/>
                <w:sz w:val="20"/>
                <w:lang w:val="fr-CA"/>
              </w:rPr>
              <w:t>(Ordonnance de non</w:t>
            </w:r>
            <w:r w:rsidRPr="00CB5DF4">
              <w:rPr>
                <w:smallCaps/>
                <w:sz w:val="20"/>
                <w:lang w:val="fr-CA"/>
              </w:rPr>
              <w:noBreakHyphen/>
              <w:t>publication visant une partie) (Le public n’est pas autorisé à prendre connaissance de certains renseignements)</w:t>
            </w:r>
          </w:p>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Procédure civile — Appels — Demande en cautionnement — Droit de la famille — Aliments — Pension alimentaire pour enfants — Pension alimentaire pour conjoint — La Cour d’appel a</w:t>
            </w:r>
            <w:r w:rsidRPr="00CB5DF4">
              <w:rPr>
                <w:sz w:val="20"/>
                <w:lang w:val="fr-CA"/>
              </w:rPr>
              <w:noBreakHyphen/>
              <w:t>t</w:t>
            </w:r>
            <w:r w:rsidRPr="00CB5DF4">
              <w:rPr>
                <w:sz w:val="20"/>
                <w:lang w:val="fr-CA"/>
              </w:rPr>
              <w:noBreakHyphen/>
              <w:t xml:space="preserve">elle commis une erreur en rejetant l’appel au motif que le cautionnement n’a pas été fourni à l’intérieur du délai fixé? — </w:t>
            </w:r>
            <w:r w:rsidRPr="00CB5DF4">
              <w:rPr>
                <w:i/>
                <w:sz w:val="20"/>
                <w:lang w:val="fr-CA"/>
              </w:rPr>
              <w:t>Code de procédure civile</w:t>
            </w:r>
            <w:r w:rsidRPr="00CB5DF4">
              <w:rPr>
                <w:sz w:val="20"/>
                <w:lang w:val="fr-CA"/>
              </w:rPr>
              <w:t>, RLRQ c C</w:t>
            </w:r>
            <w:r w:rsidRPr="00CB5DF4">
              <w:rPr>
                <w:sz w:val="20"/>
                <w:lang w:val="fr-CA"/>
              </w:rPr>
              <w:noBreakHyphen/>
              <w:t>25.01, art. 345, 364, 365.</w:t>
            </w:r>
          </w:p>
        </w:tc>
      </w:tr>
      <w:tr w:rsidR="00033E89" w:rsidRPr="00F35A7E" w:rsidTr="00E91F01">
        <w:tc>
          <w:tcPr>
            <w:tcW w:w="5000" w:type="pct"/>
            <w:gridSpan w:val="4"/>
          </w:tcPr>
          <w:p w:rsidR="00033E89" w:rsidRPr="00CB5DF4" w:rsidRDefault="00033E89" w:rsidP="00E91F01">
            <w:pPr>
              <w:jc w:val="both"/>
              <w:rPr>
                <w:sz w:val="20"/>
                <w:lang w:val="fr-CA"/>
              </w:rPr>
            </w:pPr>
          </w:p>
          <w:p w:rsidR="00033E89" w:rsidRPr="00CB5DF4" w:rsidRDefault="00033E89" w:rsidP="00E91F01">
            <w:pPr>
              <w:jc w:val="both"/>
              <w:rPr>
                <w:sz w:val="20"/>
                <w:lang w:val="fr-CA"/>
              </w:rPr>
            </w:pPr>
            <w:r w:rsidRPr="00CB5DF4">
              <w:rPr>
                <w:sz w:val="20"/>
                <w:lang w:val="fr-CA"/>
              </w:rPr>
              <w:t xml:space="preserve">Les parties s’affrontent depuis plus de 15 ans dans le cadre d’une longue instance de divorce. Dans le jugement de divorce rendu en 2009, la garde des enfants a été attribuée à l’intimée, et il a été ordonné au demandeur de verser une pension alimentaire pour enfants et une pension alimentaire pour conjoint, ainsi qu’une somme forfaitaire à l’intimée. Il a été très difficile de percevoir les paiements mensuels de ces pensions alimentaires, et le demandeur ne versait pas régulièrement les sommes dues. En 2019, le demandeur a présenté une requête visant à faire diminuer le montant de la pension alimentaire pour enfants et à annuler la pension alimentaire pour conjoint et les arrérages. La Cour supérieure a conclu qu’il n’y avait aucun motif permettant d’accueillir les requêtes du demandeur, a modifié la pension alimentaire rétroactivement à compter de 2016 et a réitéré l’ordonnance de jugement de divorce de 2009 selon laquelle une pension alimentaire compensatoire pour conjoint devait être versée jusqu’à ce que la somme forfaitaire soit intégralement payée. La Cour a également déclaré que le demandeur était un plaideur vexatoire et quérulent, a accueilli la demande de l’intimée en dommages-intérêts compensatoires afin de rembourser ses honoraires professionnels et débours, et a condamné le demandeur au versement de 5 000 $ à titre de dommages-intérêts punitifs. La Cour d’appel a </w:t>
            </w:r>
            <w:r w:rsidRPr="00CB5DF4">
              <w:rPr>
                <w:sz w:val="20"/>
                <w:lang w:val="fr-FR"/>
              </w:rPr>
              <w:t>assujetti l’appel du demandeur à un cautionnement de</w:t>
            </w:r>
            <w:r w:rsidRPr="00CB5DF4">
              <w:rPr>
                <w:sz w:val="20"/>
                <w:lang w:val="fr-CA"/>
              </w:rPr>
              <w:t xml:space="preserve"> 25 000 $ devant être fourni dans un délai de 30 jours. La Cour d’appel a rejeté les autres requêtes du demandeur visant le réexamen de l’ordonnance assujettissant l’appel à un cautionnement, et la suspension du délai dans lequel le cautionnement devait être fourni. La Cour a rejeté l’appel puisque le demandeur n’a pas fourni le cautionnement à l’intérieur du délai fixé.  </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21 janvier 2020</w:t>
            </w:r>
          </w:p>
          <w:p w:rsidR="00033E89" w:rsidRPr="00CB5DF4" w:rsidRDefault="00033E89" w:rsidP="00E91F01">
            <w:pPr>
              <w:jc w:val="both"/>
              <w:rPr>
                <w:sz w:val="20"/>
                <w:lang w:val="fr-CA"/>
              </w:rPr>
            </w:pPr>
            <w:r w:rsidRPr="00CB5DF4">
              <w:rPr>
                <w:sz w:val="20"/>
                <w:lang w:val="fr-CA"/>
              </w:rPr>
              <w:t>Cour supérieure du Québec</w:t>
            </w:r>
          </w:p>
          <w:p w:rsidR="00033E89" w:rsidRPr="00CB5DF4" w:rsidRDefault="00033E89" w:rsidP="00E91F01">
            <w:pPr>
              <w:jc w:val="both"/>
              <w:rPr>
                <w:sz w:val="20"/>
                <w:lang w:val="fr-CA"/>
              </w:rPr>
            </w:pPr>
            <w:r w:rsidRPr="00CB5DF4">
              <w:rPr>
                <w:sz w:val="20"/>
                <w:lang w:val="fr-CA"/>
              </w:rPr>
              <w:t>(Juge Cohen)</w:t>
            </w:r>
          </w:p>
          <w:p w:rsidR="00033E89" w:rsidRPr="00CB5DF4" w:rsidRDefault="00033E89" w:rsidP="00E91F01">
            <w:pPr>
              <w:jc w:val="both"/>
              <w:rPr>
                <w:sz w:val="20"/>
                <w:lang w:val="fr-CA"/>
              </w:rPr>
            </w:pPr>
            <w:r w:rsidRPr="00CB5DF4">
              <w:rPr>
                <w:sz w:val="20"/>
                <w:lang w:val="fr-CA"/>
              </w:rPr>
              <w:t>500</w:t>
            </w:r>
            <w:r w:rsidRPr="00CB5DF4">
              <w:rPr>
                <w:sz w:val="20"/>
                <w:lang w:val="fr-CA"/>
              </w:rPr>
              <w:noBreakHyphen/>
              <w:t>12</w:t>
            </w:r>
            <w:r w:rsidRPr="00CB5DF4">
              <w:rPr>
                <w:sz w:val="20"/>
                <w:lang w:val="fr-CA"/>
              </w:rPr>
              <w:noBreakHyphen/>
              <w:t>281679</w:t>
            </w:r>
            <w:r w:rsidRPr="00CB5DF4">
              <w:rPr>
                <w:sz w:val="20"/>
                <w:lang w:val="fr-CA"/>
              </w:rPr>
              <w:noBreakHyphen/>
              <w:t xml:space="preserve">054 </w:t>
            </w:r>
          </w:p>
          <w:p w:rsidR="00033E89" w:rsidRPr="00CB5DF4" w:rsidRDefault="00F35A7E" w:rsidP="00E91F01">
            <w:pPr>
              <w:jc w:val="both"/>
              <w:rPr>
                <w:sz w:val="20"/>
                <w:lang w:val="fr-CA"/>
              </w:rPr>
            </w:pPr>
            <w:hyperlink r:id="rId18" w:history="1">
              <w:r w:rsidR="00033E89" w:rsidRPr="00CB5DF4">
                <w:rPr>
                  <w:rStyle w:val="Hyperlink"/>
                  <w:sz w:val="20"/>
                  <w:lang w:val="fr-CA"/>
                </w:rPr>
                <w:t>2020 QCCS 262</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Les requêtes visant à faire diminuer le montant de la pension alimentaire pour enfants et à annuler la pension alimentaire pour conjoint et les arrérages sont rejetées.</w:t>
            </w: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10 juillet 2020</w:t>
            </w:r>
          </w:p>
          <w:p w:rsidR="00033E89" w:rsidRPr="00CB5DF4" w:rsidRDefault="00033E89" w:rsidP="00E91F01">
            <w:pPr>
              <w:jc w:val="both"/>
              <w:rPr>
                <w:sz w:val="20"/>
                <w:lang w:val="fr-CA"/>
              </w:rPr>
            </w:pPr>
            <w:r w:rsidRPr="00CB5DF4">
              <w:rPr>
                <w:sz w:val="20"/>
                <w:lang w:val="fr-CA"/>
              </w:rPr>
              <w:t>Cour d’appel du Québec (Montréal)</w:t>
            </w:r>
          </w:p>
          <w:p w:rsidR="00033E89" w:rsidRPr="00CB5DF4" w:rsidRDefault="00033E89" w:rsidP="00E91F01">
            <w:pPr>
              <w:jc w:val="both"/>
              <w:rPr>
                <w:sz w:val="20"/>
                <w:lang w:val="fr-CA"/>
              </w:rPr>
            </w:pPr>
            <w:r w:rsidRPr="00CB5DF4">
              <w:rPr>
                <w:sz w:val="20"/>
                <w:lang w:val="fr-CA"/>
              </w:rPr>
              <w:t>(Juges Healy, Hamilton, Sansfaçon)</w:t>
            </w:r>
          </w:p>
          <w:p w:rsidR="00033E89" w:rsidRPr="00CB5DF4" w:rsidRDefault="00033E89" w:rsidP="00E91F01">
            <w:pPr>
              <w:jc w:val="both"/>
              <w:rPr>
                <w:sz w:val="20"/>
                <w:lang w:val="fr-CA"/>
              </w:rPr>
            </w:pPr>
            <w:r w:rsidRPr="00CB5DF4">
              <w:rPr>
                <w:sz w:val="20"/>
                <w:lang w:val="fr-CA"/>
              </w:rPr>
              <w:t>500</w:t>
            </w:r>
            <w:r w:rsidRPr="00CB5DF4">
              <w:rPr>
                <w:sz w:val="20"/>
                <w:lang w:val="fr-CA"/>
              </w:rPr>
              <w:noBreakHyphen/>
              <w:t>09</w:t>
            </w:r>
            <w:r w:rsidRPr="00CB5DF4">
              <w:rPr>
                <w:sz w:val="20"/>
                <w:lang w:val="fr-CA"/>
              </w:rPr>
              <w:noBreakHyphen/>
              <w:t>028835</w:t>
            </w:r>
            <w:r w:rsidRPr="00CB5DF4">
              <w:rPr>
                <w:sz w:val="20"/>
                <w:lang w:val="fr-CA"/>
              </w:rPr>
              <w:noBreakHyphen/>
              <w:t xml:space="preserve">205 </w:t>
            </w:r>
          </w:p>
          <w:p w:rsidR="00033E89" w:rsidRPr="00CB5DF4" w:rsidRDefault="00F35A7E" w:rsidP="00E91F01">
            <w:pPr>
              <w:jc w:val="both"/>
              <w:rPr>
                <w:sz w:val="20"/>
                <w:lang w:val="fr-CA"/>
              </w:rPr>
            </w:pPr>
            <w:hyperlink r:id="rId19" w:history="1">
              <w:r w:rsidR="00033E89" w:rsidRPr="00CB5DF4">
                <w:rPr>
                  <w:rStyle w:val="Hyperlink"/>
                  <w:sz w:val="20"/>
                  <w:lang w:val="fr-CA"/>
                </w:rPr>
                <w:t>2020 QCCA 898</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L’appel</w:t>
            </w:r>
            <w:r w:rsidRPr="00CB5DF4">
              <w:rPr>
                <w:sz w:val="20"/>
                <w:lang w:val="fr-FR"/>
              </w:rPr>
              <w:t xml:space="preserve"> est assujetti à un cautionnement de</w:t>
            </w:r>
            <w:r w:rsidRPr="00CB5DF4">
              <w:rPr>
                <w:sz w:val="20"/>
                <w:lang w:val="fr-CA"/>
              </w:rPr>
              <w:t xml:space="preserve"> 25 000 $.  </w:t>
            </w: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9 octobre 2020</w:t>
            </w:r>
          </w:p>
          <w:p w:rsidR="00033E89" w:rsidRPr="00CB5DF4" w:rsidRDefault="00033E89" w:rsidP="00E91F01">
            <w:pPr>
              <w:jc w:val="both"/>
              <w:rPr>
                <w:sz w:val="20"/>
                <w:lang w:val="fr-CA"/>
              </w:rPr>
            </w:pPr>
            <w:r w:rsidRPr="00CB5DF4">
              <w:rPr>
                <w:sz w:val="20"/>
                <w:lang w:val="fr-CA"/>
              </w:rPr>
              <w:t>Cour d’appel du Québec (Montréal)</w:t>
            </w:r>
          </w:p>
          <w:p w:rsidR="00033E89" w:rsidRPr="00CB5DF4" w:rsidRDefault="00033E89" w:rsidP="00E91F01">
            <w:pPr>
              <w:jc w:val="both"/>
              <w:rPr>
                <w:sz w:val="20"/>
                <w:lang w:val="fr-CA"/>
              </w:rPr>
            </w:pPr>
            <w:r w:rsidRPr="00CB5DF4">
              <w:rPr>
                <w:sz w:val="20"/>
                <w:lang w:val="fr-CA"/>
              </w:rPr>
              <w:t>(Juges Lévesque, Mainville, Cotnam)</w:t>
            </w:r>
          </w:p>
          <w:p w:rsidR="00033E89" w:rsidRPr="00CB5DF4" w:rsidRDefault="00033E89" w:rsidP="00E91F01">
            <w:pPr>
              <w:jc w:val="both"/>
              <w:rPr>
                <w:sz w:val="20"/>
                <w:lang w:val="fr-CA"/>
              </w:rPr>
            </w:pPr>
            <w:r w:rsidRPr="00CB5DF4">
              <w:rPr>
                <w:sz w:val="20"/>
                <w:lang w:val="fr-CA"/>
              </w:rPr>
              <w:t>500</w:t>
            </w:r>
            <w:r w:rsidRPr="00CB5DF4">
              <w:rPr>
                <w:sz w:val="20"/>
                <w:lang w:val="fr-CA"/>
              </w:rPr>
              <w:noBreakHyphen/>
              <w:t>09</w:t>
            </w:r>
            <w:r w:rsidRPr="00CB5DF4">
              <w:rPr>
                <w:sz w:val="20"/>
                <w:lang w:val="fr-CA"/>
              </w:rPr>
              <w:noBreakHyphen/>
              <w:t>028835</w:t>
            </w:r>
            <w:r w:rsidRPr="00CB5DF4">
              <w:rPr>
                <w:sz w:val="20"/>
                <w:lang w:val="fr-CA"/>
              </w:rPr>
              <w:noBreakHyphen/>
              <w:t>205</w:t>
            </w:r>
          </w:p>
          <w:p w:rsidR="00033E89" w:rsidRPr="00CB5DF4" w:rsidRDefault="00F35A7E" w:rsidP="00E91F01">
            <w:pPr>
              <w:jc w:val="both"/>
              <w:rPr>
                <w:sz w:val="20"/>
                <w:lang w:val="fr-CA"/>
              </w:rPr>
            </w:pPr>
            <w:hyperlink r:id="rId20" w:history="1">
              <w:r w:rsidR="00033E89" w:rsidRPr="00CB5DF4">
                <w:rPr>
                  <w:rStyle w:val="Hyperlink"/>
                  <w:sz w:val="20"/>
                  <w:lang w:val="fr-CA"/>
                </w:rPr>
                <w:t>2020 QCCA 1301</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L’appel est rejeté en raison du défaut de fournir le cautionnement à l’intérieur du délai fixé.</w:t>
            </w: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1</w:t>
            </w:r>
            <w:r w:rsidRPr="00CB5DF4">
              <w:rPr>
                <w:sz w:val="20"/>
                <w:vertAlign w:val="superscript"/>
                <w:lang w:val="fr-CA"/>
              </w:rPr>
              <w:t>er</w:t>
            </w:r>
            <w:r w:rsidRPr="00CB5DF4">
              <w:rPr>
                <w:sz w:val="20"/>
                <w:lang w:val="fr-CA"/>
              </w:rPr>
              <w:t xml:space="preserve">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 demande d’autorisation d’appel est présentée.</w:t>
            </w:r>
          </w:p>
          <w:p w:rsidR="00033E89" w:rsidRPr="00CB5DF4" w:rsidRDefault="00033E89" w:rsidP="00E91F01">
            <w:pPr>
              <w:jc w:val="both"/>
              <w:rPr>
                <w:sz w:val="20"/>
                <w:lang w:val="fr-CA"/>
              </w:rPr>
            </w:pPr>
          </w:p>
        </w:tc>
      </w:tr>
    </w:tbl>
    <w:p w:rsidR="00033E89" w:rsidRPr="00CB5DF4" w:rsidRDefault="00033E89" w:rsidP="00033E89">
      <w:pPr>
        <w:jc w:val="both"/>
        <w:rPr>
          <w:sz w:val="20"/>
          <w:lang w:val="fr-CA"/>
        </w:rPr>
      </w:pPr>
    </w:p>
    <w:p w:rsidR="00033E89" w:rsidRPr="00CB5DF4" w:rsidRDefault="00F35A7E" w:rsidP="00033E89">
      <w:pPr>
        <w:jc w:val="both"/>
        <w:rPr>
          <w:sz w:val="20"/>
          <w:lang w:val="fr-CA"/>
        </w:rPr>
      </w:pPr>
      <w:r>
        <w:rPr>
          <w:sz w:val="20"/>
        </w:rPr>
        <w:pict>
          <v:rect id="_x0000_i1036"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39370</w:t>
            </w:r>
          </w:p>
        </w:tc>
        <w:tc>
          <w:tcPr>
            <w:tcW w:w="4457" w:type="pct"/>
            <w:gridSpan w:val="3"/>
          </w:tcPr>
          <w:p w:rsidR="00033E89" w:rsidRPr="00CB5DF4" w:rsidRDefault="00033E89" w:rsidP="00E91F01">
            <w:pPr>
              <w:pStyle w:val="SCCLsocParty"/>
              <w:jc w:val="both"/>
              <w:rPr>
                <w:b/>
                <w:sz w:val="20"/>
                <w:szCs w:val="20"/>
                <w:lang w:val="en-CA"/>
              </w:rPr>
            </w:pPr>
            <w:r w:rsidRPr="00CB5DF4">
              <w:rPr>
                <w:b/>
                <w:sz w:val="20"/>
                <w:szCs w:val="20"/>
                <w:lang w:val="en-CA"/>
              </w:rPr>
              <w:t>Her Majesty the Queen v. J.D.</w:t>
            </w:r>
          </w:p>
          <w:p w:rsidR="00033E89" w:rsidRPr="00CB5DF4" w:rsidRDefault="00033E89" w:rsidP="00E91F01">
            <w:pPr>
              <w:jc w:val="both"/>
              <w:rPr>
                <w:sz w:val="20"/>
              </w:rPr>
            </w:pPr>
            <w:r w:rsidRPr="00CB5DF4">
              <w:rPr>
                <w:sz w:val="20"/>
              </w:rPr>
              <w:t>(Que.) (Criminal) (By Leave)</w:t>
            </w:r>
          </w:p>
        </w:tc>
      </w:tr>
      <w:tr w:rsidR="00033E89" w:rsidRPr="00CB5DF4" w:rsidTr="00E91F01">
        <w:tc>
          <w:tcPr>
            <w:tcW w:w="5000" w:type="pct"/>
            <w:gridSpan w:val="4"/>
          </w:tcPr>
          <w:p w:rsidR="00033E89" w:rsidRPr="00CB5DF4" w:rsidRDefault="00942635" w:rsidP="00E91F01">
            <w:pPr>
              <w:pStyle w:val="SCCBanSummary0"/>
              <w:rPr>
                <w:smallCaps w:val="0"/>
                <w:sz w:val="20"/>
                <w:szCs w:val="20"/>
              </w:rPr>
            </w:pPr>
            <w:r w:rsidRPr="00CB5DF4">
              <w:rPr>
                <w:rFonts w:eastAsia="Times New Roman"/>
                <w:smallCaps w:val="0"/>
                <w:sz w:val="20"/>
                <w:szCs w:val="20"/>
                <w:lang w:val="en-US" w:eastAsia="en-CA"/>
              </w:rPr>
              <w:t xml:space="preserve">The motion for an extension of time to serve and file the response to the application for leave to appeal is granted. </w:t>
            </w:r>
            <w:r w:rsidRPr="00CB5DF4">
              <w:rPr>
                <w:smallCaps w:val="0"/>
                <w:sz w:val="20"/>
                <w:szCs w:val="20"/>
              </w:rPr>
              <w:t xml:space="preserve">The application for leave to appeal from the judgment of the </w:t>
            </w:r>
            <w:r w:rsidRPr="00CB5DF4">
              <w:rPr>
                <w:smallCaps w:val="0"/>
                <w:sz w:val="20"/>
                <w:szCs w:val="20"/>
                <w:lang w:val="en-US"/>
              </w:rPr>
              <w:t>Court of Appeal of Quebec (Montréal)</w:t>
            </w:r>
            <w:r w:rsidRPr="00CB5DF4">
              <w:rPr>
                <w:smallCaps w:val="0"/>
                <w:sz w:val="20"/>
                <w:szCs w:val="20"/>
              </w:rPr>
              <w:t xml:space="preserve">, Number </w:t>
            </w:r>
            <w:r w:rsidRPr="00CB5DF4">
              <w:rPr>
                <w:smallCaps w:val="0"/>
                <w:sz w:val="20"/>
                <w:szCs w:val="20"/>
                <w:lang w:val="en-US"/>
              </w:rPr>
              <w:t xml:space="preserve">500-10-006564-171, 2020 QCCA 1108, </w:t>
            </w:r>
            <w:r w:rsidRPr="00CB5DF4">
              <w:rPr>
                <w:smallCaps w:val="0"/>
                <w:sz w:val="20"/>
                <w:szCs w:val="20"/>
              </w:rPr>
              <w:t xml:space="preserve">dated </w:t>
            </w:r>
            <w:r w:rsidRPr="00CB5DF4">
              <w:rPr>
                <w:smallCaps w:val="0"/>
                <w:sz w:val="20"/>
                <w:szCs w:val="20"/>
                <w:lang w:val="en-US"/>
              </w:rPr>
              <w:t>September 2, 2020,</w:t>
            </w:r>
            <w:r w:rsidRPr="00CB5DF4">
              <w:rPr>
                <w:smallCaps w:val="0"/>
                <w:sz w:val="20"/>
                <w:szCs w:val="20"/>
              </w:rPr>
              <w:t xml:space="preserve"> is granted.</w:t>
            </w:r>
          </w:p>
          <w:p w:rsidR="00942635" w:rsidRPr="00CB5DF4" w:rsidRDefault="00942635" w:rsidP="00942635"/>
        </w:tc>
      </w:tr>
      <w:tr w:rsidR="00033E89" w:rsidRPr="00CB5DF4" w:rsidTr="00E91F01">
        <w:tc>
          <w:tcPr>
            <w:tcW w:w="5000" w:type="pct"/>
            <w:gridSpan w:val="4"/>
          </w:tcPr>
          <w:p w:rsidR="00033E89" w:rsidRPr="00CB5DF4" w:rsidRDefault="00033E89" w:rsidP="00E91F01">
            <w:pPr>
              <w:pStyle w:val="SCCBanSummary0"/>
              <w:rPr>
                <w:sz w:val="20"/>
                <w:szCs w:val="20"/>
              </w:rPr>
            </w:pPr>
            <w:r w:rsidRPr="00CB5DF4">
              <w:rPr>
                <w:sz w:val="20"/>
                <w:szCs w:val="20"/>
              </w:rPr>
              <w:t>(Publication ban on party)</w:t>
            </w:r>
          </w:p>
          <w:p w:rsidR="00033E89" w:rsidRPr="00CB5DF4" w:rsidRDefault="00033E89" w:rsidP="00E91F01">
            <w:pPr>
              <w:jc w:val="both"/>
              <w:rPr>
                <w:sz w:val="20"/>
              </w:rPr>
            </w:pPr>
          </w:p>
          <w:p w:rsidR="00033E89" w:rsidRPr="00CB5DF4" w:rsidRDefault="00033E89" w:rsidP="00E91F01">
            <w:pPr>
              <w:jc w:val="both"/>
              <w:rPr>
                <w:sz w:val="20"/>
              </w:rPr>
            </w:pPr>
            <w:r w:rsidRPr="00CB5DF4">
              <w:rPr>
                <w:sz w:val="20"/>
              </w:rPr>
              <w:t xml:space="preserve">Criminal law — Trial — Continuation of proceedings — Evidence — Parties agreeing to have transcript of testimony given at first trial filed before new judge — Whether Court of Appeal erred in interpreting and applying s. 669.2 of </w:t>
            </w:r>
            <w:r w:rsidRPr="00CB5DF4">
              <w:rPr>
                <w:i/>
                <w:sz w:val="20"/>
              </w:rPr>
              <w:t>Criminal Code</w:t>
            </w:r>
            <w:r w:rsidRPr="00CB5DF4">
              <w:rPr>
                <w:sz w:val="20"/>
              </w:rPr>
              <w:t xml:space="preserve"> by imposing test unknown to law in order to assess value of consent of accused to filing in second trial of transcript of testimony given previously — </w:t>
            </w:r>
            <w:r w:rsidRPr="00CB5DF4">
              <w:rPr>
                <w:i/>
                <w:sz w:val="20"/>
              </w:rPr>
              <w:t>Criminal Code</w:t>
            </w:r>
            <w:r w:rsidRPr="00CB5DF4">
              <w:rPr>
                <w:sz w:val="20"/>
              </w:rPr>
              <w:t>, R.S.C. 1985, c. C</w:t>
            </w:r>
            <w:r w:rsidRPr="00CB5DF4">
              <w:rPr>
                <w:sz w:val="20"/>
              </w:rPr>
              <w:noBreakHyphen/>
              <w:t>46, s. 669.2.</w:t>
            </w:r>
          </w:p>
        </w:tc>
      </w:tr>
      <w:tr w:rsidR="00033E89" w:rsidRPr="00CB5DF4" w:rsidTr="00E91F01">
        <w:tc>
          <w:tcPr>
            <w:tcW w:w="5000" w:type="pct"/>
            <w:gridSpan w:val="4"/>
          </w:tcPr>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 xml:space="preserve">The respondent was charged in 2012 with 18 sexual offences committed against minors, including his children X and Y, between 1979 and 1993. The trial began in March 2016 before a first judge of the Court of Québec. Complainant X testified for two days. The first judge then fell sick, and the case was transferred to a new judge under s. 669.2 of the </w:t>
            </w:r>
            <w:r w:rsidRPr="00CB5DF4">
              <w:rPr>
                <w:i/>
                <w:sz w:val="20"/>
              </w:rPr>
              <w:t>Criminal Code</w:t>
            </w:r>
            <w:r w:rsidRPr="00CB5DF4">
              <w:rPr>
                <w:sz w:val="20"/>
              </w:rPr>
              <w:t>, R.S.C. 1985, c. C</w:t>
            </w:r>
            <w:r w:rsidRPr="00CB5DF4">
              <w:rPr>
                <w:sz w:val="20"/>
              </w:rPr>
              <w:noBreakHyphen/>
              <w:t xml:space="preserve">46. The parties agreed that the transcripts of the two days of X’s testimony would be given to the new judge. The new judge convicted the respondent on nine counts, ordered a conditional stay of proceedings on two counts and acquitted the respondent on seven other counts. The respondent was sentenced to a total of 70 months’ imprisonment. </w:t>
            </w:r>
          </w:p>
          <w:p w:rsidR="00033E89" w:rsidRPr="00CB5DF4" w:rsidRDefault="00033E89" w:rsidP="00E91F01">
            <w:pPr>
              <w:jc w:val="both"/>
              <w:rPr>
                <w:sz w:val="20"/>
              </w:rPr>
            </w:pPr>
          </w:p>
          <w:p w:rsidR="00033E89" w:rsidRPr="00CB5DF4" w:rsidRDefault="00033E89" w:rsidP="00E91F01">
            <w:pPr>
              <w:jc w:val="both"/>
              <w:rPr>
                <w:sz w:val="20"/>
              </w:rPr>
            </w:pPr>
            <w:r w:rsidRPr="00CB5DF4">
              <w:rPr>
                <w:sz w:val="20"/>
              </w:rPr>
              <w:t xml:space="preserve">The respondent appealed against the convictions and applied for leave to appeal the sentence. The Court of Appeal allowed the appeal on one of the five issues that had been raised. In its view, the trial judge, who had continued the trial commenced before another judge under s. 669.2(3) Cr.C., should not have accepted that X’s testimony be filed without ensuring that the consent of the accused was free, informed and unequivocal and that the filing of X’s testimony would not affect the fairness of the trial. The Court of Appeal therefore ordered a new trial on the counts with respect to complainants X and Y (seven of the nine counts for which the respondent had been convicted at trial). The Court of Appeal granted the motion for leave to appeal the sentences, set aside the sentences on the counts relating to complainants X and Y and affirmed the sentence on the other counts. </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17, 2017</w:t>
            </w:r>
          </w:p>
          <w:p w:rsidR="00033E89" w:rsidRPr="00CB5DF4" w:rsidRDefault="00033E89" w:rsidP="00E91F01">
            <w:pPr>
              <w:jc w:val="both"/>
              <w:rPr>
                <w:sz w:val="20"/>
              </w:rPr>
            </w:pPr>
            <w:r w:rsidRPr="00CB5DF4">
              <w:rPr>
                <w:sz w:val="20"/>
              </w:rPr>
              <w:t>Court of Québec</w:t>
            </w:r>
          </w:p>
          <w:p w:rsidR="00033E89" w:rsidRPr="00CB5DF4" w:rsidRDefault="00033E89" w:rsidP="00E91F01">
            <w:pPr>
              <w:jc w:val="both"/>
              <w:rPr>
                <w:sz w:val="20"/>
              </w:rPr>
            </w:pPr>
            <w:r w:rsidRPr="00CB5DF4">
              <w:rPr>
                <w:sz w:val="20"/>
              </w:rPr>
              <w:t>(Judge Chevalier)</w:t>
            </w:r>
          </w:p>
          <w:p w:rsidR="00033E89" w:rsidRPr="00CB5DF4" w:rsidRDefault="00F35A7E" w:rsidP="00E91F01">
            <w:pPr>
              <w:jc w:val="both"/>
              <w:rPr>
                <w:sz w:val="20"/>
              </w:rPr>
            </w:pPr>
            <w:hyperlink r:id="rId21" w:history="1">
              <w:r w:rsidR="00033E89" w:rsidRPr="00CB5DF4">
                <w:rPr>
                  <w:rStyle w:val="Hyperlink"/>
                  <w:sz w:val="20"/>
                </w:rPr>
                <w:t>2017 QCCQ 19515</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 xml:space="preserve">Conviction on nine counts; conditional stay of proceedings ordered on two counts; acquittals entered on seven other counts </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September 2, 2020</w:t>
            </w:r>
          </w:p>
          <w:p w:rsidR="00033E89" w:rsidRPr="00CB5DF4" w:rsidRDefault="00033E89" w:rsidP="00E91F01">
            <w:pPr>
              <w:jc w:val="both"/>
              <w:rPr>
                <w:sz w:val="20"/>
              </w:rPr>
            </w:pPr>
            <w:r w:rsidRPr="00CB5DF4">
              <w:rPr>
                <w:sz w:val="20"/>
              </w:rPr>
              <w:t>Quebec Court of Appeal (Montréal)</w:t>
            </w:r>
          </w:p>
          <w:p w:rsidR="00033E89" w:rsidRPr="00CB5DF4" w:rsidRDefault="00033E89" w:rsidP="00E91F01">
            <w:pPr>
              <w:jc w:val="both"/>
              <w:rPr>
                <w:sz w:val="20"/>
              </w:rPr>
            </w:pPr>
            <w:r w:rsidRPr="00CB5DF4">
              <w:rPr>
                <w:sz w:val="20"/>
              </w:rPr>
              <w:t>(Dutil, Hamilton and Moore JJ.A.)</w:t>
            </w:r>
          </w:p>
          <w:p w:rsidR="00033E89" w:rsidRPr="00CB5DF4" w:rsidRDefault="00F35A7E" w:rsidP="00E91F01">
            <w:pPr>
              <w:jc w:val="both"/>
              <w:rPr>
                <w:sz w:val="20"/>
              </w:rPr>
            </w:pPr>
            <w:hyperlink r:id="rId22" w:history="1">
              <w:r w:rsidR="00033E89" w:rsidRPr="00CB5DF4">
                <w:rPr>
                  <w:rStyle w:val="Hyperlink"/>
                  <w:sz w:val="20"/>
                </w:rPr>
                <w:t>2020 QCCA 1108</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 xml:space="preserve">Motion for leave to appeal against sentence granted; appeal against conviction and sentence allowed in part; convictions and sentences set aside and new trial ordered on seven counts </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30, 2020</w:t>
            </w:r>
          </w:p>
          <w:p w:rsidR="00033E89" w:rsidRPr="00CB5DF4" w:rsidRDefault="00033E89" w:rsidP="00E91F01">
            <w:pPr>
              <w:jc w:val="both"/>
              <w:rPr>
                <w:sz w:val="20"/>
              </w:rPr>
            </w:pPr>
            <w:r w:rsidRPr="00CB5DF4">
              <w:rPr>
                <w:sz w:val="20"/>
              </w:rPr>
              <w:t>Supreme Court of Canada</w:t>
            </w:r>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December 4,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 xml:space="preserve">Motion to extend time to serve and file response to application for leave to appeal </w:t>
            </w: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37" style="width:2in;height:1pt" o:hrpct="0" o:hralign="center" o:hrstd="t" o:hrnoshade="t" o:hr="t" fillcolor="black [3213]" stroked="f"/>
        </w:pict>
      </w:r>
    </w:p>
    <w:p w:rsidR="00033E89" w:rsidRPr="00CB5DF4" w:rsidRDefault="00033E89" w:rsidP="00033E89">
      <w:pPr>
        <w:jc w:val="both"/>
        <w:rPr>
          <w:sz w:val="20"/>
        </w:rPr>
      </w:pPr>
    </w:p>
    <w:p w:rsidR="00A94DC7" w:rsidRPr="00CB5DF4" w:rsidRDefault="00A94DC7">
      <w:r w:rsidRPr="00CB5DF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39370</w:t>
            </w:r>
          </w:p>
        </w:tc>
        <w:tc>
          <w:tcPr>
            <w:tcW w:w="4457" w:type="pct"/>
            <w:gridSpan w:val="3"/>
          </w:tcPr>
          <w:p w:rsidR="00033E89" w:rsidRPr="00CB5DF4" w:rsidRDefault="00033E89" w:rsidP="00E91F01">
            <w:pPr>
              <w:pStyle w:val="SCCLsocParty"/>
              <w:jc w:val="both"/>
              <w:rPr>
                <w:b/>
                <w:sz w:val="20"/>
                <w:szCs w:val="20"/>
              </w:rPr>
            </w:pPr>
            <w:r w:rsidRPr="00CB5DF4">
              <w:rPr>
                <w:b/>
                <w:sz w:val="20"/>
                <w:szCs w:val="20"/>
              </w:rPr>
              <w:t>Sa Majesté la Reine c. J.D.</w:t>
            </w:r>
          </w:p>
          <w:p w:rsidR="00033E89" w:rsidRPr="00CB5DF4" w:rsidRDefault="00033E89" w:rsidP="00E91F01">
            <w:pPr>
              <w:jc w:val="both"/>
              <w:rPr>
                <w:sz w:val="20"/>
              </w:rPr>
            </w:pPr>
            <w:r w:rsidRPr="00CB5DF4">
              <w:rPr>
                <w:sz w:val="20"/>
              </w:rPr>
              <w:t>(Qc) (Criminelle) (Autorisation)</w:t>
            </w:r>
          </w:p>
        </w:tc>
      </w:tr>
      <w:tr w:rsidR="00033E89" w:rsidRPr="00F35A7E" w:rsidTr="00E91F01">
        <w:tc>
          <w:tcPr>
            <w:tcW w:w="5000" w:type="pct"/>
            <w:gridSpan w:val="4"/>
          </w:tcPr>
          <w:p w:rsidR="00942635" w:rsidRPr="00CB5DF4" w:rsidRDefault="00942635" w:rsidP="00942635">
            <w:pPr>
              <w:jc w:val="both"/>
              <w:rPr>
                <w:sz w:val="20"/>
                <w:szCs w:val="20"/>
                <w:lang w:val="fr-CA"/>
              </w:rPr>
            </w:pPr>
            <w:r w:rsidRPr="00CB5DF4">
              <w:rPr>
                <w:sz w:val="20"/>
                <w:szCs w:val="20"/>
                <w:lang w:val="fr-CA"/>
              </w:rPr>
              <w:t>La requ</w:t>
            </w:r>
            <w:r w:rsidRPr="00CB5DF4">
              <w:rPr>
                <w:rFonts w:cs="Times New Roman"/>
                <w:sz w:val="20"/>
                <w:szCs w:val="20"/>
                <w:lang w:val="fr-CA"/>
              </w:rPr>
              <w:t>ê</w:t>
            </w:r>
            <w:r w:rsidRPr="00CB5DF4">
              <w:rPr>
                <w:sz w:val="20"/>
                <w:szCs w:val="20"/>
                <w:lang w:val="fr-CA"/>
              </w:rPr>
              <w:t>te en prorogation du d</w:t>
            </w:r>
            <w:r w:rsidRPr="00CB5DF4">
              <w:rPr>
                <w:rFonts w:cs="Times New Roman"/>
                <w:sz w:val="20"/>
                <w:szCs w:val="20"/>
                <w:lang w:val="fr-CA"/>
              </w:rPr>
              <w:t>é</w:t>
            </w:r>
            <w:r w:rsidRPr="00CB5DF4">
              <w:rPr>
                <w:sz w:val="20"/>
                <w:szCs w:val="20"/>
                <w:lang w:val="fr-CA"/>
              </w:rPr>
              <w:t>lai de signification et de d</w:t>
            </w:r>
            <w:r w:rsidRPr="00CB5DF4">
              <w:rPr>
                <w:rFonts w:cs="Times New Roman"/>
                <w:sz w:val="20"/>
                <w:szCs w:val="20"/>
                <w:lang w:val="fr-CA"/>
              </w:rPr>
              <w:t>é</w:t>
            </w:r>
            <w:r w:rsidRPr="00CB5DF4">
              <w:rPr>
                <w:sz w:val="20"/>
                <w:szCs w:val="20"/>
                <w:lang w:val="fr-CA"/>
              </w:rPr>
              <w:t>p</w:t>
            </w:r>
            <w:r w:rsidRPr="00CB5DF4">
              <w:rPr>
                <w:rFonts w:cs="Times New Roman"/>
                <w:sz w:val="20"/>
                <w:szCs w:val="20"/>
                <w:lang w:val="fr-CA"/>
              </w:rPr>
              <w:t>ô</w:t>
            </w:r>
            <w:r w:rsidRPr="00CB5DF4">
              <w:rPr>
                <w:sz w:val="20"/>
                <w:szCs w:val="20"/>
                <w:lang w:val="fr-CA"/>
              </w:rPr>
              <w:t>t de la réponse à la demande d’autorisation d’appel est accueillie. La demande d’autorisation d’appel de l’arrêt de la Cour d’appel du Québec (Montréal), numéro 500-10-006564-171, 2020 QCCA 1108, daté du 2 septembre 2020, est accueillie.</w:t>
            </w:r>
          </w:p>
          <w:p w:rsidR="00033E89" w:rsidRPr="00CB5DF4" w:rsidRDefault="00033E89" w:rsidP="00E91F01">
            <w:pPr>
              <w:pStyle w:val="SCCBanSummary0"/>
              <w:rPr>
                <w:smallCaps w:val="0"/>
                <w:sz w:val="20"/>
                <w:szCs w:val="20"/>
                <w:lang w:val="fr-CA"/>
              </w:rPr>
            </w:pPr>
          </w:p>
        </w:tc>
      </w:tr>
      <w:tr w:rsidR="00033E89" w:rsidRPr="00F35A7E" w:rsidTr="00E91F01">
        <w:tc>
          <w:tcPr>
            <w:tcW w:w="5000" w:type="pct"/>
            <w:gridSpan w:val="4"/>
          </w:tcPr>
          <w:p w:rsidR="00033E89" w:rsidRPr="00CB5DF4" w:rsidRDefault="00033E89" w:rsidP="00E91F01">
            <w:pPr>
              <w:pStyle w:val="SCCBanSummary0"/>
              <w:rPr>
                <w:sz w:val="20"/>
                <w:szCs w:val="20"/>
                <w:lang w:val="fr-CA"/>
              </w:rPr>
            </w:pPr>
            <w:r w:rsidRPr="00CB5DF4">
              <w:rPr>
                <w:sz w:val="20"/>
                <w:szCs w:val="20"/>
                <w:lang w:val="fr-CA"/>
              </w:rPr>
              <w:t>(Ordonnance de non</w:t>
            </w:r>
            <w:r w:rsidRPr="00CB5DF4">
              <w:rPr>
                <w:sz w:val="20"/>
                <w:szCs w:val="20"/>
                <w:lang w:val="fr-CA"/>
              </w:rPr>
              <w:noBreakHyphen/>
              <w:t>publication visant une partie)</w:t>
            </w:r>
          </w:p>
          <w:p w:rsidR="00033E89" w:rsidRPr="00CB5DF4" w:rsidRDefault="00033E89" w:rsidP="00E91F01">
            <w:pPr>
              <w:jc w:val="both"/>
              <w:rPr>
                <w:sz w:val="20"/>
                <w:lang w:val="fr-CA"/>
              </w:rPr>
            </w:pPr>
          </w:p>
          <w:p w:rsidR="00033E89" w:rsidRPr="00CB5DF4" w:rsidRDefault="00033E89" w:rsidP="00E91F01">
            <w:pPr>
              <w:jc w:val="both"/>
              <w:rPr>
                <w:sz w:val="20"/>
                <w:lang w:val="fr-CA"/>
              </w:rPr>
            </w:pPr>
            <w:r w:rsidRPr="00CB5DF4">
              <w:rPr>
                <w:sz w:val="20"/>
                <w:lang w:val="fr-CA"/>
              </w:rPr>
              <w:t>Droit criminel — Procès — Continuation des procédures — Preuve — Parties consentant à ce que la transcription de témoignages rendus dans un premier procès soit déposés devant un nouveau juge — La Cour d’appel se méprend</w:t>
            </w:r>
            <w:r w:rsidRPr="00CB5DF4">
              <w:rPr>
                <w:sz w:val="20"/>
                <w:lang w:val="fr-CA"/>
              </w:rPr>
              <w:noBreakHyphen/>
              <w:t xml:space="preserve">elle dans son interprétation et son application de l’art. 669.2 du </w:t>
            </w:r>
            <w:r w:rsidRPr="00CB5DF4">
              <w:rPr>
                <w:i/>
                <w:sz w:val="20"/>
                <w:lang w:val="fr-CA"/>
              </w:rPr>
              <w:t>Code criminel</w:t>
            </w:r>
            <w:r w:rsidRPr="00CB5DF4">
              <w:rPr>
                <w:sz w:val="20"/>
                <w:lang w:val="fr-CA"/>
              </w:rPr>
              <w:t xml:space="preserve"> en imposant un test non prévu à la loi afin d’évaluer la valeur du consentement donné par l’accusé pour procéder par le dépôt de la transcription des témoignages rendus antérieurement dans le cadre d’un second procès ? — </w:t>
            </w:r>
            <w:r w:rsidRPr="00CB5DF4">
              <w:rPr>
                <w:i/>
                <w:sz w:val="20"/>
                <w:lang w:val="fr-CA"/>
              </w:rPr>
              <w:t>Code criminel</w:t>
            </w:r>
            <w:r w:rsidRPr="00CB5DF4">
              <w:rPr>
                <w:sz w:val="20"/>
                <w:lang w:val="fr-CA"/>
              </w:rPr>
              <w:t>, L.R.C. 1985, c. C</w:t>
            </w:r>
            <w:r w:rsidRPr="00CB5DF4">
              <w:rPr>
                <w:sz w:val="20"/>
                <w:lang w:val="fr-CA"/>
              </w:rPr>
              <w:noBreakHyphen/>
              <w:t>46, art. </w:t>
            </w:r>
            <w:r w:rsidRPr="00CB5DF4">
              <w:rPr>
                <w:sz w:val="20"/>
                <w:lang w:val="x-none"/>
              </w:rPr>
              <w:t>669.2</w:t>
            </w:r>
            <w:r w:rsidRPr="00CB5DF4">
              <w:rPr>
                <w:sz w:val="20"/>
                <w:lang w:val="fr-CA"/>
              </w:rPr>
              <w:t>.</w:t>
            </w:r>
          </w:p>
        </w:tc>
      </w:tr>
      <w:tr w:rsidR="00033E89" w:rsidRPr="00F35A7E" w:rsidTr="00E91F01">
        <w:tc>
          <w:tcPr>
            <w:tcW w:w="5000" w:type="pct"/>
            <w:gridSpan w:val="4"/>
          </w:tcPr>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 xml:space="preserve">L’intimé est accusé en 2012 de 18 chefs d’accusation pour des infractions de nature sexuelle commises à l’endroit de mineurs entre 1979 et 1993, dont ses enfants X et Y. Le procès débute en mars 2016 devant un premier juge de la Cour du Québec. La plaignante X témoigne au cours de deux jours. Par la suite, le premier juge tombe malade et le dossier est remis à un nouveau juge, en vertu de l’art. 669.2 du </w:t>
            </w:r>
            <w:r w:rsidRPr="00CB5DF4">
              <w:rPr>
                <w:i/>
                <w:sz w:val="20"/>
                <w:lang w:val="fr-CA"/>
              </w:rPr>
              <w:t>Code criminel</w:t>
            </w:r>
            <w:r w:rsidRPr="00CB5DF4">
              <w:rPr>
                <w:sz w:val="20"/>
                <w:lang w:val="fr-CA"/>
              </w:rPr>
              <w:t>, L.R.C. 1985, c. C</w:t>
            </w:r>
            <w:r w:rsidRPr="00CB5DF4">
              <w:rPr>
                <w:sz w:val="20"/>
                <w:lang w:val="fr-CA"/>
              </w:rPr>
              <w:noBreakHyphen/>
              <w:t xml:space="preserve">46. Les parties conviennent que les transcriptions des deux jours de témoignage de X seront remises au nouveau juge. Le nouveau juge déclare l’intimé coupable de 9 chefs d’accusation, prononce un arrêt conditionnel des procédures sur deux chefs et acquitte l’intimé de 7 autres chefs. L’intimé est condamné à une peine totale de 70 mois d’emprisonnement. </w:t>
            </w:r>
          </w:p>
          <w:p w:rsidR="00033E89" w:rsidRPr="00CB5DF4" w:rsidRDefault="00033E89" w:rsidP="00E91F01">
            <w:pPr>
              <w:jc w:val="both"/>
              <w:rPr>
                <w:sz w:val="20"/>
                <w:lang w:val="fr-CA"/>
              </w:rPr>
            </w:pPr>
          </w:p>
          <w:p w:rsidR="00033E89" w:rsidRPr="00CB5DF4" w:rsidRDefault="00033E89" w:rsidP="00E91F01">
            <w:pPr>
              <w:jc w:val="both"/>
              <w:rPr>
                <w:sz w:val="20"/>
                <w:lang w:val="fr-CA"/>
              </w:rPr>
            </w:pPr>
            <w:r w:rsidRPr="00CB5DF4">
              <w:rPr>
                <w:sz w:val="20"/>
                <w:lang w:val="fr-CA"/>
              </w:rPr>
              <w:t>L’intimé se pourvoit contre les déclarations de culpabilité et demande la permission d’appeler de la peine. La Cour d’appel accueille l’appel sur la base d’une des cinq questions en litige soulevées.</w:t>
            </w:r>
            <w:r w:rsidRPr="00CB5DF4">
              <w:rPr>
                <w:b/>
                <w:sz w:val="20"/>
                <w:lang w:val="fr-CA"/>
              </w:rPr>
              <w:t xml:space="preserve"> </w:t>
            </w:r>
            <w:r w:rsidRPr="00CB5DF4">
              <w:rPr>
                <w:sz w:val="20"/>
                <w:lang w:val="fr-CA"/>
              </w:rPr>
              <w:t>Elle est d’avis que</w:t>
            </w:r>
            <w:r w:rsidRPr="00CB5DF4">
              <w:rPr>
                <w:rFonts w:ascii="Arial" w:hAnsi="Arial" w:cs="Arial"/>
                <w:color w:val="000000"/>
                <w:sz w:val="20"/>
                <w:shd w:val="clear" w:color="auto" w:fill="FFFFFF"/>
                <w:lang w:val="fr-CA"/>
              </w:rPr>
              <w:t xml:space="preserve"> </w:t>
            </w:r>
            <w:r w:rsidRPr="00CB5DF4">
              <w:rPr>
                <w:sz w:val="20"/>
                <w:lang w:val="fr-CA"/>
              </w:rPr>
              <w:t xml:space="preserve">le juge de première instance, qui a continué le procès commencé devant un autre juge en vertu de l’art. 669.2(3) C.cr., n’aurait pas dû accepter que le témoignage de X soit versé au dossier, sans s’assurer que le consentement de l’accusé était libre, éclairé et non équivoque et que le versement du témoignage de X ne porterait pas atteinte à l’équité du procès. La Cour d’appel ordonne alors la tenue d’un nouveau procès en ce qui concerne les chefs d’accusation relatifs aux plaignants X et Y (7 des 9 chefs dont l’intimé a été trouvé coupable en première instance). Quant à la peine, la Cour d’appel accueille la requête pour permission d’en appeler de la peine, annule les peines liées aux chefs d’accusation relatifs aux plaignants X et Y et confirme la peine sur les autres chefs. </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17 octobre 2017</w:t>
            </w:r>
          </w:p>
          <w:p w:rsidR="00033E89" w:rsidRPr="00CB5DF4" w:rsidRDefault="00033E89" w:rsidP="00E91F01">
            <w:pPr>
              <w:jc w:val="both"/>
              <w:rPr>
                <w:sz w:val="20"/>
                <w:lang w:val="fr-CA"/>
              </w:rPr>
            </w:pPr>
            <w:r w:rsidRPr="00CB5DF4">
              <w:rPr>
                <w:sz w:val="20"/>
                <w:lang w:val="fr-CA"/>
              </w:rPr>
              <w:t>Cour du Québec</w:t>
            </w:r>
          </w:p>
          <w:p w:rsidR="00033E89" w:rsidRPr="00CB5DF4" w:rsidRDefault="00033E89" w:rsidP="00E91F01">
            <w:pPr>
              <w:jc w:val="both"/>
              <w:rPr>
                <w:sz w:val="20"/>
                <w:lang w:val="fr-CA"/>
              </w:rPr>
            </w:pPr>
            <w:r w:rsidRPr="00CB5DF4">
              <w:rPr>
                <w:sz w:val="20"/>
                <w:lang w:val="fr-CA"/>
              </w:rPr>
              <w:t>(Le juge Chevalier)</w:t>
            </w:r>
          </w:p>
          <w:p w:rsidR="00033E89" w:rsidRPr="00CB5DF4" w:rsidRDefault="00F35A7E" w:rsidP="00E91F01">
            <w:pPr>
              <w:jc w:val="both"/>
              <w:rPr>
                <w:sz w:val="20"/>
              </w:rPr>
            </w:pPr>
            <w:hyperlink r:id="rId23" w:history="1">
              <w:r w:rsidR="00033E89" w:rsidRPr="00CB5DF4">
                <w:rPr>
                  <w:rStyle w:val="Hyperlink"/>
                  <w:sz w:val="20"/>
                </w:rPr>
                <w:t>2017 QCCQ 19515</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 xml:space="preserve">Déclarations de culpabilité de neuf chefs d’accusation; arrêt conditionnel des procédures prononcé sur deux chefs; acquittements prononcés sur sept autres chefs </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2 septembre 2020</w:t>
            </w:r>
          </w:p>
          <w:p w:rsidR="00033E89" w:rsidRPr="00CB5DF4" w:rsidRDefault="00033E89" w:rsidP="00E91F01">
            <w:pPr>
              <w:jc w:val="both"/>
              <w:rPr>
                <w:sz w:val="20"/>
                <w:lang w:val="fr-CA"/>
              </w:rPr>
            </w:pPr>
            <w:r w:rsidRPr="00CB5DF4">
              <w:rPr>
                <w:sz w:val="20"/>
                <w:lang w:val="fr-CA"/>
              </w:rPr>
              <w:t>Cour d’appel du Québec (Montréal)</w:t>
            </w:r>
          </w:p>
          <w:p w:rsidR="00033E89" w:rsidRPr="00CB5DF4" w:rsidRDefault="00033E89" w:rsidP="00E91F01">
            <w:pPr>
              <w:jc w:val="both"/>
              <w:rPr>
                <w:sz w:val="20"/>
                <w:lang w:val="fr-CA"/>
              </w:rPr>
            </w:pPr>
            <w:r w:rsidRPr="00CB5DF4">
              <w:rPr>
                <w:sz w:val="20"/>
                <w:lang w:val="fr-CA"/>
              </w:rPr>
              <w:t>(Les juges Dutil, Hamilton et Moore)</w:t>
            </w:r>
          </w:p>
          <w:p w:rsidR="00033E89" w:rsidRPr="00CB5DF4" w:rsidRDefault="00F35A7E" w:rsidP="00E91F01">
            <w:pPr>
              <w:jc w:val="both"/>
              <w:rPr>
                <w:sz w:val="20"/>
              </w:rPr>
            </w:pPr>
            <w:hyperlink r:id="rId24" w:history="1">
              <w:r w:rsidR="00033E89" w:rsidRPr="00CB5DF4">
                <w:rPr>
                  <w:rStyle w:val="Hyperlink"/>
                  <w:sz w:val="20"/>
                </w:rPr>
                <w:t>2020 QCCA 1108</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Requête pour permission d’appeler de la peine accueillie; appel accueilli en partie sur la culpabilité et l’appel de la peine; condamnations et peines annulées et nouveau procès ordonné sur 7 chefs d’accusation</w:t>
            </w:r>
          </w:p>
          <w:p w:rsidR="00033E89" w:rsidRPr="00CB5DF4" w:rsidRDefault="00033E89" w:rsidP="00E91F01">
            <w:pPr>
              <w:jc w:val="both"/>
              <w:rPr>
                <w:sz w:val="20"/>
                <w:lang w:val="fr-CA"/>
              </w:rPr>
            </w:pPr>
          </w:p>
        </w:tc>
      </w:tr>
      <w:tr w:rsidR="00033E89" w:rsidRPr="00CB5DF4" w:rsidTr="00E91F01">
        <w:tc>
          <w:tcPr>
            <w:tcW w:w="2427" w:type="pct"/>
            <w:gridSpan w:val="2"/>
          </w:tcPr>
          <w:p w:rsidR="00033E89" w:rsidRPr="00CB5DF4" w:rsidRDefault="00033E89" w:rsidP="00E91F01">
            <w:pPr>
              <w:jc w:val="both"/>
              <w:rPr>
                <w:sz w:val="20"/>
                <w:lang w:val="fr-CA"/>
              </w:rPr>
            </w:pPr>
            <w:r w:rsidRPr="00CB5DF4">
              <w:rPr>
                <w:sz w:val="20"/>
                <w:lang w:val="fr-CA"/>
              </w:rPr>
              <w:t>Le 30 octobre 2020</w:t>
            </w:r>
          </w:p>
          <w:p w:rsidR="00033E89" w:rsidRPr="00CB5DF4" w:rsidRDefault="00033E89" w:rsidP="00E91F01">
            <w:pPr>
              <w:jc w:val="both"/>
              <w:rPr>
                <w:sz w:val="20"/>
                <w:lang w:val="fr-CA"/>
              </w:rPr>
            </w:pPr>
            <w:r w:rsidRPr="00CB5DF4">
              <w:rPr>
                <w:sz w:val="20"/>
                <w:lang w:val="fr-CA"/>
              </w:rPr>
              <w:t>Cour suprême du Canada</w:t>
            </w:r>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rPr>
            </w:pPr>
            <w:r w:rsidRPr="00CB5DF4">
              <w:rPr>
                <w:sz w:val="20"/>
              </w:rPr>
              <w:t>Demande d’autorisation d’appel déposée</w:t>
            </w:r>
          </w:p>
          <w:p w:rsidR="00033E89" w:rsidRPr="00CB5DF4" w:rsidRDefault="00033E89" w:rsidP="00E91F01">
            <w:pPr>
              <w:jc w:val="both"/>
              <w:rPr>
                <w:sz w:val="20"/>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4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Requête en prorogation de délai pour signifier et déposer la réponse à la demande d’autorisation d’appel</w:t>
            </w:r>
          </w:p>
        </w:tc>
      </w:tr>
    </w:tbl>
    <w:p w:rsidR="00033E89" w:rsidRPr="00CB5DF4" w:rsidRDefault="00033E89" w:rsidP="00033E89">
      <w:pPr>
        <w:jc w:val="both"/>
        <w:rPr>
          <w:sz w:val="20"/>
          <w:lang w:val="fr-CA"/>
        </w:rPr>
      </w:pPr>
    </w:p>
    <w:p w:rsidR="00033E89" w:rsidRPr="00CB5DF4" w:rsidRDefault="00F35A7E" w:rsidP="00033E89">
      <w:pPr>
        <w:jc w:val="both"/>
        <w:rPr>
          <w:sz w:val="20"/>
          <w:lang w:val="fr-CA"/>
        </w:rPr>
      </w:pPr>
      <w:r>
        <w:rPr>
          <w:sz w:val="20"/>
        </w:rPr>
        <w:pict>
          <v:rect id="_x0000_i1038"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37420</w:t>
            </w:r>
          </w:p>
        </w:tc>
        <w:tc>
          <w:tcPr>
            <w:tcW w:w="4457" w:type="pct"/>
            <w:gridSpan w:val="3"/>
          </w:tcPr>
          <w:p w:rsidR="00033E89" w:rsidRPr="00CB5DF4" w:rsidRDefault="00E91F01" w:rsidP="00E91F01">
            <w:pPr>
              <w:pStyle w:val="SCCLsocParty"/>
              <w:jc w:val="both"/>
              <w:rPr>
                <w:b/>
                <w:sz w:val="20"/>
                <w:szCs w:val="20"/>
                <w:lang w:val="en-US"/>
              </w:rPr>
            </w:pPr>
            <w:r w:rsidRPr="00CB5DF4">
              <w:rPr>
                <w:b/>
                <w:sz w:val="20"/>
                <w:szCs w:val="20"/>
                <w:lang w:val="en-US"/>
              </w:rPr>
              <w:t>Mohd Ali Hirji, also known as Mohamedali Hirji Mohamed Lalani, Parin Mohd Ali Hirji, also Known as Parin Mohamedali Hirji Lalani</w:t>
            </w:r>
            <w:r w:rsidR="00033E89" w:rsidRPr="00CB5DF4">
              <w:rPr>
                <w:b/>
                <w:sz w:val="20"/>
                <w:szCs w:val="20"/>
                <w:lang w:val="en-US"/>
              </w:rPr>
              <w:t xml:space="preserve"> v. Owners Strata Corporation Plan VR 44</w:t>
            </w:r>
          </w:p>
          <w:p w:rsidR="00033E89" w:rsidRPr="00CB5DF4" w:rsidRDefault="00033E89" w:rsidP="00E91F01">
            <w:pPr>
              <w:jc w:val="both"/>
              <w:rPr>
                <w:sz w:val="20"/>
              </w:rPr>
            </w:pPr>
            <w:r w:rsidRPr="00CB5DF4">
              <w:rPr>
                <w:sz w:val="20"/>
              </w:rPr>
              <w:t>(B.C.) (Civil) (By Leave)</w:t>
            </w:r>
          </w:p>
        </w:tc>
      </w:tr>
      <w:tr w:rsidR="00033E89" w:rsidRPr="00CB5DF4" w:rsidTr="00E91F01">
        <w:tc>
          <w:tcPr>
            <w:tcW w:w="5000" w:type="pct"/>
            <w:gridSpan w:val="4"/>
          </w:tcPr>
          <w:p w:rsidR="00E91F01" w:rsidRPr="00CB5DF4" w:rsidRDefault="00E91F01" w:rsidP="00E91F01">
            <w:pPr>
              <w:jc w:val="both"/>
              <w:rPr>
                <w:sz w:val="20"/>
                <w:szCs w:val="20"/>
              </w:rPr>
            </w:pPr>
            <w:r w:rsidRPr="00CB5DF4">
              <w:rPr>
                <w:sz w:val="20"/>
                <w:szCs w:val="20"/>
              </w:rPr>
              <w:t>The application for leave to appeal from the judgment of the Court of Appeal for British Columbia (Vancouver), Number CA46384, 2020 BCCA 285, dated October 23, 2020, is dismissed with costs.</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i/>
                <w:sz w:val="20"/>
              </w:rPr>
              <w:t xml:space="preserve">Charter of Rights and Freedoms </w:t>
            </w:r>
            <w:r w:rsidRPr="00CB5DF4">
              <w:rPr>
                <w:sz w:val="20"/>
              </w:rPr>
              <w:t xml:space="preserve">— Rule of law — Miscarriage of justice — Fraud — Fraud upon the court — Evidence — Whether </w:t>
            </w:r>
            <w:r w:rsidRPr="00CB5DF4">
              <w:rPr>
                <w:i/>
                <w:sz w:val="20"/>
              </w:rPr>
              <w:t xml:space="preserve">Charter </w:t>
            </w:r>
            <w:r w:rsidRPr="00CB5DF4">
              <w:rPr>
                <w:sz w:val="20"/>
              </w:rPr>
              <w:t xml:space="preserve">or </w:t>
            </w:r>
            <w:r w:rsidRPr="00CB5DF4">
              <w:rPr>
                <w:i/>
                <w:sz w:val="20"/>
              </w:rPr>
              <w:t>International Covenant on Civil and Political Rights</w:t>
            </w:r>
            <w:r w:rsidRPr="00CB5DF4">
              <w:rPr>
                <w:sz w:val="20"/>
              </w:rPr>
              <w:t xml:space="preserve"> breached — Whether trial judgment an abuse of the power of the court, violated rights to a fair trial and equal benefit of law or a miscarriage of justice — Whether courts failed to carry out judicial duties and remedy wrongs based on fraud and fraud upon the court — Whether courts failed to follow binding precedents — Whether courts in British Columbia in conflict with other provinces on whether courts can bar a fresh cause of action of fraud — Whether chambers judge erred by failing to afford opportunity to amend notice of claim, in conclusions, in factual basis for reasons for judgment or by failing to identify key issue raised by claim of fraud and fraud upon the court? </w:t>
            </w:r>
          </w:p>
        </w:tc>
      </w:tr>
      <w:tr w:rsidR="00033E89" w:rsidRPr="00CB5DF4" w:rsidTr="00E91F01">
        <w:tc>
          <w:tcPr>
            <w:tcW w:w="5000" w:type="pct"/>
            <w:gridSpan w:val="4"/>
          </w:tcPr>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lang w:val="en"/>
              </w:rPr>
            </w:pPr>
            <w:r w:rsidRPr="00CB5DF4">
              <w:rPr>
                <w:sz w:val="20"/>
                <w:lang w:val="en"/>
              </w:rPr>
              <w:t xml:space="preserve">Mr. and Ms. Hirji commenced a civil claim against a strata council, </w:t>
            </w:r>
            <w:r w:rsidRPr="00CB5DF4">
              <w:rPr>
                <w:sz w:val="20"/>
              </w:rPr>
              <w:t>Owners Strata Corporation Plan VR 44</w:t>
            </w:r>
            <w:r w:rsidRPr="00CB5DF4">
              <w:rPr>
                <w:sz w:val="20"/>
                <w:lang w:val="en"/>
              </w:rPr>
              <w:t>, alleging negligence in failing to maintain and repair common property</w:t>
            </w:r>
            <w:r w:rsidRPr="00CB5DF4">
              <w:rPr>
                <w:sz w:val="20"/>
              </w:rPr>
              <w:t xml:space="preserve">. They claim </w:t>
            </w:r>
            <w:r w:rsidRPr="00CB5DF4">
              <w:rPr>
                <w:sz w:val="20"/>
                <w:lang w:val="en"/>
              </w:rPr>
              <w:t>fraud, fraud against the courts, miscarriage of justice, other defects in prior proceedings and breaches</w:t>
            </w:r>
            <w:r w:rsidRPr="00CB5DF4">
              <w:rPr>
                <w:i/>
                <w:sz w:val="20"/>
                <w:lang w:val="en"/>
              </w:rPr>
              <w:t xml:space="preserve"> </w:t>
            </w:r>
            <w:r w:rsidRPr="00CB5DF4">
              <w:rPr>
                <w:sz w:val="20"/>
                <w:lang w:val="en"/>
              </w:rPr>
              <w:t xml:space="preserve">of the Constitution, the </w:t>
            </w:r>
            <w:r w:rsidRPr="00CB5DF4">
              <w:rPr>
                <w:i/>
                <w:sz w:val="20"/>
                <w:lang w:val="en"/>
              </w:rPr>
              <w:t>Canadian</w:t>
            </w:r>
            <w:r w:rsidRPr="00CB5DF4">
              <w:rPr>
                <w:sz w:val="20"/>
                <w:lang w:val="en"/>
              </w:rPr>
              <w:t xml:space="preserve"> </w:t>
            </w:r>
            <w:r w:rsidRPr="00CB5DF4">
              <w:rPr>
                <w:i/>
                <w:sz w:val="20"/>
                <w:lang w:val="en"/>
              </w:rPr>
              <w:t>Charter of Rights and Freedoms</w:t>
            </w:r>
            <w:r w:rsidRPr="00CB5DF4">
              <w:rPr>
                <w:sz w:val="20"/>
                <w:lang w:val="en"/>
              </w:rPr>
              <w:t xml:space="preserve"> and the </w:t>
            </w:r>
            <w:r w:rsidRPr="00CB5DF4">
              <w:rPr>
                <w:i/>
                <w:iCs/>
                <w:sz w:val="20"/>
                <w:lang w:val="en"/>
              </w:rPr>
              <w:t>International Covenant on Civil and Political Rights</w:t>
            </w:r>
            <w:r w:rsidRPr="00CB5DF4">
              <w:rPr>
                <w:sz w:val="20"/>
                <w:lang w:val="en"/>
              </w:rPr>
              <w:t>.</w:t>
            </w:r>
            <w:r w:rsidRPr="00CB5DF4">
              <w:rPr>
                <w:b/>
                <w:sz w:val="20"/>
                <w:lang w:val="en"/>
              </w:rPr>
              <w:t> </w:t>
            </w:r>
            <w:r w:rsidRPr="00CB5DF4">
              <w:rPr>
                <w:sz w:val="20"/>
              </w:rPr>
              <w:t xml:space="preserve">A chambers judge </w:t>
            </w:r>
            <w:r w:rsidRPr="00CB5DF4">
              <w:rPr>
                <w:iCs/>
                <w:sz w:val="20"/>
                <w:lang w:val="en"/>
              </w:rPr>
              <w:t xml:space="preserve">struck the action under Rule 9.5(1) of the </w:t>
            </w:r>
            <w:r w:rsidRPr="00CB5DF4">
              <w:rPr>
                <w:i/>
                <w:iCs/>
                <w:sz w:val="20"/>
                <w:lang w:val="en"/>
              </w:rPr>
              <w:t>Supreme Court Civil Rules</w:t>
            </w:r>
            <w:r w:rsidRPr="00CB5DF4">
              <w:rPr>
                <w:iCs/>
                <w:sz w:val="20"/>
                <w:lang w:val="en"/>
              </w:rPr>
              <w:t xml:space="preserve">, </w:t>
            </w:r>
            <w:r w:rsidRPr="00CB5DF4">
              <w:rPr>
                <w:sz w:val="20"/>
                <w:lang w:val="en"/>
              </w:rPr>
              <w:t xml:space="preserve">BC Reg 168/2009. The chambers judge </w:t>
            </w:r>
            <w:r w:rsidRPr="00CB5DF4">
              <w:rPr>
                <w:iCs/>
                <w:sz w:val="20"/>
                <w:lang w:val="en"/>
              </w:rPr>
              <w:t xml:space="preserve">declared </w:t>
            </w:r>
            <w:r w:rsidRPr="00CB5DF4">
              <w:rPr>
                <w:sz w:val="20"/>
                <w:lang w:val="en"/>
              </w:rPr>
              <w:t xml:space="preserve">Mr. and Ms. Hirji </w:t>
            </w:r>
            <w:r w:rsidRPr="00CB5DF4">
              <w:rPr>
                <w:iCs/>
                <w:sz w:val="20"/>
                <w:lang w:val="en"/>
              </w:rPr>
              <w:t xml:space="preserve">vexatious litigants and prohibited them from </w:t>
            </w:r>
            <w:r w:rsidRPr="00CB5DF4">
              <w:rPr>
                <w:rFonts w:eastAsia="Arial"/>
                <w:sz w:val="20"/>
              </w:rPr>
              <w:t>further legal proceedings against the defendants in the Supreme Court of British Columbia without leave or until payment of outstanding costs awards</w:t>
            </w:r>
            <w:r w:rsidRPr="00CB5DF4">
              <w:rPr>
                <w:iCs/>
                <w:sz w:val="20"/>
                <w:lang w:val="en"/>
              </w:rPr>
              <w:t>. The Court of Appeal dismissed an appeal.</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rFonts w:eastAsia="Arial"/>
                <w:color w:val="000000"/>
                <w:sz w:val="20"/>
              </w:rPr>
            </w:pPr>
            <w:r w:rsidRPr="00CB5DF4">
              <w:rPr>
                <w:rFonts w:eastAsia="Arial"/>
                <w:color w:val="000000"/>
                <w:sz w:val="20"/>
              </w:rPr>
              <w:t xml:space="preserve">September 12, 2019 </w:t>
            </w:r>
          </w:p>
          <w:p w:rsidR="00033E89" w:rsidRPr="00CB5DF4" w:rsidRDefault="00033E89" w:rsidP="00E91F01">
            <w:pPr>
              <w:jc w:val="both"/>
              <w:rPr>
                <w:rFonts w:eastAsia="Arial"/>
                <w:color w:val="000000"/>
                <w:sz w:val="20"/>
              </w:rPr>
            </w:pPr>
            <w:r w:rsidRPr="00CB5DF4">
              <w:rPr>
                <w:rFonts w:eastAsia="Arial"/>
                <w:color w:val="000000"/>
                <w:sz w:val="20"/>
              </w:rPr>
              <w:t>British Columbia Supreme Court</w:t>
            </w:r>
          </w:p>
          <w:p w:rsidR="00033E89" w:rsidRPr="00CB5DF4" w:rsidRDefault="00033E89" w:rsidP="00E91F01">
            <w:pPr>
              <w:jc w:val="both"/>
              <w:rPr>
                <w:sz w:val="20"/>
              </w:rPr>
            </w:pPr>
            <w:r w:rsidRPr="00CB5DF4">
              <w:rPr>
                <w:rFonts w:eastAsia="Arial"/>
                <w:color w:val="000000"/>
                <w:sz w:val="20"/>
              </w:rPr>
              <w:t>(Masuhara J.)</w:t>
            </w:r>
          </w:p>
          <w:p w:rsidR="00033E89" w:rsidRPr="00CB5DF4" w:rsidRDefault="00F35A7E" w:rsidP="00E91F01">
            <w:pPr>
              <w:jc w:val="both"/>
              <w:rPr>
                <w:sz w:val="20"/>
              </w:rPr>
            </w:pPr>
            <w:hyperlink r:id="rId25" w:history="1">
              <w:r w:rsidR="00033E89" w:rsidRPr="00CB5DF4">
                <w:rPr>
                  <w:rStyle w:val="Hyperlink"/>
                  <w:sz w:val="20"/>
                </w:rPr>
                <w:t>2019 BCSC 2356</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Action dismissed,</w:t>
            </w:r>
            <w:r w:rsidRPr="00CB5DF4">
              <w:rPr>
                <w:rFonts w:eastAsia="Arial"/>
                <w:sz w:val="20"/>
              </w:rPr>
              <w:t xml:space="preserve"> prohibition against further legal proceedings without leave</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23, 2020</w:t>
            </w:r>
          </w:p>
          <w:p w:rsidR="00033E89" w:rsidRPr="00CB5DF4" w:rsidRDefault="00033E89" w:rsidP="00E91F01">
            <w:pPr>
              <w:jc w:val="both"/>
              <w:rPr>
                <w:sz w:val="20"/>
              </w:rPr>
            </w:pPr>
            <w:r w:rsidRPr="00CB5DF4">
              <w:rPr>
                <w:sz w:val="20"/>
              </w:rPr>
              <w:t xml:space="preserve">Court of Appeal for British Columbia </w:t>
            </w:r>
          </w:p>
          <w:p w:rsidR="00033E89" w:rsidRPr="00CB5DF4" w:rsidRDefault="00033E89" w:rsidP="00E91F01">
            <w:pPr>
              <w:jc w:val="both"/>
              <w:rPr>
                <w:sz w:val="20"/>
              </w:rPr>
            </w:pPr>
            <w:r w:rsidRPr="00CB5DF4">
              <w:rPr>
                <w:sz w:val="20"/>
              </w:rPr>
              <w:t>(Goepel, Hunter, Voith JJ.A.)</w:t>
            </w:r>
          </w:p>
          <w:p w:rsidR="00033E89" w:rsidRPr="00CB5DF4" w:rsidRDefault="00F35A7E" w:rsidP="00E91F01">
            <w:pPr>
              <w:jc w:val="both"/>
              <w:rPr>
                <w:sz w:val="20"/>
              </w:rPr>
            </w:pPr>
            <w:hyperlink r:id="rId26" w:history="1">
              <w:r w:rsidR="00033E89" w:rsidRPr="00CB5DF4">
                <w:rPr>
                  <w:rStyle w:val="Hyperlink"/>
                  <w:sz w:val="20"/>
                </w:rPr>
                <w:t>2020 BCCA 285</w:t>
              </w:r>
            </w:hyperlink>
            <w:r w:rsidR="00033E89" w:rsidRPr="00CB5DF4">
              <w:rPr>
                <w:sz w:val="20"/>
              </w:rPr>
              <w:t>; CA46384</w:t>
            </w:r>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dismissed</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December 17,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39"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33E89" w:rsidRPr="00F35A7E" w:rsidTr="00E91F01">
        <w:tc>
          <w:tcPr>
            <w:tcW w:w="543" w:type="pct"/>
          </w:tcPr>
          <w:p w:rsidR="00033E89" w:rsidRPr="00CB5DF4" w:rsidRDefault="00033E89" w:rsidP="00E91F01">
            <w:pPr>
              <w:jc w:val="both"/>
              <w:rPr>
                <w:sz w:val="20"/>
                <w:lang w:val="fr-CA"/>
              </w:rPr>
            </w:pPr>
            <w:r w:rsidRPr="00CB5DF4">
              <w:rPr>
                <w:rStyle w:val="SCCFileNumberChar"/>
                <w:sz w:val="20"/>
                <w:szCs w:val="20"/>
                <w:lang w:val="fr-CA"/>
              </w:rPr>
              <w:t>37420</w:t>
            </w:r>
          </w:p>
        </w:tc>
        <w:tc>
          <w:tcPr>
            <w:tcW w:w="4457" w:type="pct"/>
          </w:tcPr>
          <w:p w:rsidR="00033E89" w:rsidRPr="00CB5DF4" w:rsidRDefault="00E91F01" w:rsidP="00E91F01">
            <w:pPr>
              <w:pStyle w:val="SCCLsocParty"/>
              <w:jc w:val="both"/>
              <w:rPr>
                <w:b/>
                <w:sz w:val="20"/>
                <w:szCs w:val="20"/>
              </w:rPr>
            </w:pPr>
            <w:r w:rsidRPr="00CB5DF4">
              <w:rPr>
                <w:b/>
                <w:sz w:val="20"/>
                <w:szCs w:val="20"/>
              </w:rPr>
              <w:t>Mohd Ali Hirji, aussi connu sous le nom de Mohamedali Hirji Mohamed Lalani, Parin Mohd Ali Hirji, aussi connu sous le nom de Parin Mohamedali Hirji Lalani</w:t>
            </w:r>
            <w:r w:rsidR="00033E89" w:rsidRPr="00CB5DF4">
              <w:rPr>
                <w:b/>
                <w:sz w:val="20"/>
                <w:szCs w:val="20"/>
              </w:rPr>
              <w:t xml:space="preserve"> c. Owners Strata Corporation Plan VR 44</w:t>
            </w:r>
          </w:p>
          <w:p w:rsidR="00033E89" w:rsidRPr="00CB5DF4" w:rsidRDefault="00033E89" w:rsidP="00E91F01">
            <w:pPr>
              <w:jc w:val="both"/>
              <w:rPr>
                <w:sz w:val="20"/>
                <w:lang w:val="fr-CA"/>
              </w:rPr>
            </w:pPr>
            <w:r w:rsidRPr="00CB5DF4">
              <w:rPr>
                <w:sz w:val="20"/>
                <w:lang w:val="fr-CA"/>
              </w:rPr>
              <w:t>(C.-B.) (Civile) (Sur autorisation)</w:t>
            </w:r>
          </w:p>
        </w:tc>
      </w:tr>
      <w:tr w:rsidR="00033E89" w:rsidRPr="00F35A7E" w:rsidTr="00E91F01">
        <w:tc>
          <w:tcPr>
            <w:tcW w:w="5000" w:type="pct"/>
            <w:gridSpan w:val="2"/>
          </w:tcPr>
          <w:p w:rsidR="00033E89" w:rsidRPr="00CB5DF4" w:rsidRDefault="00E91F01" w:rsidP="00E91F01">
            <w:pPr>
              <w:jc w:val="both"/>
              <w:rPr>
                <w:sz w:val="20"/>
                <w:szCs w:val="20"/>
                <w:lang w:val="fr-CA"/>
              </w:rPr>
            </w:pPr>
            <w:r w:rsidRPr="00CB5DF4">
              <w:rPr>
                <w:sz w:val="20"/>
                <w:szCs w:val="20"/>
                <w:lang w:val="fr-CA"/>
              </w:rPr>
              <w:t>La demande d’autorisation d’appel de l’arrêt de la Cour d’appel de la Colombie-Britannique (Vancouver), numéro CA46384, 2020 BCCA 285, daté du 23 octobre 2020, est rejetée avec dépens.</w:t>
            </w:r>
          </w:p>
          <w:p w:rsidR="00E91F01" w:rsidRPr="00CB5DF4" w:rsidRDefault="00E91F01" w:rsidP="00E91F01">
            <w:pPr>
              <w:jc w:val="both"/>
              <w:rPr>
                <w:sz w:val="20"/>
                <w:lang w:val="fr-CA"/>
              </w:rPr>
            </w:pPr>
          </w:p>
        </w:tc>
      </w:tr>
    </w:tbl>
    <w:p w:rsidR="00A94DC7" w:rsidRPr="00CB5DF4" w:rsidRDefault="00A94DC7">
      <w:pPr>
        <w:rPr>
          <w:lang w:val="fr-CA"/>
        </w:rPr>
      </w:pPr>
      <w:r w:rsidRPr="00CB5DF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89" w:rsidRPr="00F35A7E" w:rsidTr="00E91F01">
        <w:tc>
          <w:tcPr>
            <w:tcW w:w="5000" w:type="pct"/>
            <w:gridSpan w:val="3"/>
          </w:tcPr>
          <w:p w:rsidR="00033E89" w:rsidRPr="00CB5DF4" w:rsidRDefault="00033E89" w:rsidP="00E91F01">
            <w:pPr>
              <w:jc w:val="both"/>
              <w:rPr>
                <w:sz w:val="20"/>
                <w:lang w:val="fr-CA"/>
              </w:rPr>
            </w:pPr>
            <w:r w:rsidRPr="00CB5DF4">
              <w:rPr>
                <w:i/>
                <w:sz w:val="20"/>
                <w:lang w:val="fr-CA"/>
              </w:rPr>
              <w:t xml:space="preserve">Charte des droits et libertés </w:t>
            </w:r>
            <w:r w:rsidRPr="00CB5DF4">
              <w:rPr>
                <w:sz w:val="20"/>
                <w:lang w:val="fr-CA"/>
              </w:rPr>
              <w:t>— Primauté du droit — Erreur judiciaire — Fraude — Fraude à l’égard du tribunal — Preuve — Y a</w:t>
            </w:r>
            <w:r w:rsidRPr="00CB5DF4">
              <w:rPr>
                <w:sz w:val="20"/>
                <w:lang w:val="fr-CA"/>
              </w:rPr>
              <w:noBreakHyphen/>
              <w:t>t</w:t>
            </w:r>
            <w:r w:rsidRPr="00CB5DF4">
              <w:rPr>
                <w:sz w:val="20"/>
                <w:lang w:val="fr-CA"/>
              </w:rPr>
              <w:noBreakHyphen/>
              <w:t xml:space="preserve">il eu atteinte à la </w:t>
            </w:r>
            <w:r w:rsidRPr="00CB5DF4">
              <w:rPr>
                <w:i/>
                <w:sz w:val="20"/>
                <w:lang w:val="fr-CA"/>
              </w:rPr>
              <w:t xml:space="preserve">Charte </w:t>
            </w:r>
            <w:r w:rsidRPr="00CB5DF4">
              <w:rPr>
                <w:sz w:val="20"/>
                <w:lang w:val="fr-CA"/>
              </w:rPr>
              <w:t xml:space="preserve">ou au </w:t>
            </w:r>
            <w:r w:rsidRPr="00CB5DF4">
              <w:rPr>
                <w:i/>
                <w:iCs/>
                <w:sz w:val="20"/>
                <w:lang w:val="fr-FR"/>
              </w:rPr>
              <w:t xml:space="preserve">Pacte international relatif aux droits civils et politiques? </w:t>
            </w:r>
            <w:r w:rsidRPr="00CB5DF4">
              <w:rPr>
                <w:sz w:val="20"/>
                <w:lang w:val="fr-CA"/>
              </w:rPr>
              <w:t>— Le jugement de première instance constituait</w:t>
            </w:r>
            <w:r w:rsidRPr="00CB5DF4">
              <w:rPr>
                <w:sz w:val="20"/>
                <w:lang w:val="fr-CA"/>
              </w:rPr>
              <w:noBreakHyphen/>
              <w:t>il un abus du pouvoir du tribunal, portait</w:t>
            </w:r>
            <w:r w:rsidRPr="00CB5DF4">
              <w:rPr>
                <w:sz w:val="20"/>
                <w:lang w:val="fr-CA"/>
              </w:rPr>
              <w:noBreakHyphen/>
              <w:t>il atteinte aux droits à un procès équitable et au même bénéfice de la loi, ou constituait</w:t>
            </w:r>
            <w:r w:rsidRPr="00CB5DF4">
              <w:rPr>
                <w:sz w:val="20"/>
                <w:lang w:val="fr-CA"/>
              </w:rPr>
              <w:noBreakHyphen/>
              <w:t>il une erreur judiciaire? — Les tribunaux ont</w:t>
            </w:r>
            <w:r w:rsidRPr="00CB5DF4">
              <w:rPr>
                <w:sz w:val="20"/>
                <w:lang w:val="fr-CA"/>
              </w:rPr>
              <w:noBreakHyphen/>
              <w:t>ils omis de s’acquitter de leurs obligations judiciaires et de réparer les préjudices subis en raison de fraude et de fraude à l’égard du tribunal? — Les tribunaux ont</w:t>
            </w:r>
            <w:r w:rsidRPr="00CB5DF4">
              <w:rPr>
                <w:sz w:val="20"/>
                <w:lang w:val="fr-CA"/>
              </w:rPr>
              <w:noBreakHyphen/>
              <w:t>ils omis de suivre des précédents qui font autorité? — Les tribunaux de la Colombie</w:t>
            </w:r>
            <w:r w:rsidRPr="00CB5DF4">
              <w:rPr>
                <w:sz w:val="20"/>
                <w:lang w:val="fr-CA"/>
              </w:rPr>
              <w:noBreakHyphen/>
              <w:t>Britannique vont</w:t>
            </w:r>
            <w:r w:rsidRPr="00CB5DF4">
              <w:rPr>
                <w:sz w:val="20"/>
                <w:lang w:val="fr-CA"/>
              </w:rPr>
              <w:noBreakHyphen/>
              <w:t>ils à l’encontre des autres provinces quant à la question de savoir si les tribunaux peuvent faire échec à une nouvelle cause d’action en fraude? — Le juge en cabinet a</w:t>
            </w:r>
            <w:r w:rsidRPr="00CB5DF4">
              <w:rPr>
                <w:sz w:val="20"/>
                <w:lang w:val="fr-CA"/>
              </w:rPr>
              <w:noBreakHyphen/>
              <w:t>t</w:t>
            </w:r>
            <w:r w:rsidRPr="00CB5DF4">
              <w:rPr>
                <w:sz w:val="20"/>
                <w:lang w:val="fr-CA"/>
              </w:rPr>
              <w:noBreakHyphen/>
              <w:t xml:space="preserve">il commis une erreur en ne donnant pas l’occasion de modifier l’avis de demande, dans les conclusions qu’il a tirées et le fondement factuel des motifs du jugement, ou en ne reconnaissant pas l’existence d’une question fondamentale soulevée par l’allégation de fraude et de fraude à l’égard du tribunal? </w:t>
            </w:r>
          </w:p>
        </w:tc>
      </w:tr>
      <w:tr w:rsidR="00033E89" w:rsidRPr="00F35A7E" w:rsidTr="00E91F01">
        <w:tc>
          <w:tcPr>
            <w:tcW w:w="5000" w:type="pct"/>
            <w:gridSpan w:val="3"/>
          </w:tcPr>
          <w:p w:rsidR="00033E89" w:rsidRPr="00CB5DF4" w:rsidRDefault="00033E89" w:rsidP="00E91F01">
            <w:pPr>
              <w:jc w:val="both"/>
              <w:rPr>
                <w:sz w:val="20"/>
                <w:lang w:val="fr-CA"/>
              </w:rPr>
            </w:pPr>
          </w:p>
        </w:tc>
      </w:tr>
      <w:tr w:rsidR="00033E89" w:rsidRPr="00CB5DF4" w:rsidTr="00E91F01">
        <w:tc>
          <w:tcPr>
            <w:tcW w:w="5000" w:type="pct"/>
            <w:gridSpan w:val="3"/>
          </w:tcPr>
          <w:p w:rsidR="00033E89" w:rsidRPr="00CB5DF4" w:rsidRDefault="00033E89" w:rsidP="00E91F01">
            <w:pPr>
              <w:jc w:val="both"/>
              <w:rPr>
                <w:sz w:val="20"/>
                <w:lang w:val="fr-CA"/>
              </w:rPr>
            </w:pPr>
            <w:r w:rsidRPr="00CB5DF4">
              <w:rPr>
                <w:sz w:val="20"/>
                <w:lang w:val="fr-CA"/>
              </w:rPr>
              <w:t xml:space="preserve">Monsieur et madame Hirji ont intenté une action civile contre un conseil d’administration de condominiums, Owners Strata Corporation Plan VR 44, au motif qu’il a été négligent en omettant d’entretenir et de réparer la copropriété. Ils allèguent qu’il y a eu fraude, fraude à l’endroit des tribunaux, erreur judiciaire, autres vices dans les instances antérieures et atteintes à la Constitution, à la </w:t>
            </w:r>
            <w:r w:rsidRPr="00CB5DF4">
              <w:rPr>
                <w:i/>
                <w:sz w:val="20"/>
                <w:lang w:val="fr-CA"/>
              </w:rPr>
              <w:t>Charte canadienne des droits et libertés</w:t>
            </w:r>
            <w:r w:rsidRPr="00CB5DF4">
              <w:rPr>
                <w:sz w:val="20"/>
                <w:lang w:val="fr-CA"/>
              </w:rPr>
              <w:t xml:space="preserve"> et au </w:t>
            </w:r>
            <w:r w:rsidRPr="00CB5DF4">
              <w:rPr>
                <w:i/>
                <w:iCs/>
                <w:sz w:val="20"/>
                <w:lang w:val="fr-FR"/>
              </w:rPr>
              <w:t>Pacte international relatif aux droits civils et politiques</w:t>
            </w:r>
            <w:r w:rsidRPr="00CB5DF4">
              <w:rPr>
                <w:sz w:val="20"/>
                <w:lang w:val="fr-CA"/>
              </w:rPr>
              <w:t>.</w:t>
            </w:r>
            <w:r w:rsidRPr="00CB5DF4">
              <w:rPr>
                <w:b/>
                <w:sz w:val="20"/>
                <w:lang w:val="fr-CA"/>
              </w:rPr>
              <w:t xml:space="preserve"> </w:t>
            </w:r>
            <w:r w:rsidRPr="00CB5DF4">
              <w:rPr>
                <w:sz w:val="20"/>
                <w:lang w:val="fr-CA"/>
              </w:rPr>
              <w:t>Le juge en cabinet a annulé l’</w:t>
            </w:r>
            <w:r w:rsidRPr="00CB5DF4">
              <w:rPr>
                <w:iCs/>
                <w:sz w:val="20"/>
                <w:lang w:val="fr-CA"/>
              </w:rPr>
              <w:t xml:space="preserve">action en vertu du par. 9.5(1) des règles intitulées </w:t>
            </w:r>
            <w:r w:rsidRPr="00CB5DF4">
              <w:rPr>
                <w:i/>
                <w:iCs/>
                <w:sz w:val="20"/>
                <w:lang w:val="fr-CA"/>
              </w:rPr>
              <w:t>Supreme Court Civil Rules</w:t>
            </w:r>
            <w:r w:rsidRPr="00CB5DF4">
              <w:rPr>
                <w:iCs/>
                <w:sz w:val="20"/>
                <w:lang w:val="fr-CA"/>
              </w:rPr>
              <w:t xml:space="preserve">, </w:t>
            </w:r>
            <w:r w:rsidRPr="00CB5DF4">
              <w:rPr>
                <w:sz w:val="20"/>
                <w:lang w:val="fr-CA"/>
              </w:rPr>
              <w:t>BC Reg 168/2009. Il a déclaré monsieur et madame Hirji comme étant des plaideurs quérulents et leur a interdit d’intenter d’autres poursuites judiciaires contre les défendeurs devant la Cour s</w:t>
            </w:r>
            <w:r w:rsidRPr="00CB5DF4">
              <w:rPr>
                <w:rFonts w:eastAsia="Arial"/>
                <w:sz w:val="20"/>
                <w:lang w:val="fr-CA"/>
              </w:rPr>
              <w:t>uprême de la Colombie</w:t>
            </w:r>
            <w:r w:rsidRPr="00CB5DF4">
              <w:rPr>
                <w:rFonts w:eastAsia="Arial"/>
                <w:sz w:val="20"/>
                <w:lang w:val="fr-CA"/>
              </w:rPr>
              <w:noBreakHyphen/>
              <w:t>Britannique sans avoir obtenu l'autorisation de le faire ou avant d’avoir payé les dépens adjugés contre eux</w:t>
            </w:r>
            <w:r w:rsidRPr="00CB5DF4">
              <w:rPr>
                <w:iCs/>
                <w:sz w:val="20"/>
                <w:lang w:val="fr-CA"/>
              </w:rPr>
              <w:t>. La Cour d’appel a rejeté l’appel.</w:t>
            </w:r>
          </w:p>
          <w:p w:rsidR="00033E89" w:rsidRPr="00CB5DF4" w:rsidRDefault="00033E89" w:rsidP="00E91F01">
            <w:pPr>
              <w:jc w:val="both"/>
              <w:rPr>
                <w:sz w:val="20"/>
                <w:lang w:val="fr-CA"/>
              </w:rPr>
            </w:pPr>
          </w:p>
        </w:tc>
      </w:tr>
      <w:tr w:rsidR="00033E89" w:rsidRPr="00F35A7E" w:rsidTr="00E91F01">
        <w:tc>
          <w:tcPr>
            <w:tcW w:w="2427" w:type="pct"/>
          </w:tcPr>
          <w:p w:rsidR="00033E89" w:rsidRPr="00CB5DF4" w:rsidRDefault="00033E89" w:rsidP="00E91F01">
            <w:pPr>
              <w:jc w:val="both"/>
              <w:rPr>
                <w:rFonts w:eastAsia="Arial"/>
                <w:color w:val="000000"/>
                <w:sz w:val="20"/>
                <w:lang w:val="fr-CA"/>
              </w:rPr>
            </w:pPr>
            <w:r w:rsidRPr="00CB5DF4">
              <w:rPr>
                <w:rFonts w:eastAsia="Arial"/>
                <w:color w:val="000000"/>
                <w:sz w:val="20"/>
                <w:lang w:val="fr-CA"/>
              </w:rPr>
              <w:t xml:space="preserve">12 septembre 2019 </w:t>
            </w:r>
          </w:p>
          <w:p w:rsidR="00033E89" w:rsidRPr="00CB5DF4" w:rsidRDefault="00033E89" w:rsidP="00E91F01">
            <w:pPr>
              <w:jc w:val="both"/>
              <w:rPr>
                <w:sz w:val="20"/>
                <w:lang w:val="fr-CA"/>
              </w:rPr>
            </w:pPr>
            <w:r w:rsidRPr="00CB5DF4">
              <w:rPr>
                <w:sz w:val="20"/>
                <w:lang w:val="fr-CA"/>
              </w:rPr>
              <w:t>Cour s</w:t>
            </w:r>
            <w:r w:rsidRPr="00CB5DF4">
              <w:rPr>
                <w:rFonts w:eastAsia="Arial"/>
                <w:sz w:val="20"/>
                <w:lang w:val="fr-CA"/>
              </w:rPr>
              <w:t>uprême de la Colombie</w:t>
            </w:r>
            <w:r w:rsidRPr="00CB5DF4">
              <w:rPr>
                <w:rFonts w:eastAsia="Arial"/>
                <w:sz w:val="20"/>
                <w:lang w:val="fr-CA"/>
              </w:rPr>
              <w:noBreakHyphen/>
              <w:t xml:space="preserve">Britannique </w:t>
            </w:r>
            <w:r w:rsidRPr="00CB5DF4">
              <w:rPr>
                <w:rFonts w:eastAsia="Arial"/>
                <w:color w:val="000000"/>
                <w:sz w:val="20"/>
                <w:lang w:val="fr-CA"/>
              </w:rPr>
              <w:t>(Juge Masuhara)</w:t>
            </w:r>
          </w:p>
          <w:p w:rsidR="00033E89" w:rsidRPr="00CB5DF4" w:rsidRDefault="00F35A7E" w:rsidP="00E91F01">
            <w:pPr>
              <w:jc w:val="both"/>
              <w:rPr>
                <w:sz w:val="20"/>
                <w:lang w:val="fr-CA"/>
              </w:rPr>
            </w:pPr>
            <w:hyperlink r:id="rId27" w:history="1">
              <w:r w:rsidR="00033E89" w:rsidRPr="00CB5DF4">
                <w:rPr>
                  <w:rStyle w:val="Hyperlink"/>
                  <w:sz w:val="20"/>
                  <w:lang w:val="fr-CA"/>
                </w:rPr>
                <w:t>2019 BCSC 2356</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L’action est rejetée,</w:t>
            </w:r>
            <w:r w:rsidRPr="00CB5DF4">
              <w:rPr>
                <w:rFonts w:eastAsia="Arial"/>
                <w:sz w:val="20"/>
                <w:lang w:val="fr-CA"/>
              </w:rPr>
              <w:t xml:space="preserve"> il est interdit d’intenter d’autres poursuites judiciaires sans l’autorisation du tribunal.</w:t>
            </w:r>
          </w:p>
        </w:tc>
      </w:tr>
      <w:tr w:rsidR="00033E89" w:rsidRPr="00CB5DF4" w:rsidTr="00E91F01">
        <w:tc>
          <w:tcPr>
            <w:tcW w:w="2427" w:type="pct"/>
          </w:tcPr>
          <w:p w:rsidR="00033E89" w:rsidRPr="00CB5DF4" w:rsidRDefault="00033E89" w:rsidP="00E91F01">
            <w:pPr>
              <w:jc w:val="both"/>
              <w:rPr>
                <w:sz w:val="20"/>
                <w:lang w:val="fr-CA"/>
              </w:rPr>
            </w:pPr>
            <w:r w:rsidRPr="00CB5DF4">
              <w:rPr>
                <w:sz w:val="20"/>
                <w:lang w:val="fr-CA"/>
              </w:rPr>
              <w:t>23 octobre 2020</w:t>
            </w:r>
          </w:p>
          <w:p w:rsidR="00033E89" w:rsidRPr="00CB5DF4" w:rsidRDefault="00033E89" w:rsidP="00E91F01">
            <w:pPr>
              <w:jc w:val="both"/>
              <w:rPr>
                <w:sz w:val="20"/>
                <w:lang w:val="fr-CA"/>
              </w:rPr>
            </w:pPr>
            <w:r w:rsidRPr="00CB5DF4">
              <w:rPr>
                <w:sz w:val="20"/>
                <w:lang w:val="fr-CA"/>
              </w:rPr>
              <w:t>Cour d’appel</w:t>
            </w:r>
            <w:r w:rsidRPr="00CB5DF4">
              <w:rPr>
                <w:rFonts w:eastAsia="Arial"/>
                <w:sz w:val="20"/>
                <w:lang w:val="fr-CA"/>
              </w:rPr>
              <w:t xml:space="preserve"> de la Colombie</w:t>
            </w:r>
            <w:r w:rsidRPr="00CB5DF4">
              <w:rPr>
                <w:rFonts w:eastAsia="Arial"/>
                <w:sz w:val="20"/>
                <w:lang w:val="fr-CA"/>
              </w:rPr>
              <w:noBreakHyphen/>
              <w:t xml:space="preserve">Britannique </w:t>
            </w:r>
            <w:r w:rsidRPr="00CB5DF4">
              <w:rPr>
                <w:sz w:val="20"/>
                <w:lang w:val="fr-CA"/>
              </w:rPr>
              <w:t>(Juges Goepel, Hunter, Voith)</w:t>
            </w:r>
          </w:p>
          <w:p w:rsidR="00033E89" w:rsidRPr="00CB5DF4" w:rsidRDefault="00F35A7E" w:rsidP="00E91F01">
            <w:pPr>
              <w:jc w:val="both"/>
              <w:rPr>
                <w:sz w:val="20"/>
                <w:lang w:val="fr-CA"/>
              </w:rPr>
            </w:pPr>
            <w:hyperlink r:id="rId28" w:history="1">
              <w:r w:rsidR="00033E89" w:rsidRPr="00CB5DF4">
                <w:rPr>
                  <w:rStyle w:val="Hyperlink"/>
                  <w:sz w:val="20"/>
                  <w:lang w:val="fr-CA"/>
                </w:rPr>
                <w:t>2020 BCCA 285</w:t>
              </w:r>
            </w:hyperlink>
            <w:r w:rsidR="00033E89" w:rsidRPr="00CB5DF4">
              <w:rPr>
                <w:sz w:val="20"/>
                <w:lang w:val="fr-CA"/>
              </w:rPr>
              <w:t>; CA46384</w:t>
            </w:r>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L’appel est rejeté.</w:t>
            </w:r>
          </w:p>
        </w:tc>
      </w:tr>
      <w:tr w:rsidR="00033E89" w:rsidRPr="00F35A7E" w:rsidTr="00E91F01">
        <w:tc>
          <w:tcPr>
            <w:tcW w:w="2427" w:type="pct"/>
          </w:tcPr>
          <w:p w:rsidR="00033E89" w:rsidRPr="00CB5DF4" w:rsidRDefault="00033E89" w:rsidP="00E91F01">
            <w:pPr>
              <w:jc w:val="both"/>
              <w:rPr>
                <w:sz w:val="20"/>
                <w:lang w:val="fr-CA"/>
              </w:rPr>
            </w:pPr>
            <w:r w:rsidRPr="00CB5DF4">
              <w:rPr>
                <w:sz w:val="20"/>
                <w:lang w:val="fr-CA"/>
              </w:rPr>
              <w:t>17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 demande d’autorisation d’appel est présentée.</w:t>
            </w:r>
          </w:p>
          <w:p w:rsidR="00033E89" w:rsidRPr="00CB5DF4" w:rsidRDefault="00033E89" w:rsidP="00E91F01">
            <w:pPr>
              <w:jc w:val="both"/>
              <w:rPr>
                <w:sz w:val="20"/>
                <w:lang w:val="fr-CA"/>
              </w:rPr>
            </w:pPr>
          </w:p>
        </w:tc>
      </w:tr>
    </w:tbl>
    <w:p w:rsidR="00033E89" w:rsidRPr="00CB5DF4" w:rsidRDefault="00033E89" w:rsidP="00033E89">
      <w:pPr>
        <w:jc w:val="both"/>
        <w:rPr>
          <w:sz w:val="20"/>
          <w:lang w:val="fr-CA"/>
        </w:rPr>
      </w:pPr>
    </w:p>
    <w:p w:rsidR="00033E89" w:rsidRPr="00CB5DF4" w:rsidRDefault="00F35A7E" w:rsidP="00033E89">
      <w:pPr>
        <w:widowControl w:val="0"/>
        <w:jc w:val="both"/>
        <w:rPr>
          <w:sz w:val="20"/>
          <w:lang w:val="fr-CA"/>
        </w:rPr>
      </w:pPr>
      <w:r>
        <w:rPr>
          <w:sz w:val="20"/>
        </w:rPr>
        <w:pict>
          <v:rect id="_x0000_i1040"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39446</w:t>
            </w:r>
          </w:p>
        </w:tc>
        <w:tc>
          <w:tcPr>
            <w:tcW w:w="4457" w:type="pct"/>
          </w:tcPr>
          <w:p w:rsidR="00033E89" w:rsidRPr="00CB5DF4" w:rsidRDefault="00033E89" w:rsidP="00E91F01">
            <w:pPr>
              <w:pStyle w:val="SCCLsocParty"/>
              <w:jc w:val="both"/>
              <w:rPr>
                <w:b/>
                <w:sz w:val="20"/>
                <w:szCs w:val="20"/>
              </w:rPr>
            </w:pPr>
            <w:r w:rsidRPr="00CB5DF4">
              <w:rPr>
                <w:b/>
                <w:sz w:val="20"/>
                <w:szCs w:val="20"/>
              </w:rPr>
              <w:t>Daniel Rousseau v. Agence du revenu du Québec</w:t>
            </w:r>
          </w:p>
          <w:p w:rsidR="00033E89" w:rsidRPr="00CB5DF4" w:rsidRDefault="00033E89" w:rsidP="00E91F01">
            <w:pPr>
              <w:jc w:val="both"/>
              <w:rPr>
                <w:sz w:val="20"/>
              </w:rPr>
            </w:pPr>
            <w:r w:rsidRPr="00CB5DF4">
              <w:rPr>
                <w:sz w:val="20"/>
              </w:rPr>
              <w:t>(Que.) (Civil) (By Leave)</w:t>
            </w:r>
          </w:p>
        </w:tc>
      </w:tr>
      <w:tr w:rsidR="00033E89" w:rsidRPr="00CB5DF4" w:rsidTr="00E91F01">
        <w:tc>
          <w:tcPr>
            <w:tcW w:w="5000" w:type="pct"/>
            <w:gridSpan w:val="2"/>
          </w:tcPr>
          <w:p w:rsidR="00033E89" w:rsidRPr="00CB5DF4" w:rsidRDefault="00E91F01" w:rsidP="00E91F01">
            <w:pPr>
              <w:tabs>
                <w:tab w:val="left" w:pos="960"/>
              </w:tabs>
              <w:jc w:val="both"/>
              <w:rPr>
                <w:sz w:val="20"/>
                <w:szCs w:val="20"/>
              </w:rPr>
            </w:pPr>
            <w:r w:rsidRPr="00CB5DF4">
              <w:rPr>
                <w:sz w:val="20"/>
                <w:szCs w:val="20"/>
              </w:rPr>
              <w:t xml:space="preserve">The application for leave to appeal from the judgment of the </w:t>
            </w:r>
            <w:r w:rsidRPr="00CB5DF4">
              <w:rPr>
                <w:sz w:val="20"/>
                <w:szCs w:val="20"/>
                <w:lang w:val="en-US"/>
              </w:rPr>
              <w:t>Court of Appeal of Quebec (Québec)</w:t>
            </w:r>
            <w:r w:rsidRPr="00CB5DF4">
              <w:rPr>
                <w:sz w:val="20"/>
                <w:szCs w:val="20"/>
              </w:rPr>
              <w:t xml:space="preserve">, Number </w:t>
            </w:r>
            <w:r w:rsidRPr="00CB5DF4">
              <w:rPr>
                <w:sz w:val="20"/>
                <w:szCs w:val="20"/>
                <w:lang w:val="en-US"/>
              </w:rPr>
              <w:t>200-09-009888-188, 2020 QCCA 1308</w:t>
            </w:r>
            <w:r w:rsidRPr="00CB5DF4">
              <w:rPr>
                <w:sz w:val="20"/>
                <w:szCs w:val="20"/>
              </w:rPr>
              <w:t xml:space="preserve">, dated </w:t>
            </w:r>
            <w:r w:rsidRPr="00CB5DF4">
              <w:rPr>
                <w:sz w:val="20"/>
                <w:szCs w:val="20"/>
                <w:lang w:val="en-US"/>
              </w:rPr>
              <w:t>October 9, 2020,</w:t>
            </w:r>
            <w:r w:rsidRPr="00CB5DF4">
              <w:rPr>
                <w:sz w:val="20"/>
                <w:szCs w:val="20"/>
              </w:rPr>
              <w:t xml:space="preserve"> is dismissed with costs.</w:t>
            </w:r>
          </w:p>
          <w:p w:rsidR="00E91F01" w:rsidRPr="00CB5DF4" w:rsidRDefault="00E91F01" w:rsidP="00E91F01">
            <w:pPr>
              <w:tabs>
                <w:tab w:val="left" w:pos="960"/>
              </w:tabs>
              <w:jc w:val="both"/>
              <w:rPr>
                <w:sz w:val="20"/>
              </w:rPr>
            </w:pPr>
          </w:p>
        </w:tc>
      </w:tr>
      <w:tr w:rsidR="00033E89" w:rsidRPr="00CB5DF4" w:rsidTr="00E91F01">
        <w:tc>
          <w:tcPr>
            <w:tcW w:w="5000" w:type="pct"/>
            <w:gridSpan w:val="2"/>
          </w:tcPr>
          <w:p w:rsidR="00033E89" w:rsidRPr="00CB5DF4" w:rsidRDefault="00033E89" w:rsidP="00E91F01">
            <w:pPr>
              <w:jc w:val="both"/>
              <w:rPr>
                <w:sz w:val="20"/>
              </w:rPr>
            </w:pPr>
            <w:r w:rsidRPr="00CB5DF4">
              <w:rPr>
                <w:sz w:val="20"/>
              </w:rPr>
              <w:t xml:space="preserve">Taxation — Income tax — </w:t>
            </w:r>
            <w:r w:rsidRPr="00CB5DF4">
              <w:rPr>
                <w:bCs/>
                <w:sz w:val="20"/>
              </w:rPr>
              <w:t xml:space="preserve">Assessment — Whether Quebec Court of Appeal and Court of </w:t>
            </w:r>
            <w:r w:rsidRPr="00CB5DF4">
              <w:rPr>
                <w:sz w:val="20"/>
              </w:rPr>
              <w:t>Québec erred in interpretive approach used in respect of provision whose language is clear and unambiguous, namely s. 1010(2)(</w:t>
            </w:r>
            <w:r w:rsidRPr="00CB5DF4">
              <w:rPr>
                <w:i/>
                <w:sz w:val="20"/>
              </w:rPr>
              <w:t>a</w:t>
            </w:r>
            <w:r w:rsidRPr="00CB5DF4">
              <w:rPr>
                <w:sz w:val="20"/>
              </w:rPr>
              <w:t xml:space="preserve">) </w:t>
            </w:r>
            <w:r w:rsidRPr="00CB5DF4">
              <w:rPr>
                <w:i/>
                <w:sz w:val="20"/>
              </w:rPr>
              <w:t>T.A.</w:t>
            </w:r>
            <w:r w:rsidRPr="00CB5DF4">
              <w:rPr>
                <w:sz w:val="20"/>
              </w:rPr>
              <w:t xml:space="preserve"> — </w:t>
            </w:r>
            <w:r w:rsidRPr="00CB5DF4">
              <w:rPr>
                <w:bCs/>
                <w:sz w:val="20"/>
              </w:rPr>
              <w:t xml:space="preserve">Whether Quebec Court of Appeal and Court of </w:t>
            </w:r>
            <w:r w:rsidRPr="00CB5DF4">
              <w:rPr>
                <w:sz w:val="20"/>
              </w:rPr>
              <w:t xml:space="preserve">Québec erred in interpreting s. 1022 </w:t>
            </w:r>
            <w:r w:rsidRPr="00CB5DF4">
              <w:rPr>
                <w:i/>
                <w:sz w:val="20"/>
              </w:rPr>
              <w:t xml:space="preserve">T.A. </w:t>
            </w:r>
            <w:r w:rsidRPr="00CB5DF4">
              <w:rPr>
                <w:sz w:val="20"/>
              </w:rPr>
              <w:t xml:space="preserve">— </w:t>
            </w:r>
            <w:r w:rsidRPr="00CB5DF4">
              <w:rPr>
                <w:i/>
                <w:iCs/>
                <w:sz w:val="20"/>
              </w:rPr>
              <w:t>Taxation Act</w:t>
            </w:r>
            <w:r w:rsidRPr="00CB5DF4">
              <w:rPr>
                <w:iCs/>
                <w:sz w:val="20"/>
              </w:rPr>
              <w:t>, CQLR, c. I</w:t>
            </w:r>
            <w:r w:rsidRPr="00CB5DF4">
              <w:rPr>
                <w:iCs/>
                <w:sz w:val="20"/>
              </w:rPr>
              <w:noBreakHyphen/>
              <w:t>3, ss.</w:t>
            </w:r>
            <w:r w:rsidRPr="00CB5DF4">
              <w:rPr>
                <w:sz w:val="20"/>
              </w:rPr>
              <w:t> 1010(2)(</w:t>
            </w:r>
            <w:r w:rsidRPr="00CB5DF4">
              <w:rPr>
                <w:i/>
                <w:sz w:val="20"/>
              </w:rPr>
              <w:t>a</w:t>
            </w:r>
            <w:r w:rsidRPr="00CB5DF4">
              <w:rPr>
                <w:sz w:val="20"/>
              </w:rPr>
              <w:t>)</w:t>
            </w:r>
            <w:r w:rsidRPr="00CB5DF4">
              <w:rPr>
                <w:iCs/>
                <w:sz w:val="20"/>
              </w:rPr>
              <w:t>, 1022.</w:t>
            </w:r>
          </w:p>
        </w:tc>
      </w:tr>
      <w:tr w:rsidR="00033E89" w:rsidRPr="00CB5DF4" w:rsidTr="00E91F01">
        <w:tc>
          <w:tcPr>
            <w:tcW w:w="5000" w:type="pct"/>
            <w:gridSpan w:val="2"/>
          </w:tcPr>
          <w:p w:rsidR="00033E89" w:rsidRPr="00CB5DF4" w:rsidRDefault="00033E89" w:rsidP="00E91F01">
            <w:pPr>
              <w:jc w:val="both"/>
              <w:rPr>
                <w:sz w:val="20"/>
              </w:rPr>
            </w:pPr>
          </w:p>
        </w:tc>
      </w:tr>
    </w:tbl>
    <w:p w:rsidR="00A94DC7" w:rsidRPr="00CB5DF4" w:rsidRDefault="00A94DC7">
      <w:r w:rsidRPr="00CB5DF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89" w:rsidRPr="00CB5DF4" w:rsidTr="00E91F01">
        <w:tc>
          <w:tcPr>
            <w:tcW w:w="5000" w:type="pct"/>
            <w:gridSpan w:val="3"/>
          </w:tcPr>
          <w:p w:rsidR="00033E89" w:rsidRPr="00CB5DF4" w:rsidRDefault="00033E89" w:rsidP="00E91F01">
            <w:pPr>
              <w:jc w:val="both"/>
              <w:rPr>
                <w:sz w:val="20"/>
              </w:rPr>
            </w:pPr>
            <w:r w:rsidRPr="00CB5DF4">
              <w:rPr>
                <w:sz w:val="20"/>
              </w:rPr>
              <w:t>Daniel Rousseau left Quebec in 1999 to go work in Alberta. He reported his income in Quebec until the taxation year ending December 31, 2002. Beginning in 2003, he filed his returns with Revenue Canada on behalf of the tax authorities of Alberta, where he declared residency. In 2013, his file was audited by the Agence du revenu du Québec (“ARQ”), which determined that he was a resident of Quebec and accordingly issued, in October 2013, notices of estimated assessments for taxation years 2003 to 2011. Mr. Rousseau filed tax returns as a Quebec resident for the period in question, after which, in September 2014, the ARQ issued corrected notices of assessment for the years at issue, which established Mr. Rousseau’s taxable income and tax payable in Québec, plus penalties and interest, for each of the taxation years concerned.</w:t>
            </w:r>
            <w:r w:rsidRPr="00CB5DF4">
              <w:rPr>
                <w:sz w:val="20"/>
                <w:lang w:eastAsia="en-CA"/>
              </w:rPr>
              <w:t xml:space="preserve"> </w:t>
            </w:r>
            <w:r w:rsidRPr="00CB5DF4">
              <w:rPr>
                <w:sz w:val="20"/>
              </w:rPr>
              <w:t>Mr. Rousseau appealed from the notices of assessment issued by the ARQ for taxation years 2003 to 2011. The Court of Québec</w:t>
            </w:r>
            <w:r w:rsidRPr="00CB5DF4">
              <w:rPr>
                <w:iCs/>
                <w:sz w:val="20"/>
              </w:rPr>
              <w:t xml:space="preserve"> allowed the appeal in part solely to quash the penalties that had been imposed</w:t>
            </w:r>
            <w:r w:rsidRPr="00CB5DF4">
              <w:rPr>
                <w:sz w:val="20"/>
              </w:rPr>
              <w:t>. Mr. Rousseau appealed from the trial court’s judgment, but the Quebec Court of Appeal dismissed the appeal.</w:t>
            </w:r>
          </w:p>
          <w:p w:rsidR="00033E89" w:rsidRPr="00CB5DF4" w:rsidRDefault="00033E89" w:rsidP="00E91F01">
            <w:pPr>
              <w:jc w:val="both"/>
              <w:rPr>
                <w:sz w:val="20"/>
              </w:rPr>
            </w:pPr>
          </w:p>
        </w:tc>
      </w:tr>
      <w:tr w:rsidR="00033E89" w:rsidRPr="00CB5DF4" w:rsidTr="00E91F01">
        <w:tc>
          <w:tcPr>
            <w:tcW w:w="2427" w:type="pct"/>
          </w:tcPr>
          <w:p w:rsidR="00033E89" w:rsidRPr="00CB5DF4" w:rsidRDefault="00033E89" w:rsidP="00E91F01">
            <w:pPr>
              <w:jc w:val="both"/>
              <w:rPr>
                <w:sz w:val="20"/>
              </w:rPr>
            </w:pPr>
            <w:r w:rsidRPr="00CB5DF4">
              <w:rPr>
                <w:sz w:val="20"/>
              </w:rPr>
              <w:t>October 17, 2018</w:t>
            </w:r>
          </w:p>
          <w:p w:rsidR="00033E89" w:rsidRPr="00CB5DF4" w:rsidRDefault="00033E89" w:rsidP="00E91F01">
            <w:pPr>
              <w:jc w:val="both"/>
              <w:rPr>
                <w:sz w:val="20"/>
              </w:rPr>
            </w:pPr>
            <w:r w:rsidRPr="00CB5DF4">
              <w:rPr>
                <w:sz w:val="20"/>
              </w:rPr>
              <w:t>Court of Québec (Trois</w:t>
            </w:r>
            <w:r w:rsidRPr="00CB5DF4">
              <w:rPr>
                <w:sz w:val="20"/>
              </w:rPr>
              <w:noBreakHyphen/>
              <w:t>Rivières)</w:t>
            </w:r>
          </w:p>
          <w:p w:rsidR="00033E89" w:rsidRPr="00CB5DF4" w:rsidRDefault="00033E89" w:rsidP="00E91F01">
            <w:pPr>
              <w:jc w:val="both"/>
              <w:rPr>
                <w:sz w:val="20"/>
              </w:rPr>
            </w:pPr>
            <w:r w:rsidRPr="00CB5DF4">
              <w:rPr>
                <w:sz w:val="20"/>
              </w:rPr>
              <w:t>(Judge Allen)</w:t>
            </w:r>
          </w:p>
          <w:p w:rsidR="00033E89" w:rsidRPr="00CB5DF4" w:rsidRDefault="00033E89" w:rsidP="00E91F01">
            <w:pPr>
              <w:jc w:val="both"/>
              <w:rPr>
                <w:sz w:val="20"/>
              </w:rPr>
            </w:pPr>
            <w:r w:rsidRPr="00CB5DF4">
              <w:rPr>
                <w:sz w:val="20"/>
              </w:rPr>
              <w:t>File No.: 400</w:t>
            </w:r>
            <w:r w:rsidRPr="00CB5DF4">
              <w:rPr>
                <w:sz w:val="20"/>
              </w:rPr>
              <w:noBreakHyphen/>
              <w:t>80</w:t>
            </w:r>
            <w:r w:rsidRPr="00CB5DF4">
              <w:rPr>
                <w:sz w:val="20"/>
              </w:rPr>
              <w:noBreakHyphen/>
              <w:t>001972</w:t>
            </w:r>
            <w:r w:rsidRPr="00CB5DF4">
              <w:rPr>
                <w:sz w:val="20"/>
              </w:rPr>
              <w:noBreakHyphen/>
              <w:t>169</w:t>
            </w:r>
          </w:p>
          <w:p w:rsidR="00033E89" w:rsidRPr="00CB5DF4" w:rsidRDefault="00F35A7E" w:rsidP="00E91F01">
            <w:pPr>
              <w:jc w:val="both"/>
              <w:rPr>
                <w:sz w:val="20"/>
              </w:rPr>
            </w:pPr>
            <w:hyperlink r:id="rId29" w:history="1">
              <w:r w:rsidR="00033E89" w:rsidRPr="00CB5DF4">
                <w:rPr>
                  <w:rStyle w:val="Hyperlink"/>
                  <w:sz w:val="20"/>
                </w:rPr>
                <w:t>2018 QCCQ 7340</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from notices of assessment for taxation years 2003 to 2011 allowed in part solely to quash penalties imposed on Mr. Rousseau</w:t>
            </w:r>
          </w:p>
          <w:p w:rsidR="00033E89" w:rsidRPr="00CB5DF4" w:rsidRDefault="00033E89" w:rsidP="00E91F01">
            <w:pPr>
              <w:jc w:val="both"/>
              <w:rPr>
                <w:sz w:val="20"/>
              </w:rPr>
            </w:pPr>
          </w:p>
        </w:tc>
      </w:tr>
      <w:tr w:rsidR="00033E89" w:rsidRPr="00CB5DF4" w:rsidTr="00E91F01">
        <w:tc>
          <w:tcPr>
            <w:tcW w:w="2427" w:type="pct"/>
          </w:tcPr>
          <w:p w:rsidR="00033E89" w:rsidRPr="00CB5DF4" w:rsidRDefault="00033E89" w:rsidP="00E91F01">
            <w:pPr>
              <w:jc w:val="both"/>
              <w:rPr>
                <w:sz w:val="20"/>
              </w:rPr>
            </w:pPr>
            <w:r w:rsidRPr="00CB5DF4">
              <w:rPr>
                <w:sz w:val="20"/>
              </w:rPr>
              <w:t>October 9, 2020</w:t>
            </w:r>
          </w:p>
          <w:p w:rsidR="00033E89" w:rsidRPr="00CB5DF4" w:rsidRDefault="00033E89" w:rsidP="00E91F01">
            <w:pPr>
              <w:jc w:val="both"/>
              <w:rPr>
                <w:sz w:val="20"/>
              </w:rPr>
            </w:pPr>
            <w:r w:rsidRPr="00CB5DF4">
              <w:rPr>
                <w:sz w:val="20"/>
              </w:rPr>
              <w:t>Quebec Court of Appeal (Québec)</w:t>
            </w:r>
          </w:p>
          <w:p w:rsidR="00033E89" w:rsidRPr="00CB5DF4" w:rsidRDefault="00033E89" w:rsidP="00E91F01">
            <w:pPr>
              <w:jc w:val="both"/>
              <w:rPr>
                <w:sz w:val="20"/>
              </w:rPr>
            </w:pPr>
            <w:r w:rsidRPr="00CB5DF4">
              <w:rPr>
                <w:sz w:val="20"/>
              </w:rPr>
              <w:t>(Thibault, Rochette and Gagné JJ.A.)</w:t>
            </w:r>
          </w:p>
          <w:p w:rsidR="00033E89" w:rsidRPr="00CB5DF4" w:rsidRDefault="00033E89" w:rsidP="00E91F01">
            <w:pPr>
              <w:jc w:val="both"/>
              <w:rPr>
                <w:sz w:val="20"/>
              </w:rPr>
            </w:pPr>
            <w:r w:rsidRPr="00CB5DF4">
              <w:rPr>
                <w:sz w:val="20"/>
              </w:rPr>
              <w:t>File No.: 200</w:t>
            </w:r>
            <w:r w:rsidRPr="00CB5DF4">
              <w:rPr>
                <w:sz w:val="20"/>
              </w:rPr>
              <w:noBreakHyphen/>
              <w:t>09</w:t>
            </w:r>
            <w:r w:rsidRPr="00CB5DF4">
              <w:rPr>
                <w:sz w:val="20"/>
              </w:rPr>
              <w:noBreakHyphen/>
              <w:t>009888</w:t>
            </w:r>
            <w:r w:rsidRPr="00CB5DF4">
              <w:rPr>
                <w:sz w:val="20"/>
              </w:rPr>
              <w:noBreakHyphen/>
              <w:t>188</w:t>
            </w:r>
          </w:p>
          <w:p w:rsidR="00033E89" w:rsidRPr="00CB5DF4" w:rsidRDefault="00F35A7E" w:rsidP="00E91F01">
            <w:pPr>
              <w:jc w:val="both"/>
              <w:rPr>
                <w:sz w:val="20"/>
              </w:rPr>
            </w:pPr>
            <w:hyperlink r:id="rId30" w:anchor="document" w:history="1">
              <w:r w:rsidR="00033E89" w:rsidRPr="00CB5DF4">
                <w:rPr>
                  <w:rStyle w:val="Hyperlink"/>
                  <w:sz w:val="20"/>
                </w:rPr>
                <w:t>2020 QCCA 1308</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from trial court’s judgment dismissed</w:t>
            </w:r>
          </w:p>
          <w:p w:rsidR="00033E89" w:rsidRPr="00CB5DF4" w:rsidRDefault="00033E89" w:rsidP="00E91F01">
            <w:pPr>
              <w:jc w:val="both"/>
              <w:rPr>
                <w:sz w:val="20"/>
              </w:rPr>
            </w:pPr>
          </w:p>
        </w:tc>
      </w:tr>
      <w:tr w:rsidR="00033E89" w:rsidRPr="00CB5DF4" w:rsidTr="00E91F01">
        <w:tc>
          <w:tcPr>
            <w:tcW w:w="2427" w:type="pct"/>
          </w:tcPr>
          <w:p w:rsidR="00033E89" w:rsidRPr="00CB5DF4" w:rsidRDefault="00033E89" w:rsidP="00E91F01">
            <w:pPr>
              <w:jc w:val="both"/>
              <w:rPr>
                <w:sz w:val="20"/>
              </w:rPr>
            </w:pPr>
            <w:r w:rsidRPr="00CB5DF4">
              <w:rPr>
                <w:sz w:val="20"/>
              </w:rPr>
              <w:t>December 4,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41"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39446</w:t>
            </w:r>
          </w:p>
        </w:tc>
        <w:tc>
          <w:tcPr>
            <w:tcW w:w="4457" w:type="pct"/>
            <w:gridSpan w:val="3"/>
          </w:tcPr>
          <w:p w:rsidR="00033E89" w:rsidRPr="00CB5DF4" w:rsidRDefault="00033E89" w:rsidP="00E91F01">
            <w:pPr>
              <w:pStyle w:val="SCCLsocParty"/>
              <w:jc w:val="both"/>
              <w:rPr>
                <w:b/>
                <w:sz w:val="20"/>
                <w:szCs w:val="20"/>
              </w:rPr>
            </w:pPr>
            <w:r w:rsidRPr="00CB5DF4">
              <w:rPr>
                <w:b/>
                <w:sz w:val="20"/>
                <w:szCs w:val="20"/>
              </w:rPr>
              <w:t>Daniel Rousseau c. Agence du revenu du Québec</w:t>
            </w:r>
          </w:p>
          <w:p w:rsidR="00033E89" w:rsidRPr="00CB5DF4" w:rsidRDefault="00033E89" w:rsidP="00E91F01">
            <w:pPr>
              <w:jc w:val="both"/>
              <w:rPr>
                <w:sz w:val="20"/>
              </w:rPr>
            </w:pPr>
            <w:r w:rsidRPr="00CB5DF4">
              <w:rPr>
                <w:sz w:val="20"/>
              </w:rPr>
              <w:t>(Qc) (Civile) (Autorisation)</w:t>
            </w:r>
          </w:p>
        </w:tc>
      </w:tr>
      <w:tr w:rsidR="00033E89" w:rsidRPr="00F35A7E" w:rsidTr="00E91F01">
        <w:tc>
          <w:tcPr>
            <w:tcW w:w="5000" w:type="pct"/>
            <w:gridSpan w:val="4"/>
          </w:tcPr>
          <w:p w:rsidR="00033E89" w:rsidRPr="00CB5DF4" w:rsidRDefault="00E91F01" w:rsidP="00E91F01">
            <w:pPr>
              <w:jc w:val="both"/>
              <w:rPr>
                <w:sz w:val="20"/>
                <w:szCs w:val="20"/>
                <w:lang w:val="fr-CA"/>
              </w:rPr>
            </w:pPr>
            <w:r w:rsidRPr="00CB5DF4">
              <w:rPr>
                <w:sz w:val="20"/>
                <w:szCs w:val="20"/>
                <w:lang w:val="fr-CA"/>
              </w:rPr>
              <w:t>La demande d’autorisation d’appel de l’arrêt de la Cour d’appel du Québec (Québec), numéro 200-09-009888-188, 2020 QCCA 1308, daté du 9 octobre 2020, est rejetée avec dépens.</w:t>
            </w:r>
          </w:p>
          <w:p w:rsidR="00E91F01" w:rsidRPr="00CB5DF4" w:rsidRDefault="00E91F01"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 xml:space="preserve">Droit fiscal — Impôt sur le revenu — </w:t>
            </w:r>
            <w:r w:rsidRPr="00CB5DF4">
              <w:rPr>
                <w:bCs/>
                <w:sz w:val="20"/>
                <w:lang w:val="fr-CA"/>
              </w:rPr>
              <w:t xml:space="preserve">Cotisation — </w:t>
            </w:r>
            <w:r w:rsidRPr="00CB5DF4">
              <w:rPr>
                <w:sz w:val="20"/>
                <w:lang w:val="fr-CA"/>
              </w:rPr>
              <w:t>La Cour d’appel du Québec et la Cour du Québec ont-elles erré dans le mécanisme d’interprétation employé relativement à une disposition dont les termes sont clairs et non équivoques, soit l’art. 1010(2)</w:t>
            </w:r>
            <w:r w:rsidRPr="00CB5DF4">
              <w:rPr>
                <w:i/>
                <w:sz w:val="20"/>
                <w:lang w:val="fr-CA"/>
              </w:rPr>
              <w:t>a)</w:t>
            </w:r>
            <w:r w:rsidRPr="00CB5DF4">
              <w:rPr>
                <w:sz w:val="20"/>
                <w:lang w:val="fr-CA"/>
              </w:rPr>
              <w:t xml:space="preserve"> </w:t>
            </w:r>
            <w:r w:rsidRPr="00CB5DF4">
              <w:rPr>
                <w:i/>
                <w:sz w:val="20"/>
                <w:lang w:val="fr-CA"/>
              </w:rPr>
              <w:t>L.i.</w:t>
            </w:r>
            <w:r w:rsidRPr="00CB5DF4">
              <w:rPr>
                <w:sz w:val="20"/>
                <w:lang w:val="fr-CA"/>
              </w:rPr>
              <w:t>? — La Cour d’appel du Québec et la Cour du Québec ont</w:t>
            </w:r>
            <w:r w:rsidRPr="00CB5DF4">
              <w:rPr>
                <w:sz w:val="20"/>
                <w:lang w:val="fr-CA"/>
              </w:rPr>
              <w:noBreakHyphen/>
              <w:t xml:space="preserve">elles erré dans l’interprétation de l’art. 1022 </w:t>
            </w:r>
            <w:r w:rsidRPr="00CB5DF4">
              <w:rPr>
                <w:i/>
                <w:sz w:val="20"/>
                <w:lang w:val="fr-CA"/>
              </w:rPr>
              <w:t>L.i.</w:t>
            </w:r>
            <w:r w:rsidRPr="00CB5DF4">
              <w:rPr>
                <w:sz w:val="20"/>
                <w:lang w:val="fr-CA"/>
              </w:rPr>
              <w:t xml:space="preserve">? — </w:t>
            </w:r>
            <w:r w:rsidRPr="00CB5DF4">
              <w:rPr>
                <w:i/>
                <w:iCs/>
                <w:sz w:val="20"/>
                <w:lang w:val="fr-CA"/>
              </w:rPr>
              <w:t>Loi sur les impôts</w:t>
            </w:r>
            <w:r w:rsidRPr="00CB5DF4">
              <w:rPr>
                <w:iCs/>
                <w:sz w:val="20"/>
                <w:lang w:val="fr-CA"/>
              </w:rPr>
              <w:t>, RLRQ, c. I</w:t>
            </w:r>
            <w:r w:rsidRPr="00CB5DF4">
              <w:rPr>
                <w:iCs/>
                <w:sz w:val="20"/>
                <w:lang w:val="fr-CA"/>
              </w:rPr>
              <w:noBreakHyphen/>
              <w:t>3, art.</w:t>
            </w:r>
            <w:r w:rsidRPr="00CB5DF4">
              <w:rPr>
                <w:sz w:val="20"/>
                <w:lang w:val="fr-CA"/>
              </w:rPr>
              <w:t> 1010(2)</w:t>
            </w:r>
            <w:r w:rsidRPr="00CB5DF4">
              <w:rPr>
                <w:i/>
                <w:sz w:val="20"/>
                <w:lang w:val="fr-CA"/>
              </w:rPr>
              <w:t>a)</w:t>
            </w:r>
            <w:r w:rsidRPr="00CB5DF4">
              <w:rPr>
                <w:iCs/>
                <w:sz w:val="20"/>
                <w:lang w:val="fr-CA"/>
              </w:rPr>
              <w:t>, 1022.</w:t>
            </w:r>
          </w:p>
        </w:tc>
      </w:tr>
      <w:tr w:rsidR="00033E89" w:rsidRPr="00F35A7E" w:rsidTr="00E91F01">
        <w:tc>
          <w:tcPr>
            <w:tcW w:w="5000" w:type="pct"/>
            <w:gridSpan w:val="4"/>
          </w:tcPr>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Daniel Rousseau a quitté le Québec en 1999 pour aller travailler en Alberta. Il a déclaré ses revenus au Québec jusqu’à l’année d’imposition se terminant au 31 décembre 2002. Depuis 2003, il produit ses déclarations auprès de Revenu Canada pour le compte des autorités fiscales d’Alberta où il se déclare résident. En 2013, son dossier fait l’objet d’une vérification auprès de l’Agence du revenu du Québec (« ARQ ») au terme de laquelle cette dernière détermine qu’il est résident du Québec et par conséquent émet, en octobre 2013, des avis de cotisations estimatives pour les années d’imposition 2003 à 2011. M. Rousseau produit des déclarations de revenus à titre de résident du Québec pour la période en litige à la suite desquelles, en septembre 2014, l’ARQ émet des avis de cotisations rectifiés pour les années en litige établissant les revenus imposables de M. Rousseau ainsi que l’impôt payable au Québec, les pénalités et intérêts pour chacune des années d’imposition en litige.</w:t>
            </w:r>
            <w:r w:rsidRPr="00CB5DF4">
              <w:rPr>
                <w:sz w:val="20"/>
                <w:lang w:val="fr-CA" w:eastAsia="en-CA"/>
              </w:rPr>
              <w:t xml:space="preserve"> </w:t>
            </w:r>
            <w:r w:rsidRPr="00CB5DF4">
              <w:rPr>
                <w:sz w:val="20"/>
                <w:lang w:val="fr-CA"/>
              </w:rPr>
              <w:t>M. Rousseau se pourvoit en appel des avis de cotisations émis par l’ARQ pour les années d’imposition 2003 à 2011. La Cour du Québec</w:t>
            </w:r>
            <w:r w:rsidRPr="00CB5DF4">
              <w:rPr>
                <w:iCs/>
                <w:sz w:val="20"/>
                <w:lang w:val="fr-CA"/>
              </w:rPr>
              <w:t xml:space="preserve"> accueille</w:t>
            </w:r>
            <w:r w:rsidRPr="00CB5DF4">
              <w:rPr>
                <w:sz w:val="20"/>
                <w:lang w:val="fr-CA"/>
              </w:rPr>
              <w:t xml:space="preserve"> </w:t>
            </w:r>
            <w:r w:rsidRPr="00CB5DF4">
              <w:rPr>
                <w:iCs/>
                <w:sz w:val="20"/>
                <w:lang w:val="fr-CA"/>
              </w:rPr>
              <w:t>en partie l’appel à la seule fin d’annuler les pénalités imposées</w:t>
            </w:r>
            <w:r w:rsidRPr="00CB5DF4">
              <w:rPr>
                <w:sz w:val="20"/>
                <w:lang w:val="fr-CA"/>
              </w:rPr>
              <w:t>. M. Rousseau se pourvoit contre le jugement de première instance, mais la Cour d’appel du Québec rejette l’appel.</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17 octobre 2018</w:t>
            </w:r>
          </w:p>
          <w:p w:rsidR="00033E89" w:rsidRPr="00CB5DF4" w:rsidRDefault="00033E89" w:rsidP="00E91F01">
            <w:pPr>
              <w:jc w:val="both"/>
              <w:rPr>
                <w:sz w:val="20"/>
                <w:lang w:val="fr-CA"/>
              </w:rPr>
            </w:pPr>
            <w:r w:rsidRPr="00CB5DF4">
              <w:rPr>
                <w:sz w:val="20"/>
                <w:lang w:val="fr-CA"/>
              </w:rPr>
              <w:t>Cour du Québec (Trois</w:t>
            </w:r>
            <w:r w:rsidRPr="00CB5DF4">
              <w:rPr>
                <w:sz w:val="20"/>
                <w:lang w:val="fr-CA"/>
              </w:rPr>
              <w:noBreakHyphen/>
              <w:t>Rivières)</w:t>
            </w:r>
          </w:p>
          <w:p w:rsidR="00033E89" w:rsidRPr="00CB5DF4" w:rsidRDefault="00033E89" w:rsidP="00E91F01">
            <w:pPr>
              <w:jc w:val="both"/>
              <w:rPr>
                <w:sz w:val="20"/>
                <w:lang w:val="fr-CA"/>
              </w:rPr>
            </w:pPr>
            <w:r w:rsidRPr="00CB5DF4">
              <w:rPr>
                <w:sz w:val="20"/>
                <w:lang w:val="fr-CA"/>
              </w:rPr>
              <w:t>(Le juge Allen)</w:t>
            </w:r>
          </w:p>
          <w:p w:rsidR="00033E89" w:rsidRPr="00CB5DF4" w:rsidRDefault="00033E89" w:rsidP="00E91F01">
            <w:pPr>
              <w:jc w:val="both"/>
              <w:rPr>
                <w:sz w:val="20"/>
                <w:lang w:val="fr-CA"/>
              </w:rPr>
            </w:pPr>
            <w:r w:rsidRPr="00CB5DF4">
              <w:rPr>
                <w:sz w:val="20"/>
                <w:lang w:val="fr-CA"/>
              </w:rPr>
              <w:t>Dossier : 400</w:t>
            </w:r>
            <w:r w:rsidRPr="00CB5DF4">
              <w:rPr>
                <w:sz w:val="20"/>
                <w:lang w:val="fr-CA"/>
              </w:rPr>
              <w:noBreakHyphen/>
              <w:t>80</w:t>
            </w:r>
            <w:r w:rsidRPr="00CB5DF4">
              <w:rPr>
                <w:sz w:val="20"/>
                <w:lang w:val="fr-CA"/>
              </w:rPr>
              <w:noBreakHyphen/>
              <w:t>001972</w:t>
            </w:r>
            <w:r w:rsidRPr="00CB5DF4">
              <w:rPr>
                <w:sz w:val="20"/>
                <w:lang w:val="fr-CA"/>
              </w:rPr>
              <w:noBreakHyphen/>
              <w:t>169</w:t>
            </w:r>
          </w:p>
          <w:p w:rsidR="00033E89" w:rsidRPr="00CB5DF4" w:rsidRDefault="00F35A7E" w:rsidP="00E91F01">
            <w:pPr>
              <w:jc w:val="both"/>
              <w:rPr>
                <w:sz w:val="20"/>
                <w:lang w:val="fr-CA"/>
              </w:rPr>
            </w:pPr>
            <w:hyperlink r:id="rId31" w:history="1">
              <w:r w:rsidR="00033E89" w:rsidRPr="00CB5DF4">
                <w:rPr>
                  <w:rStyle w:val="Hyperlink"/>
                  <w:sz w:val="20"/>
                  <w:lang w:val="fr-CA"/>
                </w:rPr>
                <w:t>2018 QCCQ 7340</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Appel des avis de cotisations pour les années d’imposition 2003 à 2011 accueilli en partie à la seule fin d’annuler les pénalités imposées à M. Rousseau.</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9 octobre 2020</w:t>
            </w:r>
          </w:p>
          <w:p w:rsidR="00033E89" w:rsidRPr="00CB5DF4" w:rsidRDefault="00033E89" w:rsidP="00E91F01">
            <w:pPr>
              <w:jc w:val="both"/>
              <w:rPr>
                <w:sz w:val="20"/>
                <w:lang w:val="fr-CA"/>
              </w:rPr>
            </w:pPr>
            <w:r w:rsidRPr="00CB5DF4">
              <w:rPr>
                <w:sz w:val="20"/>
                <w:lang w:val="fr-CA"/>
              </w:rPr>
              <w:t>Cour d’appel du Québec (Québec)</w:t>
            </w:r>
          </w:p>
          <w:p w:rsidR="00033E89" w:rsidRPr="00CB5DF4" w:rsidRDefault="00033E89" w:rsidP="00E91F01">
            <w:pPr>
              <w:jc w:val="both"/>
              <w:rPr>
                <w:sz w:val="20"/>
                <w:lang w:val="fr-CA"/>
              </w:rPr>
            </w:pPr>
            <w:r w:rsidRPr="00CB5DF4">
              <w:rPr>
                <w:sz w:val="20"/>
                <w:lang w:val="fr-CA"/>
              </w:rPr>
              <w:t>(Les juges Thibault, Rochette et Gagné)</w:t>
            </w:r>
          </w:p>
          <w:p w:rsidR="00033E89" w:rsidRPr="00CB5DF4" w:rsidRDefault="00033E89" w:rsidP="00E91F01">
            <w:pPr>
              <w:jc w:val="both"/>
              <w:rPr>
                <w:sz w:val="20"/>
              </w:rPr>
            </w:pPr>
            <w:r w:rsidRPr="00CB5DF4">
              <w:rPr>
                <w:sz w:val="20"/>
              </w:rPr>
              <w:t>Dossier : 200</w:t>
            </w:r>
            <w:r w:rsidRPr="00CB5DF4">
              <w:rPr>
                <w:sz w:val="20"/>
              </w:rPr>
              <w:noBreakHyphen/>
              <w:t>09</w:t>
            </w:r>
            <w:r w:rsidRPr="00CB5DF4">
              <w:rPr>
                <w:sz w:val="20"/>
              </w:rPr>
              <w:noBreakHyphen/>
              <w:t>009888</w:t>
            </w:r>
            <w:r w:rsidRPr="00CB5DF4">
              <w:rPr>
                <w:sz w:val="20"/>
              </w:rPr>
              <w:noBreakHyphen/>
              <w:t>188</w:t>
            </w:r>
          </w:p>
          <w:p w:rsidR="00033E89" w:rsidRPr="00CB5DF4" w:rsidRDefault="00F35A7E" w:rsidP="00E91F01">
            <w:pPr>
              <w:jc w:val="both"/>
              <w:rPr>
                <w:sz w:val="20"/>
              </w:rPr>
            </w:pPr>
            <w:hyperlink r:id="rId32" w:anchor="document" w:history="1">
              <w:r w:rsidR="00033E89" w:rsidRPr="00CB5DF4">
                <w:rPr>
                  <w:rStyle w:val="Hyperlink"/>
                  <w:sz w:val="20"/>
                </w:rPr>
                <w:t>2020 QCCA 1308</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Appel du jugement de première instance rejeté.</w:t>
            </w:r>
          </w:p>
          <w:p w:rsidR="00033E89" w:rsidRPr="00CB5DF4" w:rsidRDefault="00033E89" w:rsidP="00E91F01">
            <w:pPr>
              <w:jc w:val="both"/>
              <w:rPr>
                <w:sz w:val="20"/>
                <w:lang w:val="fr-CA"/>
              </w:rPr>
            </w:pPr>
          </w:p>
        </w:tc>
      </w:tr>
      <w:tr w:rsidR="00033E89" w:rsidRPr="00CB5DF4" w:rsidTr="00E91F01">
        <w:tc>
          <w:tcPr>
            <w:tcW w:w="2427" w:type="pct"/>
            <w:gridSpan w:val="2"/>
          </w:tcPr>
          <w:p w:rsidR="00033E89" w:rsidRPr="00CB5DF4" w:rsidRDefault="00033E89" w:rsidP="00E91F01">
            <w:pPr>
              <w:jc w:val="both"/>
              <w:rPr>
                <w:sz w:val="20"/>
                <w:lang w:val="fr-CA"/>
              </w:rPr>
            </w:pPr>
            <w:r w:rsidRPr="00CB5DF4">
              <w:rPr>
                <w:sz w:val="20"/>
                <w:lang w:val="fr-CA"/>
              </w:rPr>
              <w:t>Le 4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rPr>
            </w:pPr>
            <w:r w:rsidRPr="00CB5DF4">
              <w:rPr>
                <w:sz w:val="20"/>
              </w:rPr>
              <w:t>Demande d’autorisation d’appel déposée.</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widowControl w:val="0"/>
        <w:jc w:val="both"/>
        <w:rPr>
          <w:sz w:val="20"/>
          <w:lang w:val="fr-CA"/>
        </w:rPr>
      </w:pPr>
      <w:r>
        <w:rPr>
          <w:sz w:val="20"/>
        </w:rPr>
        <w:pict>
          <v:rect id="_x0000_i1042"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39497</w:t>
            </w:r>
          </w:p>
        </w:tc>
        <w:tc>
          <w:tcPr>
            <w:tcW w:w="4457" w:type="pct"/>
            <w:gridSpan w:val="3"/>
          </w:tcPr>
          <w:p w:rsidR="00033E89" w:rsidRPr="00CB5DF4" w:rsidRDefault="00033E89" w:rsidP="00E91F01">
            <w:pPr>
              <w:pStyle w:val="SCCLsocParty"/>
              <w:jc w:val="both"/>
              <w:rPr>
                <w:b/>
                <w:sz w:val="20"/>
                <w:szCs w:val="20"/>
              </w:rPr>
            </w:pPr>
            <w:r w:rsidRPr="00CB5DF4">
              <w:rPr>
                <w:b/>
                <w:sz w:val="20"/>
                <w:szCs w:val="20"/>
              </w:rPr>
              <w:t>Carole McSween v. Ordre des psychologues du Québec</w:t>
            </w:r>
          </w:p>
          <w:p w:rsidR="00033E89" w:rsidRPr="00CB5DF4" w:rsidRDefault="00033E89" w:rsidP="00E91F01">
            <w:pPr>
              <w:jc w:val="both"/>
              <w:rPr>
                <w:sz w:val="20"/>
              </w:rPr>
            </w:pPr>
            <w:r w:rsidRPr="00CB5DF4">
              <w:rPr>
                <w:sz w:val="20"/>
              </w:rPr>
              <w:t>(Que.) (Civil) (By Leave)</w:t>
            </w:r>
          </w:p>
        </w:tc>
      </w:tr>
      <w:tr w:rsidR="00033E89" w:rsidRPr="00CB5DF4" w:rsidTr="00E91F01">
        <w:tc>
          <w:tcPr>
            <w:tcW w:w="5000" w:type="pct"/>
            <w:gridSpan w:val="4"/>
          </w:tcPr>
          <w:p w:rsidR="00A94DC7" w:rsidRPr="00CB5DF4" w:rsidRDefault="00A94DC7" w:rsidP="00A94DC7">
            <w:pPr>
              <w:jc w:val="both"/>
              <w:rPr>
                <w:sz w:val="20"/>
                <w:szCs w:val="20"/>
              </w:rPr>
            </w:pPr>
            <w:r w:rsidRPr="00CB5DF4">
              <w:rPr>
                <w:sz w:val="20"/>
                <w:szCs w:val="20"/>
              </w:rPr>
              <w:t xml:space="preserve">The application for leave to appeal from the judgment of the </w:t>
            </w:r>
            <w:r w:rsidRPr="00CB5DF4">
              <w:rPr>
                <w:sz w:val="20"/>
                <w:szCs w:val="20"/>
                <w:lang w:val="en-US"/>
              </w:rPr>
              <w:t>Court of Appeal of Quebec (Montréal)</w:t>
            </w:r>
            <w:r w:rsidRPr="00CB5DF4">
              <w:rPr>
                <w:sz w:val="20"/>
                <w:szCs w:val="20"/>
              </w:rPr>
              <w:t xml:space="preserve">, Number </w:t>
            </w:r>
            <w:r w:rsidRPr="00CB5DF4">
              <w:rPr>
                <w:sz w:val="20"/>
                <w:szCs w:val="20"/>
                <w:lang w:val="en-US"/>
              </w:rPr>
              <w:t xml:space="preserve">500-10-007348-202, 2020 QCCA 1100, </w:t>
            </w:r>
            <w:r w:rsidRPr="00CB5DF4">
              <w:rPr>
                <w:sz w:val="20"/>
                <w:szCs w:val="20"/>
              </w:rPr>
              <w:t xml:space="preserve">dated </w:t>
            </w:r>
            <w:r w:rsidRPr="00CB5DF4">
              <w:rPr>
                <w:sz w:val="20"/>
                <w:szCs w:val="20"/>
                <w:lang w:val="en-US"/>
              </w:rPr>
              <w:t>August 28, 2020,</w:t>
            </w:r>
            <w:r w:rsidRPr="00CB5DF4">
              <w:rPr>
                <w:sz w:val="20"/>
                <w:szCs w:val="20"/>
              </w:rPr>
              <w:t xml:space="preserve"> is dismissed.</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 xml:space="preserve">Law of professions — Penal procedure — Leave to appeal — Extension of time — Penal offences under </w:t>
            </w:r>
            <w:r w:rsidRPr="00CB5DF4">
              <w:rPr>
                <w:i/>
                <w:sz w:val="20"/>
              </w:rPr>
              <w:t>Professional Code</w:t>
            </w:r>
            <w:r w:rsidRPr="00CB5DF4">
              <w:rPr>
                <w:sz w:val="20"/>
              </w:rPr>
              <w:t>, CQLR, c. C</w:t>
            </w:r>
            <w:r w:rsidRPr="00CB5DF4">
              <w:rPr>
                <w:sz w:val="20"/>
              </w:rPr>
              <w:noBreakHyphen/>
              <w:t xml:space="preserve">26 — Unauthorized use of title of psychologist or psychotherapist — Engaging unlawfully in professional activities reserved for members of Ordre des psychologues du Québec — Whether Court of Appeal erred in denying leave to appeal — </w:t>
            </w:r>
            <w:r w:rsidRPr="00CB5DF4">
              <w:rPr>
                <w:i/>
                <w:sz w:val="20"/>
              </w:rPr>
              <w:t>Code of Penal Procedure</w:t>
            </w:r>
            <w:r w:rsidRPr="00CB5DF4">
              <w:rPr>
                <w:sz w:val="20"/>
              </w:rPr>
              <w:t>, CQLR, c. C</w:t>
            </w:r>
            <w:r w:rsidRPr="00CB5DF4">
              <w:rPr>
                <w:sz w:val="20"/>
              </w:rPr>
              <w:noBreakHyphen/>
              <w:t xml:space="preserve">25.1, art. 291. </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 xml:space="preserve">The respondent alleged that the applicant, who was not a member of either the Collège des médecins du Québec or the Ordre des psychologues du Québec and who did not hold a permit as a psychotherapist, had made unauthorized use of the title of psychotherapist, had unlawfully practised psychotherapy and had engaged in professional activities reserved for the members of the Ordre des psychologues du Québec, contrary to ss. 37.2, 187.1 and 188 of the </w:t>
            </w:r>
            <w:r w:rsidRPr="00CB5DF4">
              <w:rPr>
                <w:i/>
                <w:sz w:val="20"/>
              </w:rPr>
              <w:t>Professional Code</w:t>
            </w:r>
            <w:r w:rsidRPr="00CB5DF4">
              <w:rPr>
                <w:sz w:val="20"/>
              </w:rPr>
              <w:t>, CQLR, c. C</w:t>
            </w:r>
            <w:r w:rsidRPr="00CB5DF4">
              <w:rPr>
                <w:sz w:val="20"/>
              </w:rPr>
              <w:noBreakHyphen/>
              <w:t xml:space="preserve">26. The presiding justice of the peace on the Court of Québec found that the applicant had committed the alleged acts, convicted her of five counts for offences under the </w:t>
            </w:r>
            <w:r w:rsidRPr="00CB5DF4">
              <w:rPr>
                <w:i/>
                <w:sz w:val="20"/>
              </w:rPr>
              <w:t>Code</w:t>
            </w:r>
            <w:r w:rsidRPr="00CB5DF4">
              <w:rPr>
                <w:sz w:val="20"/>
              </w:rPr>
              <w:t xml:space="preserve"> and ordered her to pay the minimum fines of $2,500 per count. The Superior Court dismissed the appeal from that decision, finding that the trial judge had not made any error of law or patent and overriding error in analyzing the evidence concerning the statements of offence and that the convictions were reasonably supported by the evidence. The Court of Appeal dismissed the motion for leave to appeal out of time from that judgment, finding that the applicant had not shown sufficient interest in a question of law and that her allegations about not being heard were vague and were insufficient to conclude, even on a </w:t>
            </w:r>
            <w:r w:rsidRPr="00CB5DF4">
              <w:rPr>
                <w:i/>
                <w:sz w:val="20"/>
              </w:rPr>
              <w:t>prima facie</w:t>
            </w:r>
            <w:r w:rsidRPr="00CB5DF4">
              <w:rPr>
                <w:sz w:val="20"/>
              </w:rPr>
              <w:t xml:space="preserve"> basis, that the right to be heard had been infringed. </w:t>
            </w:r>
          </w:p>
        </w:tc>
      </w:tr>
      <w:tr w:rsidR="00033E89" w:rsidRPr="00CB5DF4" w:rsidTr="00E91F01">
        <w:tc>
          <w:tcPr>
            <w:tcW w:w="5000" w:type="pct"/>
            <w:gridSpan w:val="4"/>
          </w:tcPr>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February 28, 2019</w:t>
            </w:r>
          </w:p>
          <w:p w:rsidR="00033E89" w:rsidRPr="00CB5DF4" w:rsidRDefault="00033E89" w:rsidP="00E91F01">
            <w:pPr>
              <w:jc w:val="both"/>
              <w:rPr>
                <w:sz w:val="20"/>
              </w:rPr>
            </w:pPr>
            <w:r w:rsidRPr="00CB5DF4">
              <w:rPr>
                <w:sz w:val="20"/>
              </w:rPr>
              <w:t>Court of Québec</w:t>
            </w:r>
          </w:p>
          <w:p w:rsidR="00033E89" w:rsidRPr="00CB5DF4" w:rsidRDefault="00033E89" w:rsidP="00E91F01">
            <w:pPr>
              <w:jc w:val="both"/>
              <w:rPr>
                <w:sz w:val="20"/>
              </w:rPr>
            </w:pPr>
            <w:r w:rsidRPr="00CB5DF4">
              <w:rPr>
                <w:sz w:val="20"/>
              </w:rPr>
              <w:t xml:space="preserve">(Judge Roy) </w:t>
            </w:r>
          </w:p>
          <w:p w:rsidR="00033E89" w:rsidRPr="00CB5DF4" w:rsidRDefault="00033E89" w:rsidP="00E91F01">
            <w:pPr>
              <w:jc w:val="both"/>
              <w:rPr>
                <w:sz w:val="20"/>
              </w:rPr>
            </w:pPr>
            <w:r w:rsidRPr="00CB5DF4">
              <w:rPr>
                <w:sz w:val="20"/>
              </w:rPr>
              <w:t>540</w:t>
            </w:r>
            <w:r w:rsidRPr="00CB5DF4">
              <w:rPr>
                <w:sz w:val="20"/>
              </w:rPr>
              <w:noBreakHyphen/>
              <w:t>61</w:t>
            </w:r>
            <w:r w:rsidRPr="00CB5DF4">
              <w:rPr>
                <w:sz w:val="20"/>
              </w:rPr>
              <w:noBreakHyphen/>
              <w:t>085731</w:t>
            </w:r>
            <w:r w:rsidRPr="00CB5DF4">
              <w:rPr>
                <w:sz w:val="20"/>
              </w:rPr>
              <w:noBreakHyphen/>
              <w:t>179</w:t>
            </w:r>
          </w:p>
          <w:p w:rsidR="00033E89" w:rsidRPr="00CB5DF4" w:rsidRDefault="00F35A7E" w:rsidP="00E91F01">
            <w:pPr>
              <w:jc w:val="both"/>
              <w:rPr>
                <w:sz w:val="20"/>
              </w:rPr>
            </w:pPr>
            <w:hyperlink r:id="rId33" w:history="1">
              <w:r w:rsidR="00033E89" w:rsidRPr="00CB5DF4">
                <w:rPr>
                  <w:rStyle w:val="Hyperlink"/>
                  <w:sz w:val="20"/>
                </w:rPr>
                <w:t>2019 QCCQ 1183</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 xml:space="preserve">Applicant convicted of offences under </w:t>
            </w:r>
            <w:r w:rsidRPr="00CB5DF4">
              <w:rPr>
                <w:i/>
                <w:sz w:val="20"/>
              </w:rPr>
              <w:t xml:space="preserve">Professional Code </w:t>
            </w:r>
            <w:r w:rsidRPr="00CB5DF4">
              <w:rPr>
                <w:sz w:val="20"/>
              </w:rPr>
              <w:t>and ordered to pay minimum fines</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March 18, 2020</w:t>
            </w:r>
          </w:p>
          <w:p w:rsidR="00033E89" w:rsidRPr="00CB5DF4" w:rsidRDefault="00033E89" w:rsidP="00E91F01">
            <w:pPr>
              <w:jc w:val="both"/>
              <w:rPr>
                <w:sz w:val="20"/>
              </w:rPr>
            </w:pPr>
            <w:r w:rsidRPr="00CB5DF4">
              <w:rPr>
                <w:sz w:val="20"/>
              </w:rPr>
              <w:t>Quebec Superior Court</w:t>
            </w:r>
          </w:p>
          <w:p w:rsidR="00033E89" w:rsidRPr="00CB5DF4" w:rsidRDefault="00033E89" w:rsidP="00E91F01">
            <w:pPr>
              <w:jc w:val="both"/>
              <w:rPr>
                <w:sz w:val="20"/>
              </w:rPr>
            </w:pPr>
            <w:r w:rsidRPr="00CB5DF4">
              <w:rPr>
                <w:sz w:val="20"/>
              </w:rPr>
              <w:t>(Di Salvo J.)</w:t>
            </w:r>
          </w:p>
          <w:p w:rsidR="00033E89" w:rsidRPr="00CB5DF4" w:rsidRDefault="00033E89" w:rsidP="00E91F01">
            <w:pPr>
              <w:jc w:val="both"/>
              <w:rPr>
                <w:sz w:val="20"/>
              </w:rPr>
            </w:pPr>
            <w:r w:rsidRPr="00CB5DF4">
              <w:rPr>
                <w:sz w:val="20"/>
              </w:rPr>
              <w:t>540</w:t>
            </w:r>
            <w:r w:rsidRPr="00CB5DF4">
              <w:rPr>
                <w:sz w:val="20"/>
              </w:rPr>
              <w:noBreakHyphen/>
              <w:t>36</w:t>
            </w:r>
            <w:r w:rsidRPr="00CB5DF4">
              <w:rPr>
                <w:sz w:val="20"/>
              </w:rPr>
              <w:noBreakHyphen/>
              <w:t>001059</w:t>
            </w:r>
            <w:r w:rsidRPr="00CB5DF4">
              <w:rPr>
                <w:sz w:val="20"/>
              </w:rPr>
              <w:noBreakHyphen/>
              <w:t>194</w:t>
            </w:r>
          </w:p>
          <w:p w:rsidR="00033E89" w:rsidRPr="00CB5DF4" w:rsidRDefault="00033E89" w:rsidP="00E91F01">
            <w:pPr>
              <w:jc w:val="both"/>
              <w:rPr>
                <w:sz w:val="20"/>
              </w:rPr>
            </w:pPr>
            <w:r w:rsidRPr="00CB5DF4">
              <w:rPr>
                <w:sz w:val="20"/>
              </w:rPr>
              <w:t>(unreported)</w:t>
            </w:r>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dismissed without costs</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August 28, 2020</w:t>
            </w:r>
          </w:p>
          <w:p w:rsidR="00033E89" w:rsidRPr="00CB5DF4" w:rsidRDefault="00033E89" w:rsidP="00E91F01">
            <w:pPr>
              <w:jc w:val="both"/>
              <w:rPr>
                <w:sz w:val="20"/>
              </w:rPr>
            </w:pPr>
            <w:r w:rsidRPr="00CB5DF4">
              <w:rPr>
                <w:sz w:val="20"/>
              </w:rPr>
              <w:t>Quebec Court of Appeal (Montréal)</w:t>
            </w:r>
          </w:p>
          <w:p w:rsidR="00033E89" w:rsidRPr="00CB5DF4" w:rsidRDefault="00033E89" w:rsidP="00E91F01">
            <w:pPr>
              <w:jc w:val="both"/>
              <w:rPr>
                <w:sz w:val="20"/>
              </w:rPr>
            </w:pPr>
            <w:r w:rsidRPr="00CB5DF4">
              <w:rPr>
                <w:sz w:val="20"/>
              </w:rPr>
              <w:t>(Savard J.A.)</w:t>
            </w:r>
          </w:p>
          <w:p w:rsidR="00033E89" w:rsidRPr="00CB5DF4" w:rsidRDefault="00033E89" w:rsidP="00E91F01">
            <w:pPr>
              <w:jc w:val="both"/>
              <w:rPr>
                <w:sz w:val="20"/>
              </w:rPr>
            </w:pPr>
            <w:r w:rsidRPr="00CB5DF4">
              <w:rPr>
                <w:sz w:val="20"/>
              </w:rPr>
              <w:t>500</w:t>
            </w:r>
            <w:r w:rsidRPr="00CB5DF4">
              <w:rPr>
                <w:sz w:val="20"/>
              </w:rPr>
              <w:noBreakHyphen/>
              <w:t>10</w:t>
            </w:r>
            <w:r w:rsidRPr="00CB5DF4">
              <w:rPr>
                <w:sz w:val="20"/>
              </w:rPr>
              <w:noBreakHyphen/>
              <w:t>007348</w:t>
            </w:r>
            <w:r w:rsidRPr="00CB5DF4">
              <w:rPr>
                <w:sz w:val="20"/>
              </w:rPr>
              <w:noBreakHyphen/>
              <w:t>202</w:t>
            </w:r>
          </w:p>
          <w:p w:rsidR="00033E89" w:rsidRPr="00CB5DF4" w:rsidRDefault="00F35A7E" w:rsidP="00E91F01">
            <w:pPr>
              <w:jc w:val="both"/>
              <w:rPr>
                <w:sz w:val="20"/>
              </w:rPr>
            </w:pPr>
            <w:hyperlink r:id="rId34" w:history="1">
              <w:r w:rsidR="00033E89" w:rsidRPr="00CB5DF4">
                <w:rPr>
                  <w:rStyle w:val="Hyperlink"/>
                  <w:sz w:val="20"/>
                </w:rPr>
                <w:t>2020 QCCA 1100</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 xml:space="preserve">Motion for leave to appeal and for extension of time to appeal dismissed without costs </w:t>
            </w: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23,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43"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39497</w:t>
            </w:r>
          </w:p>
        </w:tc>
        <w:tc>
          <w:tcPr>
            <w:tcW w:w="4457" w:type="pct"/>
            <w:gridSpan w:val="3"/>
          </w:tcPr>
          <w:p w:rsidR="00033E89" w:rsidRPr="00CB5DF4" w:rsidRDefault="00033E89" w:rsidP="00E91F01">
            <w:pPr>
              <w:pStyle w:val="SCCLsocParty"/>
              <w:jc w:val="both"/>
              <w:rPr>
                <w:b/>
                <w:sz w:val="20"/>
                <w:szCs w:val="20"/>
              </w:rPr>
            </w:pPr>
            <w:r w:rsidRPr="00CB5DF4">
              <w:rPr>
                <w:b/>
                <w:sz w:val="20"/>
                <w:szCs w:val="20"/>
              </w:rPr>
              <w:t>Carole McSween c. Ordre des psychologues du Québec</w:t>
            </w:r>
          </w:p>
          <w:p w:rsidR="00033E89" w:rsidRPr="00CB5DF4" w:rsidRDefault="00033E89" w:rsidP="00E91F01">
            <w:pPr>
              <w:jc w:val="both"/>
              <w:rPr>
                <w:sz w:val="20"/>
              </w:rPr>
            </w:pPr>
            <w:r w:rsidRPr="00CB5DF4">
              <w:rPr>
                <w:sz w:val="20"/>
              </w:rPr>
              <w:t>(Qc) (Civile) (Autorisation)</w:t>
            </w:r>
          </w:p>
        </w:tc>
      </w:tr>
      <w:tr w:rsidR="00033E89" w:rsidRPr="00F35A7E" w:rsidTr="00E91F01">
        <w:tc>
          <w:tcPr>
            <w:tcW w:w="5000" w:type="pct"/>
            <w:gridSpan w:val="4"/>
          </w:tcPr>
          <w:p w:rsidR="00A94DC7" w:rsidRPr="00CB5DF4" w:rsidRDefault="00A94DC7" w:rsidP="00A94DC7">
            <w:pPr>
              <w:jc w:val="both"/>
              <w:rPr>
                <w:sz w:val="20"/>
                <w:szCs w:val="20"/>
                <w:lang w:val="fr-CA"/>
              </w:rPr>
            </w:pPr>
            <w:r w:rsidRPr="00CB5DF4">
              <w:rPr>
                <w:sz w:val="20"/>
                <w:szCs w:val="20"/>
                <w:lang w:val="fr-CA"/>
              </w:rPr>
              <w:t>La demande d’autorisation d’appel de l’arrêt de la Cour d’appel du Québec (Montréal), numéro 500-10-007348-202,  2020 QCCA 1100, daté du 28 août 2020, est rejetée.</w:t>
            </w:r>
          </w:p>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 xml:space="preserve">Droit des professions — Procédure pénale — Permission d’appel — Prolongation de délai —Infractions pénales au </w:t>
            </w:r>
            <w:r w:rsidRPr="00CB5DF4">
              <w:rPr>
                <w:i/>
                <w:sz w:val="20"/>
                <w:lang w:val="fr-CA"/>
              </w:rPr>
              <w:t>Code des professions</w:t>
            </w:r>
            <w:r w:rsidRPr="00CB5DF4">
              <w:rPr>
                <w:sz w:val="20"/>
                <w:lang w:val="fr-CA"/>
              </w:rPr>
              <w:t>, RLRQ c. C</w:t>
            </w:r>
            <w:r w:rsidRPr="00CB5DF4">
              <w:rPr>
                <w:sz w:val="20"/>
                <w:lang w:val="fr-CA"/>
              </w:rPr>
              <w:noBreakHyphen/>
              <w:t>26 — Usurpation du titre de psychologue ou de psychothérapeute — Exercice illégal d’une activité professionnelle réservée aux membres de l’Ordre des psychologues du Québec — La Cour d’appel a</w:t>
            </w:r>
            <w:r w:rsidRPr="00CB5DF4">
              <w:rPr>
                <w:sz w:val="20"/>
                <w:lang w:val="fr-CA"/>
              </w:rPr>
              <w:noBreakHyphen/>
              <w:t>t</w:t>
            </w:r>
            <w:r w:rsidRPr="00CB5DF4">
              <w:rPr>
                <w:sz w:val="20"/>
                <w:lang w:val="fr-CA"/>
              </w:rPr>
              <w:noBreakHyphen/>
              <w:t xml:space="preserve">elle erré en refusant la permission d’appeler? — </w:t>
            </w:r>
            <w:r w:rsidRPr="00CB5DF4">
              <w:rPr>
                <w:i/>
                <w:sz w:val="20"/>
                <w:lang w:val="fr-CA"/>
              </w:rPr>
              <w:t>Code de procédure pénale</w:t>
            </w:r>
            <w:r w:rsidRPr="00CB5DF4">
              <w:rPr>
                <w:sz w:val="20"/>
                <w:lang w:val="fr-CA"/>
              </w:rPr>
              <w:t>, RLRQ c. C</w:t>
            </w:r>
            <w:r w:rsidRPr="00CB5DF4">
              <w:rPr>
                <w:sz w:val="20"/>
                <w:lang w:val="fr-CA"/>
              </w:rPr>
              <w:noBreakHyphen/>
              <w:t xml:space="preserve">25.1, art. 291. </w:t>
            </w:r>
          </w:p>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 xml:space="preserve">L’intimée reproche à la demanderesse, n’étant membre ni du Collège des médecins du Québec, ni de de l’Ordre des psychologues du Québec, et n’étant pas titulaire d’un permis de psychothérapeute, d’avoir usurpé le titre de psychothérapeute, exercé illégalement la psychothérapie et exercé une activité professionnelle réservée aux membres de l’Ordre des psychologues du Québec en contravention des articles 37.2, 187.1 et 188 du </w:t>
            </w:r>
            <w:r w:rsidRPr="00CB5DF4">
              <w:rPr>
                <w:i/>
                <w:sz w:val="20"/>
                <w:lang w:val="fr-CA"/>
              </w:rPr>
              <w:t>Code des professions</w:t>
            </w:r>
            <w:r w:rsidRPr="00CB5DF4">
              <w:rPr>
                <w:sz w:val="20"/>
                <w:lang w:val="fr-CA"/>
              </w:rPr>
              <w:t>, RLRQ c C</w:t>
            </w:r>
            <w:r w:rsidRPr="00CB5DF4">
              <w:rPr>
                <w:sz w:val="20"/>
                <w:lang w:val="fr-CA"/>
              </w:rPr>
              <w:noBreakHyphen/>
              <w:t xml:space="preserve">26. La juge de paix magistrate de la Cour du Québec conclut que la demanderesse a commis les gestes reprochés, la déclare coupable de cinq chefs d’infraction au </w:t>
            </w:r>
            <w:r w:rsidRPr="00CB5DF4">
              <w:rPr>
                <w:i/>
                <w:sz w:val="20"/>
                <w:lang w:val="fr-CA"/>
              </w:rPr>
              <w:t>Code</w:t>
            </w:r>
            <w:r w:rsidRPr="00CB5DF4">
              <w:rPr>
                <w:sz w:val="20"/>
                <w:lang w:val="fr-CA"/>
              </w:rPr>
              <w:t xml:space="preserve"> et la condamne au paiement des amendes minimales de 2 500 $ par chef. La Cour supérieure rejette l’appel de cette décision concluant que la première juge n’a commis aucune erreur de droit ni aucune erreur manifeste et dominante dans son analyse de la preuve concernant les constats d’infraction et que les déclarations de culpabilité s’appuient raisonnablement sur la preuve. La Cour d’appel rejette la requête en permission de faire appel hors délai de ce  jugement, concluant que la demanderesse n’a pas démontré un intérêt suffisant à faire décider d’une question de droit et que ses allégations suivant lesquelles elle n'aurait pas été entendue sont vagues et insuffisantes pour conclure, même </w:t>
            </w:r>
            <w:r w:rsidRPr="00CB5DF4">
              <w:rPr>
                <w:i/>
                <w:sz w:val="20"/>
                <w:lang w:val="fr-CA"/>
              </w:rPr>
              <w:t>prima facie</w:t>
            </w:r>
            <w:r w:rsidRPr="00CB5DF4">
              <w:rPr>
                <w:sz w:val="20"/>
                <w:lang w:val="fr-CA"/>
              </w:rPr>
              <w:t xml:space="preserve">, à la violation du droit d’être entendu. </w:t>
            </w:r>
          </w:p>
        </w:tc>
      </w:tr>
      <w:tr w:rsidR="00033E89" w:rsidRPr="00F35A7E" w:rsidTr="00E91F01">
        <w:tc>
          <w:tcPr>
            <w:tcW w:w="5000" w:type="pct"/>
            <w:gridSpan w:val="4"/>
          </w:tcPr>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28 février 2019</w:t>
            </w:r>
          </w:p>
          <w:p w:rsidR="00033E89" w:rsidRPr="00CB5DF4" w:rsidRDefault="00033E89" w:rsidP="00E91F01">
            <w:pPr>
              <w:jc w:val="both"/>
              <w:rPr>
                <w:sz w:val="20"/>
                <w:lang w:val="fr-CA"/>
              </w:rPr>
            </w:pPr>
            <w:r w:rsidRPr="00CB5DF4">
              <w:rPr>
                <w:sz w:val="20"/>
                <w:lang w:val="fr-CA"/>
              </w:rPr>
              <w:t>Cour du Québec</w:t>
            </w:r>
          </w:p>
          <w:p w:rsidR="00033E89" w:rsidRPr="00CB5DF4" w:rsidRDefault="00033E89" w:rsidP="00E91F01">
            <w:pPr>
              <w:jc w:val="both"/>
              <w:rPr>
                <w:sz w:val="20"/>
                <w:lang w:val="fr-CA"/>
              </w:rPr>
            </w:pPr>
            <w:r w:rsidRPr="00CB5DF4">
              <w:rPr>
                <w:sz w:val="20"/>
                <w:lang w:val="fr-CA"/>
              </w:rPr>
              <w:t xml:space="preserve">(La juge Roy) </w:t>
            </w:r>
          </w:p>
          <w:p w:rsidR="00033E89" w:rsidRPr="00CB5DF4" w:rsidRDefault="00033E89" w:rsidP="00E91F01">
            <w:pPr>
              <w:jc w:val="both"/>
              <w:rPr>
                <w:sz w:val="20"/>
              </w:rPr>
            </w:pPr>
            <w:r w:rsidRPr="00CB5DF4">
              <w:rPr>
                <w:sz w:val="20"/>
              </w:rPr>
              <w:t>540</w:t>
            </w:r>
            <w:r w:rsidRPr="00CB5DF4">
              <w:rPr>
                <w:sz w:val="20"/>
              </w:rPr>
              <w:noBreakHyphen/>
              <w:t>61</w:t>
            </w:r>
            <w:r w:rsidRPr="00CB5DF4">
              <w:rPr>
                <w:sz w:val="20"/>
              </w:rPr>
              <w:noBreakHyphen/>
              <w:t>085731</w:t>
            </w:r>
            <w:r w:rsidRPr="00CB5DF4">
              <w:rPr>
                <w:sz w:val="20"/>
              </w:rPr>
              <w:noBreakHyphen/>
              <w:t>179</w:t>
            </w:r>
          </w:p>
          <w:p w:rsidR="00033E89" w:rsidRPr="00CB5DF4" w:rsidRDefault="00F35A7E" w:rsidP="00E91F01">
            <w:pPr>
              <w:jc w:val="both"/>
              <w:rPr>
                <w:sz w:val="20"/>
              </w:rPr>
            </w:pPr>
            <w:hyperlink r:id="rId35" w:history="1">
              <w:r w:rsidR="00033E89" w:rsidRPr="00CB5DF4">
                <w:rPr>
                  <w:rStyle w:val="Hyperlink"/>
                  <w:sz w:val="20"/>
                </w:rPr>
                <w:t>2019 QCCQ 1183</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 xml:space="preserve">Déclaration de culpabilité sur les chefs d’infraction au </w:t>
            </w:r>
            <w:r w:rsidRPr="00CB5DF4">
              <w:rPr>
                <w:i/>
                <w:sz w:val="20"/>
                <w:lang w:val="fr-CA"/>
              </w:rPr>
              <w:t>Code des professions</w:t>
            </w:r>
            <w:r w:rsidRPr="00CB5DF4">
              <w:rPr>
                <w:sz w:val="20"/>
                <w:lang w:val="fr-CA"/>
              </w:rPr>
              <w:t>; condamnation au paiement des amendes minimales</w:t>
            </w:r>
          </w:p>
        </w:tc>
      </w:tr>
      <w:tr w:rsidR="00033E89" w:rsidRPr="00CB5DF4" w:rsidTr="00E91F01">
        <w:tc>
          <w:tcPr>
            <w:tcW w:w="2427" w:type="pct"/>
            <w:gridSpan w:val="2"/>
          </w:tcPr>
          <w:p w:rsidR="00033E89" w:rsidRPr="00CB5DF4" w:rsidRDefault="00033E89" w:rsidP="00E91F01">
            <w:pPr>
              <w:jc w:val="both"/>
              <w:rPr>
                <w:sz w:val="20"/>
                <w:lang w:val="fr-CA"/>
              </w:rPr>
            </w:pPr>
            <w:r w:rsidRPr="00CB5DF4">
              <w:rPr>
                <w:sz w:val="20"/>
                <w:lang w:val="fr-CA"/>
              </w:rPr>
              <w:t>Le 18 mars 2020</w:t>
            </w:r>
          </w:p>
          <w:p w:rsidR="00033E89" w:rsidRPr="00CB5DF4" w:rsidRDefault="00033E89" w:rsidP="00E91F01">
            <w:pPr>
              <w:jc w:val="both"/>
              <w:rPr>
                <w:sz w:val="20"/>
                <w:lang w:val="fr-CA"/>
              </w:rPr>
            </w:pPr>
            <w:r w:rsidRPr="00CB5DF4">
              <w:rPr>
                <w:sz w:val="20"/>
                <w:lang w:val="fr-CA"/>
              </w:rPr>
              <w:t>Cour supérieure du Québec</w:t>
            </w:r>
          </w:p>
          <w:p w:rsidR="00033E89" w:rsidRPr="00CB5DF4" w:rsidRDefault="00033E89" w:rsidP="00E91F01">
            <w:pPr>
              <w:jc w:val="both"/>
              <w:rPr>
                <w:sz w:val="20"/>
                <w:lang w:val="fr-CA"/>
              </w:rPr>
            </w:pPr>
            <w:r w:rsidRPr="00CB5DF4">
              <w:rPr>
                <w:sz w:val="20"/>
                <w:lang w:val="fr-CA"/>
              </w:rPr>
              <w:t>(La juge Di Salvo)</w:t>
            </w:r>
          </w:p>
          <w:p w:rsidR="00033E89" w:rsidRPr="00CB5DF4" w:rsidRDefault="00033E89" w:rsidP="00E91F01">
            <w:pPr>
              <w:jc w:val="both"/>
              <w:rPr>
                <w:sz w:val="20"/>
                <w:lang w:val="fr-CA"/>
              </w:rPr>
            </w:pPr>
            <w:r w:rsidRPr="00CB5DF4">
              <w:rPr>
                <w:sz w:val="20"/>
                <w:lang w:val="fr-CA"/>
              </w:rPr>
              <w:t>540</w:t>
            </w:r>
            <w:r w:rsidRPr="00CB5DF4">
              <w:rPr>
                <w:sz w:val="20"/>
                <w:lang w:val="fr-CA"/>
              </w:rPr>
              <w:noBreakHyphen/>
              <w:t>36</w:t>
            </w:r>
            <w:r w:rsidRPr="00CB5DF4">
              <w:rPr>
                <w:sz w:val="20"/>
                <w:lang w:val="fr-CA"/>
              </w:rPr>
              <w:noBreakHyphen/>
              <w:t>001059</w:t>
            </w:r>
            <w:r w:rsidRPr="00CB5DF4">
              <w:rPr>
                <w:sz w:val="20"/>
                <w:lang w:val="fr-CA"/>
              </w:rPr>
              <w:noBreakHyphen/>
              <w:t>194</w:t>
            </w:r>
          </w:p>
          <w:p w:rsidR="00033E89" w:rsidRPr="00CB5DF4" w:rsidRDefault="00033E89" w:rsidP="00E91F01">
            <w:pPr>
              <w:jc w:val="both"/>
              <w:rPr>
                <w:sz w:val="20"/>
                <w:lang w:val="fr-CA"/>
              </w:rPr>
            </w:pPr>
            <w:r w:rsidRPr="00CB5DF4">
              <w:rPr>
                <w:sz w:val="20"/>
                <w:lang w:val="fr-CA"/>
              </w:rPr>
              <w:t>(non publiée)</w:t>
            </w:r>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rPr>
            </w:pPr>
            <w:r w:rsidRPr="00CB5DF4">
              <w:rPr>
                <w:sz w:val="20"/>
              </w:rPr>
              <w:t>Appel rejeté sans frais</w:t>
            </w:r>
          </w:p>
        </w:tc>
      </w:tr>
    </w:tbl>
    <w:p w:rsidR="00A94DC7" w:rsidRPr="00CB5DF4" w:rsidRDefault="00A94DC7">
      <w:r w:rsidRPr="00CB5DF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89" w:rsidRPr="00F35A7E" w:rsidTr="00E91F01">
        <w:tc>
          <w:tcPr>
            <w:tcW w:w="2427" w:type="pct"/>
          </w:tcPr>
          <w:p w:rsidR="00033E89" w:rsidRPr="00CB5DF4" w:rsidRDefault="00033E89" w:rsidP="00E91F01">
            <w:pPr>
              <w:jc w:val="both"/>
              <w:rPr>
                <w:sz w:val="20"/>
                <w:lang w:val="fr-CA"/>
              </w:rPr>
            </w:pPr>
            <w:r w:rsidRPr="00CB5DF4">
              <w:rPr>
                <w:sz w:val="20"/>
                <w:lang w:val="fr-CA"/>
              </w:rPr>
              <w:t>Le 28 août 2020</w:t>
            </w:r>
          </w:p>
          <w:p w:rsidR="00033E89" w:rsidRPr="00CB5DF4" w:rsidRDefault="00033E89" w:rsidP="00E91F01">
            <w:pPr>
              <w:jc w:val="both"/>
              <w:rPr>
                <w:sz w:val="20"/>
                <w:lang w:val="fr-CA"/>
              </w:rPr>
            </w:pPr>
            <w:r w:rsidRPr="00CB5DF4">
              <w:rPr>
                <w:sz w:val="20"/>
                <w:lang w:val="fr-CA"/>
              </w:rPr>
              <w:t>Cour d’appel du Québec (Montréal)</w:t>
            </w:r>
          </w:p>
          <w:p w:rsidR="00033E89" w:rsidRPr="00CB5DF4" w:rsidRDefault="00033E89" w:rsidP="00E91F01">
            <w:pPr>
              <w:jc w:val="both"/>
              <w:rPr>
                <w:sz w:val="20"/>
              </w:rPr>
            </w:pPr>
            <w:r w:rsidRPr="00CB5DF4">
              <w:rPr>
                <w:sz w:val="20"/>
              </w:rPr>
              <w:t>(La juge Savard)</w:t>
            </w:r>
          </w:p>
          <w:p w:rsidR="00033E89" w:rsidRPr="00CB5DF4" w:rsidRDefault="00033E89" w:rsidP="00E91F01">
            <w:pPr>
              <w:jc w:val="both"/>
              <w:rPr>
                <w:sz w:val="20"/>
              </w:rPr>
            </w:pPr>
            <w:r w:rsidRPr="00CB5DF4">
              <w:rPr>
                <w:sz w:val="20"/>
              </w:rPr>
              <w:t>500</w:t>
            </w:r>
            <w:r w:rsidRPr="00CB5DF4">
              <w:rPr>
                <w:sz w:val="20"/>
              </w:rPr>
              <w:noBreakHyphen/>
              <w:t>10</w:t>
            </w:r>
            <w:r w:rsidRPr="00CB5DF4">
              <w:rPr>
                <w:sz w:val="20"/>
              </w:rPr>
              <w:noBreakHyphen/>
              <w:t>007348</w:t>
            </w:r>
            <w:r w:rsidRPr="00CB5DF4">
              <w:rPr>
                <w:sz w:val="20"/>
              </w:rPr>
              <w:noBreakHyphen/>
              <w:t>202</w:t>
            </w:r>
          </w:p>
          <w:p w:rsidR="00033E89" w:rsidRPr="00CB5DF4" w:rsidRDefault="00F35A7E" w:rsidP="00E91F01">
            <w:pPr>
              <w:jc w:val="both"/>
              <w:rPr>
                <w:sz w:val="20"/>
              </w:rPr>
            </w:pPr>
            <w:hyperlink r:id="rId36" w:history="1">
              <w:r w:rsidR="00033E89" w:rsidRPr="00CB5DF4">
                <w:rPr>
                  <w:rStyle w:val="Hyperlink"/>
                  <w:sz w:val="20"/>
                </w:rPr>
                <w:t>2020 QCCA 1100</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 xml:space="preserve">Requête pour permission d’appeler et pour prolongation du délai d’appel rejetée sans frais </w:t>
            </w:r>
          </w:p>
        </w:tc>
      </w:tr>
      <w:tr w:rsidR="00033E89" w:rsidRPr="00CB5DF4" w:rsidTr="00E91F01">
        <w:tc>
          <w:tcPr>
            <w:tcW w:w="2427" w:type="pct"/>
          </w:tcPr>
          <w:p w:rsidR="00033E89" w:rsidRPr="00CB5DF4" w:rsidRDefault="00033E89" w:rsidP="00E91F01">
            <w:pPr>
              <w:jc w:val="both"/>
              <w:rPr>
                <w:sz w:val="20"/>
                <w:lang w:val="fr-CA"/>
              </w:rPr>
            </w:pPr>
            <w:r w:rsidRPr="00CB5DF4">
              <w:rPr>
                <w:sz w:val="20"/>
                <w:lang w:val="fr-CA"/>
              </w:rPr>
              <w:t>Le 23 octobre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rPr>
            </w:pPr>
            <w:r w:rsidRPr="00CB5DF4">
              <w:rPr>
                <w:sz w:val="20"/>
              </w:rPr>
              <w:t>Demande d’autorisation d’appel déposée</w:t>
            </w:r>
          </w:p>
          <w:p w:rsidR="00033E89" w:rsidRPr="00CB5DF4" w:rsidRDefault="00033E89" w:rsidP="00E91F01">
            <w:pPr>
              <w:jc w:val="both"/>
              <w:rPr>
                <w:sz w:val="20"/>
              </w:rPr>
            </w:pPr>
          </w:p>
        </w:tc>
      </w:tr>
    </w:tbl>
    <w:p w:rsidR="00033E89" w:rsidRPr="00CB5DF4" w:rsidRDefault="00033E89" w:rsidP="00033E89">
      <w:pPr>
        <w:widowControl w:val="0"/>
        <w:jc w:val="both"/>
        <w:rPr>
          <w:sz w:val="20"/>
        </w:rPr>
      </w:pPr>
    </w:p>
    <w:p w:rsidR="00033E89" w:rsidRPr="00CB5DF4" w:rsidRDefault="00F35A7E" w:rsidP="00033E89">
      <w:pPr>
        <w:widowControl w:val="0"/>
        <w:jc w:val="both"/>
        <w:rPr>
          <w:sz w:val="20"/>
        </w:rPr>
      </w:pPr>
      <w:r>
        <w:rPr>
          <w:sz w:val="20"/>
        </w:rPr>
        <w:pict>
          <v:rect id="_x0000_i1044"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39502</w:t>
            </w:r>
          </w:p>
        </w:tc>
        <w:tc>
          <w:tcPr>
            <w:tcW w:w="4457" w:type="pct"/>
            <w:gridSpan w:val="3"/>
          </w:tcPr>
          <w:p w:rsidR="00033E89" w:rsidRPr="00CB5DF4" w:rsidRDefault="00A94DC7" w:rsidP="00E91F01">
            <w:pPr>
              <w:pStyle w:val="SCCLsocParty"/>
              <w:jc w:val="both"/>
              <w:rPr>
                <w:b/>
                <w:sz w:val="20"/>
                <w:szCs w:val="20"/>
                <w:lang w:val="en-CA"/>
              </w:rPr>
            </w:pPr>
            <w:r w:rsidRPr="00CB5DF4">
              <w:rPr>
                <w:b/>
                <w:sz w:val="20"/>
                <w:szCs w:val="20"/>
                <w:lang w:val="en-CA"/>
              </w:rPr>
              <w:t>Gestion Tasa Inc.(also known as La Plaza Sami Fruits or Plaza Sami Fruits) and La Maison Sami T.A Fruits Inc also known as Sami Fruits)</w:t>
            </w:r>
            <w:r w:rsidR="00033E89" w:rsidRPr="00CB5DF4">
              <w:rPr>
                <w:b/>
                <w:sz w:val="20"/>
                <w:szCs w:val="20"/>
                <w:lang w:val="en-CA"/>
              </w:rPr>
              <w:t xml:space="preserve"> v. Ville de Montréal</w:t>
            </w:r>
          </w:p>
          <w:p w:rsidR="00033E89" w:rsidRPr="00CB5DF4" w:rsidRDefault="00033E89" w:rsidP="00E91F01">
            <w:pPr>
              <w:jc w:val="both"/>
              <w:rPr>
                <w:sz w:val="20"/>
              </w:rPr>
            </w:pPr>
            <w:r w:rsidRPr="00CB5DF4">
              <w:rPr>
                <w:sz w:val="20"/>
              </w:rPr>
              <w:t>(Que.) (Civil) (By Leave)</w:t>
            </w:r>
          </w:p>
        </w:tc>
      </w:tr>
      <w:tr w:rsidR="00033E89" w:rsidRPr="00CB5DF4" w:rsidTr="00E91F01">
        <w:tc>
          <w:tcPr>
            <w:tcW w:w="5000" w:type="pct"/>
            <w:gridSpan w:val="4"/>
          </w:tcPr>
          <w:p w:rsidR="00A94DC7" w:rsidRPr="00CB5DF4" w:rsidRDefault="00A94DC7" w:rsidP="00A94DC7">
            <w:pPr>
              <w:jc w:val="both"/>
              <w:rPr>
                <w:sz w:val="20"/>
                <w:szCs w:val="20"/>
              </w:rPr>
            </w:pPr>
            <w:r w:rsidRPr="00CB5DF4">
              <w:rPr>
                <w:sz w:val="20"/>
                <w:szCs w:val="20"/>
              </w:rPr>
              <w:t xml:space="preserve">The application for leave to appeal from the judgment of the </w:t>
            </w:r>
            <w:r w:rsidRPr="00CB5DF4">
              <w:rPr>
                <w:sz w:val="20"/>
                <w:szCs w:val="20"/>
                <w:lang w:val="en-US"/>
              </w:rPr>
              <w:t>Court of Appeal of Quebec (Montréal)</w:t>
            </w:r>
            <w:r w:rsidRPr="00CB5DF4">
              <w:rPr>
                <w:sz w:val="20"/>
                <w:szCs w:val="20"/>
              </w:rPr>
              <w:t xml:space="preserve">, Number </w:t>
            </w:r>
            <w:r w:rsidRPr="00CB5DF4">
              <w:rPr>
                <w:sz w:val="20"/>
                <w:szCs w:val="20"/>
                <w:lang w:val="en-US"/>
              </w:rPr>
              <w:t>500-09-027861-186</w:t>
            </w:r>
            <w:r w:rsidRPr="00CB5DF4">
              <w:rPr>
                <w:sz w:val="20"/>
                <w:szCs w:val="20"/>
              </w:rPr>
              <w:t xml:space="preserve">, 2020 QCCA 1391, dated </w:t>
            </w:r>
            <w:r w:rsidRPr="00CB5DF4">
              <w:rPr>
                <w:sz w:val="20"/>
                <w:szCs w:val="20"/>
                <w:lang w:val="en-US"/>
              </w:rPr>
              <w:t>October 29, 2020,</w:t>
            </w:r>
            <w:r w:rsidRPr="00CB5DF4">
              <w:rPr>
                <w:sz w:val="20"/>
                <w:szCs w:val="20"/>
              </w:rPr>
              <w:t xml:space="preserve"> is dismissed.</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Municipal law — By</w:t>
            </w:r>
            <w:r w:rsidRPr="00CB5DF4">
              <w:rPr>
                <w:sz w:val="20"/>
              </w:rPr>
              <w:noBreakHyphen/>
              <w:t>laws — Zoning — Applicants contravening municipal zoning by</w:t>
            </w:r>
            <w:r w:rsidRPr="00CB5DF4">
              <w:rPr>
                <w:sz w:val="20"/>
              </w:rPr>
              <w:noBreakHyphen/>
              <w:t>law by operating retail business in area exceeding 15% of square footage of first floor of immovable — Courts below ruling in favour of city — Whether municipal by</w:t>
            </w:r>
            <w:r w:rsidRPr="00CB5DF4">
              <w:rPr>
                <w:sz w:val="20"/>
              </w:rPr>
              <w:noBreakHyphen/>
              <w:t>law is consistent with object and purposes of provincial enabling legislation — Whether city inspectors were acting as unlawful subdelegates in substituting themselves for municipal regulatory authority by adding, on their own initiative, requirements and criteria not provided for in legislation or by</w:t>
            </w:r>
            <w:r w:rsidRPr="00CB5DF4">
              <w:rPr>
                <w:sz w:val="20"/>
              </w:rPr>
              <w:noBreakHyphen/>
              <w:t xml:space="preserve">law — If criteria devised by inspectors do not amount to unlawful subdelegation, whether inspectors’ quantitative criteria are arbitrary and unreasonable — </w:t>
            </w:r>
            <w:r w:rsidRPr="00CB5DF4">
              <w:rPr>
                <w:i/>
                <w:sz w:val="20"/>
              </w:rPr>
              <w:t>Act respecting land use planning and development</w:t>
            </w:r>
            <w:r w:rsidRPr="00CB5DF4">
              <w:rPr>
                <w:sz w:val="20"/>
              </w:rPr>
              <w:t>, CQLR, c. A</w:t>
            </w:r>
            <w:r w:rsidRPr="00CB5DF4">
              <w:rPr>
                <w:sz w:val="20"/>
              </w:rPr>
              <w:noBreakHyphen/>
              <w:t xml:space="preserve">19.1, s. 113 — </w:t>
            </w:r>
            <w:r w:rsidRPr="00CB5DF4">
              <w:rPr>
                <w:i/>
                <w:sz w:val="20"/>
              </w:rPr>
              <w:t>Règlement de zonage</w:t>
            </w:r>
            <w:r w:rsidRPr="00CB5DF4">
              <w:rPr>
                <w:sz w:val="20"/>
              </w:rPr>
              <w:t xml:space="preserve"> (RCA08</w:t>
            </w:r>
            <w:r w:rsidRPr="00CB5DF4">
              <w:rPr>
                <w:sz w:val="20"/>
              </w:rPr>
              <w:noBreakHyphen/>
              <w:t>08</w:t>
            </w:r>
            <w:r w:rsidRPr="00CB5DF4">
              <w:rPr>
                <w:sz w:val="20"/>
              </w:rPr>
              <w:noBreakHyphen/>
              <w:t>000), s. 5.48, definitions.</w:t>
            </w:r>
          </w:p>
        </w:tc>
      </w:tr>
      <w:tr w:rsidR="00033E89" w:rsidRPr="00CB5DF4" w:rsidTr="00E91F01">
        <w:tc>
          <w:tcPr>
            <w:tcW w:w="5000" w:type="pct"/>
            <w:gridSpan w:val="4"/>
          </w:tcPr>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Gestion Tasa inc. acquired an immovable located in Montréal, in which La Maison Sami T.A. Fruits inc., a company related to Gestion Tasa, planned to operate a business selling fruits and vegetables. Ville de Montréal (“city”) issued a certificate of use for the immovable indicating that the main authorized use was the wholesale selling of fruits and vegetables (“wholesale business”) and that retail selling (“retail business”) was permitted only incidentally in an area not exceeding 15% of the first floor, in accordance with the applicable zoning by</w:t>
            </w:r>
            <w:r w:rsidRPr="00CB5DF4">
              <w:rPr>
                <w:sz w:val="20"/>
              </w:rPr>
              <w:noBreakHyphen/>
              <w:t>law. After the store opened, the city informed Sami Fruits that it was contravening the zoning by</w:t>
            </w:r>
            <w:r w:rsidRPr="00CB5DF4">
              <w:rPr>
                <w:sz w:val="20"/>
              </w:rPr>
              <w:noBreakHyphen/>
              <w:t xml:space="preserve">law by operating the retail business in an area exceeding 15% of the square footage of the first floor of the immovable. The city later brought legal proceedings in which it sought, among other things, the cessation of the unauthorized use and a permanent injunction. </w:t>
            </w:r>
          </w:p>
          <w:p w:rsidR="00033E89" w:rsidRPr="00CB5DF4" w:rsidRDefault="00033E89" w:rsidP="00E91F01">
            <w:pPr>
              <w:jc w:val="both"/>
              <w:rPr>
                <w:sz w:val="20"/>
              </w:rPr>
            </w:pPr>
          </w:p>
          <w:p w:rsidR="00033E89" w:rsidRPr="00CB5DF4" w:rsidRDefault="00033E89" w:rsidP="00E91F01">
            <w:pPr>
              <w:jc w:val="both"/>
              <w:rPr>
                <w:sz w:val="20"/>
              </w:rPr>
            </w:pPr>
            <w:r w:rsidRPr="00CB5DF4">
              <w:rPr>
                <w:sz w:val="20"/>
              </w:rPr>
              <w:t>The trial judge on the Quebec Superior Court ruled in the city’s favour and ordered Gestion Tasa and Sami Fruits to comply with the zoning by</w:t>
            </w:r>
            <w:r w:rsidRPr="00CB5DF4">
              <w:rPr>
                <w:sz w:val="20"/>
              </w:rPr>
              <w:noBreakHyphen/>
              <w:t>law and to cease the incidental use consisting of retail selling of fruits and vegetables in an area exceeding 15% of the total gross floor area of the first floor of the immovable. The Quebec Court of Appeal unanimously dismissed the appeal filed by Gestion Tasa and Sami Fruits.</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August 27, 2018</w:t>
            </w:r>
          </w:p>
          <w:p w:rsidR="00033E89" w:rsidRPr="00CB5DF4" w:rsidRDefault="00033E89" w:rsidP="00E91F01">
            <w:pPr>
              <w:jc w:val="both"/>
              <w:rPr>
                <w:sz w:val="20"/>
              </w:rPr>
            </w:pPr>
            <w:r w:rsidRPr="00CB5DF4">
              <w:rPr>
                <w:sz w:val="20"/>
              </w:rPr>
              <w:t>Quebec Superior Court</w:t>
            </w:r>
          </w:p>
          <w:p w:rsidR="00033E89" w:rsidRPr="00CB5DF4" w:rsidRDefault="00033E89" w:rsidP="00E91F01">
            <w:pPr>
              <w:jc w:val="both"/>
              <w:rPr>
                <w:sz w:val="20"/>
              </w:rPr>
            </w:pPr>
            <w:r w:rsidRPr="00CB5DF4">
              <w:rPr>
                <w:sz w:val="20"/>
              </w:rPr>
              <w:t>(Kalichman J.)</w:t>
            </w:r>
          </w:p>
          <w:p w:rsidR="00033E89" w:rsidRPr="00CB5DF4" w:rsidRDefault="00F35A7E" w:rsidP="00E91F01">
            <w:pPr>
              <w:jc w:val="both"/>
              <w:rPr>
                <w:sz w:val="20"/>
              </w:rPr>
            </w:pPr>
            <w:hyperlink r:id="rId37" w:history="1">
              <w:r w:rsidR="00033E89" w:rsidRPr="00CB5DF4">
                <w:rPr>
                  <w:rStyle w:val="Hyperlink"/>
                  <w:sz w:val="20"/>
                </w:rPr>
                <w:t>2018 QCCS 3834</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Motion by Ville de Montréal for cessation of use and permanent injunction granted</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October 29, 2020</w:t>
            </w:r>
          </w:p>
          <w:p w:rsidR="00033E89" w:rsidRPr="00CB5DF4" w:rsidRDefault="00033E89" w:rsidP="00E91F01">
            <w:pPr>
              <w:jc w:val="both"/>
              <w:rPr>
                <w:sz w:val="20"/>
              </w:rPr>
            </w:pPr>
            <w:r w:rsidRPr="00CB5DF4">
              <w:rPr>
                <w:sz w:val="20"/>
              </w:rPr>
              <w:t>Quebec Court of Appeal (Montréal)</w:t>
            </w:r>
          </w:p>
          <w:p w:rsidR="00033E89" w:rsidRPr="00CB5DF4" w:rsidRDefault="00033E89" w:rsidP="00E91F01">
            <w:pPr>
              <w:jc w:val="both"/>
              <w:rPr>
                <w:sz w:val="20"/>
              </w:rPr>
            </w:pPr>
            <w:r w:rsidRPr="00CB5DF4">
              <w:rPr>
                <w:sz w:val="20"/>
              </w:rPr>
              <w:t>(Dufresne, Hogue and Hamilton JJ.A.)</w:t>
            </w:r>
          </w:p>
          <w:p w:rsidR="00033E89" w:rsidRPr="00CB5DF4" w:rsidRDefault="00F35A7E" w:rsidP="00E91F01">
            <w:pPr>
              <w:jc w:val="both"/>
              <w:rPr>
                <w:sz w:val="20"/>
              </w:rPr>
            </w:pPr>
            <w:hyperlink r:id="rId38" w:history="1">
              <w:r w:rsidR="00033E89" w:rsidRPr="00CB5DF4">
                <w:rPr>
                  <w:rStyle w:val="Hyperlink"/>
                  <w:sz w:val="20"/>
                </w:rPr>
                <w:t>2020 QCCA 1391</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filed by Gestion Tasa and La Maison Sami T.A. Fruits dismissed</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December 23,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 by Gestion Tasa and La Maison Sami T.A Fruits</w:t>
            </w: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45"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39502</w:t>
            </w:r>
          </w:p>
        </w:tc>
        <w:tc>
          <w:tcPr>
            <w:tcW w:w="4457" w:type="pct"/>
            <w:gridSpan w:val="3"/>
          </w:tcPr>
          <w:p w:rsidR="00033E89" w:rsidRPr="00CB5DF4" w:rsidRDefault="00A94DC7" w:rsidP="00E91F01">
            <w:pPr>
              <w:pStyle w:val="SCCLsocParty"/>
              <w:jc w:val="both"/>
              <w:rPr>
                <w:b/>
                <w:sz w:val="20"/>
                <w:szCs w:val="20"/>
              </w:rPr>
            </w:pPr>
            <w:r w:rsidRPr="00CB5DF4">
              <w:rPr>
                <w:b/>
                <w:sz w:val="20"/>
                <w:szCs w:val="20"/>
              </w:rPr>
              <w:t>Gestion Tasa Inc. (aussi appelée La Plaza Sami Fruits ou Plaza Sami Fruits) et La Maison Sami T.A Fruits Inc (aussi appelée Sami Fruits)</w:t>
            </w:r>
            <w:r w:rsidR="00033E89" w:rsidRPr="00CB5DF4">
              <w:rPr>
                <w:b/>
                <w:sz w:val="20"/>
                <w:szCs w:val="20"/>
              </w:rPr>
              <w:t xml:space="preserve"> c. Ville de Montréal</w:t>
            </w:r>
          </w:p>
          <w:p w:rsidR="00033E89" w:rsidRPr="00CB5DF4" w:rsidRDefault="00033E89" w:rsidP="00E91F01">
            <w:pPr>
              <w:jc w:val="both"/>
              <w:rPr>
                <w:sz w:val="20"/>
                <w:lang w:val="fr-CA"/>
              </w:rPr>
            </w:pPr>
            <w:r w:rsidRPr="00CB5DF4">
              <w:rPr>
                <w:sz w:val="20"/>
                <w:lang w:val="fr-CA"/>
              </w:rPr>
              <w:t>(Qc) (Civile) (Autorisation)</w:t>
            </w:r>
          </w:p>
        </w:tc>
      </w:tr>
      <w:tr w:rsidR="00033E89" w:rsidRPr="00F35A7E" w:rsidTr="00E91F01">
        <w:tc>
          <w:tcPr>
            <w:tcW w:w="5000" w:type="pct"/>
            <w:gridSpan w:val="4"/>
          </w:tcPr>
          <w:p w:rsidR="00A94DC7" w:rsidRPr="00CB5DF4" w:rsidRDefault="00A94DC7" w:rsidP="00A94DC7">
            <w:pPr>
              <w:jc w:val="both"/>
              <w:rPr>
                <w:sz w:val="20"/>
                <w:szCs w:val="20"/>
                <w:lang w:val="fr-CA"/>
              </w:rPr>
            </w:pPr>
            <w:r w:rsidRPr="00CB5DF4">
              <w:rPr>
                <w:sz w:val="20"/>
                <w:szCs w:val="20"/>
                <w:lang w:val="fr-CA"/>
              </w:rPr>
              <w:t>La demande d’autorisation d’appel de l’arrêt de la Cour d’appel du Québec (Montréal), numéro 500-09-027861-186, 2020 QCCA 1391, daté du 29 octobre 2020, est rejetée.</w:t>
            </w:r>
          </w:p>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Droit municipal — Règlements — Zonage — Demanderesses contrevenant au Règlement de zonage municipal en exerçant un commerce de la vente au détail sur une surface excédant 15 % de la superficie du premier étage de l’immeuble — Instances inférieures donnant droit à la Ville — Le Règlement municipal est</w:t>
            </w:r>
            <w:r w:rsidRPr="00CB5DF4">
              <w:rPr>
                <w:sz w:val="20"/>
                <w:lang w:val="fr-CA"/>
              </w:rPr>
              <w:noBreakHyphen/>
              <w:t>il conforme à l’objet et aux fins poursuivies par la loi provinciale habilitante? — Les inspecteurs de la Ville ont</w:t>
            </w:r>
            <w:r w:rsidRPr="00CB5DF4">
              <w:rPr>
                <w:sz w:val="20"/>
                <w:lang w:val="fr-CA"/>
              </w:rPr>
              <w:noBreakHyphen/>
              <w:t>ils exercé une sous</w:t>
            </w:r>
            <w:r w:rsidRPr="00CB5DF4">
              <w:rPr>
                <w:sz w:val="20"/>
                <w:lang w:val="fr-CA"/>
              </w:rPr>
              <w:noBreakHyphen/>
              <w:t>délégation illégale en se substituant à l’autorité réglementaire municipale en ajoutant de leur propre chef des exigences et des critères non prévus par la loi et le Règlement? — Dans l’hypothèse où les critères conçus par les inspecteurs ne constitueraient pas une sous-délégation illégale, les critères quantitatifs des inspecteurs sont</w:t>
            </w:r>
            <w:r w:rsidRPr="00CB5DF4">
              <w:rPr>
                <w:sz w:val="20"/>
                <w:lang w:val="fr-CA"/>
              </w:rPr>
              <w:noBreakHyphen/>
              <w:t xml:space="preserve">ils arbitraires et déraisonnables? — </w:t>
            </w:r>
            <w:r w:rsidRPr="00CB5DF4">
              <w:rPr>
                <w:i/>
                <w:sz w:val="20"/>
                <w:lang w:val="fr-CA"/>
              </w:rPr>
              <w:t>Loi sur l’aménagement et l’urbanisme</w:t>
            </w:r>
            <w:r w:rsidRPr="00CB5DF4">
              <w:rPr>
                <w:sz w:val="20"/>
                <w:lang w:val="fr-CA"/>
              </w:rPr>
              <w:t>, RLRQ, c. A</w:t>
            </w:r>
            <w:r w:rsidRPr="00CB5DF4">
              <w:rPr>
                <w:sz w:val="20"/>
                <w:lang w:val="fr-CA"/>
              </w:rPr>
              <w:noBreakHyphen/>
              <w:t>19</w:t>
            </w:r>
            <w:r w:rsidRPr="00CB5DF4">
              <w:rPr>
                <w:sz w:val="20"/>
                <w:lang w:val="fr-CA"/>
              </w:rPr>
              <w:noBreakHyphen/>
              <w:t xml:space="preserve">1, art. 113 — </w:t>
            </w:r>
            <w:r w:rsidRPr="00CB5DF4">
              <w:rPr>
                <w:i/>
                <w:sz w:val="20"/>
                <w:lang w:val="fr-CA"/>
              </w:rPr>
              <w:t>Règlement de zonage</w:t>
            </w:r>
            <w:r w:rsidRPr="00CB5DF4">
              <w:rPr>
                <w:sz w:val="20"/>
                <w:lang w:val="fr-CA"/>
              </w:rPr>
              <w:t xml:space="preserve"> (RCA08</w:t>
            </w:r>
            <w:r w:rsidRPr="00CB5DF4">
              <w:rPr>
                <w:sz w:val="20"/>
                <w:lang w:val="fr-CA"/>
              </w:rPr>
              <w:noBreakHyphen/>
              <w:t>08</w:t>
            </w:r>
            <w:r w:rsidRPr="00CB5DF4">
              <w:rPr>
                <w:sz w:val="20"/>
                <w:lang w:val="fr-CA"/>
              </w:rPr>
              <w:noBreakHyphen/>
              <w:t>000), art. 5.48, définitions.</w:t>
            </w:r>
          </w:p>
        </w:tc>
      </w:tr>
      <w:tr w:rsidR="00033E89" w:rsidRPr="00F35A7E" w:rsidTr="00E91F01">
        <w:tc>
          <w:tcPr>
            <w:tcW w:w="5000" w:type="pct"/>
            <w:gridSpan w:val="4"/>
          </w:tcPr>
          <w:p w:rsidR="00033E89" w:rsidRPr="00CB5DF4" w:rsidRDefault="00033E89" w:rsidP="00E91F01">
            <w:pPr>
              <w:jc w:val="both"/>
              <w:rPr>
                <w:sz w:val="20"/>
                <w:lang w:val="fr-CA"/>
              </w:rPr>
            </w:pPr>
          </w:p>
        </w:tc>
      </w:tr>
      <w:tr w:rsidR="00033E89" w:rsidRPr="00F35A7E" w:rsidTr="00E91F01">
        <w:tc>
          <w:tcPr>
            <w:tcW w:w="5000" w:type="pct"/>
            <w:gridSpan w:val="4"/>
          </w:tcPr>
          <w:p w:rsidR="00033E89" w:rsidRPr="00CB5DF4" w:rsidRDefault="00033E89" w:rsidP="00E91F01">
            <w:pPr>
              <w:jc w:val="both"/>
              <w:rPr>
                <w:sz w:val="20"/>
                <w:lang w:val="fr-CA"/>
              </w:rPr>
            </w:pPr>
            <w:r w:rsidRPr="00CB5DF4">
              <w:rPr>
                <w:sz w:val="20"/>
                <w:lang w:val="fr-CA"/>
              </w:rPr>
              <w:t xml:space="preserve">Gestion Tasa inc. acquiert un immeuble situé à Montréal, et La Maison Sami T.A. Fruits inc., société apparentée à Gestion Tasa, compte y exploiter un commerce de vente de fruits et légumes. La Ville de Montréal émet un certificat d’usage pour l’immeuble attestant que l’usage principal autorisé est la vente en gros de fruits et légumes (le « commerce de gros ») et que la vente au détail (le « commerce de détail ») y est permise de façon accessoire seulement sur une surface qui n’excède pas 15 % du premier étage, conformément au Règlement de zonage applicable. Suite de l’ouverture du magasin, la Ville avise Sami Fruits qu’elle contrevient au Règlement de zonage en exerçant le commerce de la vente au détail sur une surface excédant 15 % de la superficie du premier étage de l’immeuble. La Ville intente ensuite des procédures juridiques, recherchant notamment la cessation de l’usage non autorisé et l’octroi d’une injonction permanente. </w:t>
            </w:r>
          </w:p>
          <w:p w:rsidR="00033E89" w:rsidRPr="00CB5DF4" w:rsidRDefault="00033E89" w:rsidP="00E91F01">
            <w:pPr>
              <w:jc w:val="both"/>
              <w:rPr>
                <w:sz w:val="20"/>
                <w:lang w:val="fr-CA"/>
              </w:rPr>
            </w:pPr>
          </w:p>
          <w:p w:rsidR="00033E89" w:rsidRPr="00CB5DF4" w:rsidRDefault="00033E89" w:rsidP="00E91F01">
            <w:pPr>
              <w:jc w:val="both"/>
              <w:rPr>
                <w:sz w:val="20"/>
                <w:lang w:val="fr-CA"/>
              </w:rPr>
            </w:pPr>
            <w:r w:rsidRPr="00CB5DF4">
              <w:rPr>
                <w:sz w:val="20"/>
                <w:lang w:val="fr-CA"/>
              </w:rPr>
              <w:t>Le juge de première instance à la Cour supérieure du Québec donne droit à la Ville et ordonne à Gestion Tasa et Sami Fruits de se conformer au Règlement de zonage, et de cesser l’usage accessoire de vente au détail de fruits et légumes sur une superficie de plus de 15% de la superficie totale brute du plancher du premier étage de l’immeuble. La Cour d’appel du Québec rejette, à l’unanimité, l’appel de Gestion Tasa et Sami Fruits.</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27 août 2018</w:t>
            </w:r>
          </w:p>
          <w:p w:rsidR="00033E89" w:rsidRPr="00CB5DF4" w:rsidRDefault="00033E89" w:rsidP="00E91F01">
            <w:pPr>
              <w:jc w:val="both"/>
              <w:rPr>
                <w:sz w:val="20"/>
                <w:lang w:val="fr-CA"/>
              </w:rPr>
            </w:pPr>
            <w:r w:rsidRPr="00CB5DF4">
              <w:rPr>
                <w:sz w:val="20"/>
                <w:lang w:val="fr-CA"/>
              </w:rPr>
              <w:t>Cour supérieure du Québec</w:t>
            </w:r>
          </w:p>
          <w:p w:rsidR="00033E89" w:rsidRPr="00CB5DF4" w:rsidRDefault="00033E89" w:rsidP="00E91F01">
            <w:pPr>
              <w:jc w:val="both"/>
              <w:rPr>
                <w:sz w:val="20"/>
              </w:rPr>
            </w:pPr>
            <w:r w:rsidRPr="00CB5DF4">
              <w:rPr>
                <w:sz w:val="20"/>
              </w:rPr>
              <w:t>(le juge Kalichman)</w:t>
            </w:r>
          </w:p>
          <w:p w:rsidR="00033E89" w:rsidRPr="00CB5DF4" w:rsidRDefault="00F35A7E" w:rsidP="00E91F01">
            <w:pPr>
              <w:jc w:val="both"/>
              <w:rPr>
                <w:sz w:val="20"/>
              </w:rPr>
            </w:pPr>
            <w:hyperlink r:id="rId39" w:history="1">
              <w:r w:rsidR="00033E89" w:rsidRPr="00CB5DF4">
                <w:rPr>
                  <w:rStyle w:val="Hyperlink"/>
                  <w:sz w:val="20"/>
                </w:rPr>
                <w:t>2018 QCCS 3834</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Requête déposée par la Ville de Montréal en cessation d’un usage et en injonction permanente — accueillie</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29 octobre 2020</w:t>
            </w:r>
          </w:p>
          <w:p w:rsidR="00033E89" w:rsidRPr="00CB5DF4" w:rsidRDefault="00033E89" w:rsidP="00E91F01">
            <w:pPr>
              <w:jc w:val="both"/>
              <w:rPr>
                <w:sz w:val="20"/>
                <w:lang w:val="fr-CA"/>
              </w:rPr>
            </w:pPr>
            <w:r w:rsidRPr="00CB5DF4">
              <w:rPr>
                <w:sz w:val="20"/>
                <w:lang w:val="fr-CA"/>
              </w:rPr>
              <w:t>Cour d’appel du Québec (Montréal)</w:t>
            </w:r>
          </w:p>
          <w:p w:rsidR="00033E89" w:rsidRPr="00CB5DF4" w:rsidRDefault="00033E89" w:rsidP="00E91F01">
            <w:pPr>
              <w:jc w:val="both"/>
              <w:rPr>
                <w:sz w:val="20"/>
                <w:lang w:val="fr-CA"/>
              </w:rPr>
            </w:pPr>
            <w:r w:rsidRPr="00CB5DF4">
              <w:rPr>
                <w:sz w:val="20"/>
                <w:lang w:val="fr-CA"/>
              </w:rPr>
              <w:t>(les juges Dufresne, Hogue et Hamilton)</w:t>
            </w:r>
          </w:p>
          <w:p w:rsidR="00033E89" w:rsidRPr="00CB5DF4" w:rsidRDefault="00F35A7E" w:rsidP="00E91F01">
            <w:pPr>
              <w:jc w:val="both"/>
              <w:rPr>
                <w:sz w:val="20"/>
              </w:rPr>
            </w:pPr>
            <w:hyperlink r:id="rId40" w:history="1">
              <w:r w:rsidR="00033E89" w:rsidRPr="00CB5DF4">
                <w:rPr>
                  <w:rStyle w:val="Hyperlink"/>
                  <w:sz w:val="20"/>
                </w:rPr>
                <w:t>2020 QCCA 1391</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lang w:val="fr-CA"/>
              </w:rPr>
            </w:pPr>
            <w:r w:rsidRPr="00CB5DF4">
              <w:rPr>
                <w:sz w:val="20"/>
                <w:lang w:val="fr-CA"/>
              </w:rPr>
              <w:t>Appel déposé par Gestion Tasa et La Maison Sami T.A. Fruits — rejeté</w:t>
            </w:r>
          </w:p>
          <w:p w:rsidR="00033E89" w:rsidRPr="00CB5DF4" w:rsidRDefault="00033E89" w:rsidP="00E91F01">
            <w:pPr>
              <w:jc w:val="both"/>
              <w:rPr>
                <w:sz w:val="20"/>
                <w:lang w:val="fr-CA"/>
              </w:rPr>
            </w:pPr>
          </w:p>
        </w:tc>
      </w:tr>
      <w:tr w:rsidR="00033E89" w:rsidRPr="00F35A7E" w:rsidTr="00E91F01">
        <w:tc>
          <w:tcPr>
            <w:tcW w:w="2427" w:type="pct"/>
            <w:gridSpan w:val="2"/>
          </w:tcPr>
          <w:p w:rsidR="00033E89" w:rsidRPr="00CB5DF4" w:rsidRDefault="00033E89" w:rsidP="00E91F01">
            <w:pPr>
              <w:jc w:val="both"/>
              <w:rPr>
                <w:sz w:val="20"/>
                <w:lang w:val="fr-CA"/>
              </w:rPr>
            </w:pPr>
            <w:r w:rsidRPr="00CB5DF4">
              <w:rPr>
                <w:sz w:val="20"/>
                <w:lang w:val="fr-CA"/>
              </w:rPr>
              <w:t>Le 23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Demande d’autorisation d’appel déposée par Gestion Tasa et La Maison Sami T.A Fruits</w:t>
            </w:r>
          </w:p>
        </w:tc>
      </w:tr>
    </w:tbl>
    <w:p w:rsidR="00033E89" w:rsidRPr="00CB5DF4" w:rsidRDefault="00033E89" w:rsidP="00033E89">
      <w:pPr>
        <w:jc w:val="both"/>
        <w:rPr>
          <w:sz w:val="20"/>
          <w:lang w:val="fr-CA"/>
        </w:rPr>
      </w:pPr>
    </w:p>
    <w:p w:rsidR="00033E89" w:rsidRPr="00CB5DF4" w:rsidRDefault="00F35A7E" w:rsidP="00033E89">
      <w:pPr>
        <w:widowControl w:val="0"/>
        <w:jc w:val="both"/>
        <w:rPr>
          <w:sz w:val="20"/>
          <w:lang w:val="fr-CA"/>
        </w:rPr>
      </w:pPr>
      <w:r>
        <w:rPr>
          <w:sz w:val="20"/>
        </w:rPr>
        <w:pict>
          <v:rect id="_x0000_i1046" style="width:2in;height:1pt" o:hrpct="0" o:hralign="center" o:hrstd="t" o:hrnoshade="t" o:hr="t" fillcolor="black [3213]" stroked="f"/>
        </w:pict>
      </w:r>
    </w:p>
    <w:p w:rsidR="00033E89" w:rsidRPr="00CB5DF4" w:rsidRDefault="00033E89" w:rsidP="00033E8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33E89" w:rsidRPr="00CB5DF4" w:rsidTr="00E91F01">
        <w:tc>
          <w:tcPr>
            <w:tcW w:w="543" w:type="pct"/>
          </w:tcPr>
          <w:p w:rsidR="00033E89" w:rsidRPr="00CB5DF4" w:rsidRDefault="00033E89" w:rsidP="00E91F01">
            <w:pPr>
              <w:jc w:val="both"/>
              <w:rPr>
                <w:sz w:val="20"/>
              </w:rPr>
            </w:pPr>
            <w:r w:rsidRPr="00CB5DF4">
              <w:rPr>
                <w:rStyle w:val="SCCFileNumberChar"/>
                <w:sz w:val="20"/>
                <w:szCs w:val="20"/>
              </w:rPr>
              <w:t>39514</w:t>
            </w:r>
          </w:p>
        </w:tc>
        <w:tc>
          <w:tcPr>
            <w:tcW w:w="4457" w:type="pct"/>
            <w:gridSpan w:val="3"/>
          </w:tcPr>
          <w:p w:rsidR="00033E89" w:rsidRPr="00CB5DF4" w:rsidRDefault="00A94DC7" w:rsidP="00E91F01">
            <w:pPr>
              <w:pStyle w:val="SCCLsocParty"/>
              <w:jc w:val="both"/>
              <w:rPr>
                <w:b/>
                <w:sz w:val="20"/>
                <w:szCs w:val="20"/>
                <w:lang w:val="en-US"/>
              </w:rPr>
            </w:pPr>
            <w:r w:rsidRPr="00CB5DF4">
              <w:rPr>
                <w:b/>
                <w:sz w:val="20"/>
                <w:szCs w:val="20"/>
                <w:lang w:val="en-US"/>
              </w:rPr>
              <w:t>Gordon Schembri, Schembri Financial Limited, 41 Columbia Inc., King &amp; Columbia Inc., 69 Columbia St. Inc., 5 Rittenhouse Inc., The Block Inc., The Block I Inc., The Block II Inc. and 1765998 Ontario Inc.</w:t>
            </w:r>
            <w:r w:rsidR="00033E89" w:rsidRPr="00CB5DF4">
              <w:rPr>
                <w:b/>
                <w:sz w:val="20"/>
                <w:szCs w:val="20"/>
                <w:lang w:val="en-US"/>
              </w:rPr>
              <w:t xml:space="preserve"> v. </w:t>
            </w:r>
            <w:r w:rsidRPr="00CB5DF4">
              <w:rPr>
                <w:b/>
                <w:sz w:val="20"/>
                <w:szCs w:val="20"/>
                <w:lang w:val="en-US"/>
              </w:rPr>
              <w:t>Al Way, Kingsley Financial Inc. and Triumph Financial Holdings Inc.</w:t>
            </w:r>
          </w:p>
          <w:p w:rsidR="00033E89" w:rsidRPr="00CB5DF4" w:rsidRDefault="00033E89" w:rsidP="00E91F01">
            <w:pPr>
              <w:jc w:val="both"/>
              <w:rPr>
                <w:sz w:val="20"/>
              </w:rPr>
            </w:pPr>
            <w:r w:rsidRPr="00CB5DF4">
              <w:rPr>
                <w:sz w:val="20"/>
              </w:rPr>
              <w:t>(Ont.) (Civil) (By Leave)</w:t>
            </w:r>
          </w:p>
        </w:tc>
      </w:tr>
      <w:tr w:rsidR="00033E89" w:rsidRPr="00CB5DF4" w:rsidTr="00E91F01">
        <w:tc>
          <w:tcPr>
            <w:tcW w:w="5000" w:type="pct"/>
            <w:gridSpan w:val="4"/>
          </w:tcPr>
          <w:p w:rsidR="00A94DC7" w:rsidRPr="00CB5DF4" w:rsidRDefault="00A94DC7" w:rsidP="00A94DC7">
            <w:pPr>
              <w:jc w:val="both"/>
              <w:rPr>
                <w:sz w:val="20"/>
                <w:szCs w:val="20"/>
              </w:rPr>
            </w:pPr>
            <w:r w:rsidRPr="00CB5DF4">
              <w:rPr>
                <w:sz w:val="20"/>
                <w:szCs w:val="20"/>
              </w:rPr>
              <w:t>The application for leave to appeal from the judgment of the Court of Appeal for Ontario, Number C60837, 2020 ONCA 691, dated November 2, 2020, is dismissed with costs.</w:t>
            </w:r>
          </w:p>
          <w:p w:rsidR="00033E89" w:rsidRPr="00CB5DF4" w:rsidRDefault="00033E89" w:rsidP="00A94DC7">
            <w:pPr>
              <w:tabs>
                <w:tab w:val="left" w:pos="1083"/>
              </w:tabs>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rPr>
              <w:t xml:space="preserve">Civil Procedure — Motion for summary judgment — Whether there is a single test for summary judgment, as set by this Court in </w:t>
            </w:r>
            <w:r w:rsidRPr="00CB5DF4">
              <w:rPr>
                <w:i/>
                <w:sz w:val="20"/>
              </w:rPr>
              <w:t>Hryniak</w:t>
            </w:r>
            <w:r w:rsidRPr="00CB5DF4">
              <w:rPr>
                <w:sz w:val="20"/>
              </w:rPr>
              <w:t>, which applies equally to summary and partial summary judgment — Whether the Court of Appeal for Ontario is correct that partial summary judgment is a rare procedure to be sparingly invoked — What standard of review applies to the procedure chosen by the case management judge and parties, especially where the parties have consented to it — What role should the Court of first instance play as a gatekeeper in determining the appropriateness of summary judgment and what deference should be given to that decision?</w:t>
            </w:r>
          </w:p>
          <w:p w:rsidR="00033E89" w:rsidRPr="00CB5DF4" w:rsidRDefault="00033E89" w:rsidP="00E91F01">
            <w:pPr>
              <w:jc w:val="both"/>
              <w:rPr>
                <w:sz w:val="20"/>
              </w:rPr>
            </w:pPr>
          </w:p>
        </w:tc>
      </w:tr>
      <w:tr w:rsidR="00033E89" w:rsidRPr="00CB5DF4" w:rsidTr="00E91F01">
        <w:tc>
          <w:tcPr>
            <w:tcW w:w="5000" w:type="pct"/>
            <w:gridSpan w:val="4"/>
          </w:tcPr>
          <w:p w:rsidR="00033E89" w:rsidRPr="00CB5DF4" w:rsidRDefault="00033E89" w:rsidP="00E91F01">
            <w:pPr>
              <w:jc w:val="both"/>
              <w:rPr>
                <w:sz w:val="20"/>
              </w:rPr>
            </w:pPr>
            <w:r w:rsidRPr="00CB5DF4">
              <w:rPr>
                <w:sz w:val="20"/>
                <w:lang w:val="en"/>
              </w:rPr>
              <w:t>The applicant, Gordon Schembri, and the respondent, Al Way (Way), are real estate developers. There are two actions between these parties commonly referred to as the “Main Action” and the right of first refusal or “ROFR Action”. The motion for summary judgment deals with the ROFR Action where Mr. Schembri and one or more of his companies are defendants and Mr. Way and one or more of his companies are plaintiffs. In May 2017, Mr. Schembri brought a motion for summary judgment to dismiss Mr. Way’s action on the ground that clause 13 is an unenforceable restrictive covenant. The motion judge agreed with this submission, held that clause 13 was unenforceable, and granted judgment dismissing the action.</w:t>
            </w:r>
            <w:r w:rsidRPr="00CB5DF4">
              <w:rPr>
                <w:sz w:val="20"/>
              </w:rPr>
              <w:t xml:space="preserve"> The Court of Appeal allowed the appeal.</w:t>
            </w:r>
          </w:p>
        </w:tc>
      </w:tr>
      <w:tr w:rsidR="00033E89" w:rsidRPr="00CB5DF4" w:rsidTr="00E91F01">
        <w:tc>
          <w:tcPr>
            <w:tcW w:w="5000" w:type="pct"/>
            <w:gridSpan w:val="4"/>
          </w:tcPr>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February 1, 2019</w:t>
            </w:r>
          </w:p>
          <w:p w:rsidR="00033E89" w:rsidRPr="00CB5DF4" w:rsidRDefault="00033E89" w:rsidP="00E91F01">
            <w:pPr>
              <w:jc w:val="both"/>
              <w:rPr>
                <w:sz w:val="20"/>
              </w:rPr>
            </w:pPr>
            <w:r w:rsidRPr="00CB5DF4">
              <w:rPr>
                <w:sz w:val="20"/>
              </w:rPr>
              <w:t>Ontario Superior Court of Justice</w:t>
            </w:r>
          </w:p>
          <w:p w:rsidR="00033E89" w:rsidRPr="00CB5DF4" w:rsidRDefault="00033E89" w:rsidP="00E91F01">
            <w:pPr>
              <w:jc w:val="both"/>
              <w:rPr>
                <w:sz w:val="20"/>
              </w:rPr>
            </w:pPr>
            <w:r w:rsidRPr="00CB5DF4">
              <w:rPr>
                <w:sz w:val="20"/>
              </w:rPr>
              <w:t>(Sloan J.)</w:t>
            </w:r>
          </w:p>
          <w:p w:rsidR="00033E89" w:rsidRPr="00CB5DF4" w:rsidRDefault="00F35A7E" w:rsidP="00E91F01">
            <w:pPr>
              <w:jc w:val="both"/>
              <w:rPr>
                <w:sz w:val="20"/>
              </w:rPr>
            </w:pPr>
            <w:hyperlink r:id="rId41" w:history="1">
              <w:r w:rsidR="00033E89" w:rsidRPr="00CB5DF4">
                <w:rPr>
                  <w:rStyle w:val="Hyperlink"/>
                  <w:sz w:val="20"/>
                </w:rPr>
                <w:t>2019 ONSC 819</w:t>
              </w:r>
            </w:hyperlink>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Motion for summary judgment granted: respondent’s right of first refusal action dismissed</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November 2, 2020</w:t>
            </w:r>
          </w:p>
          <w:p w:rsidR="00033E89" w:rsidRPr="00CB5DF4" w:rsidRDefault="00033E89" w:rsidP="00E91F01">
            <w:pPr>
              <w:jc w:val="both"/>
              <w:rPr>
                <w:sz w:val="20"/>
              </w:rPr>
            </w:pPr>
            <w:r w:rsidRPr="00CB5DF4">
              <w:rPr>
                <w:sz w:val="20"/>
              </w:rPr>
              <w:t>Court of Appeal for Ontario</w:t>
            </w:r>
          </w:p>
          <w:p w:rsidR="00033E89" w:rsidRPr="00CB5DF4" w:rsidRDefault="00033E89" w:rsidP="00E91F01">
            <w:pPr>
              <w:jc w:val="both"/>
              <w:rPr>
                <w:sz w:val="20"/>
              </w:rPr>
            </w:pPr>
            <w:r w:rsidRPr="00CB5DF4">
              <w:rPr>
                <w:sz w:val="20"/>
              </w:rPr>
              <w:t>(Huscroft, Nordheimer, Young JJ.A.)</w:t>
            </w:r>
          </w:p>
          <w:p w:rsidR="00033E89" w:rsidRPr="00CB5DF4" w:rsidRDefault="00F35A7E" w:rsidP="00E91F01">
            <w:pPr>
              <w:jc w:val="both"/>
              <w:rPr>
                <w:sz w:val="20"/>
              </w:rPr>
            </w:pPr>
            <w:hyperlink r:id="rId42" w:history="1">
              <w:r w:rsidR="00033E89" w:rsidRPr="00CB5DF4">
                <w:rPr>
                  <w:rStyle w:val="Hyperlink"/>
                  <w:sz w:val="20"/>
                </w:rPr>
                <w:t>2020 ONCA 691</w:t>
              </w:r>
            </w:hyperlink>
            <w:r w:rsidR="00033E89" w:rsidRPr="00CB5DF4">
              <w:rPr>
                <w:sz w:val="20"/>
              </w:rPr>
              <w:t>;C68037</w:t>
            </w:r>
          </w:p>
          <w:p w:rsidR="00033E89" w:rsidRPr="00CB5DF4" w:rsidRDefault="00033E89" w:rsidP="00E91F01">
            <w:pPr>
              <w:jc w:val="both"/>
              <w:rPr>
                <w:sz w:val="20"/>
              </w:rPr>
            </w:pP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Appeal allowed: summary judgment set aside with fixed costs</w:t>
            </w:r>
          </w:p>
          <w:p w:rsidR="00033E89" w:rsidRPr="00CB5DF4" w:rsidRDefault="00033E89" w:rsidP="00E91F01">
            <w:pPr>
              <w:jc w:val="both"/>
              <w:rPr>
                <w:sz w:val="20"/>
              </w:rPr>
            </w:pPr>
          </w:p>
        </w:tc>
      </w:tr>
      <w:tr w:rsidR="00033E89" w:rsidRPr="00CB5DF4" w:rsidTr="00E91F01">
        <w:tc>
          <w:tcPr>
            <w:tcW w:w="2427" w:type="pct"/>
            <w:gridSpan w:val="2"/>
          </w:tcPr>
          <w:p w:rsidR="00033E89" w:rsidRPr="00CB5DF4" w:rsidRDefault="00033E89" w:rsidP="00E91F01">
            <w:pPr>
              <w:jc w:val="both"/>
              <w:rPr>
                <w:sz w:val="20"/>
              </w:rPr>
            </w:pPr>
            <w:r w:rsidRPr="00CB5DF4">
              <w:rPr>
                <w:sz w:val="20"/>
              </w:rPr>
              <w:t>December 31, 2020</w:t>
            </w:r>
          </w:p>
          <w:p w:rsidR="00033E89" w:rsidRPr="00CB5DF4" w:rsidRDefault="00033E89" w:rsidP="00E91F01">
            <w:pPr>
              <w:jc w:val="both"/>
              <w:rPr>
                <w:sz w:val="20"/>
              </w:rPr>
            </w:pPr>
            <w:r w:rsidRPr="00CB5DF4">
              <w:rPr>
                <w:sz w:val="20"/>
              </w:rPr>
              <w:t>Supreme Court of Canada</w:t>
            </w:r>
          </w:p>
        </w:tc>
        <w:tc>
          <w:tcPr>
            <w:tcW w:w="243" w:type="pct"/>
          </w:tcPr>
          <w:p w:rsidR="00033E89" w:rsidRPr="00CB5DF4" w:rsidRDefault="00033E89" w:rsidP="00E91F01">
            <w:pPr>
              <w:jc w:val="both"/>
              <w:rPr>
                <w:sz w:val="20"/>
              </w:rPr>
            </w:pPr>
          </w:p>
        </w:tc>
        <w:tc>
          <w:tcPr>
            <w:tcW w:w="2330" w:type="pct"/>
          </w:tcPr>
          <w:p w:rsidR="00033E89" w:rsidRPr="00CB5DF4" w:rsidRDefault="00033E89" w:rsidP="00E91F01">
            <w:pPr>
              <w:jc w:val="both"/>
              <w:rPr>
                <w:sz w:val="20"/>
              </w:rPr>
            </w:pPr>
            <w:r w:rsidRPr="00CB5DF4">
              <w:rPr>
                <w:sz w:val="20"/>
              </w:rPr>
              <w:t>Application for leave to appeal filed</w:t>
            </w:r>
          </w:p>
          <w:p w:rsidR="00033E89" w:rsidRPr="00CB5DF4" w:rsidRDefault="00033E89" w:rsidP="00E91F01">
            <w:pPr>
              <w:jc w:val="both"/>
              <w:rPr>
                <w:sz w:val="20"/>
              </w:rPr>
            </w:pPr>
          </w:p>
        </w:tc>
      </w:tr>
    </w:tbl>
    <w:p w:rsidR="00033E89" w:rsidRPr="00CB5DF4" w:rsidRDefault="00033E89" w:rsidP="00033E89">
      <w:pPr>
        <w:jc w:val="both"/>
        <w:rPr>
          <w:sz w:val="20"/>
        </w:rPr>
      </w:pPr>
    </w:p>
    <w:p w:rsidR="00033E89" w:rsidRPr="00CB5DF4" w:rsidRDefault="00F35A7E" w:rsidP="00033E89">
      <w:pPr>
        <w:jc w:val="both"/>
        <w:rPr>
          <w:sz w:val="20"/>
        </w:rPr>
      </w:pPr>
      <w:r>
        <w:rPr>
          <w:sz w:val="20"/>
        </w:rPr>
        <w:pict>
          <v:rect id="_x0000_i1047" style="width:2in;height:1pt" o:hrpct="0" o:hralign="center" o:hrstd="t" o:hrnoshade="t" o:hr="t" fillcolor="black [3213]" stroked="f"/>
        </w:pict>
      </w:r>
    </w:p>
    <w:p w:rsidR="00033E89" w:rsidRPr="00CB5DF4" w:rsidRDefault="00033E89" w:rsidP="00033E8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33E89" w:rsidRPr="00CB5DF4" w:rsidTr="00E91F01">
        <w:tc>
          <w:tcPr>
            <w:tcW w:w="543" w:type="pct"/>
          </w:tcPr>
          <w:p w:rsidR="00033E89" w:rsidRPr="00CB5DF4" w:rsidRDefault="00033E89" w:rsidP="00E91F01">
            <w:pPr>
              <w:jc w:val="both"/>
              <w:rPr>
                <w:sz w:val="20"/>
                <w:lang w:val="fr-CA"/>
              </w:rPr>
            </w:pPr>
            <w:r w:rsidRPr="00CB5DF4">
              <w:rPr>
                <w:rStyle w:val="SCCFileNumberChar"/>
                <w:sz w:val="20"/>
                <w:szCs w:val="20"/>
                <w:lang w:val="fr-CA"/>
              </w:rPr>
              <w:t>39514</w:t>
            </w:r>
          </w:p>
        </w:tc>
        <w:tc>
          <w:tcPr>
            <w:tcW w:w="4457" w:type="pct"/>
          </w:tcPr>
          <w:p w:rsidR="00033E89" w:rsidRPr="00CB5DF4" w:rsidRDefault="00A94DC7" w:rsidP="00E91F01">
            <w:pPr>
              <w:pStyle w:val="SCCLsocParty"/>
              <w:jc w:val="both"/>
              <w:rPr>
                <w:b/>
                <w:sz w:val="20"/>
                <w:szCs w:val="20"/>
                <w:lang w:val="en-US"/>
              </w:rPr>
            </w:pPr>
            <w:r w:rsidRPr="00CB5DF4">
              <w:rPr>
                <w:b/>
                <w:sz w:val="20"/>
                <w:szCs w:val="20"/>
                <w:lang w:val="en-US"/>
              </w:rPr>
              <w:t>Gordon Schembri, Schembri Financial Limited, 41 Columbia Inc., King &amp; Columbia Inc., 69 Columbia St. Inc., 5 Rittenhouse Inc., The Block Inc., The Block I Inc., The Block II Inc. et 1765998 Ontario Inc.</w:t>
            </w:r>
            <w:r w:rsidR="00033E89" w:rsidRPr="00CB5DF4">
              <w:rPr>
                <w:b/>
                <w:sz w:val="20"/>
                <w:szCs w:val="20"/>
                <w:lang w:val="en-US"/>
              </w:rPr>
              <w:t xml:space="preserve"> c. </w:t>
            </w:r>
            <w:r w:rsidRPr="00CB5DF4">
              <w:rPr>
                <w:b/>
                <w:sz w:val="20"/>
                <w:szCs w:val="20"/>
                <w:lang w:val="en-US"/>
              </w:rPr>
              <w:t>Al Way, Kingsley Financial Inc. et Triumph Financial Holdings Inc.</w:t>
            </w:r>
          </w:p>
          <w:p w:rsidR="00033E89" w:rsidRPr="00CB5DF4" w:rsidRDefault="00033E89" w:rsidP="00E91F01">
            <w:pPr>
              <w:jc w:val="both"/>
              <w:rPr>
                <w:sz w:val="20"/>
                <w:lang w:val="fr-CA"/>
              </w:rPr>
            </w:pPr>
            <w:r w:rsidRPr="00CB5DF4">
              <w:rPr>
                <w:sz w:val="20"/>
                <w:lang w:val="fr-CA"/>
              </w:rPr>
              <w:t>(Ont.) (Civile) (Sur autorisation)</w:t>
            </w:r>
          </w:p>
        </w:tc>
      </w:tr>
      <w:tr w:rsidR="00033E89" w:rsidRPr="00F35A7E" w:rsidTr="00E91F01">
        <w:tc>
          <w:tcPr>
            <w:tcW w:w="5000" w:type="pct"/>
            <w:gridSpan w:val="2"/>
          </w:tcPr>
          <w:p w:rsidR="00033E89" w:rsidRPr="00CB5DF4" w:rsidRDefault="00A94DC7" w:rsidP="00E91F01">
            <w:pPr>
              <w:jc w:val="both"/>
              <w:rPr>
                <w:sz w:val="20"/>
                <w:szCs w:val="20"/>
                <w:lang w:val="fr-CA"/>
              </w:rPr>
            </w:pPr>
            <w:r w:rsidRPr="00CB5DF4">
              <w:rPr>
                <w:sz w:val="20"/>
                <w:szCs w:val="20"/>
                <w:lang w:val="fr-CA"/>
              </w:rPr>
              <w:t>La demande d’autorisation d’appel de l’arrêt de la Cour d’appel de l’Ontario, numéro C60837, 2020 ONCA 691, daté du 2 novembre 2020, est rejetée avec dépens.</w:t>
            </w:r>
          </w:p>
          <w:p w:rsidR="00A94DC7" w:rsidRPr="00CB5DF4" w:rsidRDefault="00A94DC7" w:rsidP="00E91F01">
            <w:pPr>
              <w:jc w:val="both"/>
              <w:rPr>
                <w:sz w:val="20"/>
                <w:lang w:val="fr-CA"/>
              </w:rPr>
            </w:pPr>
          </w:p>
        </w:tc>
      </w:tr>
    </w:tbl>
    <w:p w:rsidR="00A94DC7" w:rsidRPr="00CB5DF4" w:rsidRDefault="00A94DC7">
      <w:pPr>
        <w:rPr>
          <w:lang w:val="fr-CA"/>
        </w:rPr>
      </w:pPr>
      <w:r w:rsidRPr="00CB5DF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33E89" w:rsidRPr="00F35A7E" w:rsidTr="00E91F01">
        <w:tc>
          <w:tcPr>
            <w:tcW w:w="5000" w:type="pct"/>
            <w:gridSpan w:val="3"/>
          </w:tcPr>
          <w:p w:rsidR="00033E89" w:rsidRPr="00CB5DF4" w:rsidRDefault="00033E89" w:rsidP="00E91F01">
            <w:pPr>
              <w:jc w:val="both"/>
              <w:rPr>
                <w:sz w:val="20"/>
                <w:lang w:val="fr-CA"/>
              </w:rPr>
            </w:pPr>
            <w:r w:rsidRPr="00CB5DF4">
              <w:rPr>
                <w:sz w:val="20"/>
                <w:lang w:val="fr-CA"/>
              </w:rPr>
              <w:t>Procédure civile — Requête en jugement sommaire — Existe</w:t>
            </w:r>
            <w:r w:rsidRPr="00CB5DF4">
              <w:rPr>
                <w:sz w:val="20"/>
                <w:lang w:val="fr-CA"/>
              </w:rPr>
              <w:noBreakHyphen/>
              <w:t>t</w:t>
            </w:r>
            <w:r w:rsidRPr="00CB5DF4">
              <w:rPr>
                <w:sz w:val="20"/>
                <w:lang w:val="fr-CA"/>
              </w:rPr>
              <w:noBreakHyphen/>
              <w:t xml:space="preserve">il un critère unique à appliquer en matière de jugement sommaire, tel qu’établi par la Cour suprême du Canada dans l’arrêt </w:t>
            </w:r>
            <w:r w:rsidRPr="00CB5DF4">
              <w:rPr>
                <w:i/>
                <w:sz w:val="20"/>
                <w:lang w:val="fr-CA"/>
              </w:rPr>
              <w:t>Hryniak</w:t>
            </w:r>
            <w:r w:rsidRPr="00CB5DF4">
              <w:rPr>
                <w:sz w:val="20"/>
                <w:lang w:val="fr-CA"/>
              </w:rPr>
              <w:t>, qui vaut tant pour les jugements sommaires, que les jugements sommaires partiels? — La Cour d’appel de l’Ontario a</w:t>
            </w:r>
            <w:r w:rsidRPr="00CB5DF4">
              <w:rPr>
                <w:sz w:val="20"/>
                <w:lang w:val="fr-CA"/>
              </w:rPr>
              <w:noBreakHyphen/>
              <w:t>t</w:t>
            </w:r>
            <w:r w:rsidRPr="00CB5DF4">
              <w:rPr>
                <w:sz w:val="20"/>
                <w:lang w:val="fr-CA"/>
              </w:rPr>
              <w:noBreakHyphen/>
              <w:t>elle raison de dire qu’un jugement sommaire partiel est une procédure rare qui devrait être invoquée avec modération? — Quelle norme de contrôle s’applique à la procédure choisie par le juge chargé de la gestion de l’instance et les parties, surtout lorsque les parties y ont consenti? — Quel rôle devrait jouer le tribunal de première instance à titre de gardien lorsqu’il détermine s’il est approprié de procéder par voie de jugement sommaire et quel est le degré de retenue dont il faut faire preuve à l’égard de cette décision?</w:t>
            </w:r>
          </w:p>
          <w:p w:rsidR="00033E89" w:rsidRPr="00CB5DF4" w:rsidRDefault="00033E89" w:rsidP="00E91F01">
            <w:pPr>
              <w:jc w:val="both"/>
              <w:rPr>
                <w:sz w:val="20"/>
                <w:lang w:val="fr-CA"/>
              </w:rPr>
            </w:pPr>
          </w:p>
        </w:tc>
      </w:tr>
      <w:tr w:rsidR="00033E89" w:rsidRPr="00CB5DF4" w:rsidTr="00E91F01">
        <w:tc>
          <w:tcPr>
            <w:tcW w:w="5000" w:type="pct"/>
            <w:gridSpan w:val="3"/>
          </w:tcPr>
          <w:p w:rsidR="00033E89" w:rsidRPr="00CB5DF4" w:rsidRDefault="00033E89" w:rsidP="00E91F01">
            <w:pPr>
              <w:jc w:val="both"/>
              <w:rPr>
                <w:sz w:val="20"/>
                <w:lang w:val="fr-CA"/>
              </w:rPr>
            </w:pPr>
            <w:r w:rsidRPr="00CB5DF4">
              <w:rPr>
                <w:sz w:val="20"/>
                <w:lang w:val="fr-CA"/>
              </w:rPr>
              <w:t>Le demandeur, Gordon Schembri, et l’intimé, Al Way, sont des promoteurs immobiliers. Deux actions subsistent entre ces deux parties, communément appelées l’« action principale » et l’action visant le droit de premier refus ou l’« action DDPF ». La requête en jugement sommaire porte sur l’action DDPF dans laquelle M. Schembri et l’une ou plusieurs des sociétés qu’il détient sont les défendeurs et M. Way et l’une ou plusieurs des sociétés qu’il détient sont les demandeurs. En mai 2017, M. Schembri a présenté une requête en jugement sommaire afin que l’action de M. Way soit rejetée au motif que la clause 13 est une clause restrictive inexécutoire. Le juge saisi de la requête s’est dit d’accord avec cet argument, a statué que la clause 13 était inexécutoire, et a rendu un jugement rejetant l’action. La Cour d’appel a accueilli l’appel.</w:t>
            </w:r>
          </w:p>
        </w:tc>
      </w:tr>
      <w:tr w:rsidR="00033E89" w:rsidRPr="00CB5DF4" w:rsidTr="00E91F01">
        <w:tc>
          <w:tcPr>
            <w:tcW w:w="5000" w:type="pct"/>
            <w:gridSpan w:val="3"/>
          </w:tcPr>
          <w:p w:rsidR="00033E89" w:rsidRPr="00CB5DF4" w:rsidRDefault="00033E89" w:rsidP="00E91F01">
            <w:pPr>
              <w:jc w:val="both"/>
              <w:rPr>
                <w:sz w:val="20"/>
                <w:lang w:val="fr-CA"/>
              </w:rPr>
            </w:pPr>
          </w:p>
        </w:tc>
      </w:tr>
      <w:tr w:rsidR="00033E89" w:rsidRPr="00F35A7E" w:rsidTr="00E91F01">
        <w:tc>
          <w:tcPr>
            <w:tcW w:w="2427" w:type="pct"/>
          </w:tcPr>
          <w:p w:rsidR="00033E89" w:rsidRPr="00CB5DF4" w:rsidRDefault="00033E89" w:rsidP="00E91F01">
            <w:pPr>
              <w:jc w:val="both"/>
              <w:rPr>
                <w:sz w:val="20"/>
                <w:lang w:val="fr-CA"/>
              </w:rPr>
            </w:pPr>
            <w:r w:rsidRPr="00CB5DF4">
              <w:rPr>
                <w:sz w:val="20"/>
                <w:lang w:val="fr-CA"/>
              </w:rPr>
              <w:t>1</w:t>
            </w:r>
            <w:r w:rsidRPr="00CB5DF4">
              <w:rPr>
                <w:sz w:val="20"/>
                <w:vertAlign w:val="superscript"/>
                <w:lang w:val="fr-CA"/>
              </w:rPr>
              <w:t>er</w:t>
            </w:r>
            <w:r w:rsidRPr="00CB5DF4">
              <w:rPr>
                <w:sz w:val="20"/>
                <w:lang w:val="fr-CA"/>
              </w:rPr>
              <w:t xml:space="preserve"> février 2019</w:t>
            </w:r>
          </w:p>
          <w:p w:rsidR="00033E89" w:rsidRPr="00CB5DF4" w:rsidRDefault="00033E89" w:rsidP="00E91F01">
            <w:pPr>
              <w:jc w:val="both"/>
              <w:rPr>
                <w:sz w:val="20"/>
                <w:lang w:val="fr-CA"/>
              </w:rPr>
            </w:pPr>
            <w:r w:rsidRPr="00CB5DF4">
              <w:rPr>
                <w:sz w:val="20"/>
                <w:lang w:val="fr-CA"/>
              </w:rPr>
              <w:t xml:space="preserve">Cour supérieure de justice de l’Ontario </w:t>
            </w:r>
          </w:p>
          <w:p w:rsidR="00033E89" w:rsidRPr="00CB5DF4" w:rsidRDefault="00033E89" w:rsidP="00E91F01">
            <w:pPr>
              <w:jc w:val="both"/>
              <w:rPr>
                <w:sz w:val="20"/>
                <w:lang w:val="fr-CA"/>
              </w:rPr>
            </w:pPr>
            <w:r w:rsidRPr="00CB5DF4">
              <w:rPr>
                <w:sz w:val="20"/>
                <w:lang w:val="fr-CA"/>
              </w:rPr>
              <w:t>(Juge Sloan)</w:t>
            </w:r>
          </w:p>
          <w:p w:rsidR="00033E89" w:rsidRPr="00CB5DF4" w:rsidRDefault="00F35A7E" w:rsidP="00E91F01">
            <w:pPr>
              <w:jc w:val="both"/>
              <w:rPr>
                <w:sz w:val="20"/>
                <w:lang w:val="fr-CA"/>
              </w:rPr>
            </w:pPr>
            <w:hyperlink r:id="rId43" w:history="1">
              <w:r w:rsidR="00033E89" w:rsidRPr="00CB5DF4">
                <w:rPr>
                  <w:rStyle w:val="Hyperlink"/>
                  <w:sz w:val="20"/>
                  <w:lang w:val="fr-CA"/>
                </w:rPr>
                <w:t>2019 ONSC 819</w:t>
              </w:r>
            </w:hyperlink>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 requête en jugement sommaire est accueillie : l’action de l’intimé portant sur le droit de premier refus est rejetée.</w:t>
            </w:r>
          </w:p>
          <w:p w:rsidR="00033E89" w:rsidRPr="00CB5DF4" w:rsidRDefault="00033E89" w:rsidP="00E91F01">
            <w:pPr>
              <w:jc w:val="both"/>
              <w:rPr>
                <w:sz w:val="20"/>
                <w:lang w:val="fr-CA"/>
              </w:rPr>
            </w:pPr>
          </w:p>
        </w:tc>
      </w:tr>
      <w:tr w:rsidR="00033E89" w:rsidRPr="00F35A7E" w:rsidTr="00E91F01">
        <w:tc>
          <w:tcPr>
            <w:tcW w:w="2427" w:type="pct"/>
          </w:tcPr>
          <w:p w:rsidR="00033E89" w:rsidRPr="00CB5DF4" w:rsidRDefault="00033E89" w:rsidP="00E91F01">
            <w:pPr>
              <w:jc w:val="both"/>
              <w:rPr>
                <w:sz w:val="20"/>
                <w:lang w:val="fr-CA"/>
              </w:rPr>
            </w:pPr>
            <w:r w:rsidRPr="00CB5DF4">
              <w:rPr>
                <w:sz w:val="20"/>
                <w:lang w:val="fr-CA"/>
              </w:rPr>
              <w:t>2 novembre 2020</w:t>
            </w:r>
          </w:p>
          <w:p w:rsidR="00033E89" w:rsidRPr="00CB5DF4" w:rsidRDefault="00033E89" w:rsidP="00E91F01">
            <w:pPr>
              <w:jc w:val="both"/>
              <w:rPr>
                <w:sz w:val="20"/>
                <w:lang w:val="fr-CA"/>
              </w:rPr>
            </w:pPr>
            <w:r w:rsidRPr="00CB5DF4">
              <w:rPr>
                <w:sz w:val="20"/>
                <w:lang w:val="fr-CA"/>
              </w:rPr>
              <w:t>Cour d’appel de l’Ontario</w:t>
            </w:r>
          </w:p>
          <w:p w:rsidR="00033E89" w:rsidRPr="00CB5DF4" w:rsidRDefault="00033E89" w:rsidP="00E91F01">
            <w:pPr>
              <w:jc w:val="both"/>
              <w:rPr>
                <w:sz w:val="20"/>
                <w:lang w:val="fr-CA"/>
              </w:rPr>
            </w:pPr>
            <w:r w:rsidRPr="00CB5DF4">
              <w:rPr>
                <w:sz w:val="20"/>
                <w:lang w:val="fr-CA"/>
              </w:rPr>
              <w:t>(Juges Huscroft, Nordheimer, Young)</w:t>
            </w:r>
          </w:p>
          <w:p w:rsidR="00033E89" w:rsidRPr="00CB5DF4" w:rsidRDefault="00F35A7E" w:rsidP="00E91F01">
            <w:pPr>
              <w:jc w:val="both"/>
              <w:rPr>
                <w:sz w:val="20"/>
                <w:lang w:val="fr-CA"/>
              </w:rPr>
            </w:pPr>
            <w:hyperlink r:id="rId44" w:history="1">
              <w:r w:rsidR="00033E89" w:rsidRPr="00CB5DF4">
                <w:rPr>
                  <w:rStyle w:val="Hyperlink"/>
                  <w:sz w:val="20"/>
                  <w:lang w:val="fr-CA"/>
                </w:rPr>
                <w:t>2020 ONCA 691</w:t>
              </w:r>
            </w:hyperlink>
            <w:r w:rsidR="00033E89" w:rsidRPr="00CB5DF4">
              <w:rPr>
                <w:sz w:val="20"/>
                <w:lang w:val="fr-CA"/>
              </w:rPr>
              <w:t>;C68037</w:t>
            </w:r>
          </w:p>
          <w:p w:rsidR="00033E89" w:rsidRPr="00CB5DF4" w:rsidRDefault="00033E89" w:rsidP="00E91F01">
            <w:pPr>
              <w:jc w:val="both"/>
              <w:rPr>
                <w:sz w:val="20"/>
                <w:lang w:val="fr-CA"/>
              </w:rPr>
            </w:pP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L’appel est accueilli : le jugement sommaire est annulé avec dépens fixes.</w:t>
            </w:r>
          </w:p>
          <w:p w:rsidR="00033E89" w:rsidRPr="00CB5DF4" w:rsidRDefault="00033E89" w:rsidP="00E91F01">
            <w:pPr>
              <w:jc w:val="both"/>
              <w:rPr>
                <w:sz w:val="20"/>
                <w:lang w:val="fr-CA"/>
              </w:rPr>
            </w:pPr>
          </w:p>
        </w:tc>
      </w:tr>
      <w:tr w:rsidR="00033E89" w:rsidRPr="00F35A7E" w:rsidTr="00E91F01">
        <w:tc>
          <w:tcPr>
            <w:tcW w:w="2427" w:type="pct"/>
          </w:tcPr>
          <w:p w:rsidR="00033E89" w:rsidRPr="00CB5DF4" w:rsidRDefault="00033E89" w:rsidP="00E91F01">
            <w:pPr>
              <w:jc w:val="both"/>
              <w:rPr>
                <w:sz w:val="20"/>
                <w:lang w:val="fr-CA"/>
              </w:rPr>
            </w:pPr>
            <w:r w:rsidRPr="00CB5DF4">
              <w:rPr>
                <w:sz w:val="20"/>
                <w:lang w:val="fr-CA"/>
              </w:rPr>
              <w:t>31 décembre 2020</w:t>
            </w:r>
          </w:p>
          <w:p w:rsidR="00033E89" w:rsidRPr="00CB5DF4" w:rsidRDefault="00033E89" w:rsidP="00E91F01">
            <w:pPr>
              <w:jc w:val="both"/>
              <w:rPr>
                <w:sz w:val="20"/>
                <w:lang w:val="fr-CA"/>
              </w:rPr>
            </w:pPr>
            <w:r w:rsidRPr="00CB5DF4">
              <w:rPr>
                <w:sz w:val="20"/>
                <w:lang w:val="fr-CA"/>
              </w:rPr>
              <w:t>Cour suprême du Canada</w:t>
            </w:r>
          </w:p>
        </w:tc>
        <w:tc>
          <w:tcPr>
            <w:tcW w:w="243" w:type="pct"/>
          </w:tcPr>
          <w:p w:rsidR="00033E89" w:rsidRPr="00CB5DF4" w:rsidRDefault="00033E89" w:rsidP="00E91F01">
            <w:pPr>
              <w:jc w:val="both"/>
              <w:rPr>
                <w:sz w:val="20"/>
                <w:lang w:val="fr-CA"/>
              </w:rPr>
            </w:pPr>
          </w:p>
        </w:tc>
        <w:tc>
          <w:tcPr>
            <w:tcW w:w="2330" w:type="pct"/>
          </w:tcPr>
          <w:p w:rsidR="00033E89" w:rsidRPr="00CB5DF4" w:rsidRDefault="00033E89" w:rsidP="00E91F01">
            <w:pPr>
              <w:jc w:val="both"/>
              <w:rPr>
                <w:sz w:val="20"/>
                <w:lang w:val="fr-CA"/>
              </w:rPr>
            </w:pPr>
            <w:r w:rsidRPr="00CB5DF4">
              <w:rPr>
                <w:sz w:val="20"/>
                <w:lang w:val="fr-CA"/>
              </w:rPr>
              <w:t>La demande d’autorisation d’appel est présentée.</w:t>
            </w:r>
          </w:p>
          <w:p w:rsidR="00033E89" w:rsidRPr="00CB5DF4" w:rsidRDefault="00033E89" w:rsidP="00E91F01">
            <w:pPr>
              <w:jc w:val="both"/>
              <w:rPr>
                <w:sz w:val="20"/>
                <w:lang w:val="fr-CA"/>
              </w:rPr>
            </w:pPr>
          </w:p>
        </w:tc>
      </w:tr>
    </w:tbl>
    <w:p w:rsidR="004B2E86" w:rsidRPr="00CB5DF4" w:rsidRDefault="004B2E86" w:rsidP="004B2E86">
      <w:pPr>
        <w:jc w:val="both"/>
        <w:rPr>
          <w:sz w:val="20"/>
          <w:szCs w:val="20"/>
          <w:lang w:val="fr-CA"/>
        </w:rPr>
      </w:pPr>
    </w:p>
    <w:p w:rsidR="00102792" w:rsidRPr="00CB5DF4" w:rsidRDefault="00F35A7E" w:rsidP="004B2E86">
      <w:pPr>
        <w:jc w:val="both"/>
        <w:rPr>
          <w:sz w:val="20"/>
          <w:szCs w:val="20"/>
          <w:lang w:val="fr-CA"/>
        </w:rPr>
      </w:pPr>
      <w:r>
        <w:rPr>
          <w:sz w:val="20"/>
          <w:szCs w:val="20"/>
        </w:rPr>
        <w:pict>
          <v:rect id="_x0000_i1048" style="width:2in;height:1pt" o:hrpct="0" o:hralign="center" o:hrstd="t" o:hrnoshade="t" o:hr="t" fillcolor="black" stroked="f"/>
        </w:pict>
      </w:r>
    </w:p>
    <w:p w:rsidR="00E06F20" w:rsidRPr="00CB5DF4" w:rsidRDefault="00E06F20" w:rsidP="00102792">
      <w:pPr>
        <w:jc w:val="both"/>
        <w:rPr>
          <w:sz w:val="20"/>
          <w:lang w:val="fr-CA"/>
        </w:rPr>
      </w:pPr>
    </w:p>
    <w:p w:rsidR="00890FEB" w:rsidRPr="00CB5DF4" w:rsidRDefault="00890FEB" w:rsidP="008D292F">
      <w:pPr>
        <w:rPr>
          <w:sz w:val="20"/>
          <w:szCs w:val="20"/>
          <w:lang w:val="fr-CA"/>
        </w:rPr>
      </w:pPr>
    </w:p>
    <w:p w:rsidR="00890FEB" w:rsidRPr="00CB5DF4" w:rsidRDefault="00890FEB" w:rsidP="008D292F">
      <w:pPr>
        <w:rPr>
          <w:b/>
          <w:sz w:val="20"/>
          <w:szCs w:val="20"/>
          <w:lang w:val="fr-CA"/>
        </w:rPr>
        <w:sectPr w:rsidR="00890FEB" w:rsidRPr="00CB5DF4" w:rsidSect="008D292F">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693C38" w:rsidRPr="00CB5DF4" w:rsidRDefault="00DD0BDC" w:rsidP="00567602">
      <w:pPr>
        <w:pStyle w:val="Header1StyleE"/>
        <w:pBdr>
          <w:bottom w:val="single" w:sz="12" w:space="1" w:color="auto"/>
        </w:pBdr>
        <w:rPr>
          <w:lang w:val="fr-CA"/>
        </w:rPr>
      </w:pPr>
      <w:bookmarkStart w:id="5" w:name="_Toc69386345"/>
      <w:r w:rsidRPr="00CB5DF4">
        <w:rPr>
          <w:lang w:val="fr-CA"/>
        </w:rPr>
        <w:t>Motions</w:t>
      </w:r>
      <w:r w:rsidR="00271E1E" w:rsidRPr="00CB5DF4">
        <w:rPr>
          <w:lang w:val="fr-CA"/>
        </w:rPr>
        <w:t xml:space="preserve"> / </w:t>
      </w:r>
      <w:r w:rsidR="00693C38" w:rsidRPr="00CB5DF4">
        <w:rPr>
          <w:lang w:val="fr-CA"/>
        </w:rPr>
        <w:br/>
      </w:r>
      <w:r w:rsidRPr="00CB5DF4">
        <w:rPr>
          <w:lang w:val="fr-CA"/>
        </w:rPr>
        <w:t>Requêtes</w:t>
      </w:r>
      <w:bookmarkEnd w:id="5"/>
    </w:p>
    <w:p w:rsidR="00890FEB" w:rsidRPr="00CB5DF4" w:rsidRDefault="00890FEB" w:rsidP="00890FEB">
      <w:pPr>
        <w:rPr>
          <w:sz w:val="20"/>
          <w:szCs w:val="20"/>
          <w:lang w:val="fr-CA"/>
        </w:rPr>
      </w:pPr>
    </w:p>
    <w:p w:rsidR="008859F1" w:rsidRPr="00CB5DF4" w:rsidRDefault="00AC5AEA" w:rsidP="008859F1">
      <w:pPr>
        <w:rPr>
          <w:b/>
          <w:sz w:val="20"/>
          <w:szCs w:val="20"/>
          <w:lang w:val="fr-CA"/>
        </w:rPr>
      </w:pPr>
      <w:r w:rsidRPr="00CB5DF4">
        <w:rPr>
          <w:b/>
          <w:sz w:val="20"/>
          <w:szCs w:val="20"/>
          <w:lang w:val="fr-CA"/>
        </w:rPr>
        <w:t>APRIL</w:t>
      </w:r>
      <w:r w:rsidR="008859F1" w:rsidRPr="00CB5DF4">
        <w:rPr>
          <w:b/>
          <w:sz w:val="20"/>
          <w:szCs w:val="20"/>
          <w:lang w:val="fr-CA"/>
        </w:rPr>
        <w:t xml:space="preserve"> </w:t>
      </w:r>
      <w:r w:rsidR="00691D1D" w:rsidRPr="00CB5DF4">
        <w:rPr>
          <w:b/>
          <w:sz w:val="20"/>
          <w:szCs w:val="20"/>
          <w:lang w:val="fr-CA"/>
        </w:rPr>
        <w:t>1</w:t>
      </w:r>
      <w:r w:rsidRPr="00CB5DF4">
        <w:rPr>
          <w:b/>
          <w:sz w:val="20"/>
          <w:szCs w:val="20"/>
          <w:lang w:val="fr-CA"/>
        </w:rPr>
        <w:t>3</w:t>
      </w:r>
      <w:r w:rsidR="008859F1" w:rsidRPr="00CB5DF4">
        <w:rPr>
          <w:b/>
          <w:sz w:val="20"/>
          <w:szCs w:val="20"/>
          <w:lang w:val="fr-CA"/>
        </w:rPr>
        <w:t>, 20</w:t>
      </w:r>
      <w:r w:rsidR="005967EF" w:rsidRPr="00CB5DF4">
        <w:rPr>
          <w:b/>
          <w:sz w:val="20"/>
          <w:szCs w:val="20"/>
          <w:lang w:val="fr-CA"/>
        </w:rPr>
        <w:t>2</w:t>
      </w:r>
      <w:r w:rsidR="009B36BA" w:rsidRPr="00CB5DF4">
        <w:rPr>
          <w:b/>
          <w:sz w:val="20"/>
          <w:szCs w:val="20"/>
          <w:lang w:val="fr-CA"/>
        </w:rPr>
        <w:t>1</w:t>
      </w:r>
      <w:r w:rsidR="008859F1" w:rsidRPr="00CB5DF4">
        <w:rPr>
          <w:b/>
          <w:sz w:val="20"/>
          <w:szCs w:val="20"/>
          <w:lang w:val="fr-CA"/>
        </w:rPr>
        <w:t xml:space="preserve"> / LE </w:t>
      </w:r>
      <w:r w:rsidR="00691D1D" w:rsidRPr="00CB5DF4">
        <w:rPr>
          <w:b/>
          <w:sz w:val="20"/>
          <w:szCs w:val="20"/>
          <w:lang w:val="fr-CA"/>
        </w:rPr>
        <w:t>1</w:t>
      </w:r>
      <w:r w:rsidRPr="00CB5DF4">
        <w:rPr>
          <w:b/>
          <w:sz w:val="20"/>
          <w:szCs w:val="20"/>
          <w:lang w:val="fr-CA"/>
        </w:rPr>
        <w:t>3</w:t>
      </w:r>
      <w:r w:rsidR="008859F1" w:rsidRPr="00CB5DF4">
        <w:rPr>
          <w:b/>
          <w:sz w:val="20"/>
          <w:szCs w:val="20"/>
          <w:lang w:val="fr-CA"/>
        </w:rPr>
        <w:t xml:space="preserve"> </w:t>
      </w:r>
      <w:r w:rsidR="009B36BA" w:rsidRPr="00CB5DF4">
        <w:rPr>
          <w:b/>
          <w:sz w:val="20"/>
          <w:szCs w:val="20"/>
          <w:lang w:val="fr-CA"/>
        </w:rPr>
        <w:t>AVR</w:t>
      </w:r>
      <w:r w:rsidRPr="00CB5DF4">
        <w:rPr>
          <w:b/>
          <w:sz w:val="20"/>
          <w:szCs w:val="20"/>
          <w:lang w:val="fr-CA"/>
        </w:rPr>
        <w:t>IL</w:t>
      </w:r>
      <w:r w:rsidR="008859F1" w:rsidRPr="00CB5DF4">
        <w:rPr>
          <w:b/>
          <w:sz w:val="20"/>
          <w:szCs w:val="20"/>
          <w:lang w:val="fr-CA"/>
        </w:rPr>
        <w:t xml:space="preserve"> 20</w:t>
      </w:r>
      <w:r w:rsidR="005967EF" w:rsidRPr="00CB5DF4">
        <w:rPr>
          <w:b/>
          <w:sz w:val="20"/>
          <w:szCs w:val="20"/>
          <w:lang w:val="fr-CA"/>
        </w:rPr>
        <w:t>2</w:t>
      </w:r>
      <w:r w:rsidR="009B36BA" w:rsidRPr="00CB5DF4">
        <w:rPr>
          <w:b/>
          <w:sz w:val="20"/>
          <w:szCs w:val="20"/>
          <w:lang w:val="fr-CA"/>
        </w:rPr>
        <w:t>1</w:t>
      </w:r>
    </w:p>
    <w:p w:rsidR="00102792" w:rsidRPr="00CB5DF4"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35A7E" w:rsidTr="00691D1D">
        <w:tc>
          <w:tcPr>
            <w:tcW w:w="4410" w:type="dxa"/>
            <w:tcBorders>
              <w:top w:val="nil"/>
              <w:left w:val="nil"/>
              <w:bottom w:val="nil"/>
              <w:right w:val="nil"/>
            </w:tcBorders>
          </w:tcPr>
          <w:p w:rsidR="00D93A6C" w:rsidRPr="00CB5DF4" w:rsidRDefault="00D93A6C" w:rsidP="00691D1D">
            <w:pPr>
              <w:jc w:val="both"/>
              <w:rPr>
                <w:rFonts w:cs="Times New Roman"/>
                <w:b/>
                <w:bCs/>
                <w:sz w:val="20"/>
                <w:szCs w:val="20"/>
                <w:lang w:val="en-US"/>
              </w:rPr>
            </w:pPr>
            <w:r w:rsidRPr="00CB5DF4">
              <w:rPr>
                <w:rFonts w:eastAsia="Times New Roman" w:cs="Times New Roman"/>
                <w:b/>
                <w:sz w:val="20"/>
                <w:szCs w:val="20"/>
                <w:lang w:val="en-US" w:eastAsia="en-CA"/>
              </w:rPr>
              <w:t xml:space="preserve">Motion </w:t>
            </w:r>
            <w:r w:rsidR="00AC5AEA" w:rsidRPr="00CB5DF4">
              <w:rPr>
                <w:rFonts w:eastAsia="Times New Roman" w:cs="Times New Roman"/>
                <w:b/>
                <w:sz w:val="20"/>
                <w:szCs w:val="20"/>
                <w:lang w:val="en-US" w:eastAsia="en-CA"/>
              </w:rPr>
              <w:t>to file a lengthy factum`</w:t>
            </w:r>
          </w:p>
        </w:tc>
        <w:tc>
          <w:tcPr>
            <w:tcW w:w="810" w:type="dxa"/>
            <w:tcBorders>
              <w:top w:val="nil"/>
              <w:left w:val="nil"/>
              <w:bottom w:val="nil"/>
              <w:right w:val="nil"/>
            </w:tcBorders>
          </w:tcPr>
          <w:p w:rsidR="00D93A6C" w:rsidRPr="00CB5DF4"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B5DF4" w:rsidRDefault="00D93A6C" w:rsidP="00691D1D">
            <w:pPr>
              <w:jc w:val="both"/>
              <w:rPr>
                <w:rFonts w:cs="Times New Roman"/>
                <w:b/>
                <w:bCs/>
                <w:sz w:val="20"/>
                <w:szCs w:val="20"/>
                <w:lang w:val="fr-CA"/>
              </w:rPr>
            </w:pPr>
            <w:r w:rsidRPr="00CB5DF4">
              <w:rPr>
                <w:rFonts w:eastAsia="Times New Roman" w:cs="Times New Roman"/>
                <w:b/>
                <w:sz w:val="20"/>
                <w:szCs w:val="20"/>
                <w:lang w:val="fr-CA" w:eastAsia="en-CA"/>
              </w:rPr>
              <w:t xml:space="preserve">Requête </w:t>
            </w:r>
            <w:r w:rsidR="00AC5AEA" w:rsidRPr="00CB5DF4">
              <w:rPr>
                <w:rFonts w:eastAsia="Times New Roman" w:cs="Times New Roman"/>
                <w:b/>
                <w:sz w:val="20"/>
                <w:szCs w:val="20"/>
                <w:lang w:val="fr-CA" w:eastAsia="en-CA"/>
              </w:rPr>
              <w:t>pour déposer un mémoire volumineux`</w:t>
            </w:r>
          </w:p>
        </w:tc>
      </w:tr>
    </w:tbl>
    <w:p w:rsidR="00D93A6C" w:rsidRPr="00CB5DF4" w:rsidRDefault="00D93A6C" w:rsidP="00102792">
      <w:pPr>
        <w:tabs>
          <w:tab w:val="left" w:pos="-1440"/>
          <w:tab w:val="left" w:pos="-720"/>
        </w:tabs>
        <w:jc w:val="both"/>
        <w:rPr>
          <w:rFonts w:eastAsia="Times New Roman" w:cs="Times New Roman"/>
          <w:sz w:val="20"/>
          <w:szCs w:val="20"/>
          <w:lang w:val="fr-CA" w:eastAsia="en-CA"/>
        </w:rPr>
      </w:pPr>
    </w:p>
    <w:p w:rsidR="00D93A6C" w:rsidRPr="00CB5DF4" w:rsidRDefault="00D93A6C" w:rsidP="00102792">
      <w:pPr>
        <w:tabs>
          <w:tab w:val="left" w:pos="-1440"/>
          <w:tab w:val="left" w:pos="-720"/>
        </w:tabs>
        <w:jc w:val="both"/>
        <w:rPr>
          <w:rFonts w:eastAsia="Times New Roman" w:cs="Times New Roman"/>
          <w:sz w:val="20"/>
          <w:szCs w:val="20"/>
          <w:lang w:val="fr-CA" w:eastAsia="en-CA"/>
        </w:rPr>
      </w:pPr>
    </w:p>
    <w:p w:rsidR="00AC5AEA" w:rsidRPr="00CB5DF4" w:rsidRDefault="00AC5AEA" w:rsidP="00AC5AEA">
      <w:pPr>
        <w:pStyle w:val="SCCSsocParty"/>
        <w:rPr>
          <w:rFonts w:eastAsiaTheme="minorEastAsia"/>
          <w:b/>
          <w:bCs/>
          <w:i w:val="0"/>
          <w:sz w:val="20"/>
          <w:szCs w:val="20"/>
          <w:lang w:val="en-US"/>
        </w:rPr>
      </w:pPr>
      <w:r w:rsidRPr="00CB5DF4">
        <w:rPr>
          <w:rFonts w:eastAsiaTheme="minorEastAsia"/>
          <w:b/>
          <w:bCs/>
          <w:i w:val="0"/>
          <w:caps/>
          <w:sz w:val="20"/>
          <w:szCs w:val="20"/>
          <w:lang w:val="en-US"/>
        </w:rPr>
        <w:t>HER MAJESTY THE QUEEN</w:t>
      </w:r>
      <w:r w:rsidRPr="00CB5DF4">
        <w:rPr>
          <w:rFonts w:eastAsiaTheme="minorEastAsia"/>
          <w:b/>
          <w:bCs/>
          <w:i w:val="0"/>
          <w:sz w:val="20"/>
          <w:szCs w:val="20"/>
          <w:lang w:val="en-US"/>
        </w:rPr>
        <w:t xml:space="preserve"> v. </w:t>
      </w:r>
      <w:r w:rsidRPr="00CB5DF4">
        <w:rPr>
          <w:rFonts w:eastAsiaTheme="minorEastAsia"/>
          <w:b/>
          <w:bCs/>
          <w:i w:val="0"/>
          <w:caps/>
          <w:sz w:val="20"/>
          <w:szCs w:val="20"/>
          <w:lang w:val="en-US"/>
        </w:rPr>
        <w:t>J.J.</w:t>
      </w:r>
    </w:p>
    <w:p w:rsidR="00AC5AEA" w:rsidRPr="00CB5DF4" w:rsidRDefault="00AC5AEA" w:rsidP="00AC5AEA">
      <w:pPr>
        <w:rPr>
          <w:sz w:val="20"/>
          <w:szCs w:val="20"/>
        </w:rPr>
      </w:pPr>
      <w:r w:rsidRPr="00CB5DF4">
        <w:rPr>
          <w:sz w:val="20"/>
          <w:szCs w:val="20"/>
        </w:rPr>
        <w:t xml:space="preserve">(B.C.) (39133) </w:t>
      </w:r>
    </w:p>
    <w:p w:rsidR="00AC5AEA" w:rsidRPr="00CB5DF4" w:rsidRDefault="00AC5AEA" w:rsidP="00AC5AEA">
      <w:pPr>
        <w:jc w:val="both"/>
        <w:rPr>
          <w:bCs/>
          <w:sz w:val="20"/>
          <w:szCs w:val="20"/>
        </w:rPr>
      </w:pPr>
    </w:p>
    <w:p w:rsidR="00AC5AEA" w:rsidRPr="00CB5DF4" w:rsidRDefault="00AC5AEA" w:rsidP="00AC5AEA">
      <w:pPr>
        <w:jc w:val="both"/>
        <w:rPr>
          <w:b/>
          <w:bCs/>
          <w:sz w:val="20"/>
          <w:szCs w:val="20"/>
          <w:u w:val="single"/>
        </w:rPr>
      </w:pPr>
      <w:r w:rsidRPr="00CB5DF4">
        <w:rPr>
          <w:b/>
          <w:bCs/>
          <w:sz w:val="20"/>
          <w:szCs w:val="20"/>
          <w:u w:val="single"/>
        </w:rPr>
        <w:t xml:space="preserve">CÔTÉ J.: </w:t>
      </w:r>
    </w:p>
    <w:p w:rsidR="00AC5AEA" w:rsidRPr="00CB5DF4" w:rsidRDefault="00AC5AEA" w:rsidP="00AC5AEA">
      <w:pPr>
        <w:jc w:val="both"/>
        <w:rPr>
          <w:sz w:val="20"/>
          <w:szCs w:val="20"/>
        </w:rPr>
      </w:pPr>
    </w:p>
    <w:p w:rsidR="00AC5AEA" w:rsidRPr="00CB5DF4" w:rsidRDefault="00AC5AEA" w:rsidP="00AC5AEA">
      <w:pPr>
        <w:jc w:val="both"/>
        <w:rPr>
          <w:bCs/>
          <w:sz w:val="20"/>
          <w:szCs w:val="20"/>
        </w:rPr>
      </w:pPr>
      <w:r w:rsidRPr="00CB5DF4">
        <w:rPr>
          <w:b/>
          <w:bCs/>
          <w:sz w:val="20"/>
          <w:szCs w:val="20"/>
        </w:rPr>
        <w:t xml:space="preserve">UPON APPLICATION </w:t>
      </w:r>
      <w:r w:rsidRPr="00CB5DF4">
        <w:rPr>
          <w:bCs/>
          <w:sz w:val="20"/>
          <w:szCs w:val="20"/>
        </w:rPr>
        <w:t xml:space="preserve">by the respondent for an order granting permission to serve and file one (1) joint factum on appeal and cross-appeal in which Parts I to V do not exceed sixty (60) pages, instead of two (2) separate factums,  pursuant to Rules 42(2) and 47 of the </w:t>
      </w:r>
      <w:r w:rsidRPr="00CB5DF4">
        <w:rPr>
          <w:bCs/>
          <w:i/>
          <w:sz w:val="20"/>
          <w:szCs w:val="20"/>
        </w:rPr>
        <w:t>Rules of the Supreme Court of Canada</w:t>
      </w:r>
      <w:r w:rsidRPr="00CB5DF4">
        <w:rPr>
          <w:bCs/>
          <w:sz w:val="20"/>
          <w:szCs w:val="20"/>
        </w:rPr>
        <w:t>;</w:t>
      </w:r>
    </w:p>
    <w:p w:rsidR="00AC5AEA" w:rsidRPr="00CB5DF4" w:rsidRDefault="00AC5AEA" w:rsidP="00AC5AEA">
      <w:pPr>
        <w:jc w:val="both"/>
        <w:rPr>
          <w:sz w:val="20"/>
          <w:szCs w:val="20"/>
        </w:rPr>
      </w:pPr>
    </w:p>
    <w:p w:rsidR="00AC5AEA" w:rsidRPr="00CB5DF4" w:rsidRDefault="00AC5AEA" w:rsidP="00AC5AEA">
      <w:pPr>
        <w:jc w:val="both"/>
        <w:rPr>
          <w:sz w:val="20"/>
          <w:szCs w:val="20"/>
        </w:rPr>
      </w:pPr>
      <w:r w:rsidRPr="00CB5DF4">
        <w:rPr>
          <w:b/>
          <w:bCs/>
          <w:sz w:val="20"/>
          <w:szCs w:val="20"/>
        </w:rPr>
        <w:t>AND THE MATERIAL FILED</w:t>
      </w:r>
      <w:r w:rsidRPr="00CB5DF4">
        <w:rPr>
          <w:sz w:val="20"/>
          <w:szCs w:val="20"/>
        </w:rPr>
        <w:t xml:space="preserve"> having been read;</w:t>
      </w:r>
    </w:p>
    <w:p w:rsidR="00AC5AEA" w:rsidRPr="00CB5DF4" w:rsidRDefault="00AC5AEA" w:rsidP="00AC5AEA">
      <w:pPr>
        <w:tabs>
          <w:tab w:val="left" w:pos="-1440"/>
        </w:tabs>
        <w:jc w:val="both"/>
        <w:rPr>
          <w:sz w:val="20"/>
          <w:szCs w:val="20"/>
        </w:rPr>
      </w:pPr>
    </w:p>
    <w:p w:rsidR="00AC5AEA" w:rsidRPr="00CB5DF4" w:rsidRDefault="00AC5AEA" w:rsidP="00AC5AEA">
      <w:pPr>
        <w:jc w:val="both"/>
        <w:rPr>
          <w:b/>
          <w:bCs/>
          <w:sz w:val="20"/>
          <w:szCs w:val="20"/>
        </w:rPr>
      </w:pPr>
      <w:r w:rsidRPr="00CB5DF4">
        <w:rPr>
          <w:b/>
          <w:bCs/>
          <w:sz w:val="20"/>
          <w:szCs w:val="20"/>
        </w:rPr>
        <w:t>IT IS HEREBY ORDERED THAT:</w:t>
      </w:r>
    </w:p>
    <w:p w:rsidR="00AC5AEA" w:rsidRPr="00CB5DF4" w:rsidRDefault="00AC5AEA" w:rsidP="00AC5AEA">
      <w:pPr>
        <w:jc w:val="both"/>
        <w:rPr>
          <w:sz w:val="20"/>
          <w:szCs w:val="20"/>
        </w:rPr>
      </w:pPr>
    </w:p>
    <w:p w:rsidR="00AC5AEA" w:rsidRPr="00CB5DF4" w:rsidRDefault="00AC5AEA" w:rsidP="00AC5AEA">
      <w:pPr>
        <w:jc w:val="both"/>
        <w:rPr>
          <w:sz w:val="20"/>
          <w:szCs w:val="20"/>
        </w:rPr>
      </w:pPr>
      <w:r w:rsidRPr="00CB5DF4">
        <w:rPr>
          <w:sz w:val="20"/>
          <w:szCs w:val="20"/>
          <w:lang w:val="en-GB"/>
        </w:rPr>
        <w:t>The motion is granted.</w:t>
      </w:r>
    </w:p>
    <w:p w:rsidR="00AC5AEA" w:rsidRPr="00CB5DF4" w:rsidRDefault="00AC5AEA" w:rsidP="00AC5AEA">
      <w:pPr>
        <w:jc w:val="both"/>
        <w:rPr>
          <w:sz w:val="20"/>
          <w:szCs w:val="20"/>
        </w:rPr>
      </w:pPr>
    </w:p>
    <w:p w:rsidR="00AC5AEA" w:rsidRPr="00CB5DF4" w:rsidRDefault="00AC5AEA" w:rsidP="00AC5AEA">
      <w:pPr>
        <w:jc w:val="both"/>
        <w:rPr>
          <w:sz w:val="20"/>
          <w:szCs w:val="20"/>
        </w:rPr>
      </w:pPr>
      <w:r w:rsidRPr="00CB5DF4">
        <w:rPr>
          <w:sz w:val="20"/>
          <w:szCs w:val="20"/>
        </w:rPr>
        <w:t xml:space="preserve">The respondent shall be entitled to serve and file a joint factum on appeal and cross-appeal </w:t>
      </w:r>
      <w:r w:rsidRPr="00CB5DF4">
        <w:rPr>
          <w:bCs/>
          <w:sz w:val="20"/>
          <w:szCs w:val="20"/>
        </w:rPr>
        <w:t xml:space="preserve">in which Parts I to V do </w:t>
      </w:r>
      <w:r w:rsidRPr="00CB5DF4">
        <w:rPr>
          <w:sz w:val="20"/>
          <w:szCs w:val="20"/>
        </w:rPr>
        <w:t>not exceed sixty (60) pages.</w:t>
      </w:r>
    </w:p>
    <w:p w:rsidR="00102792" w:rsidRPr="00CB5DF4" w:rsidRDefault="00102792" w:rsidP="00102792">
      <w:pPr>
        <w:spacing w:line="228" w:lineRule="auto"/>
        <w:rPr>
          <w:sz w:val="20"/>
          <w:szCs w:val="20"/>
        </w:rPr>
      </w:pPr>
    </w:p>
    <w:p w:rsidR="005967EF" w:rsidRPr="00CB5DF4" w:rsidRDefault="005967EF" w:rsidP="00102792">
      <w:pPr>
        <w:spacing w:line="228" w:lineRule="auto"/>
        <w:rPr>
          <w:sz w:val="20"/>
          <w:szCs w:val="20"/>
        </w:rPr>
      </w:pPr>
    </w:p>
    <w:p w:rsidR="00AC5AEA" w:rsidRPr="00CB5DF4" w:rsidRDefault="00AC5AEA" w:rsidP="00AC5AEA">
      <w:pPr>
        <w:jc w:val="both"/>
        <w:rPr>
          <w:bCs/>
          <w:sz w:val="20"/>
          <w:szCs w:val="20"/>
          <w:lang w:val="fr-CA"/>
        </w:rPr>
      </w:pPr>
      <w:r w:rsidRPr="00CB5DF4">
        <w:rPr>
          <w:b/>
          <w:bCs/>
          <w:sz w:val="20"/>
          <w:szCs w:val="20"/>
          <w:lang w:val="fr-CA"/>
        </w:rPr>
        <w:t xml:space="preserve">À LA SUITE DE LA DEMANDE </w:t>
      </w:r>
      <w:r w:rsidRPr="00CB5DF4">
        <w:rPr>
          <w:bCs/>
          <w:sz w:val="20"/>
          <w:szCs w:val="20"/>
          <w:lang w:val="fr-CA"/>
        </w:rPr>
        <w:t xml:space="preserve">de l’intimé visant à obtenir une ordonnance autorisant la signification et le dépôt d’un (1) mémoire conjoint sur appel et appel incident dont les parties I à V comptent au plus soixante (60) pages, au lieu de deux (2) mémoires distincts, en vertu des règles 42(2) et 47 des </w:t>
      </w:r>
      <w:r w:rsidRPr="00CB5DF4">
        <w:rPr>
          <w:bCs/>
          <w:i/>
          <w:sz w:val="20"/>
          <w:szCs w:val="20"/>
          <w:lang w:val="fr-CA"/>
        </w:rPr>
        <w:t>Règles de la Cour suprême du Canada</w:t>
      </w:r>
      <w:r w:rsidRPr="00CB5DF4">
        <w:rPr>
          <w:bCs/>
          <w:sz w:val="20"/>
          <w:szCs w:val="20"/>
          <w:lang w:val="fr-CA"/>
        </w:rPr>
        <w:t>;</w:t>
      </w:r>
    </w:p>
    <w:p w:rsidR="00AC5AEA" w:rsidRPr="00CB5DF4" w:rsidRDefault="00AC5AEA" w:rsidP="00AC5AEA">
      <w:pPr>
        <w:jc w:val="both"/>
        <w:rPr>
          <w:b/>
          <w:bCs/>
          <w:sz w:val="20"/>
          <w:szCs w:val="20"/>
          <w:lang w:val="fr-CA"/>
        </w:rPr>
      </w:pPr>
    </w:p>
    <w:p w:rsidR="00AC5AEA" w:rsidRPr="00CB5DF4" w:rsidRDefault="00AC5AEA" w:rsidP="00AC5AEA">
      <w:pPr>
        <w:jc w:val="both"/>
        <w:rPr>
          <w:bCs/>
          <w:sz w:val="20"/>
          <w:szCs w:val="20"/>
          <w:lang w:val="fr-CA"/>
        </w:rPr>
      </w:pPr>
      <w:r w:rsidRPr="00CB5DF4">
        <w:rPr>
          <w:b/>
          <w:bCs/>
          <w:sz w:val="20"/>
          <w:szCs w:val="20"/>
          <w:lang w:val="fr-CA"/>
        </w:rPr>
        <w:t xml:space="preserve">ET APRÈS EXAMEN </w:t>
      </w:r>
      <w:r w:rsidRPr="00CB5DF4">
        <w:rPr>
          <w:bCs/>
          <w:sz w:val="20"/>
          <w:szCs w:val="20"/>
          <w:lang w:val="fr-CA"/>
        </w:rPr>
        <w:t>des documents déposés;</w:t>
      </w:r>
    </w:p>
    <w:p w:rsidR="00AC5AEA" w:rsidRPr="00CB5DF4" w:rsidRDefault="00AC5AEA" w:rsidP="00AC5AEA">
      <w:pPr>
        <w:jc w:val="both"/>
        <w:rPr>
          <w:bCs/>
          <w:sz w:val="20"/>
          <w:szCs w:val="20"/>
          <w:lang w:val="fr-CA"/>
        </w:rPr>
      </w:pPr>
    </w:p>
    <w:p w:rsidR="00AC5AEA" w:rsidRPr="00CB5DF4" w:rsidRDefault="00AC5AEA" w:rsidP="00AC5AEA">
      <w:pPr>
        <w:jc w:val="both"/>
        <w:rPr>
          <w:b/>
          <w:bCs/>
          <w:sz w:val="20"/>
          <w:szCs w:val="20"/>
          <w:lang w:val="fr-CA"/>
        </w:rPr>
      </w:pPr>
      <w:r w:rsidRPr="00CB5DF4">
        <w:rPr>
          <w:b/>
          <w:bCs/>
          <w:sz w:val="20"/>
          <w:szCs w:val="20"/>
          <w:lang w:val="fr-CA"/>
        </w:rPr>
        <w:t xml:space="preserve">IL EST ORDONNÉ CE QUI SUIT : </w:t>
      </w:r>
    </w:p>
    <w:p w:rsidR="00AC5AEA" w:rsidRPr="00CB5DF4" w:rsidRDefault="00AC5AEA" w:rsidP="00AC5AEA">
      <w:pPr>
        <w:jc w:val="both"/>
        <w:rPr>
          <w:sz w:val="20"/>
          <w:szCs w:val="20"/>
          <w:lang w:val="fr-CA"/>
        </w:rPr>
      </w:pPr>
    </w:p>
    <w:p w:rsidR="00AC5AEA" w:rsidRPr="00CB5DF4" w:rsidRDefault="00AC5AEA" w:rsidP="00AC5AEA">
      <w:pPr>
        <w:jc w:val="both"/>
        <w:rPr>
          <w:sz w:val="20"/>
          <w:szCs w:val="20"/>
          <w:lang w:val="fr-CA"/>
        </w:rPr>
      </w:pPr>
      <w:r w:rsidRPr="00CB5DF4">
        <w:rPr>
          <w:sz w:val="20"/>
          <w:szCs w:val="20"/>
          <w:lang w:val="fr-CA"/>
        </w:rPr>
        <w:t>La requête est accueillie.</w:t>
      </w:r>
    </w:p>
    <w:p w:rsidR="00AC5AEA" w:rsidRPr="00CB5DF4" w:rsidRDefault="00AC5AEA" w:rsidP="00AC5AEA">
      <w:pPr>
        <w:jc w:val="both"/>
        <w:rPr>
          <w:sz w:val="20"/>
          <w:szCs w:val="20"/>
          <w:lang w:val="fr-CA"/>
        </w:rPr>
      </w:pPr>
    </w:p>
    <w:p w:rsidR="00AC5AEA" w:rsidRPr="00CB5DF4" w:rsidRDefault="00AC5AEA" w:rsidP="00AC5AEA">
      <w:pPr>
        <w:jc w:val="both"/>
        <w:rPr>
          <w:sz w:val="20"/>
          <w:szCs w:val="20"/>
          <w:lang w:val="fr-CA"/>
        </w:rPr>
      </w:pPr>
      <w:r w:rsidRPr="00CB5DF4">
        <w:rPr>
          <w:sz w:val="20"/>
          <w:szCs w:val="20"/>
          <w:lang w:val="fr-CA"/>
        </w:rPr>
        <w:t xml:space="preserve">L’intimé a le droit de signifier et déposer un mémoire </w:t>
      </w:r>
      <w:r w:rsidRPr="00CB5DF4">
        <w:rPr>
          <w:bCs/>
          <w:sz w:val="20"/>
          <w:szCs w:val="20"/>
          <w:lang w:val="fr-CA"/>
        </w:rPr>
        <w:t xml:space="preserve">conjoint sur appel et appel incident dont les parties I à V comptent au </w:t>
      </w:r>
      <w:r w:rsidRPr="00CB5DF4">
        <w:rPr>
          <w:sz w:val="20"/>
          <w:szCs w:val="20"/>
          <w:lang w:val="fr-CA"/>
        </w:rPr>
        <w:t>plus soixante (60) pages.</w:t>
      </w:r>
    </w:p>
    <w:p w:rsidR="00102792" w:rsidRPr="00CB5DF4" w:rsidRDefault="00102792" w:rsidP="00102792">
      <w:pPr>
        <w:spacing w:line="232" w:lineRule="auto"/>
        <w:rPr>
          <w:rFonts w:cs="Times New Roman"/>
          <w:sz w:val="20"/>
          <w:szCs w:val="20"/>
          <w:lang w:val="fr-CA"/>
        </w:rPr>
      </w:pPr>
    </w:p>
    <w:p w:rsidR="00102792" w:rsidRPr="00CB5DF4" w:rsidRDefault="00F35A7E"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1" style="width:2in;height:1pt" o:hrpct="0" o:hralign="center" o:hrstd="t" o:hrnoshade="t" o:hr="t" fillcolor="black [3213]" stroked="f"/>
        </w:pict>
      </w:r>
    </w:p>
    <w:p w:rsidR="005967EF" w:rsidRPr="00CB5DF4" w:rsidRDefault="005967EF" w:rsidP="00102792">
      <w:pPr>
        <w:rPr>
          <w:rFonts w:eastAsia="Times New Roman" w:cs="Times New Roman"/>
          <w:sz w:val="20"/>
          <w:szCs w:val="20"/>
          <w:lang w:val="fr-CA" w:eastAsia="en-CA"/>
        </w:rPr>
      </w:pPr>
    </w:p>
    <w:p w:rsidR="007B09D6" w:rsidRPr="00CB5DF4" w:rsidRDefault="007B09D6" w:rsidP="00102792">
      <w:pPr>
        <w:rPr>
          <w:rFonts w:eastAsia="Times New Roman" w:cs="Times New Roman"/>
          <w:sz w:val="20"/>
          <w:szCs w:val="20"/>
          <w:lang w:val="fr-CA" w:eastAsia="en-CA"/>
        </w:rPr>
      </w:pPr>
    </w:p>
    <w:p w:rsidR="00890FEB" w:rsidRPr="00CB5DF4" w:rsidRDefault="00890FEB" w:rsidP="00831CA9">
      <w:pPr>
        <w:jc w:val="both"/>
        <w:rPr>
          <w:sz w:val="20"/>
          <w:szCs w:val="20"/>
          <w:lang w:val="fr-CA"/>
        </w:rPr>
      </w:pPr>
    </w:p>
    <w:p w:rsidR="00831CA9" w:rsidRPr="00CB5DF4" w:rsidRDefault="00831CA9" w:rsidP="00831CA9">
      <w:pPr>
        <w:jc w:val="both"/>
        <w:rPr>
          <w:sz w:val="20"/>
          <w:szCs w:val="20"/>
          <w:lang w:val="fr-CA"/>
        </w:rPr>
        <w:sectPr w:rsidR="00831CA9" w:rsidRPr="00CB5DF4" w:rsidSect="00831CA9">
          <w:headerReference w:type="even" r:id="rId51"/>
          <w:headerReference w:type="default" r:id="rId52"/>
          <w:footerReference w:type="even" r:id="rId53"/>
          <w:footerReference w:type="default" r:id="rId54"/>
          <w:headerReference w:type="first" r:id="rId55"/>
          <w:footerReference w:type="first" r:id="rId56"/>
          <w:pgSz w:w="12240" w:h="15840"/>
          <w:pgMar w:top="720" w:right="965" w:bottom="1080" w:left="1656" w:header="720" w:footer="965" w:gutter="0"/>
          <w:cols w:space="720"/>
          <w:titlePg/>
          <w:docGrid w:linePitch="326"/>
        </w:sectPr>
      </w:pPr>
    </w:p>
    <w:p w:rsidR="00567602" w:rsidRPr="00CB5DF4" w:rsidRDefault="001434B9" w:rsidP="00567602">
      <w:pPr>
        <w:pStyle w:val="Header1StyleE"/>
        <w:pBdr>
          <w:bottom w:val="single" w:sz="12" w:space="1" w:color="auto"/>
        </w:pBdr>
        <w:rPr>
          <w:lang w:val="fr-CA"/>
        </w:rPr>
      </w:pPr>
      <w:bookmarkStart w:id="6" w:name="_Toc69386346"/>
      <w:r w:rsidRPr="00CB5DF4">
        <w:rPr>
          <w:lang w:val="fr-CA"/>
        </w:rPr>
        <w:t>Appeals heard since the last issue and disposition</w:t>
      </w:r>
      <w:r w:rsidR="00271E1E" w:rsidRPr="00CB5DF4">
        <w:rPr>
          <w:lang w:val="fr-CA"/>
        </w:rPr>
        <w:t xml:space="preserve"> / </w:t>
      </w:r>
      <w:r w:rsidR="00567602" w:rsidRPr="00CB5DF4">
        <w:rPr>
          <w:lang w:val="fr-CA"/>
        </w:rPr>
        <w:br/>
      </w:r>
      <w:r w:rsidRPr="00CB5DF4">
        <w:rPr>
          <w:lang w:val="fr-CA"/>
        </w:rPr>
        <w:t>Appels entendus depuis la dernière parution et résultat</w:t>
      </w:r>
      <w:bookmarkEnd w:id="6"/>
    </w:p>
    <w:p w:rsidR="00567602" w:rsidRPr="00CB5DF4" w:rsidRDefault="00567602" w:rsidP="009B36BA">
      <w:pPr>
        <w:widowControl w:val="0"/>
        <w:jc w:val="both"/>
        <w:rPr>
          <w:sz w:val="20"/>
          <w:szCs w:val="20"/>
          <w:lang w:val="fr-CA"/>
        </w:rPr>
      </w:pPr>
    </w:p>
    <w:p w:rsidR="00717608" w:rsidRPr="00CB5DF4" w:rsidRDefault="00957D68" w:rsidP="00717608">
      <w:pPr>
        <w:rPr>
          <w:b/>
          <w:sz w:val="20"/>
          <w:szCs w:val="20"/>
        </w:rPr>
      </w:pPr>
      <w:r w:rsidRPr="00CB5DF4">
        <w:rPr>
          <w:b/>
          <w:sz w:val="20"/>
          <w:szCs w:val="20"/>
        </w:rPr>
        <w:t>APRIL</w:t>
      </w:r>
      <w:r w:rsidR="00717608" w:rsidRPr="00CB5DF4">
        <w:rPr>
          <w:b/>
          <w:sz w:val="20"/>
          <w:szCs w:val="20"/>
        </w:rPr>
        <w:t xml:space="preserve"> </w:t>
      </w:r>
      <w:r w:rsidR="009B36BA" w:rsidRPr="00CB5DF4">
        <w:rPr>
          <w:b/>
          <w:sz w:val="20"/>
          <w:szCs w:val="20"/>
        </w:rPr>
        <w:t>1</w:t>
      </w:r>
      <w:r w:rsidRPr="00CB5DF4">
        <w:rPr>
          <w:b/>
          <w:sz w:val="20"/>
          <w:szCs w:val="20"/>
        </w:rPr>
        <w:t>3</w:t>
      </w:r>
      <w:r w:rsidR="00717608" w:rsidRPr="00CB5DF4">
        <w:rPr>
          <w:b/>
          <w:sz w:val="20"/>
          <w:szCs w:val="20"/>
        </w:rPr>
        <w:t>, 20</w:t>
      </w:r>
      <w:r w:rsidR="00172473" w:rsidRPr="00CB5DF4">
        <w:rPr>
          <w:b/>
          <w:sz w:val="20"/>
          <w:szCs w:val="20"/>
        </w:rPr>
        <w:t>2</w:t>
      </w:r>
      <w:r w:rsidR="009B36BA" w:rsidRPr="00CB5DF4">
        <w:rPr>
          <w:b/>
          <w:sz w:val="20"/>
          <w:szCs w:val="20"/>
        </w:rPr>
        <w:t>1</w:t>
      </w:r>
      <w:r w:rsidR="00717608" w:rsidRPr="00CB5DF4">
        <w:rPr>
          <w:b/>
          <w:sz w:val="20"/>
          <w:szCs w:val="20"/>
        </w:rPr>
        <w:t xml:space="preserve"> / LE </w:t>
      </w:r>
      <w:r w:rsidR="009B36BA" w:rsidRPr="00CB5DF4">
        <w:rPr>
          <w:b/>
          <w:sz w:val="20"/>
          <w:szCs w:val="20"/>
        </w:rPr>
        <w:t>1</w:t>
      </w:r>
      <w:r w:rsidRPr="00CB5DF4">
        <w:rPr>
          <w:b/>
          <w:sz w:val="20"/>
          <w:szCs w:val="20"/>
        </w:rPr>
        <w:t>3</w:t>
      </w:r>
      <w:r w:rsidR="00717608" w:rsidRPr="00CB5DF4">
        <w:rPr>
          <w:b/>
          <w:sz w:val="20"/>
          <w:szCs w:val="20"/>
        </w:rPr>
        <w:t xml:space="preserve"> </w:t>
      </w:r>
      <w:r w:rsidR="009B36BA" w:rsidRPr="00CB5DF4">
        <w:rPr>
          <w:b/>
          <w:sz w:val="20"/>
          <w:szCs w:val="20"/>
        </w:rPr>
        <w:t>AVR</w:t>
      </w:r>
      <w:r w:rsidRPr="00CB5DF4">
        <w:rPr>
          <w:b/>
          <w:sz w:val="20"/>
          <w:szCs w:val="20"/>
        </w:rPr>
        <w:t>IL</w:t>
      </w:r>
      <w:r w:rsidR="00717608" w:rsidRPr="00CB5DF4">
        <w:rPr>
          <w:b/>
          <w:sz w:val="20"/>
          <w:szCs w:val="20"/>
        </w:rPr>
        <w:t xml:space="preserve"> 20</w:t>
      </w:r>
      <w:r w:rsidR="00172473" w:rsidRPr="00CB5DF4">
        <w:rPr>
          <w:b/>
          <w:sz w:val="20"/>
          <w:szCs w:val="20"/>
        </w:rPr>
        <w:t>2</w:t>
      </w:r>
      <w:r w:rsidR="009B36BA" w:rsidRPr="00CB5DF4">
        <w:rPr>
          <w:b/>
          <w:sz w:val="20"/>
          <w:szCs w:val="20"/>
        </w:rPr>
        <w:t>1</w:t>
      </w:r>
    </w:p>
    <w:p w:rsidR="00172473" w:rsidRPr="00CB5DF4" w:rsidRDefault="00172473" w:rsidP="00717608">
      <w:pPr>
        <w:rPr>
          <w:sz w:val="20"/>
          <w:szCs w:val="20"/>
        </w:rPr>
      </w:pPr>
    </w:p>
    <w:p w:rsidR="00957D68" w:rsidRPr="00CB5DF4" w:rsidRDefault="00957D68" w:rsidP="00957D68">
      <w:pPr>
        <w:widowControl w:val="0"/>
        <w:rPr>
          <w:sz w:val="20"/>
          <w:szCs w:val="20"/>
        </w:rPr>
      </w:pPr>
      <w:r w:rsidRPr="00CB5DF4">
        <w:rPr>
          <w:b/>
          <w:iCs/>
          <w:sz w:val="20"/>
          <w:szCs w:val="20"/>
        </w:rPr>
        <w:t>Akash Ghotra v. Her Majesty the Queen</w:t>
      </w:r>
      <w:r w:rsidR="009F1A7B" w:rsidRPr="00CB5DF4">
        <w:rPr>
          <w:b/>
          <w:iCs/>
          <w:sz w:val="20"/>
          <w:szCs w:val="20"/>
        </w:rPr>
        <w:t xml:space="preserve"> - and - Canadian Civil Liberties Association, British Columbia Civil Liberties Association and Criminal Lawyers’ Association of Ontario</w:t>
      </w:r>
      <w:r w:rsidRPr="00CB5DF4">
        <w:rPr>
          <w:iCs/>
          <w:sz w:val="20"/>
          <w:szCs w:val="20"/>
        </w:rPr>
        <w:t xml:space="preserve"> (Ont.) (Criminal) (As of Right / By Leave)</w:t>
      </w:r>
      <w:r w:rsidRPr="00CB5DF4">
        <w:rPr>
          <w:color w:val="333333"/>
          <w:sz w:val="20"/>
          <w:szCs w:val="20"/>
        </w:rPr>
        <w:t xml:space="preserve"> </w:t>
      </w:r>
      <w:r w:rsidRPr="00CB5DF4">
        <w:rPr>
          <w:iCs/>
          <w:color w:val="333333"/>
          <w:sz w:val="20"/>
          <w:szCs w:val="20"/>
        </w:rPr>
        <w:t>(</w:t>
      </w:r>
      <w:hyperlink r:id="rId57" w:history="1">
        <w:r w:rsidRPr="00CB5DF4">
          <w:rPr>
            <w:rStyle w:val="Hyperlink"/>
            <w:iCs/>
            <w:sz w:val="20"/>
            <w:szCs w:val="20"/>
          </w:rPr>
          <w:t>39215</w:t>
        </w:r>
      </w:hyperlink>
      <w:r w:rsidRPr="00CB5DF4">
        <w:rPr>
          <w:iCs/>
          <w:color w:val="333333"/>
          <w:sz w:val="20"/>
          <w:szCs w:val="20"/>
        </w:rPr>
        <w:t>)</w:t>
      </w:r>
    </w:p>
    <w:p w:rsidR="00957D68" w:rsidRPr="00CB5DF4" w:rsidRDefault="00957D68" w:rsidP="00957D68">
      <w:pPr>
        <w:widowControl w:val="0"/>
        <w:ind w:left="1109" w:hanging="1109"/>
        <w:rPr>
          <w:sz w:val="20"/>
          <w:szCs w:val="20"/>
        </w:rPr>
      </w:pPr>
      <w:r w:rsidRPr="00CB5DF4">
        <w:rPr>
          <w:b/>
          <w:sz w:val="20"/>
          <w:szCs w:val="20"/>
        </w:rPr>
        <w:t>2021 SCC 1</w:t>
      </w:r>
      <w:r w:rsidR="001864F5" w:rsidRPr="00CB5DF4">
        <w:rPr>
          <w:b/>
          <w:sz w:val="20"/>
          <w:szCs w:val="20"/>
        </w:rPr>
        <w:t>2</w:t>
      </w:r>
      <w:r w:rsidRPr="00CB5DF4">
        <w:rPr>
          <w:b/>
          <w:sz w:val="20"/>
          <w:szCs w:val="20"/>
        </w:rPr>
        <w:t xml:space="preserve"> / 2021 CSC 1</w:t>
      </w:r>
      <w:r w:rsidR="001864F5" w:rsidRPr="00CB5DF4">
        <w:rPr>
          <w:b/>
          <w:sz w:val="20"/>
          <w:szCs w:val="20"/>
        </w:rPr>
        <w:t>2</w:t>
      </w:r>
    </w:p>
    <w:p w:rsidR="00957D68" w:rsidRPr="00CB5DF4" w:rsidRDefault="00957D68" w:rsidP="00957D68">
      <w:pPr>
        <w:widowControl w:val="0"/>
        <w:ind w:left="1109" w:hanging="1109"/>
        <w:rPr>
          <w:sz w:val="20"/>
          <w:szCs w:val="20"/>
        </w:rPr>
      </w:pPr>
    </w:p>
    <w:p w:rsidR="00957D68" w:rsidRPr="00CB5DF4" w:rsidRDefault="00957D68" w:rsidP="00957D68">
      <w:pPr>
        <w:widowControl w:val="0"/>
        <w:ind w:left="1109" w:hanging="1109"/>
        <w:rPr>
          <w:sz w:val="20"/>
          <w:szCs w:val="20"/>
        </w:rPr>
      </w:pPr>
      <w:r w:rsidRPr="00CB5DF4">
        <w:rPr>
          <w:sz w:val="20"/>
          <w:szCs w:val="20"/>
        </w:rPr>
        <w:t xml:space="preserve">Coram: </w:t>
      </w:r>
      <w:r w:rsidRPr="00CB5DF4">
        <w:rPr>
          <w:sz w:val="20"/>
          <w:szCs w:val="20"/>
        </w:rPr>
        <w:tab/>
        <w:t>Wagner C.J. and Abella, Moldaver, Karakatsanis, Côté, Brown</w:t>
      </w:r>
      <w:r w:rsidR="00EC2835" w:rsidRPr="00CB5DF4">
        <w:rPr>
          <w:sz w:val="20"/>
          <w:szCs w:val="20"/>
        </w:rPr>
        <w:t xml:space="preserve"> and</w:t>
      </w:r>
      <w:r w:rsidRPr="00CB5DF4">
        <w:rPr>
          <w:sz w:val="20"/>
          <w:szCs w:val="20"/>
        </w:rPr>
        <w:t xml:space="preserve"> Rowe JJ.</w:t>
      </w:r>
    </w:p>
    <w:p w:rsidR="00957D68" w:rsidRPr="00CB5DF4" w:rsidRDefault="00957D68" w:rsidP="00957D68">
      <w:pPr>
        <w:widowControl w:val="0"/>
        <w:ind w:left="1109" w:hanging="1109"/>
        <w:rPr>
          <w:sz w:val="20"/>
          <w:szCs w:val="20"/>
        </w:rPr>
      </w:pPr>
    </w:p>
    <w:p w:rsidR="009F1A7B" w:rsidRPr="00CB5DF4" w:rsidRDefault="009F1A7B" w:rsidP="009F1A7B">
      <w:pPr>
        <w:jc w:val="both"/>
        <w:rPr>
          <w:sz w:val="20"/>
          <w:szCs w:val="20"/>
        </w:rPr>
      </w:pPr>
      <w:r w:rsidRPr="00CB5DF4">
        <w:rPr>
          <w:sz w:val="20"/>
          <w:szCs w:val="20"/>
        </w:rPr>
        <w:t xml:space="preserve">The appeal from the judgment of the Court of Appeal for Ontario, Number C64911,  2020 ONCA 373, dated June 12, 2020, was heard on April 13, 2021, and the Court on that day delivered the following judgment orally: </w:t>
      </w:r>
    </w:p>
    <w:p w:rsidR="009F1A7B" w:rsidRPr="00CB5DF4" w:rsidRDefault="009F1A7B" w:rsidP="009F1A7B">
      <w:pPr>
        <w:jc w:val="both"/>
        <w:rPr>
          <w:sz w:val="20"/>
          <w:szCs w:val="20"/>
        </w:rPr>
      </w:pPr>
    </w:p>
    <w:p w:rsidR="00957D68" w:rsidRPr="00CB5DF4" w:rsidRDefault="009F1A7B" w:rsidP="009F1A7B">
      <w:pPr>
        <w:widowControl w:val="0"/>
        <w:tabs>
          <w:tab w:val="left" w:pos="720"/>
          <w:tab w:val="left" w:pos="1440"/>
          <w:tab w:val="left" w:pos="2851"/>
          <w:tab w:val="left" w:pos="4320"/>
          <w:tab w:val="left" w:pos="10224"/>
          <w:tab w:val="left" w:pos="11376"/>
        </w:tabs>
        <w:rPr>
          <w:sz w:val="20"/>
          <w:szCs w:val="20"/>
        </w:rPr>
      </w:pPr>
      <w:r w:rsidRPr="00CB5DF4">
        <w:rPr>
          <w:smallCaps/>
          <w:sz w:val="20"/>
          <w:szCs w:val="20"/>
        </w:rPr>
        <w:t>The Chief Justice</w:t>
      </w:r>
      <w:r w:rsidRPr="00CB5DF4">
        <w:rPr>
          <w:sz w:val="20"/>
          <w:szCs w:val="20"/>
        </w:rPr>
        <w:t xml:space="preserve"> — </w:t>
      </w:r>
      <w:proofErr w:type="gramStart"/>
      <w:r w:rsidRPr="00CB5DF4">
        <w:rPr>
          <w:sz w:val="20"/>
          <w:szCs w:val="20"/>
        </w:rPr>
        <w:t>We</w:t>
      </w:r>
      <w:proofErr w:type="gramEnd"/>
      <w:r w:rsidRPr="00CB5DF4">
        <w:rPr>
          <w:sz w:val="20"/>
          <w:szCs w:val="20"/>
        </w:rPr>
        <w:t xml:space="preserve"> are all of the view to dismiss the appeal for the reasons of Justice Miller of the Ontario Court of Appeal.</w:t>
      </w:r>
    </w:p>
    <w:p w:rsidR="00E06F20" w:rsidRPr="00CB5DF4" w:rsidRDefault="00E06F20" w:rsidP="00102792">
      <w:pPr>
        <w:ind w:left="1109" w:hanging="1109"/>
        <w:rPr>
          <w:bCs/>
          <w:color w:val="000000"/>
          <w:sz w:val="20"/>
          <w:szCs w:val="20"/>
        </w:rPr>
      </w:pPr>
    </w:p>
    <w:p w:rsidR="009F1A7B" w:rsidRPr="00CB5DF4" w:rsidRDefault="009F1A7B" w:rsidP="009F1A7B">
      <w:pPr>
        <w:jc w:val="both"/>
        <w:rPr>
          <w:sz w:val="20"/>
          <w:szCs w:val="20"/>
          <w:lang w:val="fr-CA"/>
        </w:rPr>
      </w:pPr>
      <w:r w:rsidRPr="00CB5DF4">
        <w:rPr>
          <w:sz w:val="20"/>
          <w:szCs w:val="20"/>
          <w:lang w:val="fr-CA"/>
        </w:rPr>
        <w:t>L’appel interjeté contre l’arrêt de la Cour d’appel de l’Ontario, numéro C64911, 2020 ONCA 373, daté du 12 juin 2020, a été entendu le 13 avril 2021 et la Cour a prononcé oralement le même jour le jugement suivant :</w:t>
      </w:r>
    </w:p>
    <w:p w:rsidR="009F1A7B" w:rsidRPr="00CB5DF4" w:rsidRDefault="009F1A7B" w:rsidP="009F1A7B">
      <w:pPr>
        <w:jc w:val="both"/>
        <w:rPr>
          <w:sz w:val="20"/>
          <w:szCs w:val="20"/>
          <w:lang w:val="fr-CA"/>
        </w:rPr>
      </w:pPr>
    </w:p>
    <w:p w:rsidR="009F1A7B" w:rsidRPr="00CB5DF4" w:rsidRDefault="009F1A7B" w:rsidP="009F1A7B">
      <w:pPr>
        <w:jc w:val="both"/>
        <w:rPr>
          <w:sz w:val="20"/>
          <w:szCs w:val="20"/>
          <w:lang w:val="fr-CA"/>
        </w:rPr>
      </w:pPr>
      <w:r w:rsidRPr="00CB5DF4">
        <w:rPr>
          <w:sz w:val="20"/>
          <w:szCs w:val="20"/>
          <w:lang w:val="fr-CA"/>
        </w:rPr>
        <w:t>[</w:t>
      </w:r>
      <w:r w:rsidRPr="00CB5DF4">
        <w:rPr>
          <w:smallCaps/>
          <w:sz w:val="20"/>
          <w:szCs w:val="20"/>
          <w:lang w:val="fr-CA"/>
        </w:rPr>
        <w:t>traduction</w:t>
      </w:r>
      <w:r w:rsidRPr="00CB5DF4">
        <w:rPr>
          <w:sz w:val="20"/>
          <w:szCs w:val="20"/>
          <w:lang w:val="fr-CA"/>
        </w:rPr>
        <w:t>]</w:t>
      </w:r>
    </w:p>
    <w:p w:rsidR="009F1A7B" w:rsidRPr="00CB5DF4" w:rsidRDefault="009F1A7B" w:rsidP="009F1A7B">
      <w:pPr>
        <w:rPr>
          <w:bCs/>
          <w:color w:val="000000"/>
          <w:sz w:val="20"/>
          <w:szCs w:val="20"/>
          <w:lang w:val="fr-CA"/>
        </w:rPr>
      </w:pPr>
      <w:r w:rsidRPr="00CB5DF4">
        <w:rPr>
          <w:smallCaps/>
          <w:sz w:val="20"/>
          <w:szCs w:val="20"/>
          <w:lang w:val="fr-CA"/>
        </w:rPr>
        <w:t>Le juge en chef</w:t>
      </w:r>
      <w:r w:rsidRPr="00CB5DF4">
        <w:rPr>
          <w:sz w:val="20"/>
          <w:szCs w:val="20"/>
          <w:lang w:val="fr-CA"/>
        </w:rPr>
        <w:t xml:space="preserve"> — Nous sommes toutes et tous d’avis de rejeter l’appel, pour les motifs exposés par le juge Miller de la Cour d’appel de l’Ontario.</w:t>
      </w:r>
    </w:p>
    <w:p w:rsidR="009F1A7B" w:rsidRPr="00CB5DF4" w:rsidRDefault="009F1A7B" w:rsidP="00102792">
      <w:pPr>
        <w:ind w:left="1109" w:hanging="1109"/>
        <w:rPr>
          <w:bCs/>
          <w:color w:val="000000"/>
          <w:sz w:val="20"/>
          <w:szCs w:val="20"/>
          <w:lang w:val="fr-CA"/>
        </w:rPr>
      </w:pPr>
    </w:p>
    <w:p w:rsidR="00E06F20" w:rsidRPr="00CB5DF4" w:rsidRDefault="00F35A7E" w:rsidP="00281DA2">
      <w:pPr>
        <w:jc w:val="center"/>
        <w:rPr>
          <w:color w:val="000000"/>
          <w:sz w:val="20"/>
          <w:szCs w:val="27"/>
        </w:rPr>
      </w:pPr>
      <w:r>
        <w:rPr>
          <w:sz w:val="20"/>
          <w:szCs w:val="20"/>
        </w:rPr>
        <w:pict>
          <v:rect id="_x0000_i1054" style="width:2in;height:1pt" o:hrpct="0" o:hralign="center" o:hrstd="t" o:hrnoshade="t" o:hr="t" fillcolor="black [3213]" stroked="f"/>
        </w:pict>
      </w:r>
    </w:p>
    <w:p w:rsidR="00957D68" w:rsidRPr="00CB5DF4" w:rsidRDefault="00957D68" w:rsidP="00957D68">
      <w:pPr>
        <w:ind w:left="1109" w:hanging="1109"/>
        <w:rPr>
          <w:bCs/>
          <w:color w:val="000000"/>
          <w:sz w:val="20"/>
          <w:szCs w:val="27"/>
        </w:rPr>
      </w:pPr>
    </w:p>
    <w:p w:rsidR="00957D68" w:rsidRPr="00CB5DF4" w:rsidRDefault="00957D68" w:rsidP="00957D68">
      <w:pPr>
        <w:rPr>
          <w:b/>
          <w:sz w:val="20"/>
          <w:szCs w:val="20"/>
          <w:lang w:val="en-US"/>
        </w:rPr>
      </w:pPr>
      <w:r w:rsidRPr="00CB5DF4">
        <w:rPr>
          <w:b/>
          <w:sz w:val="20"/>
          <w:szCs w:val="20"/>
          <w:lang w:val="en-US"/>
        </w:rPr>
        <w:t>APRIL 15, 2021 / LE 15 AVRIL 2021</w:t>
      </w:r>
    </w:p>
    <w:p w:rsidR="00957D68" w:rsidRPr="00CB5DF4" w:rsidRDefault="00957D68" w:rsidP="00957D68">
      <w:pPr>
        <w:rPr>
          <w:sz w:val="20"/>
          <w:szCs w:val="20"/>
          <w:lang w:val="en-US"/>
        </w:rPr>
      </w:pPr>
    </w:p>
    <w:p w:rsidR="00957D68" w:rsidRPr="00CB5DF4" w:rsidRDefault="00957D68" w:rsidP="00957D68">
      <w:pPr>
        <w:widowControl w:val="0"/>
        <w:rPr>
          <w:sz w:val="20"/>
          <w:szCs w:val="20"/>
        </w:rPr>
      </w:pPr>
      <w:r w:rsidRPr="00CB5DF4">
        <w:rPr>
          <w:b/>
          <w:iCs/>
          <w:sz w:val="20"/>
          <w:szCs w:val="20"/>
        </w:rPr>
        <w:t>Northern Regional Health Authority v. Linda Horrocks, et al.</w:t>
      </w:r>
      <w:r w:rsidRPr="00CB5DF4">
        <w:rPr>
          <w:iCs/>
          <w:sz w:val="20"/>
          <w:szCs w:val="20"/>
        </w:rPr>
        <w:t xml:space="preserve"> (Man.) (Civil) (By Leave)</w:t>
      </w:r>
      <w:r w:rsidRPr="00CB5DF4">
        <w:rPr>
          <w:color w:val="333333"/>
          <w:sz w:val="20"/>
          <w:szCs w:val="20"/>
        </w:rPr>
        <w:t xml:space="preserve"> (</w:t>
      </w:r>
      <w:hyperlink r:id="rId58" w:history="1">
        <w:r w:rsidRPr="00CB5DF4">
          <w:rPr>
            <w:rStyle w:val="Hyperlink"/>
            <w:sz w:val="20"/>
            <w:szCs w:val="20"/>
          </w:rPr>
          <w:t>37878</w:t>
        </w:r>
      </w:hyperlink>
      <w:r w:rsidRPr="00CB5DF4">
        <w:rPr>
          <w:color w:val="333333"/>
          <w:sz w:val="20"/>
          <w:szCs w:val="20"/>
        </w:rPr>
        <w:t>)</w:t>
      </w:r>
    </w:p>
    <w:p w:rsidR="00957D68" w:rsidRPr="00CB5DF4" w:rsidRDefault="00957D68" w:rsidP="00957D68">
      <w:pPr>
        <w:widowControl w:val="0"/>
        <w:ind w:left="1109" w:hanging="1109"/>
        <w:rPr>
          <w:sz w:val="20"/>
          <w:szCs w:val="20"/>
        </w:rPr>
      </w:pPr>
    </w:p>
    <w:p w:rsidR="00957D68" w:rsidRPr="00CB5DF4" w:rsidRDefault="00957D68" w:rsidP="00957D68">
      <w:pPr>
        <w:widowControl w:val="0"/>
        <w:ind w:left="1109" w:hanging="1109"/>
        <w:rPr>
          <w:sz w:val="20"/>
          <w:szCs w:val="20"/>
        </w:rPr>
      </w:pPr>
      <w:r w:rsidRPr="00CB5DF4">
        <w:rPr>
          <w:sz w:val="20"/>
          <w:szCs w:val="20"/>
        </w:rPr>
        <w:t xml:space="preserve">Coram: </w:t>
      </w:r>
      <w:r w:rsidRPr="00CB5DF4">
        <w:rPr>
          <w:sz w:val="20"/>
          <w:szCs w:val="20"/>
        </w:rPr>
        <w:tab/>
        <w:t>Wagner C.J. and Abella, Karakatsanis, Côté, Brown, Rowe and Kasirer JJ.</w:t>
      </w:r>
    </w:p>
    <w:p w:rsidR="00957D68" w:rsidRPr="00CB5DF4" w:rsidRDefault="00957D68" w:rsidP="00957D68">
      <w:pPr>
        <w:widowControl w:val="0"/>
        <w:ind w:left="1109" w:hanging="1109"/>
        <w:rPr>
          <w:sz w:val="20"/>
          <w:szCs w:val="20"/>
        </w:rPr>
      </w:pPr>
    </w:p>
    <w:p w:rsidR="00957D68" w:rsidRPr="00CB5DF4" w:rsidRDefault="00957D68" w:rsidP="00957D68">
      <w:pPr>
        <w:widowControl w:val="0"/>
        <w:ind w:left="1109" w:hanging="1109"/>
        <w:rPr>
          <w:sz w:val="20"/>
          <w:szCs w:val="20"/>
        </w:rPr>
      </w:pPr>
      <w:r w:rsidRPr="00CB5DF4">
        <w:rPr>
          <w:b/>
          <w:sz w:val="20"/>
          <w:szCs w:val="20"/>
        </w:rPr>
        <w:t>RESERVED / EN DÉLIBÉRÉ</w:t>
      </w:r>
    </w:p>
    <w:p w:rsidR="00957D68" w:rsidRPr="00CB5DF4" w:rsidRDefault="00957D68" w:rsidP="00957D68">
      <w:pPr>
        <w:ind w:left="1109" w:hanging="1109"/>
        <w:rPr>
          <w:bCs/>
          <w:color w:val="000000"/>
          <w:sz w:val="20"/>
          <w:szCs w:val="27"/>
        </w:rPr>
      </w:pPr>
    </w:p>
    <w:p w:rsidR="00957D68" w:rsidRPr="00CB5DF4" w:rsidRDefault="00F35A7E" w:rsidP="00957D68">
      <w:pPr>
        <w:jc w:val="center"/>
        <w:rPr>
          <w:color w:val="000000"/>
          <w:sz w:val="20"/>
          <w:szCs w:val="27"/>
        </w:rPr>
      </w:pPr>
      <w:r>
        <w:rPr>
          <w:sz w:val="20"/>
          <w:szCs w:val="20"/>
        </w:rPr>
        <w:pict>
          <v:rect id="_x0000_i1055" style="width:2in;height:1pt" o:hrpct="0" o:hralign="center" o:hrstd="t" o:hrnoshade="t" o:hr="t" fillcolor="black [3213]" stroked="f"/>
        </w:pict>
      </w:r>
    </w:p>
    <w:p w:rsidR="00957D68" w:rsidRPr="00CB5DF4" w:rsidRDefault="00957D68" w:rsidP="00957D68">
      <w:pPr>
        <w:widowControl w:val="0"/>
        <w:jc w:val="both"/>
        <w:rPr>
          <w:sz w:val="20"/>
          <w:szCs w:val="20"/>
          <w:lang w:val="fr-CA"/>
        </w:rPr>
      </w:pPr>
    </w:p>
    <w:p w:rsidR="00957D68" w:rsidRPr="00CB5DF4" w:rsidRDefault="00957D68" w:rsidP="00957D68">
      <w:pPr>
        <w:rPr>
          <w:b/>
          <w:sz w:val="20"/>
          <w:szCs w:val="20"/>
          <w:lang w:val="fr-CA"/>
        </w:rPr>
      </w:pPr>
      <w:r w:rsidRPr="00CB5DF4">
        <w:rPr>
          <w:b/>
          <w:sz w:val="20"/>
          <w:szCs w:val="20"/>
          <w:lang w:val="fr-CA"/>
        </w:rPr>
        <w:t>APRIL 16, 2021 / LE 16 AVRIL 2021</w:t>
      </w:r>
    </w:p>
    <w:p w:rsidR="00957D68" w:rsidRPr="00CB5DF4" w:rsidRDefault="00957D68" w:rsidP="00957D68">
      <w:pPr>
        <w:rPr>
          <w:sz w:val="20"/>
          <w:szCs w:val="20"/>
          <w:lang w:val="fr-CA"/>
        </w:rPr>
      </w:pPr>
    </w:p>
    <w:p w:rsidR="00957D68" w:rsidRPr="00CB5DF4" w:rsidRDefault="00957D68" w:rsidP="00957D68">
      <w:pPr>
        <w:widowControl w:val="0"/>
        <w:rPr>
          <w:sz w:val="20"/>
          <w:szCs w:val="20"/>
          <w:lang w:val="fr-CA"/>
        </w:rPr>
      </w:pPr>
      <w:r w:rsidRPr="00CB5DF4">
        <w:rPr>
          <w:b/>
          <w:iCs/>
          <w:sz w:val="20"/>
          <w:szCs w:val="20"/>
          <w:lang w:val="fr-CA"/>
        </w:rPr>
        <w:t xml:space="preserve">Sa Majesté la Reine c. Abbas Sheikh </w:t>
      </w:r>
      <w:r w:rsidRPr="00CB5DF4">
        <w:rPr>
          <w:iCs/>
          <w:sz w:val="20"/>
          <w:szCs w:val="20"/>
          <w:lang w:val="fr-CA"/>
        </w:rPr>
        <w:t>(Qc) (Criminelle) (De plein droit)</w:t>
      </w:r>
      <w:r w:rsidRPr="00CB5DF4">
        <w:rPr>
          <w:color w:val="333333"/>
          <w:sz w:val="20"/>
          <w:szCs w:val="20"/>
          <w:lang w:val="fr-CA"/>
        </w:rPr>
        <w:t xml:space="preserve"> (</w:t>
      </w:r>
      <w:hyperlink r:id="rId59" w:history="1">
        <w:r w:rsidRPr="00CB5DF4">
          <w:rPr>
            <w:rStyle w:val="Hyperlink"/>
            <w:sz w:val="20"/>
            <w:szCs w:val="20"/>
            <w:lang w:val="fr-CA"/>
          </w:rPr>
          <w:t>39372</w:t>
        </w:r>
      </w:hyperlink>
      <w:r w:rsidRPr="00CB5DF4">
        <w:rPr>
          <w:color w:val="333333"/>
          <w:sz w:val="20"/>
          <w:szCs w:val="20"/>
          <w:lang w:val="fr-CA"/>
        </w:rPr>
        <w:t>)</w:t>
      </w:r>
    </w:p>
    <w:p w:rsidR="00957D68" w:rsidRPr="00CB5DF4" w:rsidRDefault="00957D68" w:rsidP="00957D68">
      <w:pPr>
        <w:widowControl w:val="0"/>
        <w:ind w:left="1109" w:hanging="1109"/>
        <w:rPr>
          <w:sz w:val="20"/>
          <w:szCs w:val="20"/>
          <w:lang w:val="fr-CA"/>
        </w:rPr>
      </w:pPr>
      <w:r w:rsidRPr="00CB5DF4">
        <w:rPr>
          <w:b/>
          <w:sz w:val="20"/>
          <w:szCs w:val="20"/>
          <w:lang w:val="fr-CA"/>
        </w:rPr>
        <w:t>2021 SCC 1</w:t>
      </w:r>
      <w:r w:rsidR="00CB5DF4" w:rsidRPr="00CB5DF4">
        <w:rPr>
          <w:b/>
          <w:sz w:val="20"/>
          <w:szCs w:val="20"/>
          <w:lang w:val="fr-CA"/>
        </w:rPr>
        <w:t>3</w:t>
      </w:r>
      <w:r w:rsidRPr="00CB5DF4">
        <w:rPr>
          <w:b/>
          <w:sz w:val="20"/>
          <w:szCs w:val="20"/>
          <w:lang w:val="fr-CA"/>
        </w:rPr>
        <w:t xml:space="preserve"> / 2021 CSC 1</w:t>
      </w:r>
      <w:r w:rsidR="00CB5DF4" w:rsidRPr="00CB5DF4">
        <w:rPr>
          <w:b/>
          <w:sz w:val="20"/>
          <w:szCs w:val="20"/>
          <w:lang w:val="fr-CA"/>
        </w:rPr>
        <w:t>3</w:t>
      </w:r>
    </w:p>
    <w:p w:rsidR="00957D68" w:rsidRPr="00CB5DF4" w:rsidRDefault="00957D68" w:rsidP="00957D68">
      <w:pPr>
        <w:widowControl w:val="0"/>
        <w:ind w:left="1109" w:hanging="1109"/>
        <w:rPr>
          <w:sz w:val="20"/>
          <w:szCs w:val="20"/>
          <w:lang w:val="fr-CA"/>
        </w:rPr>
      </w:pPr>
    </w:p>
    <w:p w:rsidR="00957D68" w:rsidRPr="00CB5DF4" w:rsidRDefault="00957D68" w:rsidP="00957D68">
      <w:pPr>
        <w:widowControl w:val="0"/>
        <w:ind w:left="1109" w:hanging="1109"/>
        <w:rPr>
          <w:sz w:val="20"/>
          <w:szCs w:val="20"/>
          <w:lang w:val="fr-CA"/>
        </w:rPr>
      </w:pPr>
      <w:r w:rsidRPr="00CB5DF4">
        <w:rPr>
          <w:sz w:val="20"/>
          <w:szCs w:val="20"/>
          <w:lang w:val="fr-CA"/>
        </w:rPr>
        <w:t xml:space="preserve">Coram: </w:t>
      </w:r>
      <w:r w:rsidRPr="00CB5DF4">
        <w:rPr>
          <w:sz w:val="20"/>
          <w:szCs w:val="20"/>
          <w:lang w:val="fr-CA"/>
        </w:rPr>
        <w:tab/>
        <w:t>Le juge en chef Wagner et les juges Moldaver, Côté, Rowe et Kasirer</w:t>
      </w:r>
    </w:p>
    <w:p w:rsidR="00957D68" w:rsidRPr="00F35A7E" w:rsidRDefault="00957D68" w:rsidP="00957D68">
      <w:pPr>
        <w:widowControl w:val="0"/>
        <w:ind w:left="1109" w:hanging="1109"/>
        <w:rPr>
          <w:sz w:val="20"/>
          <w:szCs w:val="20"/>
          <w:lang w:val="fr-CA"/>
        </w:rPr>
      </w:pPr>
    </w:p>
    <w:p w:rsidR="00F35A7E" w:rsidRPr="00F35A7E" w:rsidRDefault="00F35A7E" w:rsidP="00F35A7E">
      <w:pPr>
        <w:jc w:val="both"/>
        <w:rPr>
          <w:sz w:val="20"/>
          <w:szCs w:val="20"/>
          <w:lang w:val="fr-CA"/>
        </w:rPr>
      </w:pPr>
      <w:r w:rsidRPr="00F35A7E">
        <w:rPr>
          <w:sz w:val="20"/>
          <w:szCs w:val="20"/>
          <w:lang w:val="fr-CA"/>
        </w:rPr>
        <w:t>L’appel interjeté contre l’arrêt de la Cour d’appel du Québec (Montréal), numéro 500-10-006618-183, 2020 QCCA 1266, daté du 1</w:t>
      </w:r>
      <w:r w:rsidRPr="00F35A7E">
        <w:rPr>
          <w:sz w:val="20"/>
          <w:szCs w:val="20"/>
          <w:vertAlign w:val="superscript"/>
          <w:lang w:val="fr-CA"/>
        </w:rPr>
        <w:t>er</w:t>
      </w:r>
      <w:r w:rsidRPr="00F35A7E">
        <w:rPr>
          <w:sz w:val="20"/>
          <w:szCs w:val="20"/>
          <w:lang w:val="fr-CA"/>
        </w:rPr>
        <w:t> octobre 2020, a été entendu le 16 avril 2021 et la Cour a prononcé oralement le même jour le jugement suivant</w:t>
      </w:r>
      <w:r w:rsidRPr="00CB5DF4">
        <w:rPr>
          <w:sz w:val="20"/>
          <w:szCs w:val="20"/>
          <w:lang w:val="fr-CA"/>
        </w:rPr>
        <w:t> </w:t>
      </w:r>
      <w:r w:rsidRPr="00F35A7E">
        <w:rPr>
          <w:sz w:val="20"/>
          <w:szCs w:val="20"/>
          <w:lang w:val="fr-CA"/>
        </w:rPr>
        <w:t>:</w:t>
      </w:r>
    </w:p>
    <w:p w:rsidR="00F35A7E" w:rsidRPr="00F35A7E" w:rsidRDefault="00F35A7E" w:rsidP="00F35A7E">
      <w:pPr>
        <w:jc w:val="both"/>
        <w:rPr>
          <w:sz w:val="20"/>
          <w:szCs w:val="20"/>
          <w:lang w:val="fr-CA"/>
        </w:rPr>
      </w:pPr>
    </w:p>
    <w:p w:rsidR="00F35A7E" w:rsidRPr="00F35A7E" w:rsidRDefault="00F35A7E" w:rsidP="00F35A7E">
      <w:pPr>
        <w:jc w:val="both"/>
        <w:rPr>
          <w:sz w:val="20"/>
          <w:szCs w:val="20"/>
          <w:lang w:val="fr-CA"/>
        </w:rPr>
      </w:pPr>
      <w:r w:rsidRPr="00F35A7E">
        <w:rPr>
          <w:smallCaps/>
          <w:sz w:val="20"/>
          <w:szCs w:val="20"/>
          <w:lang w:val="fr-CA"/>
        </w:rPr>
        <w:t>Le juge en chef</w:t>
      </w:r>
      <w:r w:rsidRPr="00F35A7E">
        <w:rPr>
          <w:sz w:val="20"/>
          <w:szCs w:val="20"/>
          <w:lang w:val="fr-CA"/>
        </w:rPr>
        <w:t xml:space="preserve"> </w:t>
      </w:r>
      <w:r w:rsidRPr="00F35A7E">
        <w:rPr>
          <w:rFonts w:cs="Times New Roman"/>
          <w:sz w:val="20"/>
          <w:szCs w:val="20"/>
          <w:lang w:val="fr-CA"/>
        </w:rPr>
        <w:t>—</w:t>
      </w:r>
      <w:r w:rsidRPr="00F35A7E">
        <w:rPr>
          <w:sz w:val="20"/>
          <w:szCs w:val="20"/>
          <w:lang w:val="fr-CA"/>
        </w:rPr>
        <w:t xml:space="preserve"> Le minist</w:t>
      </w:r>
      <w:r w:rsidRPr="00F35A7E">
        <w:rPr>
          <w:rFonts w:cs="Times New Roman"/>
          <w:sz w:val="20"/>
          <w:szCs w:val="20"/>
          <w:lang w:val="fr-CA"/>
        </w:rPr>
        <w:t>è</w:t>
      </w:r>
      <w:r w:rsidRPr="00F35A7E">
        <w:rPr>
          <w:sz w:val="20"/>
          <w:szCs w:val="20"/>
          <w:lang w:val="fr-CA"/>
        </w:rPr>
        <w:t>re public se pourvoit de plein droit contre un arr</w:t>
      </w:r>
      <w:r w:rsidRPr="00F35A7E">
        <w:rPr>
          <w:rFonts w:cs="Times New Roman"/>
          <w:sz w:val="20"/>
          <w:szCs w:val="20"/>
          <w:lang w:val="fr-CA"/>
        </w:rPr>
        <w:t>ê</w:t>
      </w:r>
      <w:r w:rsidRPr="00F35A7E">
        <w:rPr>
          <w:sz w:val="20"/>
          <w:szCs w:val="20"/>
          <w:lang w:val="fr-CA"/>
        </w:rPr>
        <w:t>t de la Cour d’appel du Qu</w:t>
      </w:r>
      <w:r w:rsidRPr="00F35A7E">
        <w:rPr>
          <w:rFonts w:cs="Times New Roman"/>
          <w:sz w:val="20"/>
          <w:szCs w:val="20"/>
          <w:lang w:val="fr-CA"/>
        </w:rPr>
        <w:t>é</w:t>
      </w:r>
      <w:r w:rsidRPr="00F35A7E">
        <w:rPr>
          <w:sz w:val="20"/>
          <w:szCs w:val="20"/>
          <w:lang w:val="fr-CA"/>
        </w:rPr>
        <w:t>bec dont la majorit</w:t>
      </w:r>
      <w:r w:rsidRPr="00F35A7E">
        <w:rPr>
          <w:rFonts w:cs="Times New Roman"/>
          <w:sz w:val="20"/>
          <w:szCs w:val="20"/>
          <w:lang w:val="fr-CA"/>
        </w:rPr>
        <w:t>é</w:t>
      </w:r>
      <w:r w:rsidRPr="00F35A7E">
        <w:rPr>
          <w:sz w:val="20"/>
          <w:szCs w:val="20"/>
          <w:lang w:val="fr-CA"/>
        </w:rPr>
        <w:t xml:space="preserve"> des juges a acquitt</w:t>
      </w:r>
      <w:r w:rsidRPr="00F35A7E">
        <w:rPr>
          <w:rFonts w:cs="Times New Roman"/>
          <w:sz w:val="20"/>
          <w:szCs w:val="20"/>
          <w:lang w:val="fr-CA"/>
        </w:rPr>
        <w:t>é</w:t>
      </w:r>
      <w:r w:rsidRPr="00F35A7E">
        <w:rPr>
          <w:sz w:val="20"/>
          <w:szCs w:val="20"/>
          <w:lang w:val="fr-CA"/>
        </w:rPr>
        <w:t xml:space="preserve"> l’intim</w:t>
      </w:r>
      <w:r w:rsidRPr="00F35A7E">
        <w:rPr>
          <w:rFonts w:cs="Times New Roman"/>
          <w:sz w:val="20"/>
          <w:szCs w:val="20"/>
          <w:lang w:val="fr-CA"/>
        </w:rPr>
        <w:t>é</w:t>
      </w:r>
      <w:r w:rsidRPr="00F35A7E">
        <w:rPr>
          <w:sz w:val="20"/>
          <w:szCs w:val="20"/>
          <w:lang w:val="fr-CA"/>
        </w:rPr>
        <w:t xml:space="preserve"> des accusations de fraude qui p</w:t>
      </w:r>
      <w:r w:rsidRPr="00F35A7E">
        <w:rPr>
          <w:rFonts w:cs="Times New Roman"/>
          <w:sz w:val="20"/>
          <w:szCs w:val="20"/>
          <w:lang w:val="fr-CA"/>
        </w:rPr>
        <w:t>è</w:t>
      </w:r>
      <w:r w:rsidRPr="00F35A7E">
        <w:rPr>
          <w:sz w:val="20"/>
          <w:szCs w:val="20"/>
          <w:lang w:val="fr-CA"/>
        </w:rPr>
        <w:t>sent contre lui.</w:t>
      </w:r>
    </w:p>
    <w:p w:rsidR="00F35A7E" w:rsidRPr="00F35A7E" w:rsidRDefault="00F35A7E" w:rsidP="00F35A7E">
      <w:pPr>
        <w:jc w:val="both"/>
        <w:rPr>
          <w:sz w:val="20"/>
          <w:szCs w:val="20"/>
          <w:lang w:val="fr-CA"/>
        </w:rPr>
      </w:pPr>
    </w:p>
    <w:p w:rsidR="00F35A7E" w:rsidRPr="00F35A7E" w:rsidRDefault="00F35A7E" w:rsidP="00F35A7E">
      <w:pPr>
        <w:jc w:val="both"/>
        <w:rPr>
          <w:sz w:val="20"/>
          <w:szCs w:val="20"/>
          <w:lang w:val="fr-CA"/>
        </w:rPr>
      </w:pPr>
      <w:r w:rsidRPr="00F35A7E">
        <w:rPr>
          <w:sz w:val="20"/>
          <w:szCs w:val="20"/>
          <w:lang w:val="fr-CA"/>
        </w:rPr>
        <w:t>Le minist</w:t>
      </w:r>
      <w:r w:rsidRPr="00F35A7E">
        <w:rPr>
          <w:rFonts w:cs="Times New Roman"/>
          <w:sz w:val="20"/>
          <w:szCs w:val="20"/>
          <w:lang w:val="fr-CA"/>
        </w:rPr>
        <w:t>è</w:t>
      </w:r>
      <w:r w:rsidRPr="00F35A7E">
        <w:rPr>
          <w:sz w:val="20"/>
          <w:szCs w:val="20"/>
          <w:lang w:val="fr-CA"/>
        </w:rPr>
        <w:t>re public soutient que la Cour d’appel a err</w:t>
      </w:r>
      <w:r w:rsidRPr="00F35A7E">
        <w:rPr>
          <w:rFonts w:cs="Times New Roman"/>
          <w:sz w:val="20"/>
          <w:szCs w:val="20"/>
          <w:lang w:val="fr-CA"/>
        </w:rPr>
        <w:t>é</w:t>
      </w:r>
      <w:r w:rsidRPr="00F35A7E">
        <w:rPr>
          <w:sz w:val="20"/>
          <w:szCs w:val="20"/>
          <w:lang w:val="fr-CA"/>
        </w:rPr>
        <w:t xml:space="preserve"> en concluant que le verdict de culpabilit</w:t>
      </w:r>
      <w:r w:rsidRPr="00F35A7E">
        <w:rPr>
          <w:rFonts w:cs="Times New Roman"/>
          <w:sz w:val="20"/>
          <w:szCs w:val="20"/>
          <w:lang w:val="fr-CA"/>
        </w:rPr>
        <w:t>é</w:t>
      </w:r>
      <w:r w:rsidRPr="00F35A7E">
        <w:rPr>
          <w:sz w:val="20"/>
          <w:szCs w:val="20"/>
          <w:lang w:val="fr-CA"/>
        </w:rPr>
        <w:t xml:space="preserve"> </w:t>
      </w:r>
      <w:r w:rsidRPr="00F35A7E">
        <w:rPr>
          <w:rFonts w:cs="Times New Roman"/>
          <w:sz w:val="20"/>
          <w:szCs w:val="20"/>
          <w:lang w:val="fr-CA"/>
        </w:rPr>
        <w:t>é</w:t>
      </w:r>
      <w:r w:rsidRPr="00F35A7E">
        <w:rPr>
          <w:sz w:val="20"/>
          <w:szCs w:val="20"/>
          <w:lang w:val="fr-CA"/>
        </w:rPr>
        <w:t>tait d</w:t>
      </w:r>
      <w:r w:rsidRPr="00F35A7E">
        <w:rPr>
          <w:rFonts w:cs="Times New Roman"/>
          <w:sz w:val="20"/>
          <w:szCs w:val="20"/>
          <w:lang w:val="fr-CA"/>
        </w:rPr>
        <w:t>é</w:t>
      </w:r>
      <w:r w:rsidRPr="00F35A7E">
        <w:rPr>
          <w:sz w:val="20"/>
          <w:szCs w:val="20"/>
          <w:lang w:val="fr-CA"/>
        </w:rPr>
        <w:t>raisonnable et que le proc</w:t>
      </w:r>
      <w:r w:rsidRPr="00F35A7E">
        <w:rPr>
          <w:rFonts w:cs="Times New Roman"/>
          <w:sz w:val="20"/>
          <w:szCs w:val="20"/>
          <w:lang w:val="fr-CA"/>
        </w:rPr>
        <w:t>è</w:t>
      </w:r>
      <w:r w:rsidRPr="00F35A7E">
        <w:rPr>
          <w:sz w:val="20"/>
          <w:szCs w:val="20"/>
          <w:lang w:val="fr-CA"/>
        </w:rPr>
        <w:t xml:space="preserve">s </w:t>
      </w:r>
      <w:r w:rsidRPr="00F35A7E">
        <w:rPr>
          <w:rFonts w:cs="Times New Roman"/>
          <w:sz w:val="20"/>
          <w:szCs w:val="20"/>
          <w:lang w:val="fr-CA"/>
        </w:rPr>
        <w:t>é</w:t>
      </w:r>
      <w:r w:rsidRPr="00F35A7E">
        <w:rPr>
          <w:sz w:val="20"/>
          <w:szCs w:val="20"/>
          <w:lang w:val="fr-CA"/>
        </w:rPr>
        <w:t>tait in</w:t>
      </w:r>
      <w:r w:rsidRPr="00F35A7E">
        <w:rPr>
          <w:rFonts w:cs="Times New Roman"/>
          <w:sz w:val="20"/>
          <w:szCs w:val="20"/>
          <w:lang w:val="fr-CA"/>
        </w:rPr>
        <w:t>é</w:t>
      </w:r>
      <w:r w:rsidRPr="00F35A7E">
        <w:rPr>
          <w:sz w:val="20"/>
          <w:szCs w:val="20"/>
          <w:lang w:val="fr-CA"/>
        </w:rPr>
        <w:t>quitable, notamment en raison de l’omission par le minist</w:t>
      </w:r>
      <w:r w:rsidRPr="00F35A7E">
        <w:rPr>
          <w:rFonts w:cs="Times New Roman"/>
          <w:sz w:val="20"/>
          <w:szCs w:val="20"/>
          <w:lang w:val="fr-CA"/>
        </w:rPr>
        <w:t>è</w:t>
      </w:r>
      <w:r w:rsidRPr="00F35A7E">
        <w:rPr>
          <w:sz w:val="20"/>
          <w:szCs w:val="20"/>
          <w:lang w:val="fr-CA"/>
        </w:rPr>
        <w:t xml:space="preserve">re public de recourir </w:t>
      </w:r>
      <w:r w:rsidRPr="00F35A7E">
        <w:rPr>
          <w:rFonts w:cs="Times New Roman"/>
          <w:sz w:val="20"/>
          <w:szCs w:val="20"/>
          <w:lang w:val="fr-CA"/>
        </w:rPr>
        <w:t>à</w:t>
      </w:r>
      <w:r w:rsidRPr="00F35A7E">
        <w:rPr>
          <w:sz w:val="20"/>
          <w:szCs w:val="20"/>
          <w:lang w:val="fr-CA"/>
        </w:rPr>
        <w:t xml:space="preserve"> l’art. 9 de la </w:t>
      </w:r>
      <w:r w:rsidRPr="00F35A7E">
        <w:rPr>
          <w:i/>
          <w:sz w:val="20"/>
          <w:szCs w:val="20"/>
          <w:lang w:val="fr-CA"/>
        </w:rPr>
        <w:t>Loi sur la preuve au Canada</w:t>
      </w:r>
      <w:r w:rsidRPr="00F35A7E">
        <w:rPr>
          <w:sz w:val="20"/>
          <w:szCs w:val="20"/>
          <w:lang w:val="fr-CA"/>
        </w:rPr>
        <w:t>, L.R.C. 1985, c. C-5, lors du t</w:t>
      </w:r>
      <w:r w:rsidRPr="00F35A7E">
        <w:rPr>
          <w:rFonts w:cs="Times New Roman"/>
          <w:sz w:val="20"/>
          <w:szCs w:val="20"/>
          <w:lang w:val="fr-CA"/>
        </w:rPr>
        <w:t>é</w:t>
      </w:r>
      <w:r w:rsidRPr="00F35A7E">
        <w:rPr>
          <w:sz w:val="20"/>
          <w:szCs w:val="20"/>
          <w:lang w:val="fr-CA"/>
        </w:rPr>
        <w:t>moignage du t</w:t>
      </w:r>
      <w:r w:rsidRPr="00F35A7E">
        <w:rPr>
          <w:rFonts w:cs="Times New Roman"/>
          <w:sz w:val="20"/>
          <w:szCs w:val="20"/>
          <w:lang w:val="fr-CA"/>
        </w:rPr>
        <w:t>é</w:t>
      </w:r>
      <w:r w:rsidRPr="00F35A7E">
        <w:rPr>
          <w:sz w:val="20"/>
          <w:szCs w:val="20"/>
          <w:lang w:val="fr-CA"/>
        </w:rPr>
        <w:t>moin Valli</w:t>
      </w:r>
      <w:r w:rsidRPr="00F35A7E">
        <w:rPr>
          <w:rFonts w:cs="Times New Roman"/>
          <w:sz w:val="20"/>
          <w:szCs w:val="20"/>
          <w:lang w:val="fr-CA"/>
        </w:rPr>
        <w:t>è</w:t>
      </w:r>
      <w:r w:rsidRPr="00F35A7E">
        <w:rPr>
          <w:sz w:val="20"/>
          <w:szCs w:val="20"/>
          <w:lang w:val="fr-CA"/>
        </w:rPr>
        <w:t xml:space="preserve">res, et en raison d’une </w:t>
      </w:r>
      <w:r w:rsidRPr="00F35A7E">
        <w:rPr>
          <w:rFonts w:cs="Times New Roman"/>
          <w:sz w:val="20"/>
          <w:szCs w:val="20"/>
          <w:lang w:val="fr-CA"/>
        </w:rPr>
        <w:t>é</w:t>
      </w:r>
      <w:r w:rsidRPr="00F35A7E">
        <w:rPr>
          <w:sz w:val="20"/>
          <w:szCs w:val="20"/>
          <w:lang w:val="fr-CA"/>
        </w:rPr>
        <w:t>valuation perfectible de la preuve circonstancielle.</w:t>
      </w:r>
    </w:p>
    <w:p w:rsidR="00F35A7E" w:rsidRPr="00F35A7E" w:rsidRDefault="00F35A7E" w:rsidP="00F35A7E">
      <w:pPr>
        <w:jc w:val="both"/>
        <w:rPr>
          <w:sz w:val="20"/>
          <w:szCs w:val="20"/>
          <w:lang w:val="fr-CA"/>
        </w:rPr>
      </w:pPr>
    </w:p>
    <w:p w:rsidR="00F35A7E" w:rsidRPr="00F35A7E" w:rsidRDefault="00F35A7E" w:rsidP="00F35A7E">
      <w:pPr>
        <w:jc w:val="both"/>
        <w:rPr>
          <w:sz w:val="20"/>
          <w:szCs w:val="20"/>
          <w:lang w:val="fr-CA"/>
        </w:rPr>
      </w:pPr>
      <w:r w:rsidRPr="00F35A7E">
        <w:rPr>
          <w:sz w:val="20"/>
          <w:szCs w:val="20"/>
          <w:lang w:val="fr-CA"/>
        </w:rPr>
        <w:t>Essentiellement pour les motifs du juge Schrager, une majorit</w:t>
      </w:r>
      <w:r w:rsidRPr="00F35A7E">
        <w:rPr>
          <w:rFonts w:cs="Times New Roman"/>
          <w:sz w:val="20"/>
          <w:szCs w:val="20"/>
          <w:lang w:val="fr-CA"/>
        </w:rPr>
        <w:t>é</w:t>
      </w:r>
      <w:r w:rsidRPr="00F35A7E">
        <w:rPr>
          <w:sz w:val="20"/>
          <w:szCs w:val="20"/>
          <w:lang w:val="fr-CA"/>
        </w:rPr>
        <w:t xml:space="preserve"> de juges de notre Cour ne sont pas convaincus que l’omission du minist</w:t>
      </w:r>
      <w:r w:rsidRPr="00F35A7E">
        <w:rPr>
          <w:rFonts w:cs="Times New Roman"/>
          <w:sz w:val="20"/>
          <w:szCs w:val="20"/>
          <w:lang w:val="fr-CA"/>
        </w:rPr>
        <w:t>è</w:t>
      </w:r>
      <w:r w:rsidRPr="00F35A7E">
        <w:rPr>
          <w:sz w:val="20"/>
          <w:szCs w:val="20"/>
          <w:lang w:val="fr-CA"/>
        </w:rPr>
        <w:t xml:space="preserve">re public de recourir </w:t>
      </w:r>
      <w:r w:rsidRPr="00F35A7E">
        <w:rPr>
          <w:rFonts w:cs="Times New Roman"/>
          <w:sz w:val="20"/>
          <w:szCs w:val="20"/>
          <w:lang w:val="fr-CA"/>
        </w:rPr>
        <w:t>à</w:t>
      </w:r>
      <w:r w:rsidRPr="00F35A7E">
        <w:rPr>
          <w:sz w:val="20"/>
          <w:szCs w:val="20"/>
          <w:lang w:val="fr-CA"/>
        </w:rPr>
        <w:t xml:space="preserve"> l’art. 9 de la </w:t>
      </w:r>
      <w:r w:rsidRPr="00F35A7E">
        <w:rPr>
          <w:i/>
          <w:sz w:val="20"/>
          <w:szCs w:val="20"/>
          <w:lang w:val="fr-CA"/>
        </w:rPr>
        <w:t>Loi sur la preuve au Canada</w:t>
      </w:r>
      <w:r w:rsidRPr="00F35A7E">
        <w:rPr>
          <w:sz w:val="20"/>
          <w:szCs w:val="20"/>
          <w:lang w:val="fr-CA"/>
        </w:rPr>
        <w:t xml:space="preserve"> a rendu le proc</w:t>
      </w:r>
      <w:r w:rsidRPr="00F35A7E">
        <w:rPr>
          <w:rFonts w:cs="Times New Roman"/>
          <w:sz w:val="20"/>
          <w:szCs w:val="20"/>
          <w:lang w:val="fr-CA"/>
        </w:rPr>
        <w:t>è</w:t>
      </w:r>
      <w:r w:rsidRPr="00F35A7E">
        <w:rPr>
          <w:sz w:val="20"/>
          <w:szCs w:val="20"/>
          <w:lang w:val="fr-CA"/>
        </w:rPr>
        <w:t>s in</w:t>
      </w:r>
      <w:r w:rsidRPr="00F35A7E">
        <w:rPr>
          <w:rFonts w:cs="Times New Roman"/>
          <w:sz w:val="20"/>
          <w:szCs w:val="20"/>
          <w:lang w:val="fr-CA"/>
        </w:rPr>
        <w:t>é</w:t>
      </w:r>
      <w:r w:rsidRPr="00F35A7E">
        <w:rPr>
          <w:sz w:val="20"/>
          <w:szCs w:val="20"/>
          <w:lang w:val="fr-CA"/>
        </w:rPr>
        <w:t>quitable, et, comme le juge Schrager, sont d’avis que le verdict n’est pas d</w:t>
      </w:r>
      <w:r w:rsidRPr="00F35A7E">
        <w:rPr>
          <w:rFonts w:cs="Times New Roman"/>
          <w:sz w:val="20"/>
          <w:szCs w:val="20"/>
          <w:lang w:val="fr-CA"/>
        </w:rPr>
        <w:t>é</w:t>
      </w:r>
      <w:r w:rsidRPr="00F35A7E">
        <w:rPr>
          <w:sz w:val="20"/>
          <w:szCs w:val="20"/>
          <w:lang w:val="fr-CA"/>
        </w:rPr>
        <w:t>raisonnable.</w:t>
      </w:r>
    </w:p>
    <w:p w:rsidR="00F35A7E" w:rsidRPr="00F35A7E" w:rsidRDefault="00F35A7E" w:rsidP="00F35A7E">
      <w:pPr>
        <w:jc w:val="both"/>
        <w:rPr>
          <w:sz w:val="20"/>
          <w:szCs w:val="20"/>
          <w:lang w:val="fr-CA"/>
        </w:rPr>
      </w:pPr>
    </w:p>
    <w:p w:rsidR="00F35A7E" w:rsidRPr="00F35A7E" w:rsidRDefault="00F35A7E" w:rsidP="00F35A7E">
      <w:pPr>
        <w:jc w:val="both"/>
        <w:rPr>
          <w:sz w:val="20"/>
          <w:szCs w:val="20"/>
          <w:lang w:val="fr-CA"/>
        </w:rPr>
      </w:pPr>
      <w:r w:rsidRPr="00F35A7E">
        <w:rPr>
          <w:sz w:val="20"/>
          <w:szCs w:val="20"/>
          <w:lang w:val="fr-CA"/>
        </w:rPr>
        <w:t>Pour sa part, le juge Kasirer, essentiellement pour les motifs de la majorit</w:t>
      </w:r>
      <w:r w:rsidRPr="00F35A7E">
        <w:rPr>
          <w:rFonts w:cs="Times New Roman"/>
          <w:sz w:val="20"/>
          <w:szCs w:val="20"/>
          <w:lang w:val="fr-CA"/>
        </w:rPr>
        <w:t>é</w:t>
      </w:r>
      <w:r w:rsidRPr="00F35A7E">
        <w:rPr>
          <w:sz w:val="20"/>
          <w:szCs w:val="20"/>
          <w:lang w:val="fr-CA"/>
        </w:rPr>
        <w:t xml:space="preserve"> de la Cour d’appel, aurait rejet</w:t>
      </w:r>
      <w:r w:rsidRPr="00F35A7E">
        <w:rPr>
          <w:rFonts w:cs="Times New Roman"/>
          <w:sz w:val="20"/>
          <w:szCs w:val="20"/>
          <w:lang w:val="fr-CA"/>
        </w:rPr>
        <w:t>é</w:t>
      </w:r>
      <w:r w:rsidRPr="00F35A7E">
        <w:rPr>
          <w:sz w:val="20"/>
          <w:szCs w:val="20"/>
          <w:lang w:val="fr-CA"/>
        </w:rPr>
        <w:t xml:space="preserve"> le pourvoi.</w:t>
      </w:r>
    </w:p>
    <w:p w:rsidR="00F35A7E" w:rsidRPr="00F35A7E" w:rsidRDefault="00F35A7E" w:rsidP="00F35A7E">
      <w:pPr>
        <w:jc w:val="both"/>
        <w:rPr>
          <w:sz w:val="20"/>
          <w:szCs w:val="20"/>
          <w:lang w:val="fr-CA"/>
        </w:rPr>
      </w:pPr>
    </w:p>
    <w:p w:rsidR="00F35A7E" w:rsidRPr="00F35A7E" w:rsidRDefault="00F35A7E" w:rsidP="00F35A7E">
      <w:pPr>
        <w:jc w:val="both"/>
        <w:rPr>
          <w:sz w:val="20"/>
          <w:szCs w:val="20"/>
          <w:lang w:val="fr-CA"/>
        </w:rPr>
      </w:pPr>
      <w:r w:rsidRPr="00F35A7E">
        <w:rPr>
          <w:sz w:val="20"/>
          <w:szCs w:val="20"/>
          <w:lang w:val="fr-CA"/>
        </w:rPr>
        <w:t>Pour ces motifs, l’appel est accueilli et le verdict de culpabilité est rétabli.</w:t>
      </w:r>
    </w:p>
    <w:p w:rsidR="00957D68" w:rsidRDefault="00957D68" w:rsidP="00957D68">
      <w:pPr>
        <w:widowControl w:val="0"/>
        <w:ind w:left="1109" w:hanging="1109"/>
        <w:rPr>
          <w:sz w:val="20"/>
          <w:szCs w:val="20"/>
          <w:lang w:val="fr-CA"/>
        </w:rPr>
      </w:pPr>
    </w:p>
    <w:p w:rsidR="00F35A7E" w:rsidRPr="00F35A7E" w:rsidRDefault="00F35A7E" w:rsidP="00957D68">
      <w:pPr>
        <w:widowControl w:val="0"/>
        <w:ind w:left="1109" w:hanging="1109"/>
        <w:rPr>
          <w:sz w:val="20"/>
          <w:szCs w:val="20"/>
          <w:lang w:val="fr-CA"/>
        </w:rPr>
      </w:pPr>
    </w:p>
    <w:p w:rsidR="00F35A7E" w:rsidRPr="00F35A7E" w:rsidRDefault="00F35A7E" w:rsidP="00F35A7E">
      <w:pPr>
        <w:jc w:val="both"/>
        <w:rPr>
          <w:sz w:val="20"/>
          <w:szCs w:val="20"/>
        </w:rPr>
      </w:pPr>
      <w:r w:rsidRPr="00F35A7E">
        <w:rPr>
          <w:sz w:val="20"/>
          <w:szCs w:val="20"/>
        </w:rPr>
        <w:t xml:space="preserve">The appeal from the judgment of the </w:t>
      </w:r>
      <w:r w:rsidRPr="00F35A7E">
        <w:rPr>
          <w:sz w:val="20"/>
          <w:szCs w:val="20"/>
          <w:lang w:val="en-US"/>
        </w:rPr>
        <w:t>Court of Appeal of Quebec (Montréal)</w:t>
      </w:r>
      <w:r w:rsidRPr="00F35A7E">
        <w:rPr>
          <w:sz w:val="20"/>
          <w:szCs w:val="20"/>
        </w:rPr>
        <w:t>, Number</w:t>
      </w:r>
      <w:r w:rsidRPr="00F35A7E">
        <w:rPr>
          <w:sz w:val="20"/>
          <w:szCs w:val="20"/>
          <w:lang w:val="en-US"/>
        </w:rPr>
        <w:t xml:space="preserve"> 500-10-006618-183</w:t>
      </w:r>
      <w:r w:rsidRPr="00F35A7E">
        <w:rPr>
          <w:sz w:val="20"/>
          <w:szCs w:val="20"/>
        </w:rPr>
        <w:t xml:space="preserve">, </w:t>
      </w:r>
      <w:r w:rsidRPr="00F35A7E">
        <w:rPr>
          <w:sz w:val="20"/>
          <w:szCs w:val="20"/>
          <w:lang w:val="en-US"/>
        </w:rPr>
        <w:t xml:space="preserve">2020 QCCA 1266, </w:t>
      </w:r>
      <w:r w:rsidRPr="00F35A7E">
        <w:rPr>
          <w:sz w:val="20"/>
          <w:szCs w:val="20"/>
        </w:rPr>
        <w:t>dated</w:t>
      </w:r>
      <w:r w:rsidRPr="00F35A7E">
        <w:rPr>
          <w:sz w:val="20"/>
          <w:szCs w:val="20"/>
          <w:lang w:val="en-US"/>
        </w:rPr>
        <w:t xml:space="preserve"> October 1, 2020</w:t>
      </w:r>
      <w:r w:rsidRPr="00F35A7E">
        <w:rPr>
          <w:sz w:val="20"/>
          <w:szCs w:val="20"/>
        </w:rPr>
        <w:t xml:space="preserve">, was heard on </w:t>
      </w:r>
      <w:r w:rsidRPr="00F35A7E">
        <w:rPr>
          <w:sz w:val="20"/>
          <w:szCs w:val="20"/>
          <w:lang w:val="en-US"/>
        </w:rPr>
        <w:t>April 16, 2021,</w:t>
      </w:r>
      <w:r w:rsidRPr="00F35A7E">
        <w:rPr>
          <w:sz w:val="20"/>
          <w:szCs w:val="20"/>
        </w:rPr>
        <w:t xml:space="preserve"> and the Court on that day delivered the following judgment orally: </w:t>
      </w:r>
    </w:p>
    <w:p w:rsidR="00F35A7E" w:rsidRPr="00F35A7E" w:rsidRDefault="00F35A7E" w:rsidP="00F35A7E">
      <w:pPr>
        <w:jc w:val="both"/>
        <w:rPr>
          <w:sz w:val="20"/>
          <w:szCs w:val="20"/>
        </w:rPr>
      </w:pPr>
    </w:p>
    <w:p w:rsidR="00F35A7E" w:rsidRPr="00F35A7E" w:rsidRDefault="00F35A7E" w:rsidP="00F35A7E">
      <w:pPr>
        <w:jc w:val="both"/>
        <w:rPr>
          <w:smallCaps/>
          <w:sz w:val="20"/>
          <w:szCs w:val="20"/>
        </w:rPr>
      </w:pPr>
      <w:r w:rsidRPr="00F35A7E">
        <w:rPr>
          <w:smallCaps/>
          <w:sz w:val="20"/>
          <w:szCs w:val="20"/>
        </w:rPr>
        <w:t>[translation]</w:t>
      </w:r>
    </w:p>
    <w:p w:rsidR="00F35A7E" w:rsidRPr="00F35A7E" w:rsidRDefault="00F35A7E" w:rsidP="00F35A7E">
      <w:pPr>
        <w:jc w:val="both"/>
        <w:rPr>
          <w:sz w:val="20"/>
          <w:szCs w:val="20"/>
          <w:lang w:val="en-US"/>
        </w:rPr>
      </w:pPr>
      <w:r w:rsidRPr="00F35A7E">
        <w:rPr>
          <w:smallCaps/>
          <w:sz w:val="20"/>
          <w:szCs w:val="20"/>
          <w:lang w:val="en-US"/>
        </w:rPr>
        <w:t>The Chief Justice</w:t>
      </w:r>
      <w:r w:rsidRPr="00F35A7E">
        <w:rPr>
          <w:sz w:val="20"/>
          <w:szCs w:val="20"/>
          <w:lang w:val="en-US"/>
        </w:rPr>
        <w:t xml:space="preserve"> </w:t>
      </w:r>
      <w:r w:rsidRPr="00F35A7E">
        <w:rPr>
          <w:rFonts w:cs="Times New Roman"/>
          <w:sz w:val="20"/>
          <w:szCs w:val="20"/>
          <w:lang w:val="en-US"/>
        </w:rPr>
        <w:t>—</w:t>
      </w:r>
      <w:r w:rsidRPr="00F35A7E">
        <w:rPr>
          <w:sz w:val="20"/>
          <w:szCs w:val="20"/>
          <w:lang w:val="en-US"/>
        </w:rPr>
        <w:t xml:space="preserve"> </w:t>
      </w:r>
      <w:proofErr w:type="gramStart"/>
      <w:r w:rsidRPr="00F35A7E">
        <w:rPr>
          <w:sz w:val="20"/>
          <w:szCs w:val="20"/>
        </w:rPr>
        <w:t>The</w:t>
      </w:r>
      <w:proofErr w:type="gramEnd"/>
      <w:r w:rsidRPr="00F35A7E">
        <w:rPr>
          <w:sz w:val="20"/>
          <w:szCs w:val="20"/>
        </w:rPr>
        <w:t xml:space="preserve"> Crown appeals as of right from a decision in which a majority of the judges of the Quebec Court of Appeal acquitted the respondent on charges of fraud against him.</w:t>
      </w:r>
    </w:p>
    <w:p w:rsidR="00F35A7E" w:rsidRPr="00F35A7E" w:rsidRDefault="00F35A7E" w:rsidP="00F35A7E">
      <w:pPr>
        <w:jc w:val="both"/>
        <w:rPr>
          <w:sz w:val="20"/>
          <w:szCs w:val="20"/>
        </w:rPr>
      </w:pPr>
    </w:p>
    <w:p w:rsidR="00F35A7E" w:rsidRPr="00F35A7E" w:rsidRDefault="00F35A7E" w:rsidP="00F35A7E">
      <w:pPr>
        <w:jc w:val="both"/>
        <w:rPr>
          <w:sz w:val="20"/>
          <w:szCs w:val="20"/>
        </w:rPr>
      </w:pPr>
      <w:r w:rsidRPr="00F35A7E">
        <w:rPr>
          <w:sz w:val="20"/>
          <w:szCs w:val="20"/>
        </w:rPr>
        <w:t xml:space="preserve">The Crown submits that the Court of Appeal erred in concluding that the verdict of guilty was unreasonable and that the trial was unfair because, in particular, of the Crown’s failure to have recourse to s. 9 of the </w:t>
      </w:r>
      <w:r w:rsidRPr="00F35A7E">
        <w:rPr>
          <w:i/>
          <w:sz w:val="20"/>
          <w:szCs w:val="20"/>
        </w:rPr>
        <w:t>Canada Evidence Act</w:t>
      </w:r>
      <w:r w:rsidRPr="00F35A7E">
        <w:rPr>
          <w:sz w:val="20"/>
          <w:szCs w:val="20"/>
        </w:rPr>
        <w:t>, R.S.C. 1985, c. C-5, during the testimony of witness Vallières, and of an inadequate assessment of the circumstantial evidence.</w:t>
      </w:r>
    </w:p>
    <w:p w:rsidR="00F35A7E" w:rsidRPr="00F35A7E" w:rsidRDefault="00F35A7E" w:rsidP="00F35A7E">
      <w:pPr>
        <w:jc w:val="both"/>
        <w:rPr>
          <w:sz w:val="20"/>
          <w:szCs w:val="20"/>
        </w:rPr>
      </w:pPr>
    </w:p>
    <w:p w:rsidR="00F35A7E" w:rsidRPr="00F35A7E" w:rsidRDefault="00F35A7E" w:rsidP="00F35A7E">
      <w:pPr>
        <w:jc w:val="both"/>
        <w:rPr>
          <w:sz w:val="20"/>
          <w:szCs w:val="20"/>
        </w:rPr>
      </w:pPr>
      <w:r w:rsidRPr="00F35A7E">
        <w:rPr>
          <w:sz w:val="20"/>
          <w:szCs w:val="20"/>
        </w:rPr>
        <w:t xml:space="preserve">Essentially for the reasons of Schrager J.A., a majority of judges of this Court are not convinced that the Crown’s failure to have recourse to s. 9 of the </w:t>
      </w:r>
      <w:r w:rsidRPr="00F35A7E">
        <w:rPr>
          <w:i/>
          <w:sz w:val="20"/>
          <w:szCs w:val="20"/>
        </w:rPr>
        <w:t>Canada Evidence Act</w:t>
      </w:r>
      <w:r w:rsidRPr="00F35A7E">
        <w:rPr>
          <w:sz w:val="20"/>
          <w:szCs w:val="20"/>
        </w:rPr>
        <w:t xml:space="preserve"> made the trial unfair, and they agree with Schrager J.A. that the verdict was not unreasonable.</w:t>
      </w:r>
    </w:p>
    <w:p w:rsidR="00F35A7E" w:rsidRPr="00F35A7E" w:rsidRDefault="00F35A7E" w:rsidP="00F35A7E">
      <w:pPr>
        <w:jc w:val="both"/>
        <w:rPr>
          <w:sz w:val="20"/>
          <w:szCs w:val="20"/>
        </w:rPr>
      </w:pPr>
    </w:p>
    <w:p w:rsidR="00F35A7E" w:rsidRPr="00F35A7E" w:rsidRDefault="00F35A7E" w:rsidP="00F35A7E">
      <w:pPr>
        <w:jc w:val="both"/>
        <w:rPr>
          <w:sz w:val="20"/>
          <w:szCs w:val="20"/>
        </w:rPr>
      </w:pPr>
      <w:r w:rsidRPr="00F35A7E">
        <w:rPr>
          <w:sz w:val="20"/>
          <w:szCs w:val="20"/>
        </w:rPr>
        <w:t>Kasirer J., essentially for the reasons of the majority of the Court of Appeal, would have dismissed the appeal.</w:t>
      </w:r>
    </w:p>
    <w:p w:rsidR="00F35A7E" w:rsidRPr="00F35A7E" w:rsidRDefault="00F35A7E" w:rsidP="00F35A7E">
      <w:pPr>
        <w:jc w:val="both"/>
        <w:rPr>
          <w:sz w:val="20"/>
          <w:szCs w:val="20"/>
        </w:rPr>
      </w:pPr>
    </w:p>
    <w:p w:rsidR="00F35A7E" w:rsidRPr="00F35A7E" w:rsidRDefault="00F35A7E" w:rsidP="00F35A7E">
      <w:pPr>
        <w:widowControl w:val="0"/>
        <w:ind w:left="1109" w:hanging="1109"/>
        <w:rPr>
          <w:sz w:val="20"/>
          <w:szCs w:val="20"/>
          <w:lang w:val="en-US"/>
        </w:rPr>
      </w:pPr>
      <w:r w:rsidRPr="00F35A7E">
        <w:rPr>
          <w:sz w:val="20"/>
          <w:szCs w:val="20"/>
        </w:rPr>
        <w:t>For these reasons, the appeal is allowed and the verdict of guilty restored.</w:t>
      </w:r>
    </w:p>
    <w:p w:rsidR="00172473" w:rsidRPr="00F35A7E" w:rsidRDefault="00172473" w:rsidP="00732DB7">
      <w:pPr>
        <w:widowControl w:val="0"/>
        <w:rPr>
          <w:sz w:val="20"/>
          <w:szCs w:val="20"/>
          <w:lang w:val="en-US"/>
        </w:rPr>
      </w:pPr>
    </w:p>
    <w:p w:rsidR="00957D68" w:rsidRPr="00CB5DF4" w:rsidRDefault="00F35A7E" w:rsidP="00732DB7">
      <w:pPr>
        <w:widowControl w:val="0"/>
        <w:rPr>
          <w:sz w:val="20"/>
          <w:szCs w:val="20"/>
          <w:lang w:val="fr-CA"/>
        </w:rPr>
      </w:pPr>
      <w:r>
        <w:rPr>
          <w:sz w:val="20"/>
          <w:szCs w:val="20"/>
        </w:rPr>
        <w:pict>
          <v:rect id="_x0000_i1056" style="width:2in;height:1pt" o:hrpct="0" o:hralign="center" o:hrstd="t" o:hrnoshade="t" o:hr="t" fillcolor="black [3213]" stroked="f"/>
        </w:pict>
      </w:r>
    </w:p>
    <w:p w:rsidR="00732DB7" w:rsidRPr="00CB5DF4" w:rsidRDefault="00732DB7" w:rsidP="00732DB7">
      <w:pPr>
        <w:widowControl w:val="0"/>
        <w:rPr>
          <w:sz w:val="20"/>
          <w:szCs w:val="20"/>
          <w:lang w:val="fr-CA"/>
        </w:rPr>
      </w:pPr>
    </w:p>
    <w:p w:rsidR="001864F5" w:rsidRPr="00CB5DF4" w:rsidRDefault="001864F5" w:rsidP="00732DB7">
      <w:pPr>
        <w:widowControl w:val="0"/>
        <w:rPr>
          <w:sz w:val="20"/>
          <w:szCs w:val="20"/>
          <w:lang w:val="fr-CA"/>
        </w:rPr>
      </w:pPr>
    </w:p>
    <w:p w:rsidR="00732DB7" w:rsidRPr="00CB5DF4" w:rsidRDefault="00732DB7" w:rsidP="00732DB7">
      <w:pPr>
        <w:widowControl w:val="0"/>
        <w:rPr>
          <w:sz w:val="20"/>
          <w:szCs w:val="20"/>
          <w:lang w:val="fr-CA"/>
        </w:rPr>
        <w:sectPr w:rsidR="00732DB7" w:rsidRPr="00CB5DF4" w:rsidSect="00732DB7">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0" w:gutter="0"/>
          <w:cols w:space="720"/>
          <w:titlePg/>
          <w:docGrid w:linePitch="326"/>
        </w:sectPr>
      </w:pPr>
    </w:p>
    <w:p w:rsidR="00113336" w:rsidRPr="00CB5DF4"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CB5DF4">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CB5DF4"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DECEMBER – DÉCEMBRE</w:t>
            </w:r>
          </w:p>
        </w:tc>
      </w:tr>
      <w:tr w:rsidR="00113336" w:rsidRPr="00CB5DF4"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4"/>
                <w:szCs w:val="14"/>
                <w:lang w:val="fr-FR"/>
              </w:rPr>
            </w:pPr>
            <w:r w:rsidRPr="00CB5DF4">
              <w:rPr>
                <w:rFonts w:ascii="Arial" w:hAnsi="Arial" w:cs="Arial"/>
                <w:b/>
                <w:sz w:val="14"/>
                <w:szCs w:val="14"/>
                <w:lang w:val="fr-FR"/>
              </w:rPr>
              <w:t>S</w:t>
            </w:r>
          </w:p>
          <w:p w:rsidR="00113336" w:rsidRPr="00CB5DF4" w:rsidRDefault="00113336" w:rsidP="009B36BA">
            <w:pPr>
              <w:tabs>
                <w:tab w:val="center" w:pos="5220"/>
                <w:tab w:val="right" w:pos="10440"/>
              </w:tabs>
              <w:jc w:val="center"/>
              <w:rPr>
                <w:rFonts w:ascii="Arial" w:hAnsi="Arial" w:cs="Arial"/>
                <w:b/>
                <w:sz w:val="14"/>
                <w:szCs w:val="14"/>
                <w:lang w:val="fr-FR"/>
              </w:rPr>
            </w:pPr>
            <w:r w:rsidRPr="00CB5DF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T</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W</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T</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F</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T</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W</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T</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F</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S</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M</w:t>
            </w:r>
          </w:p>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lang w:val="fr-FR"/>
              </w:rPr>
            </w:pPr>
            <w:r w:rsidRPr="00CB5DF4">
              <w:rPr>
                <w:rFonts w:ascii="Arial" w:hAnsi="Arial" w:cs="Arial"/>
                <w:b/>
                <w:sz w:val="13"/>
                <w:szCs w:val="13"/>
                <w:lang w:val="fr-FR"/>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r>
      <w:tr w:rsidR="00113336" w:rsidRPr="00CB5DF4"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b/>
                <w:sz w:val="13"/>
                <w:szCs w:val="13"/>
              </w:rPr>
              <w:t>CC</w:t>
            </w:r>
            <w:r w:rsidRPr="00CB5DF4">
              <w:rPr>
                <w:rFonts w:ascii="Arial" w:hAnsi="Arial" w:cs="Arial"/>
                <w:sz w:val="13"/>
                <w:szCs w:val="13"/>
              </w:rPr>
              <w:t xml:space="preserve"> </w:t>
            </w:r>
          </w:p>
          <w:p w:rsidR="00113336" w:rsidRPr="00CB5DF4" w:rsidRDefault="00113336" w:rsidP="009B36BA">
            <w:pPr>
              <w:jc w:val="center"/>
              <w:rPr>
                <w:rFonts w:ascii="Arial" w:hAnsi="Arial" w:cs="Arial"/>
                <w:sz w:val="13"/>
                <w:szCs w:val="13"/>
              </w:rPr>
            </w:pPr>
            <w:r w:rsidRPr="00CB5DF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5</w:t>
            </w:r>
          </w:p>
        </w:tc>
      </w:tr>
      <w:tr w:rsidR="00113336" w:rsidRPr="00CB5DF4"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CB5DF4" w:rsidRDefault="00113336"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113336" w:rsidP="00113336">
            <w:pPr>
              <w:jc w:val="center"/>
              <w:rPr>
                <w:rFonts w:ascii="Arial" w:hAnsi="Arial" w:cs="Arial"/>
                <w:sz w:val="13"/>
                <w:szCs w:val="13"/>
              </w:rPr>
            </w:pPr>
            <w:r w:rsidRPr="00CB5DF4">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H</w:t>
            </w:r>
          </w:p>
          <w:p w:rsidR="00113336" w:rsidRPr="00CB5DF4" w:rsidRDefault="00113336" w:rsidP="009B36BA">
            <w:pPr>
              <w:jc w:val="center"/>
              <w:rPr>
                <w:rFonts w:ascii="Arial" w:hAnsi="Arial" w:cs="Arial"/>
                <w:sz w:val="13"/>
                <w:szCs w:val="13"/>
              </w:rPr>
            </w:pPr>
            <w:r w:rsidRPr="00CB5DF4">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113336">
            <w:pPr>
              <w:jc w:val="center"/>
              <w:rPr>
                <w:rFonts w:ascii="Arial" w:hAnsi="Arial" w:cs="Arial"/>
                <w:sz w:val="13"/>
                <w:szCs w:val="13"/>
              </w:rPr>
            </w:pPr>
            <w:r w:rsidRPr="00CB5DF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12</w:t>
            </w:r>
          </w:p>
        </w:tc>
      </w:tr>
      <w:tr w:rsidR="00B4618C" w:rsidRPr="00CB5DF4"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CB5DF4" w:rsidRDefault="00113336" w:rsidP="009B36BA">
            <w:pPr>
              <w:jc w:val="center"/>
              <w:rPr>
                <w:rFonts w:ascii="Arial" w:hAnsi="Arial" w:cs="Arial"/>
                <w:b/>
                <w:sz w:val="13"/>
                <w:szCs w:val="13"/>
              </w:rPr>
            </w:pPr>
            <w:r w:rsidRPr="00CB5DF4">
              <w:rPr>
                <w:rFonts w:ascii="Arial" w:hAnsi="Arial" w:cs="Arial"/>
                <w:b/>
                <w:sz w:val="13"/>
                <w:szCs w:val="13"/>
              </w:rPr>
              <w:t>H</w:t>
            </w:r>
          </w:p>
          <w:p w:rsidR="00113336" w:rsidRPr="00CB5DF4" w:rsidRDefault="00113336" w:rsidP="00113336">
            <w:pPr>
              <w:jc w:val="center"/>
              <w:rPr>
                <w:rFonts w:ascii="Arial" w:hAnsi="Arial" w:cs="Arial"/>
                <w:sz w:val="13"/>
                <w:szCs w:val="13"/>
              </w:rPr>
            </w:pPr>
            <w:r w:rsidRPr="00CB5DF4">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19</w:t>
            </w:r>
          </w:p>
        </w:tc>
      </w:tr>
      <w:tr w:rsidR="00113336" w:rsidRPr="00CB5DF4"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9B36BA">
            <w:pPr>
              <w:jc w:val="center"/>
              <w:rPr>
                <w:rFonts w:ascii="Arial" w:hAnsi="Arial" w:cs="Arial"/>
                <w:sz w:val="13"/>
                <w:szCs w:val="13"/>
              </w:rPr>
            </w:pPr>
            <w:r w:rsidRPr="00CB5DF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H</w:t>
            </w:r>
          </w:p>
          <w:p w:rsidR="00113336" w:rsidRPr="00CB5DF4" w:rsidRDefault="005B2EA9" w:rsidP="009B36BA">
            <w:pPr>
              <w:jc w:val="center"/>
              <w:rPr>
                <w:rFonts w:ascii="Arial" w:hAnsi="Arial" w:cs="Arial"/>
                <w:sz w:val="13"/>
                <w:szCs w:val="13"/>
              </w:rPr>
            </w:pPr>
            <w:r w:rsidRPr="00CB5DF4">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26</w:t>
            </w:r>
          </w:p>
        </w:tc>
      </w:tr>
      <w:tr w:rsidR="00113336" w:rsidRPr="00CB5DF4"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B5DF4" w:rsidRDefault="00113336" w:rsidP="00113336">
            <w:pPr>
              <w:jc w:val="center"/>
              <w:rPr>
                <w:rFonts w:ascii="Arial" w:hAnsi="Arial" w:cs="Arial"/>
                <w:sz w:val="13"/>
                <w:szCs w:val="13"/>
              </w:rPr>
            </w:pPr>
            <w:r w:rsidRPr="00CB5DF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r w:rsidRPr="00CB5DF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B5DF4" w:rsidRDefault="005B2EA9" w:rsidP="009B36BA">
            <w:pPr>
              <w:jc w:val="center"/>
              <w:rPr>
                <w:rFonts w:ascii="Arial" w:hAnsi="Arial" w:cs="Arial"/>
                <w:sz w:val="13"/>
                <w:szCs w:val="13"/>
              </w:rPr>
            </w:pPr>
            <w:r w:rsidRPr="00CB5DF4">
              <w:rPr>
                <w:rFonts w:ascii="Arial" w:hAnsi="Arial" w:cs="Arial"/>
                <w:b/>
                <w:sz w:val="13"/>
                <w:szCs w:val="13"/>
              </w:rPr>
              <w:t>CC</w:t>
            </w:r>
          </w:p>
          <w:p w:rsidR="00113336" w:rsidRPr="00CB5DF4" w:rsidRDefault="00113336" w:rsidP="009B36BA">
            <w:pPr>
              <w:jc w:val="center"/>
              <w:rPr>
                <w:rFonts w:ascii="Arial" w:hAnsi="Arial" w:cs="Arial"/>
                <w:sz w:val="13"/>
                <w:szCs w:val="13"/>
              </w:rPr>
            </w:pPr>
            <w:r w:rsidRPr="00CB5DF4">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H</w:t>
            </w:r>
          </w:p>
          <w:p w:rsidR="00113336" w:rsidRPr="00CB5DF4" w:rsidRDefault="005B2EA9" w:rsidP="009B36BA">
            <w:pPr>
              <w:jc w:val="center"/>
              <w:rPr>
                <w:rFonts w:ascii="Arial" w:hAnsi="Arial" w:cs="Arial"/>
                <w:sz w:val="13"/>
                <w:szCs w:val="13"/>
              </w:rPr>
            </w:pPr>
            <w:r w:rsidRPr="00CB5DF4">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r>
    </w:tbl>
    <w:p w:rsidR="00113336" w:rsidRPr="00CB5DF4" w:rsidRDefault="00113336" w:rsidP="00113336">
      <w:pPr>
        <w:tabs>
          <w:tab w:val="center" w:pos="5220"/>
          <w:tab w:val="right" w:pos="10440"/>
        </w:tabs>
        <w:jc w:val="center"/>
        <w:rPr>
          <w:rFonts w:ascii="Arial" w:hAnsi="Arial" w:cs="Arial"/>
          <w:sz w:val="22"/>
        </w:rPr>
      </w:pPr>
      <w:r w:rsidRPr="00CB5DF4">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CB5DF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MARCH – MARS</w:t>
            </w:r>
          </w:p>
        </w:tc>
      </w:tr>
      <w:tr w:rsidR="00113336" w:rsidRPr="00CB5DF4"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r>
      <w:tr w:rsidR="00113336" w:rsidRPr="00CB5DF4"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H</w:t>
            </w:r>
          </w:p>
          <w:p w:rsidR="00113336" w:rsidRPr="00CB5DF4" w:rsidRDefault="005B2EA9" w:rsidP="009B36BA">
            <w:pPr>
              <w:jc w:val="center"/>
              <w:rPr>
                <w:rFonts w:ascii="Arial" w:hAnsi="Arial" w:cs="Arial"/>
                <w:sz w:val="13"/>
                <w:szCs w:val="13"/>
              </w:rPr>
            </w:pPr>
            <w:r w:rsidRPr="00CB5DF4">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6</w:t>
            </w:r>
          </w:p>
        </w:tc>
      </w:tr>
      <w:tr w:rsidR="00113336" w:rsidRPr="00CB5DF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5B2EA9" w:rsidP="009B36BA">
            <w:pPr>
              <w:jc w:val="center"/>
              <w:rPr>
                <w:rFonts w:ascii="Arial" w:hAnsi="Arial" w:cs="Arial"/>
                <w:sz w:val="13"/>
                <w:szCs w:val="13"/>
              </w:rPr>
            </w:pPr>
            <w:r w:rsidRPr="00CB5DF4">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13</w:t>
            </w:r>
          </w:p>
        </w:tc>
      </w:tr>
      <w:tr w:rsidR="00113336" w:rsidRPr="00CB5DF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B5DF4" w:rsidRDefault="005B2EA9"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5B2EA9" w:rsidP="009B36BA">
            <w:pPr>
              <w:jc w:val="center"/>
              <w:rPr>
                <w:rFonts w:ascii="Arial" w:hAnsi="Arial" w:cs="Arial"/>
                <w:sz w:val="13"/>
                <w:szCs w:val="13"/>
              </w:rPr>
            </w:pPr>
            <w:r w:rsidRPr="00CB5DF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D04577" w:rsidP="009B36BA">
            <w:pPr>
              <w:jc w:val="center"/>
              <w:rPr>
                <w:rFonts w:ascii="Arial" w:hAnsi="Arial" w:cs="Arial"/>
                <w:sz w:val="13"/>
                <w:szCs w:val="13"/>
              </w:rPr>
            </w:pPr>
            <w:r w:rsidRPr="00CB5DF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20</w:t>
            </w:r>
          </w:p>
        </w:tc>
      </w:tr>
      <w:tr w:rsidR="00113336" w:rsidRPr="00CB5DF4"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27</w:t>
            </w:r>
          </w:p>
        </w:tc>
      </w:tr>
      <w:tr w:rsidR="00113336" w:rsidRPr="00CB5DF4"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CB5DF4" w:rsidRDefault="005B2EA9" w:rsidP="005B2EA9">
            <w:pPr>
              <w:rPr>
                <w:rFonts w:ascii="Arial" w:hAnsi="Arial" w:cs="Arial"/>
                <w:sz w:val="13"/>
                <w:szCs w:val="13"/>
              </w:rPr>
            </w:pPr>
            <w:r w:rsidRPr="00CB5DF4">
              <w:rPr>
                <w:rFonts w:ascii="Arial" w:hAnsi="Arial" w:cs="Arial"/>
                <w:sz w:val="13"/>
                <w:szCs w:val="13"/>
              </w:rPr>
              <w:t xml:space="preserve">24 </w:t>
            </w:r>
            <w:r w:rsidRPr="00CB5DF4">
              <w:rPr>
                <w:rFonts w:ascii="Arial" w:hAnsi="Arial" w:cs="Arial"/>
                <w:sz w:val="13"/>
                <w:szCs w:val="13"/>
                <w:lang w:val="en-US"/>
              </w:rPr>
              <w:t>/</w:t>
            </w:r>
          </w:p>
          <w:p w:rsidR="00113336" w:rsidRPr="00CB5DF4" w:rsidRDefault="005B2EA9" w:rsidP="005B2EA9">
            <w:pPr>
              <w:jc w:val="center"/>
              <w:rPr>
                <w:rFonts w:ascii="Arial" w:hAnsi="Arial" w:cs="Arial"/>
                <w:sz w:val="13"/>
                <w:szCs w:val="13"/>
              </w:rPr>
            </w:pPr>
            <w:r w:rsidRPr="00CB5DF4">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B5DF4" w:rsidRDefault="005B2EA9" w:rsidP="009B36BA">
            <w:pPr>
              <w:jc w:val="center"/>
              <w:rPr>
                <w:rFonts w:ascii="Arial" w:hAnsi="Arial" w:cs="Arial"/>
                <w:sz w:val="13"/>
                <w:szCs w:val="13"/>
              </w:rPr>
            </w:pPr>
            <w:r w:rsidRPr="00CB5DF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r>
      <w:tr w:rsidR="00113336" w:rsidRPr="00CB5DF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JUNE – JUIN</w:t>
            </w:r>
          </w:p>
        </w:tc>
      </w:tr>
      <w:tr w:rsidR="00113336" w:rsidRPr="00CB5DF4"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r>
      <w:tr w:rsidR="00113336" w:rsidRPr="00CB5DF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H</w:t>
            </w:r>
          </w:p>
          <w:p w:rsidR="00113336" w:rsidRPr="00CB5DF4" w:rsidRDefault="00D04577" w:rsidP="009B36BA">
            <w:pPr>
              <w:jc w:val="center"/>
              <w:rPr>
                <w:rFonts w:ascii="Arial" w:hAnsi="Arial" w:cs="Arial"/>
                <w:sz w:val="13"/>
                <w:szCs w:val="13"/>
              </w:rPr>
            </w:pPr>
            <w:r w:rsidRPr="00CB5DF4">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5</w:t>
            </w:r>
          </w:p>
        </w:tc>
      </w:tr>
      <w:tr w:rsidR="00113336" w:rsidRPr="00CB5DF4"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H</w:t>
            </w:r>
          </w:p>
          <w:p w:rsidR="00113336" w:rsidRPr="00CB5DF4" w:rsidRDefault="00D04577" w:rsidP="009B36BA">
            <w:pPr>
              <w:jc w:val="center"/>
              <w:rPr>
                <w:rFonts w:ascii="Arial" w:hAnsi="Arial" w:cs="Arial"/>
                <w:sz w:val="13"/>
                <w:szCs w:val="13"/>
              </w:rPr>
            </w:pPr>
            <w:r w:rsidRPr="00CB5DF4">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D04577" w:rsidP="009B36BA">
            <w:pPr>
              <w:jc w:val="center"/>
              <w:rPr>
                <w:rFonts w:ascii="Arial" w:hAnsi="Arial" w:cs="Arial"/>
                <w:sz w:val="13"/>
                <w:szCs w:val="13"/>
              </w:rPr>
            </w:pPr>
            <w:r w:rsidRPr="00CB5DF4">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12</w:t>
            </w:r>
          </w:p>
        </w:tc>
      </w:tr>
      <w:tr w:rsidR="00113336" w:rsidRPr="00CB5DF4"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D04577" w:rsidP="009B36BA">
            <w:pPr>
              <w:jc w:val="center"/>
              <w:rPr>
                <w:rFonts w:ascii="Arial" w:hAnsi="Arial" w:cs="Arial"/>
                <w:sz w:val="13"/>
                <w:szCs w:val="13"/>
              </w:rPr>
            </w:pPr>
            <w:r w:rsidRPr="00CB5DF4">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CB5DF4" w:rsidRDefault="00D04577" w:rsidP="009B36BA">
            <w:pPr>
              <w:jc w:val="center"/>
              <w:rPr>
                <w:rFonts w:ascii="Arial" w:hAnsi="Arial" w:cs="Arial"/>
                <w:b/>
                <w:sz w:val="13"/>
                <w:szCs w:val="13"/>
              </w:rPr>
            </w:pPr>
            <w:r w:rsidRPr="00CB5DF4">
              <w:rPr>
                <w:rFonts w:ascii="Arial" w:hAnsi="Arial" w:cs="Arial"/>
                <w:b/>
                <w:sz w:val="13"/>
                <w:szCs w:val="13"/>
              </w:rPr>
              <w:t>CC</w:t>
            </w:r>
          </w:p>
          <w:p w:rsidR="00113336" w:rsidRPr="00CB5DF4" w:rsidRDefault="00D04577" w:rsidP="009B36BA">
            <w:pPr>
              <w:jc w:val="center"/>
              <w:rPr>
                <w:rFonts w:ascii="Arial" w:hAnsi="Arial" w:cs="Arial"/>
                <w:sz w:val="13"/>
                <w:szCs w:val="13"/>
              </w:rPr>
            </w:pPr>
            <w:r w:rsidRPr="00CB5DF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19</w:t>
            </w:r>
          </w:p>
        </w:tc>
      </w:tr>
      <w:tr w:rsidR="00113336" w:rsidRPr="00CB5DF4"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26</w:t>
            </w:r>
          </w:p>
        </w:tc>
      </w:tr>
      <w:tr w:rsidR="00113336" w:rsidRPr="00CB5DF4"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b/>
                <w:sz w:val="13"/>
                <w:szCs w:val="13"/>
              </w:rPr>
            </w:pPr>
            <w:r w:rsidRPr="00CB5DF4">
              <w:rPr>
                <w:rFonts w:ascii="Arial" w:hAnsi="Arial" w:cs="Arial"/>
                <w:b/>
                <w:sz w:val="13"/>
                <w:szCs w:val="13"/>
              </w:rPr>
              <w:t>H</w:t>
            </w:r>
          </w:p>
          <w:p w:rsidR="00113336" w:rsidRPr="00CB5DF4" w:rsidRDefault="00D04577" w:rsidP="00D04577">
            <w:pPr>
              <w:jc w:val="center"/>
              <w:rPr>
                <w:rFonts w:ascii="Arial" w:hAnsi="Arial" w:cs="Arial"/>
                <w:sz w:val="13"/>
                <w:szCs w:val="13"/>
              </w:rPr>
            </w:pPr>
            <w:r w:rsidRPr="00CB5DF4">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B5DF4" w:rsidRDefault="00D04577" w:rsidP="00D04577">
            <w:pPr>
              <w:jc w:val="center"/>
              <w:rPr>
                <w:rFonts w:ascii="Arial" w:hAnsi="Arial" w:cs="Arial"/>
                <w:sz w:val="13"/>
                <w:szCs w:val="13"/>
              </w:rPr>
            </w:pPr>
            <w:r w:rsidRPr="00CB5DF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D04577" w:rsidP="009B36BA">
            <w:pPr>
              <w:jc w:val="center"/>
              <w:rPr>
                <w:rFonts w:ascii="Arial" w:hAnsi="Arial" w:cs="Arial"/>
                <w:sz w:val="13"/>
                <w:szCs w:val="13"/>
              </w:rPr>
            </w:pPr>
            <w:r w:rsidRPr="00CB5DF4">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r>
      <w:tr w:rsidR="00D04577" w:rsidRPr="00CB5DF4"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B5DF4"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r w:rsidRPr="00CB5DF4">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r w:rsidRPr="00CB5DF4">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B5DF4"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B5DF4"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B5DF4" w:rsidRDefault="00D04577" w:rsidP="009B36BA">
            <w:pPr>
              <w:jc w:val="center"/>
              <w:rPr>
                <w:rFonts w:ascii="Arial" w:hAnsi="Arial" w:cs="Arial"/>
                <w:sz w:val="13"/>
                <w:szCs w:val="13"/>
              </w:rPr>
            </w:pPr>
          </w:p>
        </w:tc>
      </w:tr>
      <w:tr w:rsidR="00113336" w:rsidRPr="00CB5DF4"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SEPTEMBER – SEPTEMBRE</w:t>
            </w:r>
          </w:p>
        </w:tc>
      </w:tr>
      <w:tr w:rsidR="00113336" w:rsidRPr="00CB5DF4"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6"/>
                <w:szCs w:val="16"/>
              </w:rPr>
            </w:pPr>
            <w:r w:rsidRPr="00CB5DF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B5DF4"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W</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T</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F</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p w:rsidR="00113336" w:rsidRPr="00CB5DF4" w:rsidRDefault="00113336" w:rsidP="009B36BA">
            <w:pPr>
              <w:tabs>
                <w:tab w:val="center" w:pos="5220"/>
                <w:tab w:val="right" w:pos="10440"/>
              </w:tabs>
              <w:jc w:val="center"/>
              <w:rPr>
                <w:rFonts w:ascii="Arial" w:hAnsi="Arial" w:cs="Arial"/>
                <w:b/>
                <w:sz w:val="13"/>
                <w:szCs w:val="13"/>
              </w:rPr>
            </w:pPr>
            <w:r w:rsidRPr="00CB5DF4">
              <w:rPr>
                <w:rFonts w:ascii="Arial" w:hAnsi="Arial" w:cs="Arial"/>
                <w:b/>
                <w:sz w:val="13"/>
                <w:szCs w:val="13"/>
              </w:rPr>
              <w:t>S</w:t>
            </w:r>
          </w:p>
        </w:tc>
      </w:tr>
      <w:tr w:rsidR="00113336" w:rsidRPr="00CB5DF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H</w:t>
            </w:r>
          </w:p>
          <w:p w:rsidR="00113336" w:rsidRPr="00CB5DF4" w:rsidRDefault="00A067B5" w:rsidP="009B36BA">
            <w:pPr>
              <w:jc w:val="center"/>
              <w:rPr>
                <w:rFonts w:ascii="Arial" w:hAnsi="Arial" w:cs="Arial"/>
                <w:sz w:val="13"/>
                <w:szCs w:val="13"/>
              </w:rPr>
            </w:pPr>
            <w:r w:rsidRPr="00CB5DF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H</w:t>
            </w:r>
          </w:p>
          <w:p w:rsidR="00113336" w:rsidRPr="00CB5DF4" w:rsidRDefault="00A067B5" w:rsidP="009B36BA">
            <w:pPr>
              <w:jc w:val="center"/>
              <w:rPr>
                <w:rFonts w:ascii="Arial" w:hAnsi="Arial" w:cs="Arial"/>
                <w:sz w:val="13"/>
                <w:szCs w:val="13"/>
              </w:rPr>
            </w:pPr>
            <w:r w:rsidRPr="00CB5DF4">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4</w:t>
            </w:r>
          </w:p>
        </w:tc>
      </w:tr>
      <w:tr w:rsidR="00113336" w:rsidRPr="00CB5DF4"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H</w:t>
            </w:r>
          </w:p>
          <w:p w:rsidR="00113336" w:rsidRPr="00CB5DF4" w:rsidRDefault="00A067B5" w:rsidP="009B36BA">
            <w:pPr>
              <w:jc w:val="center"/>
              <w:rPr>
                <w:rFonts w:ascii="Arial" w:hAnsi="Arial" w:cs="Arial"/>
                <w:sz w:val="13"/>
                <w:szCs w:val="13"/>
              </w:rPr>
            </w:pPr>
            <w:r w:rsidRPr="00CB5DF4">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RH</w:t>
            </w:r>
          </w:p>
          <w:p w:rsidR="00113336" w:rsidRPr="00CB5DF4" w:rsidRDefault="00A067B5" w:rsidP="009B36BA">
            <w:pPr>
              <w:jc w:val="center"/>
              <w:rPr>
                <w:rFonts w:ascii="Arial" w:hAnsi="Arial" w:cs="Arial"/>
                <w:sz w:val="13"/>
                <w:szCs w:val="13"/>
              </w:rPr>
            </w:pPr>
            <w:r w:rsidRPr="00CB5DF4">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RH</w:t>
            </w:r>
          </w:p>
          <w:p w:rsidR="00113336" w:rsidRPr="00CB5DF4" w:rsidRDefault="00A067B5" w:rsidP="009B36BA">
            <w:pPr>
              <w:jc w:val="center"/>
              <w:rPr>
                <w:rFonts w:ascii="Arial" w:hAnsi="Arial" w:cs="Arial"/>
                <w:sz w:val="13"/>
                <w:szCs w:val="13"/>
              </w:rPr>
            </w:pPr>
            <w:r w:rsidRPr="00CB5DF4">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11</w:t>
            </w:r>
          </w:p>
        </w:tc>
      </w:tr>
      <w:tr w:rsidR="00113336" w:rsidRPr="00CB5DF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B5DF4" w:rsidRDefault="00A067B5" w:rsidP="009B36BA">
            <w:pPr>
              <w:jc w:val="center"/>
              <w:rPr>
                <w:rFonts w:ascii="Arial" w:hAnsi="Arial" w:cs="Arial"/>
                <w:b/>
                <w:sz w:val="13"/>
                <w:szCs w:val="13"/>
              </w:rPr>
            </w:pPr>
            <w:r w:rsidRPr="00CB5DF4">
              <w:rPr>
                <w:rFonts w:ascii="Arial" w:hAnsi="Arial" w:cs="Arial"/>
                <w:b/>
                <w:sz w:val="13"/>
                <w:szCs w:val="13"/>
              </w:rPr>
              <w:t>YK</w:t>
            </w:r>
          </w:p>
          <w:p w:rsidR="00113336" w:rsidRPr="00CB5DF4" w:rsidRDefault="00A067B5" w:rsidP="009B36BA">
            <w:pPr>
              <w:jc w:val="center"/>
              <w:rPr>
                <w:rFonts w:ascii="Arial" w:hAnsi="Arial" w:cs="Arial"/>
                <w:sz w:val="13"/>
                <w:szCs w:val="13"/>
              </w:rPr>
            </w:pPr>
            <w:r w:rsidRPr="00CB5DF4">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18</w:t>
            </w:r>
          </w:p>
        </w:tc>
      </w:tr>
      <w:tr w:rsidR="00113336" w:rsidRPr="00CB5DF4"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25</w:t>
            </w:r>
          </w:p>
        </w:tc>
      </w:tr>
      <w:tr w:rsidR="00113336" w:rsidRPr="00CB5DF4"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B5DF4" w:rsidRDefault="00A067B5" w:rsidP="00A067B5">
            <w:pPr>
              <w:jc w:val="center"/>
              <w:rPr>
                <w:rFonts w:ascii="Arial" w:hAnsi="Arial" w:cs="Arial"/>
                <w:sz w:val="13"/>
                <w:szCs w:val="13"/>
              </w:rPr>
            </w:pPr>
            <w:r w:rsidRPr="00CB5DF4">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A067B5">
            <w:pPr>
              <w:jc w:val="center"/>
              <w:rPr>
                <w:rFonts w:ascii="Arial" w:hAnsi="Arial" w:cs="Arial"/>
                <w:sz w:val="13"/>
                <w:szCs w:val="13"/>
              </w:rPr>
            </w:pPr>
            <w:r w:rsidRPr="00CB5DF4">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A067B5">
            <w:pPr>
              <w:jc w:val="center"/>
              <w:rPr>
                <w:rFonts w:ascii="Arial" w:hAnsi="Arial" w:cs="Arial"/>
                <w:sz w:val="13"/>
                <w:szCs w:val="13"/>
              </w:rPr>
            </w:pPr>
            <w:r w:rsidRPr="00CB5DF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B5DF4"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B5DF4"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A067B5" w:rsidP="009B36BA">
            <w:pPr>
              <w:jc w:val="center"/>
              <w:rPr>
                <w:rFonts w:ascii="Arial" w:hAnsi="Arial" w:cs="Arial"/>
                <w:sz w:val="13"/>
                <w:szCs w:val="13"/>
              </w:rPr>
            </w:pPr>
            <w:r w:rsidRPr="00CB5DF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B5DF4" w:rsidRDefault="00113336" w:rsidP="009B36BA">
            <w:pPr>
              <w:jc w:val="center"/>
              <w:rPr>
                <w:rFonts w:ascii="Arial" w:hAnsi="Arial" w:cs="Arial"/>
                <w:sz w:val="13"/>
                <w:szCs w:val="13"/>
              </w:rPr>
            </w:pPr>
          </w:p>
        </w:tc>
      </w:tr>
    </w:tbl>
    <w:p w:rsidR="00113336" w:rsidRPr="00CB5DF4"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CB5DF4" w:rsidTr="00B4618C">
        <w:trPr>
          <w:trHeight w:val="445"/>
        </w:trPr>
        <w:tc>
          <w:tcPr>
            <w:tcW w:w="1890" w:type="dxa"/>
            <w:tcBorders>
              <w:top w:val="nil"/>
              <w:left w:val="nil"/>
              <w:bottom w:val="nil"/>
              <w:right w:val="single" w:sz="4" w:space="0" w:color="000000" w:themeColor="text1"/>
            </w:tcBorders>
            <w:vAlign w:val="center"/>
            <w:hideMark/>
          </w:tcPr>
          <w:p w:rsidR="00113336" w:rsidRPr="00CB5DF4" w:rsidRDefault="00113336" w:rsidP="009B36BA">
            <w:pPr>
              <w:rPr>
                <w:rFonts w:ascii="Arial" w:hAnsi="Arial" w:cs="Arial"/>
                <w:b/>
                <w:sz w:val="13"/>
                <w:szCs w:val="13"/>
              </w:rPr>
            </w:pPr>
            <w:r w:rsidRPr="00CB5DF4">
              <w:rPr>
                <w:rFonts w:ascii="Arial" w:hAnsi="Arial" w:cs="Arial"/>
                <w:b/>
                <w:sz w:val="13"/>
                <w:szCs w:val="13"/>
              </w:rPr>
              <w:t>Sitting of the Court /</w:t>
            </w:r>
          </w:p>
          <w:p w:rsidR="00113336" w:rsidRPr="00CB5DF4" w:rsidRDefault="00113336" w:rsidP="009B36BA">
            <w:pPr>
              <w:rPr>
                <w:rFonts w:ascii="Arial" w:hAnsi="Arial" w:cs="Arial"/>
                <w:b/>
                <w:sz w:val="13"/>
                <w:szCs w:val="13"/>
              </w:rPr>
            </w:pPr>
            <w:r w:rsidRPr="00CB5DF4">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CB5DF4"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CB5DF4" w:rsidRDefault="00113336" w:rsidP="009B36BA">
            <w:pPr>
              <w:tabs>
                <w:tab w:val="left" w:pos="203"/>
              </w:tabs>
              <w:spacing w:after="120"/>
              <w:rPr>
                <w:rFonts w:ascii="Arial" w:hAnsi="Arial" w:cs="Arial"/>
                <w:b/>
                <w:sz w:val="13"/>
                <w:szCs w:val="13"/>
                <w:lang w:val="fr-CA"/>
              </w:rPr>
            </w:pPr>
            <w:r w:rsidRPr="00CB5DF4">
              <w:rPr>
                <w:rFonts w:ascii="Arial" w:hAnsi="Arial" w:cs="Arial"/>
                <w:b/>
                <w:sz w:val="13"/>
                <w:szCs w:val="13"/>
                <w:lang w:val="fr-CA"/>
              </w:rPr>
              <w:t>18</w:t>
            </w:r>
            <w:r w:rsidRPr="00CB5DF4">
              <w:rPr>
                <w:rFonts w:ascii="Arial" w:hAnsi="Arial" w:cs="Arial"/>
                <w:b/>
                <w:sz w:val="13"/>
                <w:szCs w:val="13"/>
                <w:lang w:val="fr-CA"/>
              </w:rPr>
              <w:tab/>
              <w:t xml:space="preserve"> sitting weeks / semaines séances de la Cour</w:t>
            </w:r>
          </w:p>
          <w:p w:rsidR="00113336" w:rsidRPr="00CB5DF4" w:rsidRDefault="00113336" w:rsidP="00B4618C">
            <w:pPr>
              <w:tabs>
                <w:tab w:val="left" w:pos="203"/>
              </w:tabs>
              <w:rPr>
                <w:rFonts w:ascii="Arial" w:hAnsi="Arial" w:cs="Arial"/>
                <w:b/>
                <w:sz w:val="13"/>
                <w:szCs w:val="13"/>
                <w:lang w:val="fr-CA"/>
              </w:rPr>
            </w:pPr>
            <w:r w:rsidRPr="00CB5DF4">
              <w:rPr>
                <w:rFonts w:ascii="Arial" w:hAnsi="Arial" w:cs="Arial"/>
                <w:b/>
                <w:sz w:val="13"/>
                <w:szCs w:val="13"/>
                <w:lang w:val="fr-CA"/>
              </w:rPr>
              <w:t>8</w:t>
            </w:r>
            <w:r w:rsidR="00B4618C" w:rsidRPr="00CB5DF4">
              <w:rPr>
                <w:rFonts w:ascii="Arial" w:hAnsi="Arial" w:cs="Arial"/>
                <w:b/>
                <w:sz w:val="13"/>
                <w:szCs w:val="13"/>
                <w:lang w:val="fr-CA"/>
              </w:rPr>
              <w:t>8</w:t>
            </w:r>
            <w:r w:rsidRPr="00CB5DF4">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CB5DF4" w:rsidRDefault="00113336" w:rsidP="009B36BA">
            <w:pPr>
              <w:spacing w:after="120"/>
              <w:rPr>
                <w:rFonts w:ascii="Arial" w:hAnsi="Arial" w:cs="Arial"/>
                <w:b/>
                <w:sz w:val="13"/>
                <w:szCs w:val="13"/>
                <w:lang w:val="fr-FR"/>
              </w:rPr>
            </w:pPr>
            <w:r w:rsidRPr="00CB5DF4">
              <w:rPr>
                <w:rFonts w:ascii="Arial" w:hAnsi="Arial" w:cs="Arial"/>
                <w:b/>
                <w:sz w:val="13"/>
                <w:szCs w:val="13"/>
                <w:lang w:val="fr-FR"/>
              </w:rPr>
              <w:t>Rosh Hashanah / Nouvel An juif</w:t>
            </w:r>
          </w:p>
          <w:p w:rsidR="00113336" w:rsidRPr="00CB5DF4" w:rsidRDefault="00113336" w:rsidP="00B4618C">
            <w:pPr>
              <w:rPr>
                <w:rFonts w:ascii="Arial" w:hAnsi="Arial" w:cs="Arial"/>
                <w:b/>
                <w:sz w:val="13"/>
                <w:szCs w:val="13"/>
                <w:lang w:val="fr-CA"/>
              </w:rPr>
            </w:pPr>
            <w:r w:rsidRPr="00CB5DF4">
              <w:rPr>
                <w:rFonts w:ascii="Arial" w:hAnsi="Arial" w:cs="Arial"/>
                <w:b/>
                <w:sz w:val="13"/>
                <w:szCs w:val="13"/>
                <w:lang w:val="fr-FR"/>
              </w:rPr>
              <w:t>Yom Kippur / Yom Kippour</w:t>
            </w:r>
          </w:p>
        </w:tc>
        <w:tc>
          <w:tcPr>
            <w:tcW w:w="567" w:type="dxa"/>
            <w:hideMark/>
          </w:tcPr>
          <w:p w:rsidR="00113336" w:rsidRPr="00CB5DF4" w:rsidRDefault="00113336" w:rsidP="009B36BA">
            <w:pPr>
              <w:spacing w:after="120"/>
              <w:jc w:val="center"/>
              <w:rPr>
                <w:rFonts w:ascii="Arial" w:hAnsi="Arial" w:cs="Arial"/>
                <w:b/>
                <w:sz w:val="13"/>
                <w:szCs w:val="13"/>
                <w:lang w:val="fr-CA"/>
              </w:rPr>
            </w:pPr>
            <w:r w:rsidRPr="00CB5DF4">
              <w:rPr>
                <w:rFonts w:ascii="Arial" w:hAnsi="Arial" w:cs="Arial"/>
                <w:b/>
                <w:sz w:val="13"/>
                <w:szCs w:val="13"/>
                <w:lang w:val="fr-CA"/>
              </w:rPr>
              <w:t>RH</w:t>
            </w:r>
          </w:p>
          <w:p w:rsidR="00113336" w:rsidRPr="00CB5DF4" w:rsidRDefault="00113336" w:rsidP="009B36BA">
            <w:pPr>
              <w:jc w:val="center"/>
              <w:rPr>
                <w:rFonts w:ascii="Arial" w:hAnsi="Arial" w:cs="Arial"/>
                <w:b/>
                <w:sz w:val="13"/>
                <w:szCs w:val="13"/>
                <w:lang w:val="fr-CA"/>
              </w:rPr>
            </w:pPr>
            <w:r w:rsidRPr="00CB5DF4">
              <w:rPr>
                <w:rFonts w:ascii="Arial" w:hAnsi="Arial" w:cs="Arial"/>
                <w:b/>
                <w:sz w:val="13"/>
                <w:szCs w:val="13"/>
                <w:lang w:val="fr-CA"/>
              </w:rPr>
              <w:t>YK</w:t>
            </w:r>
          </w:p>
        </w:tc>
      </w:tr>
      <w:tr w:rsidR="00113336" w:rsidRPr="00F35A7E" w:rsidTr="00B4618C">
        <w:trPr>
          <w:trHeight w:val="390"/>
        </w:trPr>
        <w:tc>
          <w:tcPr>
            <w:tcW w:w="1890" w:type="dxa"/>
            <w:tcBorders>
              <w:top w:val="nil"/>
              <w:left w:val="nil"/>
              <w:bottom w:val="nil"/>
              <w:right w:val="double" w:sz="4" w:space="0" w:color="auto"/>
            </w:tcBorders>
            <w:vAlign w:val="center"/>
            <w:hideMark/>
          </w:tcPr>
          <w:p w:rsidR="00113336" w:rsidRPr="00CB5DF4" w:rsidRDefault="00113336" w:rsidP="009B36BA">
            <w:pPr>
              <w:spacing w:before="60"/>
              <w:rPr>
                <w:rFonts w:ascii="Arial" w:hAnsi="Arial" w:cs="Arial"/>
                <w:b/>
                <w:sz w:val="13"/>
                <w:szCs w:val="13"/>
                <w:lang w:val="fr-CA"/>
              </w:rPr>
            </w:pPr>
            <w:r w:rsidRPr="00CB5DF4">
              <w:rPr>
                <w:rFonts w:ascii="Arial" w:hAnsi="Arial" w:cs="Arial"/>
                <w:b/>
                <w:sz w:val="13"/>
                <w:szCs w:val="13"/>
                <w:lang w:val="fr-CA"/>
              </w:rPr>
              <w:t>Court conference /</w:t>
            </w:r>
          </w:p>
          <w:p w:rsidR="00113336" w:rsidRPr="00CB5DF4" w:rsidRDefault="00113336" w:rsidP="009B36BA">
            <w:pPr>
              <w:rPr>
                <w:rFonts w:ascii="Arial" w:hAnsi="Arial" w:cs="Arial"/>
                <w:b/>
                <w:sz w:val="13"/>
                <w:szCs w:val="13"/>
                <w:lang w:val="fr-CA"/>
              </w:rPr>
            </w:pPr>
            <w:r w:rsidRPr="00CB5DF4">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CB5DF4" w:rsidRDefault="00113336" w:rsidP="009B36BA">
            <w:pPr>
              <w:jc w:val="center"/>
              <w:rPr>
                <w:rFonts w:ascii="Arial" w:hAnsi="Arial" w:cs="Arial"/>
                <w:b/>
                <w:sz w:val="13"/>
                <w:szCs w:val="13"/>
                <w:lang w:val="fr-FR"/>
              </w:rPr>
            </w:pPr>
            <w:r w:rsidRPr="00CB5DF4">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CB5DF4" w:rsidRDefault="00113336" w:rsidP="009B36BA">
            <w:pPr>
              <w:tabs>
                <w:tab w:val="left" w:pos="203"/>
              </w:tabs>
              <w:spacing w:before="120"/>
              <w:rPr>
                <w:rFonts w:ascii="Arial" w:hAnsi="Arial" w:cs="Arial"/>
                <w:b/>
                <w:sz w:val="13"/>
                <w:szCs w:val="13"/>
                <w:lang w:val="fr-CA"/>
              </w:rPr>
            </w:pPr>
            <w:r w:rsidRPr="00CB5DF4">
              <w:rPr>
                <w:rFonts w:ascii="Arial" w:hAnsi="Arial" w:cs="Arial"/>
                <w:b/>
                <w:sz w:val="13"/>
                <w:szCs w:val="13"/>
                <w:lang w:val="fr-CA"/>
              </w:rPr>
              <w:t>9</w:t>
            </w:r>
            <w:r w:rsidRPr="00CB5DF4">
              <w:rPr>
                <w:rFonts w:ascii="Arial" w:hAnsi="Arial" w:cs="Arial"/>
                <w:b/>
                <w:sz w:val="13"/>
                <w:szCs w:val="13"/>
                <w:lang w:val="fr-CA"/>
              </w:rPr>
              <w:tab/>
              <w:t>Court conference days /</w:t>
            </w:r>
          </w:p>
          <w:p w:rsidR="00113336" w:rsidRPr="00CB5DF4" w:rsidRDefault="00113336" w:rsidP="00B4618C">
            <w:pPr>
              <w:tabs>
                <w:tab w:val="left" w:pos="203"/>
              </w:tabs>
              <w:rPr>
                <w:rFonts w:ascii="Arial" w:hAnsi="Arial" w:cs="Arial"/>
                <w:b/>
                <w:sz w:val="13"/>
                <w:szCs w:val="13"/>
                <w:lang w:val="fr-CA"/>
              </w:rPr>
            </w:pPr>
            <w:r w:rsidRPr="00CB5DF4">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CB5DF4" w:rsidRDefault="00113336" w:rsidP="009B36BA">
            <w:pPr>
              <w:rPr>
                <w:rFonts w:ascii="Arial" w:hAnsi="Arial" w:cs="Arial"/>
                <w:b/>
                <w:sz w:val="13"/>
                <w:szCs w:val="13"/>
                <w:lang w:val="fr-CA"/>
              </w:rPr>
            </w:pPr>
          </w:p>
        </w:tc>
        <w:tc>
          <w:tcPr>
            <w:tcW w:w="567" w:type="dxa"/>
          </w:tcPr>
          <w:p w:rsidR="00113336" w:rsidRPr="00CB5DF4"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CB5DF4" w:rsidRDefault="00113336" w:rsidP="009B36BA">
            <w:pPr>
              <w:rPr>
                <w:rFonts w:ascii="Arial" w:hAnsi="Arial" w:cs="Arial"/>
                <w:b/>
                <w:sz w:val="13"/>
                <w:szCs w:val="13"/>
              </w:rPr>
            </w:pPr>
            <w:r w:rsidRPr="00CB5DF4">
              <w:rPr>
                <w:rFonts w:ascii="Arial" w:hAnsi="Arial" w:cs="Arial"/>
                <w:b/>
                <w:sz w:val="13"/>
                <w:szCs w:val="13"/>
              </w:rPr>
              <w:t xml:space="preserve">Holiday / </w:t>
            </w:r>
            <w:r w:rsidRPr="00CB5DF4">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CB5DF4" w:rsidRDefault="00113336" w:rsidP="009B36BA">
            <w:pPr>
              <w:jc w:val="center"/>
              <w:rPr>
                <w:rFonts w:ascii="Arial" w:hAnsi="Arial" w:cs="Arial"/>
                <w:b/>
                <w:sz w:val="13"/>
                <w:szCs w:val="13"/>
              </w:rPr>
            </w:pPr>
            <w:r w:rsidRPr="00CB5DF4">
              <w:rPr>
                <w:rFonts w:ascii="Arial" w:hAnsi="Arial" w:cs="Arial"/>
                <w:b/>
                <w:sz w:val="13"/>
                <w:szCs w:val="13"/>
              </w:rPr>
              <w:t>H</w:t>
            </w:r>
          </w:p>
        </w:tc>
        <w:tc>
          <w:tcPr>
            <w:tcW w:w="3524" w:type="dxa"/>
            <w:tcBorders>
              <w:top w:val="nil"/>
              <w:left w:val="double" w:sz="4" w:space="0" w:color="auto"/>
              <w:bottom w:val="nil"/>
              <w:right w:val="nil"/>
            </w:tcBorders>
            <w:hideMark/>
          </w:tcPr>
          <w:p w:rsidR="00113336" w:rsidRPr="00CB5DF4" w:rsidRDefault="00B4618C" w:rsidP="009B36BA">
            <w:pPr>
              <w:tabs>
                <w:tab w:val="left" w:pos="203"/>
              </w:tabs>
              <w:spacing w:before="120"/>
              <w:rPr>
                <w:rFonts w:ascii="Arial" w:hAnsi="Arial" w:cs="Arial"/>
                <w:b/>
                <w:sz w:val="13"/>
                <w:szCs w:val="13"/>
              </w:rPr>
            </w:pPr>
            <w:r w:rsidRPr="00CB5DF4">
              <w:rPr>
                <w:rFonts w:ascii="Arial" w:hAnsi="Arial" w:cs="Arial"/>
                <w:b/>
                <w:sz w:val="13"/>
                <w:szCs w:val="13"/>
              </w:rPr>
              <w:t>2</w:t>
            </w:r>
            <w:r w:rsidR="00113336" w:rsidRPr="00CB5DF4">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CB5DF4">
              <w:rPr>
                <w:rFonts w:ascii="Arial" w:hAnsi="Arial" w:cs="Arial"/>
                <w:b/>
                <w:sz w:val="13"/>
                <w:szCs w:val="13"/>
              </w:rPr>
              <w:tab/>
            </w:r>
            <w:r w:rsidRPr="00CB5DF4">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6"/>
      <w:footerReference w:type="default" r:id="rId6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01" w:rsidRDefault="00E91F01" w:rsidP="00A87207">
      <w:r>
        <w:separator/>
      </w:r>
    </w:p>
  </w:endnote>
  <w:endnote w:type="continuationSeparator" w:id="0">
    <w:p w:rsidR="00E91F01" w:rsidRDefault="00E91F0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rsidP="00A87207">
    <w:pPr>
      <w:pStyle w:val="Footer"/>
    </w:pPr>
    <w:r>
      <w:pict>
        <v:rect id="_x0000_i1033" style="width:480.95pt;height:1pt" o:hralign="center" o:hrstd="t" o:hrnoshade="t" o:hr="t" fillcolor="black [3213]" stroked="f"/>
      </w:pict>
    </w:r>
  </w:p>
  <w:p w:rsidR="00E91F01" w:rsidRPr="00B7374B" w:rsidRDefault="00E91F0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35A7E">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rsidP="00732DB7">
    <w:r>
      <w:pict>
        <v:rect id="_x0000_i1057" style="width:480.95pt;height:1pt" o:hralign="center" o:hrstd="t" o:hrnoshade="t" o:hr="t" fillcolor="black" stroked="f"/>
      </w:pict>
    </w:r>
  </w:p>
  <w:p w:rsidR="00E91F01" w:rsidRDefault="00E91F01">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pPr>
      <w:pStyle w:val="Footer"/>
    </w:pPr>
    <w:r>
      <w:pict>
        <v:rect id="_x0000_i1058" style="width:480.95pt;height:1pt" o:hralign="center" o:hrstd="t" o:hrnoshade="t" o:hr="t" fillcolor="black" stroked="f"/>
      </w:pict>
    </w:r>
  </w:p>
  <w:p w:rsidR="00E91F01" w:rsidRPr="00283C52" w:rsidRDefault="00E91F01">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Pr="00924065" w:rsidRDefault="00E91F0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rsidP="00755F22">
    <w:pPr>
      <w:tabs>
        <w:tab w:val="left" w:pos="-1440"/>
        <w:tab w:val="left" w:pos="-720"/>
      </w:tabs>
    </w:pPr>
    <w:r>
      <w:pict>
        <v:rect id="_x0000_i1034" style="width:480.95pt;height:1pt" o:hralign="center" o:hrstd="t" o:hrnoshade="t" o:hr="t" fillcolor="black [3213]" stroked="f"/>
      </w:pict>
    </w:r>
  </w:p>
  <w:p w:rsidR="00E91F01" w:rsidRPr="00954D22" w:rsidRDefault="00E91F0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35A7E">
      <w:rPr>
        <w:noProof/>
        <w:szCs w:val="24"/>
      </w:rPr>
      <w:t>1</w:t>
    </w:r>
    <w:r>
      <w:rPr>
        <w:szCs w:val="24"/>
      </w:rPr>
      <w:fldChar w:fldCharType="end"/>
    </w:r>
    <w:r w:rsidRPr="00954D22">
      <w:rPr>
        <w:szCs w:val="24"/>
      </w:rPr>
      <w:t xml:space="preserve"> -</w:t>
    </w:r>
  </w:p>
  <w:p w:rsidR="00E91F01" w:rsidRDefault="00E91F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1F01" w:rsidRDefault="00E91F0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E91F01" w:rsidRPr="0009648D" w:rsidRDefault="00E91F01" w:rsidP="00ED7E83">
    <w:pPr>
      <w:tabs>
        <w:tab w:val="center" w:pos="4680"/>
      </w:tabs>
    </w:pPr>
    <w:r>
      <w:tab/>
    </w:r>
    <w:r w:rsidRPr="0009648D">
      <w:t xml:space="preserve">- </w:t>
    </w:r>
    <w:r>
      <w:fldChar w:fldCharType="begin"/>
    </w:r>
    <w:r>
      <w:instrText xml:space="preserve"> PAGE   \* MERGEFORMAT </w:instrText>
    </w:r>
    <w:r>
      <w:fldChar w:fldCharType="separate"/>
    </w:r>
    <w:r w:rsidR="00F35A7E">
      <w:rPr>
        <w:noProof/>
      </w:rPr>
      <w:t>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pPr>
      <w:pStyle w:val="Footer"/>
      <w:rPr>
        <w:lang w:val="fr-CA"/>
      </w:rPr>
    </w:pPr>
    <w:r>
      <w:rPr>
        <w:lang w:val="fr-CA"/>
      </w:rPr>
      <w:pict>
        <v:rect id="_x0000_i1050" style="width:480.95pt;height:1pt" o:hralign="center" o:hrstd="t" o:hrnoshade="t" o:hr="t" fillcolor="black [3213]" stroked="f"/>
      </w:pict>
    </w:r>
  </w:p>
  <w:p w:rsidR="00E91F01" w:rsidRDefault="00E91F01" w:rsidP="00245129">
    <w:pPr>
      <w:tabs>
        <w:tab w:val="center" w:pos="4680"/>
      </w:tabs>
    </w:pPr>
    <w:r>
      <w:tab/>
    </w:r>
    <w:r w:rsidRPr="0009648D">
      <w:t xml:space="preserve">- </w:t>
    </w:r>
    <w:r>
      <w:fldChar w:fldCharType="begin"/>
    </w:r>
    <w:r>
      <w:instrText xml:space="preserve"> PAGE   \* MERGEFORMAT </w:instrText>
    </w:r>
    <w:r>
      <w:fldChar w:fldCharType="separate"/>
    </w:r>
    <w:r w:rsidR="00F35A7E">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1F01" w:rsidRDefault="00E91F0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rsidP="00755F22">
    <w:pPr>
      <w:tabs>
        <w:tab w:val="left" w:pos="-1440"/>
        <w:tab w:val="left" w:pos="-720"/>
      </w:tabs>
    </w:pPr>
    <w:r>
      <w:pict>
        <v:rect id="_x0000_i1052" style="width:480.95pt;height:1pt" o:hralign="center" o:hrstd="t" o:hrnoshade="t" o:hr="t" fillcolor="black [3213]" stroked="f"/>
      </w:pict>
    </w:r>
  </w:p>
  <w:p w:rsidR="00E91F01" w:rsidRDefault="00E91F01" w:rsidP="00EB2B90">
    <w:pPr>
      <w:tabs>
        <w:tab w:val="center" w:pos="4680"/>
      </w:tabs>
    </w:pPr>
    <w:r>
      <w:tab/>
      <w:t xml:space="preserve">- </w:t>
    </w:r>
    <w:r>
      <w:fldChar w:fldCharType="begin"/>
    </w:r>
    <w:r>
      <w:instrText xml:space="preserve"> PAGE   \* MERGEFORMAT </w:instrText>
    </w:r>
    <w:r>
      <w:fldChar w:fldCharType="separate"/>
    </w:r>
    <w:r w:rsidR="00A94DC7">
      <w:rPr>
        <w:noProof/>
      </w:rPr>
      <w:t>17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F35A7E" w:rsidP="00EB2B90">
    <w:pPr>
      <w:tabs>
        <w:tab w:val="center" w:pos="4680"/>
      </w:tabs>
    </w:pPr>
    <w:r>
      <w:pict>
        <v:rect id="_x0000_i1053" style="width:480.95pt;height:1pt" o:hralign="center" o:hrstd="t" o:hrnoshade="t" o:hr="t" fillcolor="black [3213]" stroked="f"/>
      </w:pict>
    </w:r>
  </w:p>
  <w:p w:rsidR="00E91F01" w:rsidRPr="0031432F" w:rsidRDefault="00E91F01" w:rsidP="00EB2B90">
    <w:pPr>
      <w:tabs>
        <w:tab w:val="center" w:pos="4680"/>
      </w:tabs>
    </w:pPr>
    <w:r>
      <w:tab/>
      <w:t xml:space="preserve">- </w:t>
    </w:r>
    <w:r>
      <w:fldChar w:fldCharType="begin"/>
    </w:r>
    <w:r>
      <w:instrText xml:space="preserve"> PAGE   \* MERGEFORMAT </w:instrText>
    </w:r>
    <w:r>
      <w:fldChar w:fldCharType="separate"/>
    </w:r>
    <w:r w:rsidR="00F35A7E">
      <w:rPr>
        <w:noProof/>
      </w:rPr>
      <w:t>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E91F01" w:rsidRDefault="00E91F0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01" w:rsidRDefault="00E91F01" w:rsidP="00A87207">
      <w:r>
        <w:separator/>
      </w:r>
    </w:p>
  </w:footnote>
  <w:footnote w:type="continuationSeparator" w:id="0">
    <w:p w:rsidR="00E91F01" w:rsidRDefault="00E91F0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E91F01" w:rsidRPr="0044776A" w:rsidTr="00245129">
      <w:tc>
        <w:tcPr>
          <w:tcW w:w="4290" w:type="dxa"/>
          <w:tcMar>
            <w:left w:w="0" w:type="dxa"/>
            <w:right w:w="0" w:type="dxa"/>
          </w:tcMar>
        </w:tcPr>
        <w:p w:rsidR="00E91F01" w:rsidRPr="00D31809" w:rsidRDefault="00E91F01" w:rsidP="00D31809">
          <w:pPr>
            <w:keepNext/>
            <w:keepLines/>
            <w:rPr>
              <w:sz w:val="20"/>
              <w:szCs w:val="20"/>
              <w:lang w:val="en-US"/>
            </w:rPr>
          </w:pPr>
          <w:r w:rsidRPr="00D31809">
            <w:rPr>
              <w:sz w:val="20"/>
              <w:szCs w:val="20"/>
              <w:lang w:val="en-US"/>
            </w:rPr>
            <w:t>Applications for leave to appeal filed</w:t>
          </w:r>
        </w:p>
        <w:p w:rsidR="00E91F01" w:rsidRPr="00D31809" w:rsidRDefault="00E91F01" w:rsidP="00D31809">
          <w:pPr>
            <w:keepNext/>
            <w:keepLines/>
            <w:rPr>
              <w:sz w:val="20"/>
              <w:szCs w:val="20"/>
            </w:rPr>
          </w:pPr>
        </w:p>
      </w:tc>
      <w:tc>
        <w:tcPr>
          <w:tcW w:w="1200" w:type="dxa"/>
          <w:tcMar>
            <w:left w:w="0" w:type="dxa"/>
            <w:right w:w="0" w:type="dxa"/>
          </w:tcMar>
        </w:tcPr>
        <w:p w:rsidR="00E91F01" w:rsidRPr="00D31809" w:rsidRDefault="00E91F01" w:rsidP="002E2327">
          <w:pPr>
            <w:keepNext/>
            <w:keepLines/>
            <w:tabs>
              <w:tab w:val="left" w:pos="-1440"/>
              <w:tab w:val="left" w:pos="-720"/>
            </w:tabs>
            <w:jc w:val="center"/>
            <w:rPr>
              <w:sz w:val="20"/>
              <w:szCs w:val="20"/>
            </w:rPr>
          </w:pPr>
        </w:p>
      </w:tc>
      <w:tc>
        <w:tcPr>
          <w:tcW w:w="4320" w:type="dxa"/>
          <w:tcMar>
            <w:left w:w="0" w:type="dxa"/>
            <w:right w:w="0" w:type="dxa"/>
          </w:tcMar>
        </w:tcPr>
        <w:p w:rsidR="00E91F01" w:rsidRPr="00D31809" w:rsidRDefault="00E91F01" w:rsidP="002E2327">
          <w:pPr>
            <w:keepLines/>
            <w:rPr>
              <w:sz w:val="20"/>
              <w:szCs w:val="20"/>
              <w:lang w:val="fr-CA"/>
            </w:rPr>
          </w:pPr>
          <w:r w:rsidRPr="00D31809">
            <w:rPr>
              <w:sz w:val="20"/>
              <w:szCs w:val="20"/>
              <w:lang w:val="fr-CA"/>
            </w:rPr>
            <w:t>Demandes d’autorisation d’appel déposées</w:t>
          </w:r>
        </w:p>
      </w:tc>
    </w:tr>
  </w:tbl>
  <w:p w:rsidR="00E91F01" w:rsidRDefault="00E91F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1F01" w:rsidRPr="00F35A7E" w:rsidTr="00245129">
      <w:tc>
        <w:tcPr>
          <w:tcW w:w="4200" w:type="dxa"/>
          <w:tcMar>
            <w:left w:w="0" w:type="dxa"/>
            <w:right w:w="0" w:type="dxa"/>
          </w:tcMar>
        </w:tcPr>
        <w:p w:rsidR="00E91F01" w:rsidRPr="00732DB7" w:rsidRDefault="00E91F01"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E91F01" w:rsidRPr="00732DB7" w:rsidRDefault="00E91F01" w:rsidP="00732DB7">
          <w:pPr>
            <w:keepNext/>
            <w:keepLines/>
            <w:tabs>
              <w:tab w:val="left" w:pos="-1440"/>
              <w:tab w:val="left" w:pos="-720"/>
            </w:tabs>
            <w:jc w:val="center"/>
            <w:rPr>
              <w:sz w:val="20"/>
              <w:szCs w:val="20"/>
            </w:rPr>
          </w:pPr>
        </w:p>
        <w:p w:rsidR="00E91F01" w:rsidRPr="00732DB7" w:rsidRDefault="00E91F01" w:rsidP="00732DB7">
          <w:pPr>
            <w:keepNext/>
            <w:keepLines/>
            <w:tabs>
              <w:tab w:val="left" w:pos="-1440"/>
              <w:tab w:val="left" w:pos="-720"/>
            </w:tabs>
            <w:jc w:val="center"/>
            <w:rPr>
              <w:sz w:val="20"/>
              <w:szCs w:val="20"/>
            </w:rPr>
          </w:pPr>
        </w:p>
        <w:p w:rsidR="00E91F01" w:rsidRPr="00732DB7" w:rsidRDefault="00E91F01" w:rsidP="00732DB7">
          <w:pPr>
            <w:keepNext/>
            <w:keepLines/>
            <w:tabs>
              <w:tab w:val="left" w:pos="-1440"/>
              <w:tab w:val="left" w:pos="-720"/>
            </w:tabs>
            <w:jc w:val="center"/>
            <w:rPr>
              <w:sz w:val="20"/>
              <w:szCs w:val="20"/>
            </w:rPr>
          </w:pPr>
        </w:p>
      </w:tc>
      <w:tc>
        <w:tcPr>
          <w:tcW w:w="4080" w:type="dxa"/>
          <w:tcMar>
            <w:left w:w="0" w:type="dxa"/>
            <w:right w:w="0" w:type="dxa"/>
          </w:tcMar>
        </w:tcPr>
        <w:p w:rsidR="00E91F01" w:rsidRPr="00732DB7" w:rsidRDefault="00E91F0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E91F01" w:rsidRPr="00283C52" w:rsidRDefault="00E91F0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1F01" w:rsidRPr="00F35A7E">
      <w:tc>
        <w:tcPr>
          <w:tcW w:w="4200" w:type="dxa"/>
          <w:tcMar>
            <w:left w:w="0" w:type="dxa"/>
            <w:right w:w="0" w:type="dxa"/>
          </w:tcMar>
        </w:tcPr>
        <w:p w:rsidR="00E91F01" w:rsidRDefault="00E91F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E91F01" w:rsidRDefault="00E91F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E91F01"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1F01" w:rsidRPr="00FF6BA5"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E91F01" w:rsidRPr="00FF6BA5"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E91F01" w:rsidRPr="00FF6BA5"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E91F01" w:rsidRPr="00FF6BA5"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E91F01" w:rsidRPr="00F35A7E" w:rsidTr="00245129">
      <w:tc>
        <w:tcPr>
          <w:tcW w:w="4200" w:type="dxa"/>
          <w:tcMar>
            <w:left w:w="0" w:type="dxa"/>
            <w:right w:w="0" w:type="dxa"/>
          </w:tcMar>
        </w:tcPr>
        <w:p w:rsidR="00E91F01" w:rsidRPr="00634F42" w:rsidRDefault="00E91F0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E91F01" w:rsidRPr="00755F22" w:rsidRDefault="00E91F0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E91F01" w:rsidRPr="00755F22" w:rsidRDefault="00E91F0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E91F01" w:rsidRPr="00755F22"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E91F01" w:rsidRPr="00FF6BA5" w:rsidRDefault="00E91F0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E91F01">
      <w:tc>
        <w:tcPr>
          <w:tcW w:w="4230" w:type="dxa"/>
          <w:tcMar>
            <w:left w:w="0" w:type="dxa"/>
            <w:right w:w="0" w:type="dxa"/>
          </w:tcMar>
        </w:tcPr>
        <w:p w:rsidR="00E91F01" w:rsidRDefault="00E91F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E91F01"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1F01"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E91F01">
      <w:trPr>
        <w:gridAfter w:val="2"/>
        <w:wAfter w:w="5250" w:type="dxa"/>
      </w:trPr>
      <w:tc>
        <w:tcPr>
          <w:tcW w:w="4230" w:type="dxa"/>
          <w:tcMar>
            <w:left w:w="0" w:type="dxa"/>
            <w:right w:w="0" w:type="dxa"/>
          </w:tcMar>
        </w:tcPr>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E91F01"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E91F01" w:rsidRPr="00755F22" w:rsidTr="00245129">
      <w:tc>
        <w:tcPr>
          <w:tcW w:w="4230" w:type="dxa"/>
          <w:tcMar>
            <w:left w:w="0" w:type="dxa"/>
            <w:right w:w="0" w:type="dxa"/>
          </w:tcMar>
        </w:tcPr>
        <w:p w:rsidR="00E91F01" w:rsidRPr="00755F22" w:rsidRDefault="00E91F01" w:rsidP="00831CA9">
          <w:pPr>
            <w:keepNext/>
            <w:keepLines/>
            <w:rPr>
              <w:sz w:val="20"/>
              <w:szCs w:val="20"/>
            </w:rPr>
          </w:pPr>
          <w:r w:rsidRPr="00755F22">
            <w:rPr>
              <w:sz w:val="20"/>
              <w:szCs w:val="20"/>
            </w:rPr>
            <w:t>Motions</w:t>
          </w:r>
        </w:p>
      </w:tc>
      <w:tc>
        <w:tcPr>
          <w:tcW w:w="1170" w:type="dxa"/>
          <w:tcMar>
            <w:left w:w="0" w:type="dxa"/>
            <w:right w:w="0" w:type="dxa"/>
          </w:tcMar>
        </w:tcPr>
        <w:p w:rsidR="00E91F01" w:rsidRPr="00755F22" w:rsidRDefault="00E91F01" w:rsidP="00831CA9">
          <w:pPr>
            <w:keepLines/>
            <w:jc w:val="center"/>
            <w:rPr>
              <w:sz w:val="20"/>
              <w:szCs w:val="20"/>
            </w:rPr>
          </w:pPr>
        </w:p>
        <w:p w:rsidR="00E91F01" w:rsidRPr="00755F22" w:rsidRDefault="00E91F01" w:rsidP="00831CA9">
          <w:pPr>
            <w:keepLines/>
            <w:tabs>
              <w:tab w:val="left" w:pos="-1440"/>
              <w:tab w:val="left" w:pos="-720"/>
            </w:tabs>
            <w:jc w:val="center"/>
            <w:rPr>
              <w:sz w:val="20"/>
              <w:szCs w:val="20"/>
            </w:rPr>
          </w:pPr>
        </w:p>
      </w:tc>
      <w:tc>
        <w:tcPr>
          <w:tcW w:w="4080" w:type="dxa"/>
          <w:tcMar>
            <w:left w:w="0" w:type="dxa"/>
            <w:right w:w="0" w:type="dxa"/>
          </w:tcMar>
        </w:tcPr>
        <w:p w:rsidR="00E91F01" w:rsidRPr="00BA6468" w:rsidRDefault="00E91F01" w:rsidP="00BA6468">
          <w:pPr>
            <w:keepLines/>
            <w:rPr>
              <w:sz w:val="20"/>
              <w:szCs w:val="20"/>
              <w:lang w:val="fr-CA"/>
            </w:rPr>
          </w:pPr>
          <w:r w:rsidRPr="00BA6468">
            <w:rPr>
              <w:sz w:val="20"/>
              <w:szCs w:val="20"/>
              <w:lang w:val="fr-CA"/>
            </w:rPr>
            <w:t>Requêtes</w:t>
          </w:r>
        </w:p>
      </w:tc>
    </w:tr>
  </w:tbl>
  <w:p w:rsidR="00E91F01" w:rsidRDefault="00E91F0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01" w:rsidRDefault="00E91F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E91F01" w:rsidRPr="00F35A7E">
      <w:tc>
        <w:tcPr>
          <w:tcW w:w="4200" w:type="dxa"/>
          <w:tcMar>
            <w:left w:w="0" w:type="dxa"/>
            <w:right w:w="0" w:type="dxa"/>
          </w:tcMar>
        </w:tcPr>
        <w:p w:rsidR="00E91F01" w:rsidRDefault="00E91F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E91F01" w:rsidRDefault="00E91F0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E91F01" w:rsidRPr="00283C52" w:rsidRDefault="00E91F0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E91F01" w:rsidRPr="00283C52"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E91F01" w:rsidRPr="00283C52" w:rsidRDefault="00E91F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2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ED"/>
    <w:rsid w:val="00002704"/>
    <w:rsid w:val="00020DC3"/>
    <w:rsid w:val="0003223B"/>
    <w:rsid w:val="000327B2"/>
    <w:rsid w:val="00033A57"/>
    <w:rsid w:val="00033E89"/>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864F5"/>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346ED"/>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5A90"/>
    <w:rsid w:val="005967EF"/>
    <w:rsid w:val="005B2EA9"/>
    <w:rsid w:val="005B6826"/>
    <w:rsid w:val="005C6840"/>
    <w:rsid w:val="005F1ED8"/>
    <w:rsid w:val="005F263E"/>
    <w:rsid w:val="00600252"/>
    <w:rsid w:val="00612A40"/>
    <w:rsid w:val="0062714A"/>
    <w:rsid w:val="00634F42"/>
    <w:rsid w:val="00645947"/>
    <w:rsid w:val="00654C28"/>
    <w:rsid w:val="006615F4"/>
    <w:rsid w:val="00675479"/>
    <w:rsid w:val="00676AA5"/>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B22D0"/>
    <w:rsid w:val="008C2318"/>
    <w:rsid w:val="008C2D9E"/>
    <w:rsid w:val="008D085E"/>
    <w:rsid w:val="008D292F"/>
    <w:rsid w:val="008D3D4B"/>
    <w:rsid w:val="008E03DC"/>
    <w:rsid w:val="008F1A8D"/>
    <w:rsid w:val="00902E51"/>
    <w:rsid w:val="009058B9"/>
    <w:rsid w:val="00924065"/>
    <w:rsid w:val="00930B8A"/>
    <w:rsid w:val="00930D68"/>
    <w:rsid w:val="00932DB4"/>
    <w:rsid w:val="00941A4B"/>
    <w:rsid w:val="00942635"/>
    <w:rsid w:val="00946242"/>
    <w:rsid w:val="0095096B"/>
    <w:rsid w:val="0095371B"/>
    <w:rsid w:val="00955827"/>
    <w:rsid w:val="00957556"/>
    <w:rsid w:val="00957D68"/>
    <w:rsid w:val="00961C83"/>
    <w:rsid w:val="00970CD3"/>
    <w:rsid w:val="009723FA"/>
    <w:rsid w:val="00984546"/>
    <w:rsid w:val="009921E9"/>
    <w:rsid w:val="00996510"/>
    <w:rsid w:val="009A75CF"/>
    <w:rsid w:val="009B36BA"/>
    <w:rsid w:val="009C4E23"/>
    <w:rsid w:val="009D1F15"/>
    <w:rsid w:val="009D555E"/>
    <w:rsid w:val="009F1A7B"/>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4DC7"/>
    <w:rsid w:val="00A956D3"/>
    <w:rsid w:val="00AB2201"/>
    <w:rsid w:val="00AC3CBD"/>
    <w:rsid w:val="00AC5AEA"/>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85964"/>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B5DF4"/>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1F01"/>
    <w:rsid w:val="00E92A37"/>
    <w:rsid w:val="00E940EB"/>
    <w:rsid w:val="00E942C2"/>
    <w:rsid w:val="00E9703F"/>
    <w:rsid w:val="00E97984"/>
    <w:rsid w:val="00EB2B90"/>
    <w:rsid w:val="00EC2835"/>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35A7E"/>
    <w:rsid w:val="00F40249"/>
    <w:rsid w:val="00F526C8"/>
    <w:rsid w:val="00F554B5"/>
    <w:rsid w:val="00F663FF"/>
    <w:rsid w:val="00F75954"/>
    <w:rsid w:val="00F761A3"/>
    <w:rsid w:val="00F82F07"/>
    <w:rsid w:val="00F9272D"/>
    <w:rsid w:val="00F9518C"/>
    <w:rsid w:val="00FA316E"/>
    <w:rsid w:val="00FA3373"/>
    <w:rsid w:val="00FA59EF"/>
    <w:rsid w:val="00FB19A2"/>
    <w:rsid w:val="00FB1DB6"/>
    <w:rsid w:val="00FB4A2E"/>
    <w:rsid w:val="00FD053D"/>
    <w:rsid w:val="00FE7921"/>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033E89"/>
    <w:pPr>
      <w:jc w:val="both"/>
    </w:pPr>
    <w:rPr>
      <w:rFonts w:eastAsia="Calibri" w:cs="Times New Roman"/>
      <w:smallCaps/>
    </w:rPr>
  </w:style>
  <w:style w:type="character" w:customStyle="1" w:styleId="SCCBanSummaryChar">
    <w:name w:val="SCC.BanSummary Char"/>
    <w:basedOn w:val="DefaultParagraphFont"/>
    <w:link w:val="SCCBanSummary0"/>
    <w:rsid w:val="00033E89"/>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nlii.ca/t/j51nl" TargetMode="External"/><Relationship Id="rId26" Type="http://schemas.openxmlformats.org/officeDocument/2006/relationships/hyperlink" Target="https://www.canlii.org/en/bc/bcca/doc/2020/2020bcca285/2020bcca285.html?resultIndex=1" TargetMode="External"/><Relationship Id="rId39" Type="http://schemas.openxmlformats.org/officeDocument/2006/relationships/hyperlink" Target="https://www.canlii.org/fr/qc/qccs/doc/2018/2018qccs3834/2018qccs3834.html?autocompleteStr=2018%20QCCS%203834&amp;autocompletePos=1" TargetMode="External"/><Relationship Id="rId21" Type="http://schemas.openxmlformats.org/officeDocument/2006/relationships/hyperlink" Target="https://canlii.ca/t/ht6b6" TargetMode="External"/><Relationship Id="rId34" Type="http://schemas.openxmlformats.org/officeDocument/2006/relationships/hyperlink" Target="https://canlii.ca/t/j9h3r" TargetMode="External"/><Relationship Id="rId42" Type="http://schemas.openxmlformats.org/officeDocument/2006/relationships/hyperlink" Target="https://canlii.ca/t/jbc43" TargetMode="Externa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footer" Target="foot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nlii.ca/t/j8m59" TargetMode="External"/><Relationship Id="rId29" Type="http://schemas.openxmlformats.org/officeDocument/2006/relationships/hyperlink" Target="https://www.canlii.org/fr/qc/qccq/doc/2018/2018qccq7340/2018qccq734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anlii.ca/t/j9hhk" TargetMode="External"/><Relationship Id="rId32" Type="http://schemas.openxmlformats.org/officeDocument/2006/relationships/hyperlink" Target="https://www.canlii.org/fr/qc/qcca/doc/2020/2020qcca1308/2020qcca1308.html?autocompleteStr=200-09-009888-188&amp;autocompletePos=1" TargetMode="External"/><Relationship Id="rId37" Type="http://schemas.openxmlformats.org/officeDocument/2006/relationships/hyperlink" Target="https://www.canlii.org/fr/qc/qccs/doc/2018/2018qccs3834/2018qccs3834.html?autocompleteStr=2018%20QCCS%203834&amp;autocompletePos=1" TargetMode="External"/><Relationship Id="rId40" Type="http://schemas.openxmlformats.org/officeDocument/2006/relationships/hyperlink" Target="https://www.canlii.org/fr/qc/qcca/doc/2020/2020qcca1391/2020qcca1391.html" TargetMode="External"/><Relationship Id="rId45" Type="http://schemas.openxmlformats.org/officeDocument/2006/relationships/header" Target="header3.xml"/><Relationship Id="rId53" Type="http://schemas.openxmlformats.org/officeDocument/2006/relationships/footer" Target="footer6.xml"/><Relationship Id="rId58" Type="http://schemas.openxmlformats.org/officeDocument/2006/relationships/hyperlink" Target="https://www.scc-csc.ca/case-dossier/info/sum-som-eng.aspx?cas=37878" TargetMode="External"/><Relationship Id="rId66"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canlii.ca/t/j51nl" TargetMode="External"/><Relationship Id="rId23" Type="http://schemas.openxmlformats.org/officeDocument/2006/relationships/hyperlink" Target="https://canlii.ca/t/ht6b6" TargetMode="External"/><Relationship Id="rId28" Type="http://schemas.openxmlformats.org/officeDocument/2006/relationships/hyperlink" Target="https://www.canlii.org/en/bc/bcca/doc/2020/2020bcca285/2020bcca285.html?resultIndex=1" TargetMode="External"/><Relationship Id="rId36" Type="http://schemas.openxmlformats.org/officeDocument/2006/relationships/hyperlink" Target="https://canlii.ca/t/j9h3r" TargetMode="External"/><Relationship Id="rId49" Type="http://schemas.openxmlformats.org/officeDocument/2006/relationships/header" Target="header5.xml"/><Relationship Id="rId57" Type="http://schemas.openxmlformats.org/officeDocument/2006/relationships/hyperlink" Target="https://www.scc-csc.ca/case-dossier/info/sum-som-eng.aspx?cas=39215" TargetMode="External"/><Relationship Id="rId61" Type="http://schemas.openxmlformats.org/officeDocument/2006/relationships/header" Target="header10.xml"/><Relationship Id="rId10" Type="http://schemas.openxmlformats.org/officeDocument/2006/relationships/hyperlink" Target="https://www.scc-csc.ca" TargetMode="External"/><Relationship Id="rId19" Type="http://schemas.openxmlformats.org/officeDocument/2006/relationships/hyperlink" Target="https://canlii.ca/t/j8m59" TargetMode="External"/><Relationship Id="rId31" Type="http://schemas.openxmlformats.org/officeDocument/2006/relationships/hyperlink" Target="https://www.canlii.org/fr/qc/qccq/doc/2018/2018qccq7340/2018qccq7340.html" TargetMode="External"/><Relationship Id="rId44" Type="http://schemas.openxmlformats.org/officeDocument/2006/relationships/hyperlink" Target="https://canlii.ca/t/jbc43" TargetMode="External"/><Relationship Id="rId52" Type="http://schemas.openxmlformats.org/officeDocument/2006/relationships/header" Target="header7.xml"/><Relationship Id="rId60" Type="http://schemas.openxmlformats.org/officeDocument/2006/relationships/header" Target="header9.xm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canlii.ca/t/j9hhk" TargetMode="External"/><Relationship Id="rId27" Type="http://schemas.openxmlformats.org/officeDocument/2006/relationships/hyperlink" Target="https://www.canlii.org/en/bc/bcsc/doc/2019/2019bcsc2356/2019bcsc2356.html?resultIndex=1" TargetMode="External"/><Relationship Id="rId30" Type="http://schemas.openxmlformats.org/officeDocument/2006/relationships/hyperlink" Target="https://www.canlii.org/fr/qc/qcca/doc/2020/2020qcca1308/2020qcca1308.html?autocompleteStr=200-09-009888-188&amp;autocompletePos=1" TargetMode="External"/><Relationship Id="rId35" Type="http://schemas.openxmlformats.org/officeDocument/2006/relationships/hyperlink" Target="https://canlii.ca/t/hxxqz" TargetMode="External"/><Relationship Id="rId43" Type="http://schemas.openxmlformats.org/officeDocument/2006/relationships/hyperlink" Target="https://canlii.ca/t/hxbwj" TargetMode="Externa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header" Target="header1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anlii.ca/t/jb1k5" TargetMode="External"/><Relationship Id="rId25" Type="http://schemas.openxmlformats.org/officeDocument/2006/relationships/hyperlink" Target="https://www.canlii.org/en/bc/bcsc/doc/2019/2019bcsc2356/2019bcsc2356.html?resultIndex=1" TargetMode="External"/><Relationship Id="rId33" Type="http://schemas.openxmlformats.org/officeDocument/2006/relationships/hyperlink" Target="https://canlii.ca/t/hxxqz" TargetMode="External"/><Relationship Id="rId38" Type="http://schemas.openxmlformats.org/officeDocument/2006/relationships/hyperlink" Target="https://www.canlii.org/fr/qc/qcca/doc/2020/2020qcca1391/2020qcca1391.html" TargetMode="External"/><Relationship Id="rId46" Type="http://schemas.openxmlformats.org/officeDocument/2006/relationships/header" Target="header4.xml"/><Relationship Id="rId59" Type="http://schemas.openxmlformats.org/officeDocument/2006/relationships/hyperlink" Target="https://www.scc-csc.ca/case-dossier/info/sum-som-fra.aspx?cas=39372" TargetMode="External"/><Relationship Id="rId67" Type="http://schemas.openxmlformats.org/officeDocument/2006/relationships/footer" Target="footer12.xml"/><Relationship Id="rId20" Type="http://schemas.openxmlformats.org/officeDocument/2006/relationships/hyperlink" Target="https://canlii.ca/t/jb1k5" TargetMode="External"/><Relationship Id="rId41" Type="http://schemas.openxmlformats.org/officeDocument/2006/relationships/hyperlink" Target="https://canlii.ca/t/hxbwj" TargetMode="External"/><Relationship Id="rId54" Type="http://schemas.openxmlformats.org/officeDocument/2006/relationships/footer" Target="footer7.xml"/><Relationship Id="rId6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5FC1-D6BD-4FE8-8CA8-808EF89C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21</Pages>
  <Words>8128</Words>
  <Characters>46331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2021-04-07T13:49:00Z</dcterms:created>
  <dcterms:modified xsi:type="dcterms:W3CDTF">2021-04-21T20:28:00Z</dcterms:modified>
</cp:coreProperties>
</file>