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8E3884" w:rsidTr="00F138C1">
        <w:tc>
          <w:tcPr>
            <w:tcW w:w="9648" w:type="dxa"/>
            <w:gridSpan w:val="3"/>
          </w:tcPr>
          <w:p w:rsidR="008C2D9E" w:rsidRPr="008E3884" w:rsidRDefault="008C2D9E" w:rsidP="00F138C1">
            <w:pPr>
              <w:tabs>
                <w:tab w:val="left" w:pos="6075"/>
              </w:tabs>
              <w:jc w:val="center"/>
              <w:rPr>
                <w:b/>
                <w:sz w:val="32"/>
                <w:szCs w:val="32"/>
                <w:lang w:val="fr-CA"/>
              </w:rPr>
            </w:pPr>
            <w:r w:rsidRPr="008E3884">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8E3884" w:rsidRDefault="008C2D9E" w:rsidP="00F138C1">
            <w:pPr>
              <w:tabs>
                <w:tab w:val="left" w:pos="6075"/>
              </w:tabs>
              <w:jc w:val="center"/>
              <w:rPr>
                <w:b/>
                <w:sz w:val="32"/>
                <w:szCs w:val="32"/>
                <w:lang w:val="fr-CA"/>
              </w:rPr>
            </w:pPr>
          </w:p>
        </w:tc>
      </w:tr>
      <w:tr w:rsidR="00F138C1" w:rsidRPr="008E3884" w:rsidTr="00F138C1">
        <w:tc>
          <w:tcPr>
            <w:tcW w:w="4599" w:type="dxa"/>
            <w:tcMar>
              <w:top w:w="284" w:type="dxa"/>
            </w:tcMar>
          </w:tcPr>
          <w:p w:rsidR="00F138C1" w:rsidRPr="008E3884" w:rsidRDefault="00F138C1" w:rsidP="00F138C1">
            <w:pPr>
              <w:tabs>
                <w:tab w:val="left" w:pos="6075"/>
              </w:tabs>
              <w:jc w:val="center"/>
              <w:rPr>
                <w:b/>
                <w:sz w:val="32"/>
                <w:szCs w:val="32"/>
              </w:rPr>
            </w:pPr>
            <w:r w:rsidRPr="008E3884">
              <w:rPr>
                <w:b/>
                <w:sz w:val="32"/>
                <w:szCs w:val="32"/>
              </w:rPr>
              <w:t>SUPREME COURT OF CANADA</w:t>
            </w:r>
          </w:p>
        </w:tc>
        <w:tc>
          <w:tcPr>
            <w:tcW w:w="483" w:type="dxa"/>
          </w:tcPr>
          <w:p w:rsidR="00F138C1" w:rsidRPr="008E3884" w:rsidRDefault="00F138C1" w:rsidP="00F138C1">
            <w:pPr>
              <w:tabs>
                <w:tab w:val="left" w:pos="6075"/>
              </w:tabs>
              <w:jc w:val="center"/>
              <w:rPr>
                <w:sz w:val="32"/>
                <w:szCs w:val="32"/>
              </w:rPr>
            </w:pPr>
          </w:p>
        </w:tc>
        <w:tc>
          <w:tcPr>
            <w:tcW w:w="4566" w:type="dxa"/>
            <w:tcMar>
              <w:top w:w="284" w:type="dxa"/>
            </w:tcMar>
          </w:tcPr>
          <w:p w:rsidR="00F138C1" w:rsidRPr="008E3884" w:rsidRDefault="00F138C1" w:rsidP="00F138C1">
            <w:pPr>
              <w:tabs>
                <w:tab w:val="left" w:pos="6075"/>
              </w:tabs>
              <w:jc w:val="center"/>
              <w:rPr>
                <w:b/>
                <w:sz w:val="32"/>
                <w:szCs w:val="32"/>
                <w:lang w:val="fr-CA"/>
              </w:rPr>
            </w:pPr>
            <w:r w:rsidRPr="008E3884">
              <w:rPr>
                <w:b/>
                <w:sz w:val="32"/>
                <w:szCs w:val="32"/>
                <w:lang w:val="fr-CA"/>
              </w:rPr>
              <w:t>COUR SUPRÊME DU CANADA</w:t>
            </w:r>
          </w:p>
        </w:tc>
      </w:tr>
      <w:tr w:rsidR="00F138C1" w:rsidRPr="008E3884" w:rsidTr="00F138C1">
        <w:tc>
          <w:tcPr>
            <w:tcW w:w="4599" w:type="dxa"/>
            <w:tcMar>
              <w:top w:w="567" w:type="dxa"/>
            </w:tcMar>
          </w:tcPr>
          <w:p w:rsidR="00F138C1" w:rsidRPr="008E3884" w:rsidRDefault="00F138C1" w:rsidP="00F138C1">
            <w:pPr>
              <w:tabs>
                <w:tab w:val="left" w:pos="6075"/>
              </w:tabs>
              <w:jc w:val="center"/>
              <w:rPr>
                <w:sz w:val="28"/>
                <w:szCs w:val="28"/>
              </w:rPr>
            </w:pPr>
            <w:r w:rsidRPr="008E3884">
              <w:rPr>
                <w:sz w:val="28"/>
                <w:szCs w:val="28"/>
              </w:rPr>
              <w:t>BULLETIN OF</w:t>
            </w:r>
            <w:r w:rsidRPr="008E3884">
              <w:rPr>
                <w:sz w:val="28"/>
                <w:szCs w:val="28"/>
              </w:rPr>
              <w:br/>
              <w:t xml:space="preserve"> PROCEEDINGS</w:t>
            </w:r>
          </w:p>
        </w:tc>
        <w:tc>
          <w:tcPr>
            <w:tcW w:w="483" w:type="dxa"/>
          </w:tcPr>
          <w:p w:rsidR="00F138C1" w:rsidRPr="008E3884" w:rsidRDefault="00F138C1" w:rsidP="00F138C1">
            <w:pPr>
              <w:tabs>
                <w:tab w:val="left" w:pos="6075"/>
              </w:tabs>
            </w:pPr>
          </w:p>
        </w:tc>
        <w:tc>
          <w:tcPr>
            <w:tcW w:w="4566" w:type="dxa"/>
            <w:tcMar>
              <w:top w:w="567" w:type="dxa"/>
            </w:tcMar>
          </w:tcPr>
          <w:p w:rsidR="00F138C1" w:rsidRPr="008E3884" w:rsidRDefault="00F138C1" w:rsidP="00F138C1">
            <w:pPr>
              <w:tabs>
                <w:tab w:val="left" w:pos="6075"/>
              </w:tabs>
              <w:jc w:val="center"/>
              <w:rPr>
                <w:sz w:val="28"/>
                <w:szCs w:val="28"/>
                <w:lang w:val="fr-CA"/>
              </w:rPr>
            </w:pPr>
            <w:r w:rsidRPr="008E3884">
              <w:rPr>
                <w:sz w:val="28"/>
                <w:szCs w:val="28"/>
                <w:lang w:val="fr-CA"/>
              </w:rPr>
              <w:t>BULLETIN DES</w:t>
            </w:r>
            <w:r w:rsidRPr="008E3884">
              <w:rPr>
                <w:sz w:val="28"/>
                <w:szCs w:val="28"/>
                <w:lang w:val="fr-CA"/>
              </w:rPr>
              <w:br/>
              <w:t xml:space="preserve"> PROCÉDURES</w:t>
            </w:r>
          </w:p>
        </w:tc>
      </w:tr>
      <w:tr w:rsidR="00F138C1" w:rsidRPr="008E3884" w:rsidTr="00F138C1">
        <w:tc>
          <w:tcPr>
            <w:tcW w:w="4599" w:type="dxa"/>
            <w:tcMar>
              <w:top w:w="567" w:type="dxa"/>
            </w:tcMar>
          </w:tcPr>
          <w:p w:rsidR="00F138C1" w:rsidRPr="008E3884" w:rsidRDefault="00F138C1" w:rsidP="00F138C1">
            <w:pPr>
              <w:tabs>
                <w:tab w:val="left" w:pos="6075"/>
              </w:tabs>
              <w:jc w:val="both"/>
              <w:rPr>
                <w:rFonts w:ascii="Arial" w:hAnsi="Arial" w:cs="Arial"/>
                <w:i/>
                <w:sz w:val="20"/>
                <w:szCs w:val="20"/>
              </w:rPr>
            </w:pPr>
            <w:r w:rsidRPr="008E388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E38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E3884" w:rsidRDefault="00F138C1" w:rsidP="00F138C1">
            <w:pPr>
              <w:tabs>
                <w:tab w:val="left" w:pos="6075"/>
              </w:tabs>
              <w:jc w:val="both"/>
              <w:rPr>
                <w:rFonts w:ascii="Arial" w:hAnsi="Arial" w:cs="Arial"/>
                <w:i/>
                <w:sz w:val="20"/>
                <w:szCs w:val="20"/>
                <w:lang w:val="fr-CA"/>
              </w:rPr>
            </w:pPr>
            <w:r w:rsidRPr="008E388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E3884" w:rsidTr="00F138C1">
        <w:tc>
          <w:tcPr>
            <w:tcW w:w="4599" w:type="dxa"/>
            <w:tcMar>
              <w:top w:w="567" w:type="dxa"/>
            </w:tcMar>
          </w:tcPr>
          <w:p w:rsidR="00F138C1" w:rsidRPr="008E3884" w:rsidRDefault="00F138C1" w:rsidP="00F138C1">
            <w:pPr>
              <w:tabs>
                <w:tab w:val="left" w:pos="6075"/>
              </w:tabs>
              <w:jc w:val="both"/>
              <w:rPr>
                <w:rFonts w:ascii="Arial" w:hAnsi="Arial" w:cs="Arial"/>
                <w:i/>
                <w:sz w:val="20"/>
                <w:szCs w:val="20"/>
              </w:rPr>
            </w:pPr>
            <w:r w:rsidRPr="008E3884">
              <w:rPr>
                <w:rFonts w:ascii="Arial" w:hAnsi="Arial" w:cs="Arial"/>
                <w:i/>
                <w:sz w:val="20"/>
                <w:szCs w:val="20"/>
              </w:rPr>
              <w:t>During Court sessions, the Bulletin is usually issued weekly.</w:t>
            </w:r>
          </w:p>
        </w:tc>
        <w:tc>
          <w:tcPr>
            <w:tcW w:w="483" w:type="dxa"/>
          </w:tcPr>
          <w:p w:rsidR="00F138C1" w:rsidRPr="008E38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E3884" w:rsidRDefault="00F138C1" w:rsidP="00F138C1">
            <w:pPr>
              <w:tabs>
                <w:tab w:val="left" w:pos="6075"/>
              </w:tabs>
              <w:jc w:val="both"/>
              <w:rPr>
                <w:rFonts w:ascii="Arial" w:hAnsi="Arial" w:cs="Arial"/>
                <w:i/>
                <w:sz w:val="20"/>
                <w:szCs w:val="20"/>
                <w:lang w:val="fr-CA"/>
              </w:rPr>
            </w:pPr>
            <w:r w:rsidRPr="008E3884">
              <w:rPr>
                <w:rFonts w:ascii="Arial" w:hAnsi="Arial" w:cs="Arial"/>
                <w:i/>
                <w:sz w:val="20"/>
                <w:szCs w:val="20"/>
                <w:lang w:val="fr-CA"/>
              </w:rPr>
              <w:t>Le Bulletin paraît en principe toutes les semaines pendant les sessions de la Cour.</w:t>
            </w:r>
          </w:p>
        </w:tc>
      </w:tr>
      <w:tr w:rsidR="00F138C1" w:rsidRPr="008E3884" w:rsidTr="00F138C1">
        <w:tc>
          <w:tcPr>
            <w:tcW w:w="4599" w:type="dxa"/>
            <w:tcMar>
              <w:top w:w="567" w:type="dxa"/>
            </w:tcMar>
          </w:tcPr>
          <w:p w:rsidR="00F138C1" w:rsidRPr="008E3884" w:rsidRDefault="00F138C1" w:rsidP="00F138C1">
            <w:pPr>
              <w:tabs>
                <w:tab w:val="left" w:pos="6075"/>
              </w:tabs>
              <w:jc w:val="both"/>
              <w:rPr>
                <w:rFonts w:ascii="Arial" w:hAnsi="Arial" w:cs="Arial"/>
                <w:i/>
                <w:sz w:val="20"/>
                <w:szCs w:val="20"/>
              </w:rPr>
            </w:pPr>
            <w:r w:rsidRPr="008E3884">
              <w:rPr>
                <w:rFonts w:ascii="Arial" w:hAnsi="Arial" w:cs="Arial"/>
                <w:i/>
                <w:sz w:val="20"/>
                <w:szCs w:val="20"/>
              </w:rPr>
              <w:fldChar w:fldCharType="begin"/>
            </w:r>
            <w:r w:rsidRPr="008E3884">
              <w:rPr>
                <w:rFonts w:ascii="Arial" w:hAnsi="Arial" w:cs="Arial"/>
                <w:i/>
                <w:sz w:val="20"/>
                <w:szCs w:val="20"/>
              </w:rPr>
              <w:instrText xml:space="preserve"> SEQ CHAPTER \h \r 1</w:instrText>
            </w:r>
            <w:r w:rsidRPr="008E3884">
              <w:rPr>
                <w:rFonts w:ascii="Arial" w:hAnsi="Arial" w:cs="Arial"/>
                <w:i/>
                <w:sz w:val="20"/>
                <w:szCs w:val="20"/>
              </w:rPr>
              <w:fldChar w:fldCharType="end"/>
            </w:r>
            <w:r w:rsidRPr="008E388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8E38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E3884" w:rsidRDefault="00F138C1" w:rsidP="00F138C1">
            <w:pPr>
              <w:tabs>
                <w:tab w:val="left" w:pos="6075"/>
              </w:tabs>
              <w:jc w:val="both"/>
              <w:rPr>
                <w:rFonts w:ascii="Arial" w:hAnsi="Arial" w:cs="Arial"/>
                <w:i/>
                <w:sz w:val="20"/>
                <w:szCs w:val="20"/>
                <w:lang w:val="fr-CA"/>
              </w:rPr>
            </w:pPr>
            <w:r w:rsidRPr="008E3884">
              <w:rPr>
                <w:rFonts w:ascii="Arial" w:hAnsi="Arial" w:cs="Arial"/>
                <w:i/>
                <w:sz w:val="20"/>
                <w:szCs w:val="20"/>
                <w:lang w:val="fr-CA"/>
              </w:rPr>
              <w:fldChar w:fldCharType="begin"/>
            </w:r>
            <w:r w:rsidRPr="008E3884">
              <w:rPr>
                <w:rFonts w:ascii="Arial" w:hAnsi="Arial" w:cs="Arial"/>
                <w:i/>
                <w:sz w:val="20"/>
                <w:szCs w:val="20"/>
                <w:lang w:val="fr-CA"/>
              </w:rPr>
              <w:instrText xml:space="preserve"> SEQ CHAPTER \h \r 1</w:instrText>
            </w:r>
            <w:r w:rsidRPr="008E3884">
              <w:rPr>
                <w:rFonts w:ascii="Arial" w:hAnsi="Arial" w:cs="Arial"/>
                <w:i/>
                <w:sz w:val="20"/>
                <w:szCs w:val="20"/>
                <w:lang w:val="fr-CA"/>
              </w:rPr>
              <w:fldChar w:fldCharType="end"/>
            </w:r>
            <w:r w:rsidRPr="008E388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8E3884" w:rsidTr="00F138C1">
        <w:tc>
          <w:tcPr>
            <w:tcW w:w="4599" w:type="dxa"/>
            <w:tcMar>
              <w:top w:w="567" w:type="dxa"/>
            </w:tcMar>
          </w:tcPr>
          <w:p w:rsidR="00F138C1" w:rsidRPr="008E3884" w:rsidRDefault="00F138C1" w:rsidP="00F138C1">
            <w:pPr>
              <w:tabs>
                <w:tab w:val="left" w:pos="6075"/>
              </w:tabs>
              <w:jc w:val="both"/>
              <w:rPr>
                <w:rFonts w:ascii="Arial" w:hAnsi="Arial" w:cs="Arial"/>
                <w:i/>
                <w:sz w:val="20"/>
                <w:szCs w:val="20"/>
              </w:rPr>
            </w:pPr>
            <w:r w:rsidRPr="008E3884">
              <w:rPr>
                <w:rFonts w:ascii="Arial" w:hAnsi="Arial" w:cs="Arial"/>
                <w:i/>
                <w:sz w:val="20"/>
                <w:szCs w:val="20"/>
                <w:lang w:val="en-US"/>
              </w:rPr>
              <w:t>Please c</w:t>
            </w:r>
            <w:r w:rsidRPr="008E3884">
              <w:rPr>
                <w:rFonts w:ascii="Arial" w:hAnsi="Arial" w:cs="Arial"/>
                <w:i/>
                <w:sz w:val="20"/>
                <w:szCs w:val="20"/>
              </w:rPr>
              <w:t xml:space="preserve">onsult the Supreme Court of Canada website at </w:t>
            </w:r>
            <w:hyperlink r:id="rId9" w:history="1">
              <w:r w:rsidRPr="008E3884">
                <w:rPr>
                  <w:rStyle w:val="Hyperlink"/>
                  <w:rFonts w:ascii="Arial" w:hAnsi="Arial" w:cs="Arial"/>
                  <w:i/>
                  <w:sz w:val="20"/>
                  <w:szCs w:val="20"/>
                </w:rPr>
                <w:t>www.scc-csc.ca</w:t>
              </w:r>
            </w:hyperlink>
            <w:r w:rsidRPr="008E3884">
              <w:rPr>
                <w:rFonts w:ascii="Arial" w:hAnsi="Arial" w:cs="Arial"/>
                <w:i/>
                <w:sz w:val="20"/>
                <w:szCs w:val="20"/>
              </w:rPr>
              <w:t xml:space="preserve"> for more information.</w:t>
            </w:r>
          </w:p>
        </w:tc>
        <w:tc>
          <w:tcPr>
            <w:tcW w:w="483" w:type="dxa"/>
          </w:tcPr>
          <w:p w:rsidR="00F138C1" w:rsidRPr="008E388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E3884" w:rsidRDefault="00F138C1" w:rsidP="00F138C1">
            <w:pPr>
              <w:tabs>
                <w:tab w:val="left" w:pos="6075"/>
              </w:tabs>
              <w:jc w:val="both"/>
              <w:rPr>
                <w:rFonts w:ascii="Arial" w:hAnsi="Arial" w:cs="Arial"/>
                <w:i/>
                <w:sz w:val="20"/>
                <w:szCs w:val="20"/>
                <w:lang w:val="fr-CA"/>
              </w:rPr>
            </w:pPr>
            <w:r w:rsidRPr="008E3884">
              <w:rPr>
                <w:rFonts w:ascii="Arial" w:hAnsi="Arial" w:cs="Arial"/>
                <w:i/>
                <w:sz w:val="20"/>
                <w:szCs w:val="20"/>
                <w:lang w:val="fr-CA"/>
              </w:rPr>
              <w:t xml:space="preserve">Pour de plus amples informations, veuillez consulter le site Web de la Cour suprême du Canada à l’adresse suivante : </w:t>
            </w:r>
            <w:hyperlink r:id="rId10" w:history="1">
              <w:r w:rsidRPr="008E3884">
                <w:rPr>
                  <w:rStyle w:val="Hyperlink"/>
                  <w:rFonts w:ascii="Arial" w:hAnsi="Arial" w:cs="Arial"/>
                  <w:i/>
                  <w:sz w:val="20"/>
                  <w:szCs w:val="20"/>
                  <w:lang w:val="fr-CA"/>
                </w:rPr>
                <w:t>www.scc-csc.ca</w:t>
              </w:r>
            </w:hyperlink>
            <w:r w:rsidRPr="008E3884">
              <w:rPr>
                <w:rFonts w:ascii="Arial" w:hAnsi="Arial" w:cs="Arial"/>
                <w:i/>
                <w:sz w:val="20"/>
                <w:szCs w:val="20"/>
                <w:lang w:val="fr-CA"/>
              </w:rPr>
              <w:t xml:space="preserve"> </w:t>
            </w:r>
          </w:p>
        </w:tc>
      </w:tr>
    </w:tbl>
    <w:p w:rsidR="00F138C1" w:rsidRPr="008E388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8E3884" w:rsidTr="00F138C1">
        <w:tc>
          <w:tcPr>
            <w:tcW w:w="2250" w:type="pct"/>
            <w:tcBorders>
              <w:top w:val="single" w:sz="4" w:space="0" w:color="auto"/>
            </w:tcBorders>
            <w:tcMar>
              <w:top w:w="284" w:type="dxa"/>
              <w:bottom w:w="284" w:type="dxa"/>
            </w:tcMar>
          </w:tcPr>
          <w:p w:rsidR="00F138C1" w:rsidRPr="008E3884" w:rsidRDefault="004577A9" w:rsidP="004577A9">
            <w:pPr>
              <w:tabs>
                <w:tab w:val="left" w:pos="6075"/>
              </w:tabs>
              <w:rPr>
                <w:rFonts w:ascii="Arial" w:hAnsi="Arial" w:cs="Arial"/>
                <w:i/>
                <w:sz w:val="20"/>
                <w:szCs w:val="20"/>
              </w:rPr>
            </w:pPr>
            <w:r w:rsidRPr="008E3884">
              <w:rPr>
                <w:lang w:val="fr-CA"/>
              </w:rPr>
              <w:t>June</w:t>
            </w:r>
            <w:r w:rsidR="00F138C1" w:rsidRPr="008E3884">
              <w:rPr>
                <w:lang w:val="fr-CA"/>
              </w:rPr>
              <w:t xml:space="preserve"> </w:t>
            </w:r>
            <w:r w:rsidRPr="008E3884">
              <w:rPr>
                <w:lang w:val="fr-CA"/>
              </w:rPr>
              <w:t>3</w:t>
            </w:r>
            <w:r w:rsidR="00F138C1" w:rsidRPr="008E3884">
              <w:rPr>
                <w:lang w:val="fr-CA"/>
              </w:rPr>
              <w:t>, 20</w:t>
            </w:r>
            <w:r w:rsidR="009B36BA" w:rsidRPr="008E3884">
              <w:rPr>
                <w:lang w:val="fr-CA"/>
              </w:rPr>
              <w:t>2</w:t>
            </w:r>
            <w:r w:rsidR="00E8642A" w:rsidRPr="008E3884">
              <w:rPr>
                <w:lang w:val="fr-CA"/>
              </w:rPr>
              <w:t>2</w:t>
            </w:r>
          </w:p>
        </w:tc>
        <w:tc>
          <w:tcPr>
            <w:tcW w:w="500" w:type="pct"/>
            <w:tcBorders>
              <w:top w:val="single" w:sz="4" w:space="0" w:color="auto"/>
            </w:tcBorders>
            <w:tcMar>
              <w:top w:w="284" w:type="dxa"/>
              <w:bottom w:w="284" w:type="dxa"/>
            </w:tcMar>
          </w:tcPr>
          <w:p w:rsidR="00F138C1" w:rsidRPr="008E3884" w:rsidRDefault="00F138C1" w:rsidP="008E3884">
            <w:pPr>
              <w:tabs>
                <w:tab w:val="left" w:pos="6075"/>
              </w:tabs>
              <w:jc w:val="center"/>
              <w:rPr>
                <w:rFonts w:ascii="Arial" w:hAnsi="Arial" w:cs="Arial"/>
                <w:i/>
                <w:sz w:val="20"/>
                <w:szCs w:val="20"/>
              </w:rPr>
            </w:pPr>
            <w:r w:rsidRPr="008E3884">
              <w:rPr>
                <w:lang w:val="fr-CA"/>
              </w:rPr>
              <w:t xml:space="preserve">1 - </w:t>
            </w:r>
            <w:r w:rsidR="00683033" w:rsidRPr="008E3884">
              <w:rPr>
                <w:lang w:val="fr-CA"/>
              </w:rPr>
              <w:t>1</w:t>
            </w:r>
            <w:r w:rsidR="008E3884" w:rsidRPr="008E3884">
              <w:rPr>
                <w:lang w:val="fr-CA"/>
              </w:rPr>
              <w:t>5</w:t>
            </w:r>
          </w:p>
        </w:tc>
        <w:tc>
          <w:tcPr>
            <w:tcW w:w="2250" w:type="pct"/>
            <w:tcBorders>
              <w:top w:val="single" w:sz="4" w:space="0" w:color="auto"/>
            </w:tcBorders>
            <w:tcMar>
              <w:top w:w="284" w:type="dxa"/>
              <w:bottom w:w="284" w:type="dxa"/>
            </w:tcMar>
          </w:tcPr>
          <w:p w:rsidR="00F138C1" w:rsidRPr="008E3884" w:rsidRDefault="00F138C1" w:rsidP="004577A9">
            <w:pPr>
              <w:tabs>
                <w:tab w:val="left" w:pos="6075"/>
              </w:tabs>
              <w:jc w:val="right"/>
              <w:rPr>
                <w:rFonts w:ascii="Arial" w:hAnsi="Arial" w:cs="Arial"/>
                <w:i/>
                <w:sz w:val="20"/>
                <w:szCs w:val="20"/>
                <w:lang w:val="fr-CA"/>
              </w:rPr>
            </w:pPr>
            <w:r w:rsidRPr="008E3884">
              <w:rPr>
                <w:lang w:val="fr-CA"/>
              </w:rPr>
              <w:t xml:space="preserve">Le </w:t>
            </w:r>
            <w:r w:rsidR="004577A9" w:rsidRPr="008E3884">
              <w:rPr>
                <w:lang w:val="fr-CA"/>
              </w:rPr>
              <w:t>3</w:t>
            </w:r>
            <w:r w:rsidRPr="008E3884">
              <w:rPr>
                <w:lang w:val="fr-CA"/>
              </w:rPr>
              <w:t xml:space="preserve"> </w:t>
            </w:r>
            <w:r w:rsidR="004577A9" w:rsidRPr="008E3884">
              <w:rPr>
                <w:lang w:val="fr-CA"/>
              </w:rPr>
              <w:t>juin</w:t>
            </w:r>
            <w:r w:rsidR="00BE5B3E" w:rsidRPr="008E3884">
              <w:rPr>
                <w:lang w:val="fr-CA"/>
              </w:rPr>
              <w:t xml:space="preserve"> </w:t>
            </w:r>
            <w:r w:rsidRPr="008E3884">
              <w:rPr>
                <w:lang w:val="fr-CA"/>
              </w:rPr>
              <w:t>202</w:t>
            </w:r>
            <w:r w:rsidR="00E8642A" w:rsidRPr="008E3884">
              <w:rPr>
                <w:lang w:val="fr-CA"/>
              </w:rPr>
              <w:t>2</w:t>
            </w:r>
          </w:p>
        </w:tc>
      </w:tr>
      <w:tr w:rsidR="00F138C1" w:rsidRPr="008E3884" w:rsidTr="00F138C1">
        <w:tc>
          <w:tcPr>
            <w:tcW w:w="2250" w:type="pct"/>
            <w:tcBorders>
              <w:bottom w:val="single" w:sz="4" w:space="0" w:color="auto"/>
            </w:tcBorders>
            <w:tcMar>
              <w:top w:w="284" w:type="dxa"/>
              <w:bottom w:w="284" w:type="dxa"/>
            </w:tcMar>
          </w:tcPr>
          <w:p w:rsidR="00F138C1" w:rsidRPr="008E3884" w:rsidRDefault="00F138C1" w:rsidP="00E8642A">
            <w:pPr>
              <w:tabs>
                <w:tab w:val="left" w:pos="6075"/>
              </w:tabs>
              <w:rPr>
                <w:rFonts w:ascii="Arial" w:hAnsi="Arial" w:cs="Arial"/>
                <w:i/>
                <w:sz w:val="20"/>
                <w:szCs w:val="20"/>
              </w:rPr>
            </w:pPr>
            <w:r w:rsidRPr="008E3884">
              <w:rPr>
                <w:sz w:val="18"/>
                <w:szCs w:val="18"/>
                <w:lang w:val="en-US"/>
              </w:rPr>
              <w:t>© Supreme Court of Canada (202</w:t>
            </w:r>
            <w:r w:rsidR="00E8642A" w:rsidRPr="008E3884">
              <w:rPr>
                <w:sz w:val="18"/>
                <w:szCs w:val="18"/>
                <w:lang w:val="en-US"/>
              </w:rPr>
              <w:t>2</w:t>
            </w:r>
            <w:r w:rsidRPr="008E3884">
              <w:rPr>
                <w:sz w:val="18"/>
                <w:szCs w:val="18"/>
                <w:lang w:val="en-US"/>
              </w:rPr>
              <w:t>)</w:t>
            </w:r>
            <w:r w:rsidRPr="008E3884">
              <w:rPr>
                <w:sz w:val="18"/>
                <w:szCs w:val="18"/>
                <w:lang w:val="en-US"/>
              </w:rPr>
              <w:br/>
              <w:t>ISSN 1918-8358 (Online)</w:t>
            </w:r>
          </w:p>
        </w:tc>
        <w:tc>
          <w:tcPr>
            <w:tcW w:w="500" w:type="pct"/>
            <w:tcBorders>
              <w:bottom w:val="single" w:sz="4" w:space="0" w:color="auto"/>
            </w:tcBorders>
            <w:tcMar>
              <w:top w:w="284" w:type="dxa"/>
              <w:bottom w:w="284" w:type="dxa"/>
            </w:tcMar>
          </w:tcPr>
          <w:p w:rsidR="00F138C1" w:rsidRPr="008E388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E3884" w:rsidRDefault="00F138C1" w:rsidP="00E8642A">
            <w:pPr>
              <w:tabs>
                <w:tab w:val="left" w:pos="6075"/>
              </w:tabs>
              <w:jc w:val="right"/>
              <w:rPr>
                <w:rFonts w:ascii="Arial" w:hAnsi="Arial" w:cs="Arial"/>
                <w:i/>
                <w:sz w:val="20"/>
                <w:szCs w:val="20"/>
                <w:lang w:val="fr-CA"/>
              </w:rPr>
            </w:pPr>
            <w:r w:rsidRPr="008E3884">
              <w:rPr>
                <w:sz w:val="18"/>
                <w:szCs w:val="18"/>
                <w:lang w:val="fr-CA"/>
              </w:rPr>
              <w:t>© Cour suprême du Canada (202</w:t>
            </w:r>
            <w:r w:rsidR="00E8642A" w:rsidRPr="008E3884">
              <w:rPr>
                <w:sz w:val="18"/>
                <w:szCs w:val="18"/>
                <w:lang w:val="fr-CA"/>
              </w:rPr>
              <w:t>2</w:t>
            </w:r>
            <w:proofErr w:type="gramStart"/>
            <w:r w:rsidRPr="008E3884">
              <w:rPr>
                <w:sz w:val="18"/>
                <w:szCs w:val="18"/>
                <w:lang w:val="fr-CA"/>
              </w:rPr>
              <w:t>)</w:t>
            </w:r>
            <w:proofErr w:type="gramEnd"/>
            <w:r w:rsidRPr="008E3884">
              <w:rPr>
                <w:sz w:val="18"/>
                <w:szCs w:val="18"/>
                <w:lang w:val="fr-CA"/>
              </w:rPr>
              <w:br/>
              <w:t>ISSN 1918-8358 (En ligne)</w:t>
            </w:r>
          </w:p>
        </w:tc>
      </w:tr>
    </w:tbl>
    <w:p w:rsidR="0030050B" w:rsidRPr="008E3884" w:rsidRDefault="0030050B" w:rsidP="00F138C1">
      <w:pPr>
        <w:tabs>
          <w:tab w:val="left" w:pos="6075"/>
        </w:tabs>
        <w:rPr>
          <w:lang w:val="fr-CA"/>
        </w:rPr>
      </w:pPr>
    </w:p>
    <w:p w:rsidR="00560DF1" w:rsidRPr="008E3884" w:rsidRDefault="00560DF1" w:rsidP="0095096B">
      <w:pPr>
        <w:tabs>
          <w:tab w:val="right" w:pos="9360"/>
        </w:tabs>
        <w:rPr>
          <w:lang w:val="fr-CA"/>
        </w:rPr>
      </w:pPr>
    </w:p>
    <w:p w:rsidR="00F138C1" w:rsidRPr="008E388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E3884" w:rsidRDefault="00DC6B2E" w:rsidP="00693C38">
          <w:pPr>
            <w:pStyle w:val="Title"/>
            <w:jc w:val="center"/>
            <w:rPr>
              <w:rFonts w:ascii="Times New Roman" w:hAnsi="Times New Roman" w:cs="Times New Roman"/>
              <w:b/>
              <w:sz w:val="24"/>
              <w:szCs w:val="28"/>
              <w:lang w:val="fr-CA"/>
            </w:rPr>
          </w:pPr>
          <w:r w:rsidRPr="008E3884">
            <w:rPr>
              <w:rFonts w:ascii="Times New Roman" w:hAnsi="Times New Roman" w:cs="Times New Roman"/>
              <w:b/>
              <w:sz w:val="24"/>
              <w:szCs w:val="28"/>
              <w:lang w:val="fr-CA"/>
            </w:rPr>
            <w:t>Contents</w:t>
          </w:r>
        </w:p>
        <w:p w:rsidR="00693C38" w:rsidRPr="008E3884" w:rsidRDefault="00DC6B2E" w:rsidP="00693C38">
          <w:pPr>
            <w:jc w:val="center"/>
            <w:rPr>
              <w:b/>
              <w:szCs w:val="28"/>
              <w:lang w:val="fr-CA"/>
            </w:rPr>
          </w:pPr>
          <w:r w:rsidRPr="008E3884">
            <w:rPr>
              <w:b/>
              <w:szCs w:val="28"/>
              <w:lang w:val="fr-CA"/>
            </w:rPr>
            <w:t>Table des matières</w:t>
          </w:r>
        </w:p>
        <w:p w:rsidR="00693C38" w:rsidRPr="008E3884" w:rsidRDefault="00693C38" w:rsidP="00693C38">
          <w:pPr>
            <w:rPr>
              <w:lang w:val="fr-CA"/>
            </w:rPr>
          </w:pPr>
        </w:p>
        <w:p w:rsidR="008E3884" w:rsidRPr="008E3884" w:rsidRDefault="00DC6B2E">
          <w:pPr>
            <w:pStyle w:val="TOC1"/>
            <w:tabs>
              <w:tab w:val="right" w:leader="dot" w:pos="9638"/>
            </w:tabs>
            <w:rPr>
              <w:rFonts w:asciiTheme="minorHAnsi" w:eastAsiaTheme="minorEastAsia" w:hAnsiTheme="minorHAnsi"/>
              <w:noProof/>
              <w:sz w:val="22"/>
              <w:lang w:val="en-US"/>
            </w:rPr>
          </w:pPr>
          <w:r w:rsidRPr="008E3884">
            <w:rPr>
              <w:b/>
              <w:bCs/>
              <w:noProof/>
            </w:rPr>
            <w:fldChar w:fldCharType="begin"/>
          </w:r>
          <w:r w:rsidRPr="008E3884">
            <w:rPr>
              <w:b/>
              <w:bCs/>
              <w:noProof/>
            </w:rPr>
            <w:instrText xml:space="preserve"> TOC \o "1-3" \h \z \u </w:instrText>
          </w:r>
          <w:r w:rsidRPr="008E3884">
            <w:rPr>
              <w:b/>
              <w:bCs/>
              <w:noProof/>
            </w:rPr>
            <w:fldChar w:fldCharType="separate"/>
          </w:r>
          <w:hyperlink w:anchor="_Toc105088257" w:history="1">
            <w:r w:rsidR="008E3884" w:rsidRPr="008E3884">
              <w:rPr>
                <w:rStyle w:val="Hyperlink"/>
                <w:noProof/>
                <w:lang w:val="fr-CA"/>
              </w:rPr>
              <w:t>Judgments on applications for leave /  Jugements rendus sur les demandes d’autorisation</w:t>
            </w:r>
            <w:r w:rsidR="008E3884" w:rsidRPr="008E3884">
              <w:rPr>
                <w:noProof/>
                <w:webHidden/>
              </w:rPr>
              <w:tab/>
            </w:r>
            <w:r w:rsidR="008E3884" w:rsidRPr="008E3884">
              <w:rPr>
                <w:noProof/>
                <w:webHidden/>
              </w:rPr>
              <w:fldChar w:fldCharType="begin"/>
            </w:r>
            <w:r w:rsidR="008E3884" w:rsidRPr="008E3884">
              <w:rPr>
                <w:noProof/>
                <w:webHidden/>
              </w:rPr>
              <w:instrText xml:space="preserve"> PAGEREF _Toc105088257 \h </w:instrText>
            </w:r>
            <w:r w:rsidR="008E3884" w:rsidRPr="008E3884">
              <w:rPr>
                <w:noProof/>
                <w:webHidden/>
              </w:rPr>
            </w:r>
            <w:r w:rsidR="008E3884" w:rsidRPr="008E3884">
              <w:rPr>
                <w:noProof/>
                <w:webHidden/>
              </w:rPr>
              <w:fldChar w:fldCharType="separate"/>
            </w:r>
            <w:r w:rsidR="008E3884" w:rsidRPr="008E3884">
              <w:rPr>
                <w:noProof/>
                <w:webHidden/>
              </w:rPr>
              <w:t>1</w:t>
            </w:r>
            <w:r w:rsidR="008E3884" w:rsidRPr="008E3884">
              <w:rPr>
                <w:noProof/>
                <w:webHidden/>
              </w:rPr>
              <w:fldChar w:fldCharType="end"/>
            </w:r>
          </w:hyperlink>
        </w:p>
        <w:p w:rsidR="008E3884" w:rsidRPr="008E3884" w:rsidRDefault="008E3884">
          <w:pPr>
            <w:pStyle w:val="TOC1"/>
            <w:tabs>
              <w:tab w:val="right" w:leader="dot" w:pos="9638"/>
            </w:tabs>
            <w:rPr>
              <w:rFonts w:asciiTheme="minorHAnsi" w:eastAsiaTheme="minorEastAsia" w:hAnsiTheme="minorHAnsi"/>
              <w:noProof/>
              <w:sz w:val="22"/>
              <w:lang w:val="en-US"/>
            </w:rPr>
          </w:pPr>
          <w:hyperlink w:anchor="_Toc105088258" w:history="1">
            <w:r w:rsidRPr="008E3884">
              <w:rPr>
                <w:rStyle w:val="Hyperlink"/>
                <w:noProof/>
                <w:lang w:val="fr-CA"/>
              </w:rPr>
              <w:t>Motions /  Requêtes</w:t>
            </w:r>
            <w:r w:rsidRPr="008E3884">
              <w:rPr>
                <w:noProof/>
                <w:webHidden/>
              </w:rPr>
              <w:tab/>
            </w:r>
            <w:r w:rsidRPr="008E3884">
              <w:rPr>
                <w:noProof/>
                <w:webHidden/>
              </w:rPr>
              <w:fldChar w:fldCharType="begin"/>
            </w:r>
            <w:r w:rsidRPr="008E3884">
              <w:rPr>
                <w:noProof/>
                <w:webHidden/>
              </w:rPr>
              <w:instrText xml:space="preserve"> PAGEREF _Toc105088258 \h </w:instrText>
            </w:r>
            <w:r w:rsidRPr="008E3884">
              <w:rPr>
                <w:noProof/>
                <w:webHidden/>
              </w:rPr>
            </w:r>
            <w:r w:rsidRPr="008E3884">
              <w:rPr>
                <w:noProof/>
                <w:webHidden/>
              </w:rPr>
              <w:fldChar w:fldCharType="separate"/>
            </w:r>
            <w:r w:rsidRPr="008E3884">
              <w:rPr>
                <w:noProof/>
                <w:webHidden/>
              </w:rPr>
              <w:t>13</w:t>
            </w:r>
            <w:r w:rsidRPr="008E3884">
              <w:rPr>
                <w:noProof/>
                <w:webHidden/>
              </w:rPr>
              <w:fldChar w:fldCharType="end"/>
            </w:r>
          </w:hyperlink>
        </w:p>
        <w:p w:rsidR="008E3884" w:rsidRPr="008E3884" w:rsidRDefault="008E3884">
          <w:pPr>
            <w:pStyle w:val="TOC1"/>
            <w:tabs>
              <w:tab w:val="right" w:leader="dot" w:pos="9638"/>
            </w:tabs>
            <w:rPr>
              <w:rFonts w:asciiTheme="minorHAnsi" w:eastAsiaTheme="minorEastAsia" w:hAnsiTheme="minorHAnsi"/>
              <w:noProof/>
              <w:sz w:val="22"/>
              <w:lang w:val="en-US"/>
            </w:rPr>
          </w:pPr>
          <w:hyperlink w:anchor="_Toc105088259" w:history="1">
            <w:r w:rsidRPr="008E3884">
              <w:rPr>
                <w:rStyle w:val="Hyperlink"/>
                <w:noProof/>
              </w:rPr>
              <w:t xml:space="preserve">Notices of appeal filed since the last issue /  </w:t>
            </w:r>
            <w:r w:rsidRPr="008E3884">
              <w:rPr>
                <w:rStyle w:val="Hyperlink"/>
                <w:noProof/>
                <w:lang w:val="fr-CA"/>
              </w:rPr>
              <w:t>Avis d’appel déposés depuis la dernière parution</w:t>
            </w:r>
            <w:r w:rsidRPr="008E3884">
              <w:rPr>
                <w:noProof/>
                <w:webHidden/>
              </w:rPr>
              <w:tab/>
            </w:r>
            <w:r w:rsidRPr="008E3884">
              <w:rPr>
                <w:noProof/>
                <w:webHidden/>
              </w:rPr>
              <w:fldChar w:fldCharType="begin"/>
            </w:r>
            <w:r w:rsidRPr="008E3884">
              <w:rPr>
                <w:noProof/>
                <w:webHidden/>
              </w:rPr>
              <w:instrText xml:space="preserve"> PAGEREF _Toc105088259 \h </w:instrText>
            </w:r>
            <w:r w:rsidRPr="008E3884">
              <w:rPr>
                <w:noProof/>
                <w:webHidden/>
              </w:rPr>
            </w:r>
            <w:r w:rsidRPr="008E3884">
              <w:rPr>
                <w:noProof/>
                <w:webHidden/>
              </w:rPr>
              <w:fldChar w:fldCharType="separate"/>
            </w:r>
            <w:r w:rsidRPr="008E3884">
              <w:rPr>
                <w:noProof/>
                <w:webHidden/>
              </w:rPr>
              <w:t>14</w:t>
            </w:r>
            <w:r w:rsidRPr="008E3884">
              <w:rPr>
                <w:noProof/>
                <w:webHidden/>
              </w:rPr>
              <w:fldChar w:fldCharType="end"/>
            </w:r>
          </w:hyperlink>
        </w:p>
        <w:p w:rsidR="008E3884" w:rsidRPr="008E3884" w:rsidRDefault="008E3884">
          <w:pPr>
            <w:pStyle w:val="TOC1"/>
            <w:tabs>
              <w:tab w:val="right" w:leader="dot" w:pos="9638"/>
            </w:tabs>
            <w:rPr>
              <w:rFonts w:asciiTheme="minorHAnsi" w:eastAsiaTheme="minorEastAsia" w:hAnsiTheme="minorHAnsi"/>
              <w:noProof/>
              <w:sz w:val="22"/>
              <w:lang w:val="en-US"/>
            </w:rPr>
          </w:pPr>
          <w:hyperlink w:anchor="_Toc105088260" w:history="1">
            <w:r w:rsidRPr="008E3884">
              <w:rPr>
                <w:rStyle w:val="Hyperlink"/>
                <w:noProof/>
                <w:lang w:val="fr-CA"/>
              </w:rPr>
              <w:t>Pronouncements of reserved appeals /  Jugements rendus sur les appels en délibéré</w:t>
            </w:r>
            <w:r w:rsidRPr="008E3884">
              <w:rPr>
                <w:noProof/>
                <w:webHidden/>
              </w:rPr>
              <w:tab/>
            </w:r>
            <w:r w:rsidRPr="008E3884">
              <w:rPr>
                <w:noProof/>
                <w:webHidden/>
              </w:rPr>
              <w:fldChar w:fldCharType="begin"/>
            </w:r>
            <w:r w:rsidRPr="008E3884">
              <w:rPr>
                <w:noProof/>
                <w:webHidden/>
              </w:rPr>
              <w:instrText xml:space="preserve"> PAGEREF _Toc105088260 \h </w:instrText>
            </w:r>
            <w:r w:rsidRPr="008E3884">
              <w:rPr>
                <w:noProof/>
                <w:webHidden/>
              </w:rPr>
            </w:r>
            <w:r w:rsidRPr="008E3884">
              <w:rPr>
                <w:noProof/>
                <w:webHidden/>
              </w:rPr>
              <w:fldChar w:fldCharType="separate"/>
            </w:r>
            <w:r w:rsidRPr="008E3884">
              <w:rPr>
                <w:noProof/>
                <w:webHidden/>
              </w:rPr>
              <w:t>15</w:t>
            </w:r>
            <w:r w:rsidRPr="008E3884">
              <w:rPr>
                <w:noProof/>
                <w:webHidden/>
              </w:rPr>
              <w:fldChar w:fldCharType="end"/>
            </w:r>
          </w:hyperlink>
        </w:p>
        <w:p w:rsidR="00560DF1" w:rsidRPr="008E3884" w:rsidRDefault="00DC6B2E">
          <w:r w:rsidRPr="008E3884">
            <w:rPr>
              <w:b/>
              <w:bCs/>
              <w:noProof/>
              <w:sz w:val="20"/>
            </w:rPr>
            <w:fldChar w:fldCharType="end"/>
          </w:r>
        </w:p>
      </w:sdtContent>
    </w:sdt>
    <w:p w:rsidR="00560DF1" w:rsidRPr="008E388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8E3884" w:rsidTr="00F138C1">
        <w:trPr>
          <w:jc w:val="center"/>
        </w:trPr>
        <w:tc>
          <w:tcPr>
            <w:tcW w:w="9638" w:type="dxa"/>
          </w:tcPr>
          <w:p w:rsidR="00F138C1" w:rsidRPr="008E3884" w:rsidRDefault="00F138C1" w:rsidP="00F138C1">
            <w:pPr>
              <w:keepNext/>
              <w:tabs>
                <w:tab w:val="right" w:pos="9360"/>
              </w:tabs>
              <w:spacing w:after="120"/>
              <w:jc w:val="center"/>
              <w:rPr>
                <w:szCs w:val="24"/>
              </w:rPr>
            </w:pPr>
            <w:r w:rsidRPr="008E3884">
              <w:rPr>
                <w:szCs w:val="24"/>
              </w:rPr>
              <w:t>NOTICE</w:t>
            </w:r>
          </w:p>
          <w:p w:rsidR="00F138C1" w:rsidRPr="008E3884" w:rsidRDefault="00F138C1" w:rsidP="00F138C1">
            <w:pPr>
              <w:keepNext/>
              <w:tabs>
                <w:tab w:val="right" w:pos="9360"/>
              </w:tabs>
              <w:spacing w:after="120"/>
              <w:jc w:val="both"/>
              <w:rPr>
                <w:szCs w:val="24"/>
              </w:rPr>
            </w:pPr>
            <w:r w:rsidRPr="008E3884">
              <w:rPr>
                <w:szCs w:val="24"/>
              </w:rPr>
              <w:t>Case summaries included in the Bulletin are prepared by the Office of the Registrar of the Supreme Court of Canada (Law Branch) for information purposes only.</w:t>
            </w:r>
          </w:p>
          <w:p w:rsidR="00F138C1" w:rsidRPr="008E3884" w:rsidRDefault="00F138C1" w:rsidP="00F138C1">
            <w:pPr>
              <w:keepNext/>
              <w:tabs>
                <w:tab w:val="right" w:pos="9360"/>
              </w:tabs>
              <w:spacing w:after="120"/>
              <w:jc w:val="center"/>
              <w:rPr>
                <w:szCs w:val="24"/>
                <w:lang w:val="fr-CA"/>
              </w:rPr>
            </w:pPr>
            <w:r w:rsidRPr="008E3884">
              <w:rPr>
                <w:szCs w:val="24"/>
                <w:lang w:val="fr-CA"/>
              </w:rPr>
              <w:t>AVIS</w:t>
            </w:r>
          </w:p>
          <w:p w:rsidR="00F138C1" w:rsidRPr="008E3884" w:rsidRDefault="00F138C1" w:rsidP="00F138C1">
            <w:pPr>
              <w:keepNext/>
              <w:tabs>
                <w:tab w:val="right" w:pos="9360"/>
              </w:tabs>
              <w:spacing w:after="120"/>
              <w:jc w:val="both"/>
              <w:rPr>
                <w:sz w:val="20"/>
                <w:szCs w:val="20"/>
                <w:lang w:val="fr-CA"/>
              </w:rPr>
            </w:pPr>
            <w:r w:rsidRPr="008E3884">
              <w:rPr>
                <w:szCs w:val="24"/>
                <w:lang w:val="fr-CA"/>
              </w:rPr>
              <w:t>Les résumés des causes publiés dans le bulletin sont préparés par le Bureau du registraire (Direction générale du droit) uniquement à titre d’information.</w:t>
            </w:r>
          </w:p>
        </w:tc>
      </w:tr>
    </w:tbl>
    <w:p w:rsidR="00F138C1" w:rsidRPr="008E3884" w:rsidRDefault="00F138C1" w:rsidP="00F138C1">
      <w:pPr>
        <w:tabs>
          <w:tab w:val="right" w:pos="9360"/>
        </w:tabs>
        <w:rPr>
          <w:lang w:val="fr-CA"/>
        </w:rPr>
      </w:pPr>
    </w:p>
    <w:p w:rsidR="00F138C1" w:rsidRPr="008E3884" w:rsidRDefault="00F138C1" w:rsidP="00F138C1">
      <w:pPr>
        <w:tabs>
          <w:tab w:val="right" w:pos="9360"/>
        </w:tabs>
        <w:rPr>
          <w:lang w:val="fr-CA"/>
        </w:rPr>
      </w:pPr>
    </w:p>
    <w:p w:rsidR="00C01FCB" w:rsidRPr="008E3884" w:rsidRDefault="00C01FCB" w:rsidP="0095096B">
      <w:pPr>
        <w:tabs>
          <w:tab w:val="right" w:pos="9360"/>
        </w:tabs>
        <w:rPr>
          <w:lang w:val="fr-CA"/>
        </w:rPr>
      </w:pPr>
    </w:p>
    <w:p w:rsidR="00A87207" w:rsidRPr="008E3884" w:rsidRDefault="00A87207" w:rsidP="0095096B">
      <w:pPr>
        <w:tabs>
          <w:tab w:val="right" w:pos="9360"/>
        </w:tabs>
        <w:rPr>
          <w:lang w:val="fr-CA"/>
        </w:rPr>
        <w:sectPr w:rsidR="00A87207" w:rsidRPr="008E3884" w:rsidSect="0044776A">
          <w:pgSz w:w="12240" w:h="15840"/>
          <w:pgMar w:top="720" w:right="1152" w:bottom="1080" w:left="1440" w:header="706" w:footer="706" w:gutter="0"/>
          <w:cols w:space="708"/>
          <w:titlePg/>
          <w:docGrid w:linePitch="360"/>
        </w:sectPr>
      </w:pPr>
    </w:p>
    <w:p w:rsidR="00693C38" w:rsidRPr="008E3884" w:rsidRDefault="00DD0BDC" w:rsidP="00567602">
      <w:pPr>
        <w:pStyle w:val="Header1StyleE"/>
        <w:pBdr>
          <w:bottom w:val="single" w:sz="12" w:space="1" w:color="auto"/>
        </w:pBdr>
        <w:rPr>
          <w:lang w:val="fr-CA"/>
        </w:rPr>
      </w:pPr>
      <w:bookmarkStart w:id="0" w:name="QuickMark_1"/>
      <w:bookmarkStart w:id="1" w:name="_Toc105088257"/>
      <w:bookmarkEnd w:id="0"/>
      <w:r w:rsidRPr="008E3884">
        <w:rPr>
          <w:lang w:val="fr-CA"/>
        </w:rPr>
        <w:lastRenderedPageBreak/>
        <w:t>Judgments on applications</w:t>
      </w:r>
      <w:r w:rsidR="000C1D9D" w:rsidRPr="008E3884">
        <w:rPr>
          <w:lang w:val="fr-CA"/>
        </w:rPr>
        <w:t xml:space="preserve"> </w:t>
      </w:r>
      <w:r w:rsidRPr="008E3884">
        <w:rPr>
          <w:lang w:val="fr-CA"/>
        </w:rPr>
        <w:t>for leave</w:t>
      </w:r>
      <w:r w:rsidR="00693C38" w:rsidRPr="008E3884">
        <w:rPr>
          <w:noProof/>
          <w:sz w:val="20"/>
          <w:lang w:val="fr-CA"/>
        </w:rPr>
        <w:t xml:space="preserve"> </w:t>
      </w:r>
      <w:r w:rsidR="00271E1E" w:rsidRPr="008E3884">
        <w:rPr>
          <w:noProof/>
          <w:sz w:val="20"/>
          <w:lang w:val="fr-CA"/>
        </w:rPr>
        <w:t xml:space="preserve">/ </w:t>
      </w:r>
      <w:r w:rsidR="00693C38" w:rsidRPr="008E3884">
        <w:rPr>
          <w:noProof/>
          <w:sz w:val="20"/>
          <w:lang w:val="fr-CA"/>
        </w:rPr>
        <w:br/>
      </w:r>
      <w:r w:rsidRPr="008E3884">
        <w:rPr>
          <w:lang w:val="fr-CA"/>
        </w:rPr>
        <w:t>Jugements rendus sur les demandes d’autorisation</w:t>
      </w:r>
      <w:bookmarkEnd w:id="1"/>
    </w:p>
    <w:p w:rsidR="00FB1DB6" w:rsidRPr="008E3884" w:rsidRDefault="00FB1DB6" w:rsidP="00693C38">
      <w:pPr>
        <w:rPr>
          <w:sz w:val="20"/>
          <w:szCs w:val="20"/>
          <w:lang w:val="fr-CA"/>
        </w:rPr>
      </w:pPr>
    </w:p>
    <w:p w:rsidR="00F16063" w:rsidRPr="008E3884" w:rsidRDefault="00E8642A" w:rsidP="00F16063">
      <w:pPr>
        <w:rPr>
          <w:b/>
          <w:sz w:val="20"/>
          <w:szCs w:val="20"/>
        </w:rPr>
      </w:pPr>
      <w:r w:rsidRPr="008E3884">
        <w:rPr>
          <w:b/>
          <w:sz w:val="20"/>
          <w:szCs w:val="20"/>
        </w:rPr>
        <w:t>J</w:t>
      </w:r>
      <w:r w:rsidR="004577A9" w:rsidRPr="008E3884">
        <w:rPr>
          <w:b/>
          <w:sz w:val="20"/>
          <w:szCs w:val="20"/>
        </w:rPr>
        <w:t>UNE</w:t>
      </w:r>
      <w:r w:rsidR="00F16063" w:rsidRPr="008E3884">
        <w:rPr>
          <w:b/>
          <w:sz w:val="20"/>
          <w:szCs w:val="20"/>
        </w:rPr>
        <w:t xml:space="preserve"> </w:t>
      </w:r>
      <w:r w:rsidR="004577A9" w:rsidRPr="008E3884">
        <w:rPr>
          <w:b/>
          <w:sz w:val="20"/>
          <w:szCs w:val="20"/>
        </w:rPr>
        <w:t>2</w:t>
      </w:r>
      <w:r w:rsidR="00F16063" w:rsidRPr="008E3884">
        <w:rPr>
          <w:b/>
          <w:sz w:val="20"/>
          <w:szCs w:val="20"/>
        </w:rPr>
        <w:t xml:space="preserve">, </w:t>
      </w:r>
      <w:r w:rsidR="0034657E" w:rsidRPr="008E3884">
        <w:rPr>
          <w:b/>
          <w:sz w:val="20"/>
          <w:szCs w:val="20"/>
        </w:rPr>
        <w:t>20</w:t>
      </w:r>
      <w:r w:rsidR="005967EF" w:rsidRPr="008E3884">
        <w:rPr>
          <w:b/>
          <w:sz w:val="20"/>
          <w:szCs w:val="20"/>
        </w:rPr>
        <w:t>2</w:t>
      </w:r>
      <w:r w:rsidRPr="008E3884">
        <w:rPr>
          <w:b/>
          <w:sz w:val="20"/>
          <w:szCs w:val="20"/>
        </w:rPr>
        <w:t>2</w:t>
      </w:r>
      <w:r w:rsidR="00F16063" w:rsidRPr="008E3884">
        <w:rPr>
          <w:b/>
          <w:sz w:val="20"/>
          <w:szCs w:val="20"/>
        </w:rPr>
        <w:t xml:space="preserve"> / LE </w:t>
      </w:r>
      <w:r w:rsidR="004577A9" w:rsidRPr="008E3884">
        <w:rPr>
          <w:b/>
          <w:sz w:val="20"/>
          <w:szCs w:val="20"/>
        </w:rPr>
        <w:t>2</w:t>
      </w:r>
      <w:r w:rsidR="00F16063" w:rsidRPr="008E3884">
        <w:rPr>
          <w:b/>
          <w:sz w:val="20"/>
          <w:szCs w:val="20"/>
        </w:rPr>
        <w:t xml:space="preserve"> </w:t>
      </w:r>
      <w:r w:rsidRPr="008E3884">
        <w:rPr>
          <w:b/>
          <w:sz w:val="20"/>
          <w:szCs w:val="20"/>
        </w:rPr>
        <w:t>J</w:t>
      </w:r>
      <w:r w:rsidR="004577A9" w:rsidRPr="008E3884">
        <w:rPr>
          <w:b/>
          <w:sz w:val="20"/>
          <w:szCs w:val="20"/>
        </w:rPr>
        <w:t>UIN</w:t>
      </w:r>
      <w:r w:rsidR="00F16063" w:rsidRPr="008E3884">
        <w:rPr>
          <w:b/>
          <w:sz w:val="20"/>
          <w:szCs w:val="20"/>
        </w:rPr>
        <w:t xml:space="preserve"> </w:t>
      </w:r>
      <w:r w:rsidR="0034657E" w:rsidRPr="008E3884">
        <w:rPr>
          <w:b/>
          <w:sz w:val="20"/>
          <w:szCs w:val="20"/>
        </w:rPr>
        <w:t>20</w:t>
      </w:r>
      <w:r w:rsidR="005967EF" w:rsidRPr="008E3884">
        <w:rPr>
          <w:b/>
          <w:sz w:val="20"/>
          <w:szCs w:val="20"/>
        </w:rPr>
        <w:t>2</w:t>
      </w:r>
      <w:r w:rsidRPr="008E3884">
        <w:rPr>
          <w:b/>
          <w:sz w:val="20"/>
          <w:szCs w:val="20"/>
        </w:rPr>
        <w:t>2</w:t>
      </w:r>
    </w:p>
    <w:p w:rsidR="004577A9" w:rsidRPr="008E3884" w:rsidRDefault="004577A9" w:rsidP="004577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77A9" w:rsidRPr="008E3884" w:rsidTr="00343BD6">
        <w:tc>
          <w:tcPr>
            <w:tcW w:w="543" w:type="pct"/>
          </w:tcPr>
          <w:p w:rsidR="004577A9" w:rsidRPr="008E3884" w:rsidRDefault="004577A9" w:rsidP="00343BD6">
            <w:pPr>
              <w:jc w:val="both"/>
              <w:rPr>
                <w:sz w:val="20"/>
              </w:rPr>
            </w:pPr>
            <w:r w:rsidRPr="008E3884">
              <w:rPr>
                <w:rStyle w:val="SCCFileNumberChar"/>
                <w:sz w:val="20"/>
                <w:szCs w:val="20"/>
              </w:rPr>
              <w:t>39995</w:t>
            </w:r>
          </w:p>
        </w:tc>
        <w:tc>
          <w:tcPr>
            <w:tcW w:w="4457" w:type="pct"/>
            <w:gridSpan w:val="3"/>
          </w:tcPr>
          <w:p w:rsidR="004577A9" w:rsidRPr="008E3884" w:rsidRDefault="004577A9" w:rsidP="00343BD6">
            <w:pPr>
              <w:pStyle w:val="SCCLsocParty"/>
              <w:jc w:val="both"/>
              <w:rPr>
                <w:b/>
                <w:sz w:val="20"/>
                <w:szCs w:val="20"/>
                <w:lang w:val="en-US"/>
              </w:rPr>
            </w:pPr>
            <w:r w:rsidRPr="008E3884">
              <w:rPr>
                <w:b/>
                <w:sz w:val="20"/>
                <w:szCs w:val="20"/>
                <w:lang w:val="en-US"/>
              </w:rPr>
              <w:t>Bassam Al-Rawi v. Her Majesty the Queen</w:t>
            </w:r>
          </w:p>
          <w:p w:rsidR="004577A9" w:rsidRPr="008E3884" w:rsidRDefault="004577A9" w:rsidP="00343BD6">
            <w:pPr>
              <w:jc w:val="both"/>
              <w:rPr>
                <w:sz w:val="20"/>
              </w:rPr>
            </w:pPr>
            <w:r w:rsidRPr="008E3884">
              <w:rPr>
                <w:sz w:val="20"/>
              </w:rPr>
              <w:t>(N.S.) (Criminal) (By Leave)</w:t>
            </w:r>
          </w:p>
        </w:tc>
      </w:tr>
      <w:tr w:rsidR="004577A9" w:rsidRPr="008E3884" w:rsidTr="00343BD6">
        <w:tc>
          <w:tcPr>
            <w:tcW w:w="5000" w:type="pct"/>
            <w:gridSpan w:val="4"/>
          </w:tcPr>
          <w:p w:rsidR="004577A9" w:rsidRPr="008E3884" w:rsidRDefault="00343BD6" w:rsidP="00343BD6">
            <w:pPr>
              <w:jc w:val="both"/>
              <w:rPr>
                <w:sz w:val="20"/>
                <w:szCs w:val="20"/>
              </w:rPr>
            </w:pPr>
            <w:r w:rsidRPr="008E3884">
              <w:rPr>
                <w:sz w:val="20"/>
                <w:szCs w:val="20"/>
              </w:rPr>
              <w:t>The application for leave to appeal from the judgment of the</w:t>
            </w:r>
            <w:bookmarkStart w:id="2" w:name="BM_1_"/>
            <w:bookmarkEnd w:id="2"/>
            <w:r w:rsidRPr="008E3884">
              <w:rPr>
                <w:sz w:val="20"/>
                <w:szCs w:val="20"/>
              </w:rPr>
              <w:t xml:space="preserve"> Nova Scotia Court of Appeal, Number CAC 503005, 2021 NSCA 86, dated December 21, 2021, is dismissed.</w:t>
            </w:r>
          </w:p>
          <w:p w:rsidR="00343BD6" w:rsidRPr="008E3884" w:rsidRDefault="00343BD6" w:rsidP="00343BD6">
            <w:pPr>
              <w:jc w:val="both"/>
              <w:rPr>
                <w:smallCaps/>
                <w:sz w:val="20"/>
              </w:rPr>
            </w:pPr>
          </w:p>
        </w:tc>
      </w:tr>
      <w:tr w:rsidR="004577A9" w:rsidRPr="008E3884" w:rsidTr="00343BD6">
        <w:tc>
          <w:tcPr>
            <w:tcW w:w="5000" w:type="pct"/>
            <w:gridSpan w:val="4"/>
          </w:tcPr>
          <w:p w:rsidR="004577A9" w:rsidRPr="008E3884" w:rsidRDefault="004577A9" w:rsidP="00343BD6">
            <w:pPr>
              <w:jc w:val="both"/>
              <w:rPr>
                <w:smallCaps/>
                <w:sz w:val="20"/>
              </w:rPr>
            </w:pPr>
            <w:r w:rsidRPr="008E3884">
              <w:rPr>
                <w:smallCaps/>
                <w:sz w:val="20"/>
              </w:rPr>
              <w:t>(Publication Ban)</w:t>
            </w:r>
          </w:p>
          <w:p w:rsidR="004577A9" w:rsidRPr="008E3884" w:rsidRDefault="004577A9" w:rsidP="00343BD6">
            <w:pPr>
              <w:pStyle w:val="SCCBanSummary0"/>
              <w:rPr>
                <w:sz w:val="20"/>
                <w:szCs w:val="20"/>
              </w:rPr>
            </w:pPr>
          </w:p>
          <w:p w:rsidR="004577A9" w:rsidRPr="008E3884" w:rsidRDefault="004577A9" w:rsidP="00343BD6">
            <w:pPr>
              <w:jc w:val="both"/>
              <w:rPr>
                <w:sz w:val="20"/>
              </w:rPr>
            </w:pPr>
            <w:r w:rsidRPr="008E3884">
              <w:rPr>
                <w:sz w:val="20"/>
              </w:rPr>
              <w:t xml:space="preserve">Criminal law — Evidence — Assessment — Credibility — Whether the Court of Appeal erred in law in concluding that the trial judge did not commit reversible error in assessing the complainant’s credibility — Whether the Court of Appeal erred in law in concluding that the trial judge did not commit reversible error </w:t>
            </w:r>
            <w:r w:rsidRPr="008E3884">
              <w:rPr>
                <w:color w:val="000000"/>
                <w:sz w:val="20"/>
              </w:rPr>
              <w:t xml:space="preserve">and engage in impermissible speculation — Whether </w:t>
            </w:r>
            <w:r w:rsidRPr="008E3884">
              <w:rPr>
                <w:sz w:val="20"/>
              </w:rPr>
              <w:t>the Court of Appeal erred in concluding that the trial judge had not reversed the burden of proof in noting that there was no evidence to explain to why the complainant would have fabricated her evidence?</w:t>
            </w:r>
          </w:p>
          <w:p w:rsidR="004577A9" w:rsidRPr="008E3884" w:rsidRDefault="004577A9" w:rsidP="00343BD6">
            <w:pPr>
              <w:jc w:val="both"/>
              <w:rPr>
                <w:sz w:val="20"/>
              </w:rPr>
            </w:pPr>
          </w:p>
        </w:tc>
      </w:tr>
      <w:tr w:rsidR="004577A9" w:rsidRPr="008E3884" w:rsidTr="00343BD6">
        <w:tc>
          <w:tcPr>
            <w:tcW w:w="5000" w:type="pct"/>
            <w:gridSpan w:val="4"/>
          </w:tcPr>
          <w:p w:rsidR="004577A9" w:rsidRPr="008E3884" w:rsidRDefault="004577A9" w:rsidP="00343BD6">
            <w:pPr>
              <w:pStyle w:val="lib13summary"/>
              <w:spacing w:after="0" w:afterAutospacing="0"/>
              <w:jc w:val="both"/>
              <w:rPr>
                <w:sz w:val="20"/>
                <w:szCs w:val="20"/>
              </w:rPr>
            </w:pPr>
            <w:r w:rsidRPr="008E3884">
              <w:rPr>
                <w:color w:val="000000"/>
                <w:sz w:val="20"/>
                <w:szCs w:val="20"/>
              </w:rPr>
              <w:t>At trial, the complainant alleged that after an evening of socializing and drinking with friends, she was picked up in the early morning hours by a cab driver. She testified she was taken to the cab driver’s apartment building. The complainant said she was afraid and feigned sleep.  She said the cab driver removed her clothes and engaged in non-consensual vaginal intercourse with her. At trial, the complainant was unable to identify Mr. Al</w:t>
            </w:r>
            <w:r w:rsidRPr="008E3884">
              <w:rPr>
                <w:color w:val="000000"/>
                <w:sz w:val="20"/>
                <w:szCs w:val="20"/>
              </w:rPr>
              <w:noBreakHyphen/>
              <w:t xml:space="preserve">Rawi (the applicant) as the cab driver she had encountered. Further, she had a number of memory gaps relating to other aspects of the evening and early morning hours. </w:t>
            </w:r>
            <w:r w:rsidRPr="008E3884">
              <w:rPr>
                <w:sz w:val="20"/>
                <w:szCs w:val="20"/>
              </w:rPr>
              <w:t>Mr. Al</w:t>
            </w:r>
            <w:r w:rsidRPr="008E3884">
              <w:rPr>
                <w:sz w:val="20"/>
                <w:szCs w:val="20"/>
              </w:rPr>
              <w:noBreakHyphen/>
              <w:t>Rawi was convicted of sexual assault. His conviction appeal was dismissed.</w:t>
            </w:r>
          </w:p>
        </w:tc>
      </w:tr>
      <w:tr w:rsidR="004577A9" w:rsidRPr="008E3884" w:rsidTr="00343BD6">
        <w:tc>
          <w:tcPr>
            <w:tcW w:w="5000" w:type="pct"/>
            <w:gridSpan w:val="4"/>
          </w:tcPr>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August 28, 2020</w:t>
            </w:r>
          </w:p>
          <w:p w:rsidR="004577A9" w:rsidRPr="008E3884" w:rsidRDefault="004577A9" w:rsidP="00343BD6">
            <w:pPr>
              <w:jc w:val="both"/>
              <w:rPr>
                <w:sz w:val="20"/>
              </w:rPr>
            </w:pPr>
            <w:r w:rsidRPr="008E3884">
              <w:rPr>
                <w:sz w:val="20"/>
              </w:rPr>
              <w:t>Supreme Court of Nova Scotia, Trial Division</w:t>
            </w:r>
          </w:p>
          <w:p w:rsidR="004577A9" w:rsidRPr="008E3884" w:rsidRDefault="004577A9" w:rsidP="00343BD6">
            <w:pPr>
              <w:jc w:val="both"/>
              <w:rPr>
                <w:sz w:val="20"/>
              </w:rPr>
            </w:pPr>
            <w:r w:rsidRPr="008E3884">
              <w:rPr>
                <w:sz w:val="20"/>
              </w:rPr>
              <w:t>(Moir J.)</w:t>
            </w:r>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Conviction entered: sexual assault</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December 21, 2021</w:t>
            </w:r>
          </w:p>
          <w:p w:rsidR="004577A9" w:rsidRPr="008E3884" w:rsidRDefault="004577A9" w:rsidP="00343BD6">
            <w:pPr>
              <w:jc w:val="both"/>
              <w:rPr>
                <w:sz w:val="20"/>
              </w:rPr>
            </w:pPr>
            <w:r w:rsidRPr="008E3884">
              <w:rPr>
                <w:sz w:val="20"/>
              </w:rPr>
              <w:t>Nova Scotia Court of Appeal</w:t>
            </w:r>
          </w:p>
          <w:p w:rsidR="004577A9" w:rsidRPr="008E3884" w:rsidRDefault="004577A9" w:rsidP="00343BD6">
            <w:pPr>
              <w:jc w:val="both"/>
              <w:rPr>
                <w:sz w:val="20"/>
              </w:rPr>
            </w:pPr>
            <w:r w:rsidRPr="008E3884">
              <w:rPr>
                <w:sz w:val="20"/>
              </w:rPr>
              <w:t>(Bourgeois, Van den Eynden, Bryson JJ.A.)</w:t>
            </w:r>
          </w:p>
          <w:p w:rsidR="004577A9" w:rsidRPr="008E3884" w:rsidRDefault="004577A9" w:rsidP="00343BD6">
            <w:pPr>
              <w:jc w:val="both"/>
              <w:rPr>
                <w:sz w:val="20"/>
              </w:rPr>
            </w:pPr>
            <w:r w:rsidRPr="008E3884">
              <w:rPr>
                <w:sz w:val="20"/>
              </w:rPr>
              <w:t xml:space="preserve">CAC503005; </w:t>
            </w:r>
            <w:hyperlink r:id="rId11" w:history="1">
              <w:r w:rsidRPr="008E3884">
                <w:rPr>
                  <w:rStyle w:val="Hyperlink"/>
                  <w:sz w:val="20"/>
                </w:rPr>
                <w:t>2021 NSCA 86</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Conviction appeal dismissed</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February 14, 2022</w:t>
            </w:r>
          </w:p>
          <w:p w:rsidR="004577A9" w:rsidRPr="008E3884" w:rsidRDefault="004577A9" w:rsidP="00343BD6">
            <w:pPr>
              <w:jc w:val="both"/>
              <w:rPr>
                <w:sz w:val="20"/>
              </w:rPr>
            </w:pPr>
            <w:r w:rsidRPr="008E3884">
              <w:rPr>
                <w:sz w:val="20"/>
              </w:rPr>
              <w:t>Supreme Court of Canada</w:t>
            </w: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Application for leave to appeal filed</w:t>
            </w:r>
          </w:p>
          <w:p w:rsidR="004577A9" w:rsidRPr="008E3884" w:rsidRDefault="004577A9" w:rsidP="00343BD6">
            <w:pPr>
              <w:jc w:val="both"/>
              <w:rPr>
                <w:sz w:val="20"/>
              </w:rPr>
            </w:pPr>
          </w:p>
        </w:tc>
      </w:tr>
    </w:tbl>
    <w:p w:rsidR="004577A9" w:rsidRPr="008E3884" w:rsidRDefault="004577A9" w:rsidP="004577A9">
      <w:pPr>
        <w:jc w:val="both"/>
        <w:rPr>
          <w:sz w:val="20"/>
        </w:rPr>
      </w:pPr>
    </w:p>
    <w:p w:rsidR="004577A9" w:rsidRPr="008E3884" w:rsidRDefault="008E3884" w:rsidP="004577A9">
      <w:pPr>
        <w:jc w:val="both"/>
        <w:rPr>
          <w:sz w:val="20"/>
        </w:rPr>
      </w:pPr>
      <w:r w:rsidRPr="008E3884">
        <w:rPr>
          <w:sz w:val="20"/>
        </w:rPr>
        <w:pict>
          <v:rect id="_x0000_i1235" style="width:2in;height:1pt" o:hrpct="0" o:hralign="center" o:hrstd="t" o:hrnoshade="t" o:hr="t" fillcolor="black [3213]" stroked="f"/>
        </w:pict>
      </w:r>
    </w:p>
    <w:p w:rsidR="004577A9" w:rsidRPr="008E3884" w:rsidRDefault="004577A9" w:rsidP="004577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577A9" w:rsidRPr="008E3884" w:rsidTr="00343BD6">
        <w:tc>
          <w:tcPr>
            <w:tcW w:w="543" w:type="pct"/>
          </w:tcPr>
          <w:p w:rsidR="004577A9" w:rsidRPr="008E3884" w:rsidRDefault="004577A9" w:rsidP="00343BD6">
            <w:pPr>
              <w:jc w:val="both"/>
              <w:rPr>
                <w:sz w:val="20"/>
                <w:lang w:val="fr-CA"/>
              </w:rPr>
            </w:pPr>
            <w:r w:rsidRPr="008E3884">
              <w:rPr>
                <w:rStyle w:val="SCCFileNumberChar"/>
                <w:sz w:val="20"/>
                <w:szCs w:val="20"/>
                <w:lang w:val="fr-CA"/>
              </w:rPr>
              <w:t>39995</w:t>
            </w:r>
          </w:p>
        </w:tc>
        <w:tc>
          <w:tcPr>
            <w:tcW w:w="4457" w:type="pct"/>
          </w:tcPr>
          <w:p w:rsidR="004577A9" w:rsidRPr="008E3884" w:rsidRDefault="004577A9" w:rsidP="00343BD6">
            <w:pPr>
              <w:pStyle w:val="SCCLsocParty"/>
              <w:jc w:val="both"/>
              <w:rPr>
                <w:b/>
                <w:sz w:val="20"/>
                <w:szCs w:val="20"/>
              </w:rPr>
            </w:pPr>
            <w:r w:rsidRPr="008E3884">
              <w:rPr>
                <w:b/>
                <w:sz w:val="20"/>
                <w:szCs w:val="20"/>
              </w:rPr>
              <w:t>Bassam Al-Rawi c. Sa Majesté la Reine</w:t>
            </w:r>
          </w:p>
          <w:p w:rsidR="004577A9" w:rsidRPr="008E3884" w:rsidRDefault="004577A9" w:rsidP="00343BD6">
            <w:pPr>
              <w:jc w:val="both"/>
              <w:rPr>
                <w:sz w:val="20"/>
                <w:lang w:val="fr-CA"/>
              </w:rPr>
            </w:pPr>
            <w:r w:rsidRPr="008E3884">
              <w:rPr>
                <w:sz w:val="20"/>
                <w:lang w:val="fr-CA"/>
              </w:rPr>
              <w:t>(N.</w:t>
            </w:r>
            <w:r w:rsidRPr="008E3884">
              <w:rPr>
                <w:sz w:val="20"/>
                <w:lang w:val="fr-CA"/>
              </w:rPr>
              <w:noBreakHyphen/>
              <w:t>É.) (Criminelle) (Sur autorisation)</w:t>
            </w:r>
          </w:p>
        </w:tc>
      </w:tr>
      <w:tr w:rsidR="004577A9" w:rsidRPr="008E3884" w:rsidTr="00343BD6">
        <w:tc>
          <w:tcPr>
            <w:tcW w:w="5000" w:type="pct"/>
            <w:gridSpan w:val="2"/>
          </w:tcPr>
          <w:p w:rsidR="004577A9" w:rsidRPr="008E3884" w:rsidRDefault="00343BD6" w:rsidP="00343BD6">
            <w:pPr>
              <w:jc w:val="both"/>
              <w:rPr>
                <w:sz w:val="20"/>
                <w:szCs w:val="20"/>
                <w:lang w:val="fr-CA"/>
              </w:rPr>
            </w:pPr>
            <w:r w:rsidRPr="008E3884">
              <w:rPr>
                <w:sz w:val="20"/>
                <w:szCs w:val="20"/>
                <w:lang w:val="fr-CA"/>
              </w:rPr>
              <w:t>La demande d’autorisation d’appel de l’arrêt de la Cour d’appel de la Nouvelle-Écosse, numéro CAC 503005, 2021 NSCA 86, daté du 21 décembre 2021, est rejetée.</w:t>
            </w:r>
          </w:p>
          <w:p w:rsidR="00343BD6" w:rsidRPr="008E3884" w:rsidRDefault="00343BD6" w:rsidP="00343BD6">
            <w:pPr>
              <w:jc w:val="both"/>
              <w:rPr>
                <w:smallCaps/>
                <w:sz w:val="20"/>
                <w:lang w:val="fr-CA"/>
              </w:rPr>
            </w:pPr>
          </w:p>
        </w:tc>
      </w:tr>
    </w:tbl>
    <w:p w:rsidR="00941771" w:rsidRPr="008E3884" w:rsidRDefault="00941771">
      <w:pPr>
        <w:rPr>
          <w:lang w:val="fr-CA"/>
        </w:rPr>
      </w:pPr>
      <w:r w:rsidRPr="008E388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577A9" w:rsidRPr="008E3884" w:rsidTr="00343BD6">
        <w:tc>
          <w:tcPr>
            <w:tcW w:w="5000" w:type="pct"/>
            <w:gridSpan w:val="3"/>
          </w:tcPr>
          <w:p w:rsidR="004577A9" w:rsidRPr="008E3884" w:rsidRDefault="004577A9" w:rsidP="00343BD6">
            <w:pPr>
              <w:jc w:val="both"/>
              <w:rPr>
                <w:smallCaps/>
                <w:sz w:val="20"/>
                <w:lang w:val="fr-CA"/>
              </w:rPr>
            </w:pPr>
            <w:r w:rsidRPr="008E3884">
              <w:rPr>
                <w:smallCaps/>
                <w:sz w:val="20"/>
                <w:lang w:val="fr-CA"/>
              </w:rPr>
              <w:lastRenderedPageBreak/>
              <w:t>(Ordonnance de non</w:t>
            </w:r>
            <w:r w:rsidRPr="008E3884">
              <w:rPr>
                <w:smallCaps/>
                <w:sz w:val="20"/>
                <w:lang w:val="fr-CA"/>
              </w:rPr>
              <w:noBreakHyphen/>
              <w:t>publication)</w:t>
            </w:r>
          </w:p>
          <w:p w:rsidR="004577A9" w:rsidRPr="008E3884" w:rsidRDefault="004577A9" w:rsidP="00343BD6">
            <w:pPr>
              <w:pStyle w:val="SCCBanSummary0"/>
              <w:rPr>
                <w:sz w:val="20"/>
                <w:szCs w:val="20"/>
                <w:lang w:val="fr-CA"/>
              </w:rPr>
            </w:pPr>
          </w:p>
          <w:p w:rsidR="004577A9" w:rsidRPr="008E3884" w:rsidRDefault="004577A9" w:rsidP="00343BD6">
            <w:pPr>
              <w:jc w:val="both"/>
              <w:rPr>
                <w:sz w:val="20"/>
                <w:lang w:val="fr-CA"/>
              </w:rPr>
            </w:pPr>
            <w:r w:rsidRPr="008E3884">
              <w:rPr>
                <w:sz w:val="20"/>
                <w:lang w:val="fr-CA"/>
              </w:rPr>
              <w:t>Droit criminel — Preuve — Appréciation — Crédibilité — La Cour d’appel a</w:t>
            </w:r>
            <w:r w:rsidRPr="008E3884">
              <w:rPr>
                <w:sz w:val="20"/>
                <w:lang w:val="fr-CA"/>
              </w:rPr>
              <w:noBreakHyphen/>
              <w:t>t</w:t>
            </w:r>
            <w:r w:rsidRPr="008E3884">
              <w:rPr>
                <w:sz w:val="20"/>
                <w:lang w:val="fr-CA"/>
              </w:rPr>
              <w:noBreakHyphen/>
              <w:t>elle commis une erreur de droit en concluant que le juge du procès n’a pas commis une erreur pouvant justifier l’infirmation de sa décision dans son appréciation de la crédibilité de la plaignante ? — La Cour d’appel a</w:t>
            </w:r>
            <w:r w:rsidRPr="008E3884">
              <w:rPr>
                <w:sz w:val="20"/>
                <w:lang w:val="fr-CA"/>
              </w:rPr>
              <w:noBreakHyphen/>
              <w:t>t</w:t>
            </w:r>
            <w:r w:rsidRPr="008E3884">
              <w:rPr>
                <w:sz w:val="20"/>
                <w:lang w:val="fr-CA"/>
              </w:rPr>
              <w:noBreakHyphen/>
              <w:t>elle commis une erreur de droit en concluant que le juge du procès n’a pas commis une erreur pouvant justifier l’infirmation de sa décision en se livrant indûment à de la</w:t>
            </w:r>
            <w:r w:rsidRPr="008E3884">
              <w:rPr>
                <w:color w:val="000000"/>
                <w:sz w:val="20"/>
                <w:lang w:val="fr-CA"/>
              </w:rPr>
              <w:t xml:space="preserve"> spéculation ? — La</w:t>
            </w:r>
            <w:r w:rsidRPr="008E3884">
              <w:rPr>
                <w:sz w:val="20"/>
                <w:lang w:val="fr-CA"/>
              </w:rPr>
              <w:t xml:space="preserve"> Cour d’appel a</w:t>
            </w:r>
            <w:r w:rsidRPr="008E3884">
              <w:rPr>
                <w:sz w:val="20"/>
                <w:lang w:val="fr-CA"/>
              </w:rPr>
              <w:noBreakHyphen/>
              <w:t>t</w:t>
            </w:r>
            <w:r w:rsidRPr="008E3884">
              <w:rPr>
                <w:sz w:val="20"/>
                <w:lang w:val="fr-CA"/>
              </w:rPr>
              <w:noBreakHyphen/>
              <w:t>elle commis une erreur en concluant que le juge du procès n’avait pas renversé le fardeau de la preuve en soulignant l’absence de preuve pouvant expliquer pourquoi la plaignante aurait fabriqué son témoignage ?</w:t>
            </w:r>
          </w:p>
          <w:p w:rsidR="004577A9" w:rsidRPr="008E3884" w:rsidRDefault="004577A9" w:rsidP="00343BD6">
            <w:pPr>
              <w:jc w:val="both"/>
              <w:rPr>
                <w:sz w:val="20"/>
                <w:lang w:val="fr-CA"/>
              </w:rPr>
            </w:pPr>
          </w:p>
        </w:tc>
      </w:tr>
      <w:tr w:rsidR="004577A9" w:rsidRPr="008E3884" w:rsidTr="00343BD6">
        <w:tc>
          <w:tcPr>
            <w:tcW w:w="5000" w:type="pct"/>
            <w:gridSpan w:val="3"/>
          </w:tcPr>
          <w:p w:rsidR="004577A9" w:rsidRPr="008E3884" w:rsidRDefault="004577A9" w:rsidP="00343BD6">
            <w:pPr>
              <w:pStyle w:val="lib13summary"/>
              <w:spacing w:after="0" w:afterAutospacing="0"/>
              <w:jc w:val="both"/>
              <w:rPr>
                <w:sz w:val="20"/>
                <w:szCs w:val="20"/>
                <w:lang w:val="fr-CA"/>
              </w:rPr>
            </w:pPr>
            <w:r w:rsidRPr="008E3884">
              <w:rPr>
                <w:color w:val="000000"/>
                <w:sz w:val="20"/>
                <w:szCs w:val="20"/>
                <w:lang w:val="fr-CA"/>
              </w:rPr>
              <w:t>Au procès, la plaignante a allégué qu’à la suite d’une soirée passée à socialiser et à boire avec des amis, elle est montée dans un taxi au petit matin. Elle a témoigné que le chauffeur du taxi l’a conduit à l’immeuble d’appartement de ce dernier. La plaignante a dit avoir eu peur et avoir fait semblant de dormir. Elle a dit que le chauffeur de taxi lui a retiré ses vêtements et s’est livré à</w:t>
            </w:r>
            <w:r w:rsidRPr="008E3884">
              <w:rPr>
                <w:sz w:val="20"/>
                <w:szCs w:val="20"/>
                <w:lang w:val="fr-CA"/>
              </w:rPr>
              <w:t xml:space="preserve"> des </w:t>
            </w:r>
            <w:r w:rsidRPr="008E3884">
              <w:rPr>
                <w:color w:val="000000"/>
                <w:sz w:val="20"/>
                <w:szCs w:val="20"/>
                <w:lang w:val="fr-CA"/>
              </w:rPr>
              <w:t>rapports sexuels avec pénétration vaginale non consensuels avec elle. Au procès, la plaignante n’a pas été capable d’identifier M. Al</w:t>
            </w:r>
            <w:r w:rsidRPr="008E3884">
              <w:rPr>
                <w:color w:val="000000"/>
                <w:sz w:val="20"/>
                <w:szCs w:val="20"/>
                <w:lang w:val="fr-CA"/>
              </w:rPr>
              <w:noBreakHyphen/>
              <w:t xml:space="preserve">Rawi (le demandeur) comme étant le chauffeur de taxi qu’elle avait rencontré. De plus, elle avait des trous de mémoire relativement à d’autres aspects de la soirée et des petites heures du matin. </w:t>
            </w:r>
            <w:r w:rsidRPr="008E3884">
              <w:rPr>
                <w:sz w:val="20"/>
                <w:szCs w:val="20"/>
                <w:lang w:val="fr-CA"/>
              </w:rPr>
              <w:t>M. Al</w:t>
            </w:r>
            <w:r w:rsidRPr="008E3884">
              <w:rPr>
                <w:sz w:val="20"/>
                <w:szCs w:val="20"/>
                <w:lang w:val="fr-CA"/>
              </w:rPr>
              <w:noBreakHyphen/>
              <w:t>Rawi a été déclaré coupable d’agression sexuelle. L’appel à l’égard de sa déclaration de culpabilité a été rejeté.</w:t>
            </w:r>
          </w:p>
        </w:tc>
      </w:tr>
      <w:tr w:rsidR="004577A9" w:rsidRPr="008E3884" w:rsidTr="00343BD6">
        <w:tc>
          <w:tcPr>
            <w:tcW w:w="5000" w:type="pct"/>
            <w:gridSpan w:val="3"/>
          </w:tcPr>
          <w:p w:rsidR="004577A9" w:rsidRPr="008E3884" w:rsidRDefault="004577A9" w:rsidP="00343BD6">
            <w:pPr>
              <w:jc w:val="both"/>
              <w:rPr>
                <w:sz w:val="20"/>
                <w:lang w:val="fr-CA"/>
              </w:rPr>
            </w:pPr>
          </w:p>
        </w:tc>
      </w:tr>
      <w:tr w:rsidR="004577A9" w:rsidRPr="008E3884" w:rsidTr="00343BD6">
        <w:tc>
          <w:tcPr>
            <w:tcW w:w="2427" w:type="pct"/>
          </w:tcPr>
          <w:p w:rsidR="004577A9" w:rsidRPr="008E3884" w:rsidRDefault="004577A9" w:rsidP="00343BD6">
            <w:pPr>
              <w:jc w:val="both"/>
              <w:rPr>
                <w:sz w:val="20"/>
                <w:lang w:val="fr-CA"/>
              </w:rPr>
            </w:pPr>
            <w:r w:rsidRPr="008E3884">
              <w:rPr>
                <w:sz w:val="20"/>
                <w:lang w:val="fr-CA"/>
              </w:rPr>
              <w:t>28 août 2020</w:t>
            </w:r>
          </w:p>
          <w:p w:rsidR="004577A9" w:rsidRPr="008E3884" w:rsidRDefault="004577A9" w:rsidP="00343BD6">
            <w:pPr>
              <w:jc w:val="both"/>
              <w:rPr>
                <w:sz w:val="20"/>
                <w:lang w:val="fr-CA"/>
              </w:rPr>
            </w:pPr>
            <w:r w:rsidRPr="008E3884">
              <w:rPr>
                <w:sz w:val="20"/>
                <w:lang w:val="fr-CA"/>
              </w:rPr>
              <w:t>Cour suprême de la Nouvelle</w:t>
            </w:r>
            <w:r w:rsidRPr="008E3884">
              <w:rPr>
                <w:sz w:val="20"/>
                <w:lang w:val="fr-CA"/>
              </w:rPr>
              <w:noBreakHyphen/>
              <w:t xml:space="preserve">Écosse, </w:t>
            </w:r>
          </w:p>
          <w:p w:rsidR="004577A9" w:rsidRPr="008E3884" w:rsidRDefault="004577A9" w:rsidP="00343BD6">
            <w:pPr>
              <w:jc w:val="both"/>
              <w:rPr>
                <w:sz w:val="20"/>
                <w:lang w:val="fr-CA"/>
              </w:rPr>
            </w:pPr>
            <w:r w:rsidRPr="008E3884">
              <w:rPr>
                <w:sz w:val="20"/>
                <w:lang w:val="fr-CA"/>
              </w:rPr>
              <w:t>Section de première instance</w:t>
            </w:r>
          </w:p>
          <w:p w:rsidR="004577A9" w:rsidRPr="008E3884" w:rsidRDefault="004577A9" w:rsidP="00343BD6">
            <w:pPr>
              <w:jc w:val="both"/>
              <w:rPr>
                <w:sz w:val="20"/>
                <w:lang w:val="fr-CA"/>
              </w:rPr>
            </w:pPr>
            <w:r w:rsidRPr="008E3884">
              <w:rPr>
                <w:sz w:val="20"/>
                <w:lang w:val="fr-CA"/>
              </w:rPr>
              <w:t>(juge Moir)</w:t>
            </w:r>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 déclaration de culpabilité pour agression sexuelle est prononcée.</w:t>
            </w:r>
          </w:p>
          <w:p w:rsidR="004577A9" w:rsidRPr="008E3884" w:rsidRDefault="004577A9" w:rsidP="00343BD6">
            <w:pPr>
              <w:jc w:val="both"/>
              <w:rPr>
                <w:sz w:val="20"/>
                <w:lang w:val="fr-CA"/>
              </w:rPr>
            </w:pPr>
          </w:p>
        </w:tc>
      </w:tr>
      <w:tr w:rsidR="004577A9" w:rsidRPr="008E3884" w:rsidTr="00343BD6">
        <w:tc>
          <w:tcPr>
            <w:tcW w:w="2427" w:type="pct"/>
          </w:tcPr>
          <w:p w:rsidR="004577A9" w:rsidRPr="008E3884" w:rsidRDefault="004577A9" w:rsidP="00343BD6">
            <w:pPr>
              <w:jc w:val="both"/>
              <w:rPr>
                <w:sz w:val="20"/>
                <w:lang w:val="fr-CA"/>
              </w:rPr>
            </w:pPr>
            <w:r w:rsidRPr="008E3884">
              <w:rPr>
                <w:sz w:val="20"/>
                <w:lang w:val="fr-CA"/>
              </w:rPr>
              <w:t>21 décembre 2021</w:t>
            </w:r>
          </w:p>
          <w:p w:rsidR="004577A9" w:rsidRPr="008E3884" w:rsidRDefault="004577A9" w:rsidP="00343BD6">
            <w:pPr>
              <w:jc w:val="both"/>
              <w:rPr>
                <w:sz w:val="20"/>
                <w:lang w:val="fr-CA"/>
              </w:rPr>
            </w:pPr>
            <w:r w:rsidRPr="008E3884">
              <w:rPr>
                <w:sz w:val="20"/>
                <w:lang w:val="fr-CA"/>
              </w:rPr>
              <w:t>Cour d’appel de la Nouvelle</w:t>
            </w:r>
            <w:r w:rsidRPr="008E3884">
              <w:rPr>
                <w:sz w:val="20"/>
                <w:lang w:val="fr-CA"/>
              </w:rPr>
              <w:noBreakHyphen/>
              <w:t>Écosse</w:t>
            </w:r>
          </w:p>
          <w:p w:rsidR="004577A9" w:rsidRPr="008E3884" w:rsidRDefault="004577A9" w:rsidP="00343BD6">
            <w:pPr>
              <w:jc w:val="both"/>
              <w:rPr>
                <w:sz w:val="20"/>
                <w:lang w:val="fr-CA"/>
              </w:rPr>
            </w:pPr>
            <w:r w:rsidRPr="008E3884">
              <w:rPr>
                <w:sz w:val="20"/>
                <w:lang w:val="fr-CA"/>
              </w:rPr>
              <w:t>(juges Bourgeois, Van den Eynden, Bryson)</w:t>
            </w:r>
          </w:p>
          <w:p w:rsidR="004577A9" w:rsidRPr="008E3884" w:rsidRDefault="004577A9" w:rsidP="00343BD6">
            <w:pPr>
              <w:jc w:val="both"/>
              <w:rPr>
                <w:sz w:val="20"/>
                <w:lang w:val="fr-CA"/>
              </w:rPr>
            </w:pPr>
            <w:r w:rsidRPr="008E3884">
              <w:rPr>
                <w:sz w:val="20"/>
                <w:lang w:val="fr-CA"/>
              </w:rPr>
              <w:t xml:space="preserve">CAC503005; </w:t>
            </w:r>
            <w:hyperlink r:id="rId12" w:history="1">
              <w:r w:rsidRPr="008E3884">
                <w:rPr>
                  <w:rStyle w:val="Hyperlink"/>
                  <w:sz w:val="20"/>
                  <w:lang w:val="fr-CA"/>
                </w:rPr>
                <w:t>2021 NSCA 86</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L’appel à l’égard de la déclaration de culpabilité est rejeté.</w:t>
            </w:r>
          </w:p>
          <w:p w:rsidR="004577A9" w:rsidRPr="008E3884" w:rsidRDefault="004577A9" w:rsidP="00343BD6">
            <w:pPr>
              <w:jc w:val="both"/>
              <w:rPr>
                <w:sz w:val="20"/>
                <w:lang w:val="fr-CA"/>
              </w:rPr>
            </w:pPr>
          </w:p>
        </w:tc>
      </w:tr>
      <w:tr w:rsidR="004577A9" w:rsidRPr="008E3884" w:rsidTr="00343BD6">
        <w:tc>
          <w:tcPr>
            <w:tcW w:w="2427" w:type="pct"/>
          </w:tcPr>
          <w:p w:rsidR="004577A9" w:rsidRPr="008E3884" w:rsidRDefault="004577A9" w:rsidP="00343BD6">
            <w:pPr>
              <w:jc w:val="both"/>
              <w:rPr>
                <w:sz w:val="20"/>
                <w:lang w:val="fr-CA"/>
              </w:rPr>
            </w:pPr>
            <w:r w:rsidRPr="008E3884">
              <w:rPr>
                <w:sz w:val="20"/>
                <w:lang w:val="fr-CA"/>
              </w:rPr>
              <w:t>14 février 2022</w:t>
            </w:r>
          </w:p>
          <w:p w:rsidR="004577A9" w:rsidRPr="008E3884" w:rsidRDefault="004577A9" w:rsidP="00343BD6">
            <w:pPr>
              <w:jc w:val="both"/>
              <w:rPr>
                <w:sz w:val="20"/>
                <w:lang w:val="fr-CA"/>
              </w:rPr>
            </w:pPr>
            <w:r w:rsidRPr="008E3884">
              <w:rPr>
                <w:sz w:val="20"/>
                <w:lang w:val="fr-CA"/>
              </w:rPr>
              <w:t>Cour suprême du Canada</w:t>
            </w: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 demande d’autorisation d’appel est présentée.</w:t>
            </w:r>
          </w:p>
          <w:p w:rsidR="004577A9" w:rsidRPr="008E3884" w:rsidRDefault="004577A9" w:rsidP="00343BD6">
            <w:pPr>
              <w:jc w:val="both"/>
              <w:rPr>
                <w:sz w:val="20"/>
                <w:lang w:val="fr-CA"/>
              </w:rPr>
            </w:pPr>
          </w:p>
        </w:tc>
      </w:tr>
    </w:tbl>
    <w:p w:rsidR="004577A9" w:rsidRPr="008E3884" w:rsidRDefault="004577A9" w:rsidP="004577A9">
      <w:pPr>
        <w:jc w:val="both"/>
        <w:rPr>
          <w:sz w:val="20"/>
          <w:lang w:val="fr-CA"/>
        </w:rPr>
      </w:pPr>
    </w:p>
    <w:p w:rsidR="004577A9" w:rsidRPr="008E3884" w:rsidRDefault="008E3884" w:rsidP="004577A9">
      <w:pPr>
        <w:jc w:val="both"/>
        <w:rPr>
          <w:sz w:val="20"/>
          <w:lang w:val="fr-CA"/>
        </w:rPr>
      </w:pPr>
      <w:r w:rsidRPr="008E3884">
        <w:rPr>
          <w:sz w:val="20"/>
        </w:rPr>
        <w:pict>
          <v:rect id="_x0000_i1236" style="width:2in;height:1pt" o:hrpct="0" o:hralign="center" o:hrstd="t" o:hrnoshade="t" o:hr="t" fillcolor="black [3213]" stroked="f"/>
        </w:pict>
      </w:r>
    </w:p>
    <w:p w:rsidR="004577A9" w:rsidRPr="008E3884" w:rsidRDefault="004577A9" w:rsidP="004577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577A9" w:rsidRPr="008E3884" w:rsidTr="00343BD6">
        <w:tc>
          <w:tcPr>
            <w:tcW w:w="543" w:type="pct"/>
          </w:tcPr>
          <w:p w:rsidR="004577A9" w:rsidRPr="008E3884" w:rsidRDefault="004577A9" w:rsidP="00343BD6">
            <w:pPr>
              <w:jc w:val="both"/>
              <w:rPr>
                <w:sz w:val="20"/>
              </w:rPr>
            </w:pPr>
            <w:r w:rsidRPr="008E3884">
              <w:rPr>
                <w:rStyle w:val="SCCFileNumberChar"/>
                <w:sz w:val="20"/>
                <w:szCs w:val="20"/>
              </w:rPr>
              <w:t>40029</w:t>
            </w:r>
          </w:p>
        </w:tc>
        <w:tc>
          <w:tcPr>
            <w:tcW w:w="4457" w:type="pct"/>
          </w:tcPr>
          <w:p w:rsidR="004577A9" w:rsidRPr="008E3884" w:rsidRDefault="00343BD6" w:rsidP="00343BD6">
            <w:pPr>
              <w:pStyle w:val="SCCLsocParty"/>
              <w:jc w:val="both"/>
              <w:rPr>
                <w:b/>
                <w:sz w:val="20"/>
                <w:szCs w:val="20"/>
                <w:lang w:val="en-US"/>
              </w:rPr>
            </w:pPr>
            <w:r w:rsidRPr="008E3884">
              <w:rPr>
                <w:b/>
                <w:sz w:val="20"/>
                <w:szCs w:val="20"/>
                <w:lang w:val="en-US"/>
              </w:rPr>
              <w:t>Abudu Ibn Adam, May Hyacenth Abudu, Ibrahim A.C. Abudu (a minor by his litigation guardian, Abudu Ibn Adam) and Estate of Aminatawalla Napoga Chidinma Abudu (by the litigation administrator, Abudu Ibn Adam)</w:t>
            </w:r>
            <w:r w:rsidR="004577A9" w:rsidRPr="008E3884">
              <w:rPr>
                <w:b/>
                <w:sz w:val="20"/>
                <w:szCs w:val="20"/>
                <w:lang w:val="en-US"/>
              </w:rPr>
              <w:t xml:space="preserve"> v. GlaxoSmithKline Inc.</w:t>
            </w:r>
          </w:p>
          <w:p w:rsidR="004577A9" w:rsidRPr="008E3884" w:rsidRDefault="004577A9" w:rsidP="00343BD6">
            <w:pPr>
              <w:jc w:val="both"/>
              <w:rPr>
                <w:sz w:val="20"/>
              </w:rPr>
            </w:pPr>
            <w:r w:rsidRPr="008E3884">
              <w:rPr>
                <w:sz w:val="20"/>
              </w:rPr>
              <w:t>(Ont.) (Civil) (By Leave)</w:t>
            </w:r>
          </w:p>
        </w:tc>
      </w:tr>
      <w:tr w:rsidR="004577A9" w:rsidRPr="008E3884" w:rsidTr="00343BD6">
        <w:tc>
          <w:tcPr>
            <w:tcW w:w="5000" w:type="pct"/>
            <w:gridSpan w:val="2"/>
          </w:tcPr>
          <w:p w:rsidR="004577A9" w:rsidRPr="008E3884" w:rsidRDefault="00343BD6" w:rsidP="00343BD6">
            <w:pPr>
              <w:jc w:val="both"/>
              <w:rPr>
                <w:sz w:val="20"/>
                <w:szCs w:val="20"/>
              </w:rPr>
            </w:pPr>
            <w:r w:rsidRPr="008E3884">
              <w:rPr>
                <w:sz w:val="20"/>
                <w:szCs w:val="20"/>
              </w:rPr>
              <w:t>The application for leave to appeal from the judgments of the Court of Appeal for Ontario, Number C67828, 2021 ONCA 828, dated November 22, 2021 and Number C67828, 2021 ONCA 891, dated December 13, 2021, is dismissed with costs.</w:t>
            </w:r>
          </w:p>
          <w:p w:rsidR="00343BD6" w:rsidRPr="008E3884" w:rsidRDefault="00343BD6" w:rsidP="00343BD6">
            <w:pPr>
              <w:jc w:val="both"/>
              <w:rPr>
                <w:sz w:val="20"/>
              </w:rPr>
            </w:pPr>
          </w:p>
        </w:tc>
      </w:tr>
    </w:tbl>
    <w:p w:rsidR="00941771" w:rsidRPr="008E3884" w:rsidRDefault="00941771">
      <w:r w:rsidRPr="008E388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577A9" w:rsidRPr="008E3884" w:rsidTr="00343BD6">
        <w:tc>
          <w:tcPr>
            <w:tcW w:w="5000" w:type="pct"/>
            <w:gridSpan w:val="3"/>
          </w:tcPr>
          <w:p w:rsidR="004577A9" w:rsidRPr="008E3884" w:rsidRDefault="004577A9" w:rsidP="00343BD6">
            <w:pPr>
              <w:jc w:val="both"/>
              <w:rPr>
                <w:sz w:val="20"/>
              </w:rPr>
            </w:pPr>
            <w:r w:rsidRPr="008E3884">
              <w:rPr>
                <w:sz w:val="20"/>
              </w:rPr>
              <w:lastRenderedPageBreak/>
              <w:t>Torts — Negligence — Standard of care — Causation — Parents bringing action against vaccine manufacturer after child dying five days after receiving vaccine for H1N1 influenza pandemic, also known as the swine flu — Lower courts dismissing action finding evidence had not been introduced that would demonstrate, on a balance of probabilities, that the respondent vaccine manufacturer breached applicable standard of care or that vaccine caused death of child — Whether vaccine manufacturer/distributer can rely on government as an intervening actor, to discharge manufacturer/distributer’s duty to warn consumers, when government has been held to owe no private law duty to consumer — Whether vaccine manufacturer adequately warned child’s mother on child care instructions following vaccination — Whether learned intermediary rule applies to manufacturer/distributer’s duty to warn regarding a pandemic vaccine — Whether pandemic vaccine manufacturer/distributer can rely on government actors to discharge its duty to consumer in regard to post</w:t>
            </w:r>
            <w:r w:rsidRPr="008E3884">
              <w:rPr>
                <w:sz w:val="20"/>
              </w:rPr>
              <w:noBreakHyphen/>
              <w:t>marketing commitments to investigate adverse events, safety and efficacy — On the question of causation, whether there is a proper case where circumstantial evidence calls for an inference of negligence — Whether there is a proper case for costs against a successful party.</w:t>
            </w:r>
          </w:p>
        </w:tc>
      </w:tr>
      <w:tr w:rsidR="004577A9" w:rsidRPr="008E3884" w:rsidTr="00343BD6">
        <w:tc>
          <w:tcPr>
            <w:tcW w:w="5000" w:type="pct"/>
            <w:gridSpan w:val="3"/>
          </w:tcPr>
          <w:p w:rsidR="004577A9" w:rsidRPr="008E3884" w:rsidRDefault="004577A9" w:rsidP="00343BD6">
            <w:pPr>
              <w:jc w:val="both"/>
              <w:rPr>
                <w:sz w:val="20"/>
              </w:rPr>
            </w:pPr>
          </w:p>
        </w:tc>
      </w:tr>
      <w:tr w:rsidR="004577A9" w:rsidRPr="008E3884" w:rsidTr="00343BD6">
        <w:tc>
          <w:tcPr>
            <w:tcW w:w="5000" w:type="pct"/>
            <w:gridSpan w:val="3"/>
          </w:tcPr>
          <w:p w:rsidR="004577A9" w:rsidRPr="008E3884" w:rsidRDefault="004577A9" w:rsidP="00343BD6">
            <w:pPr>
              <w:jc w:val="both"/>
              <w:rPr>
                <w:sz w:val="20"/>
              </w:rPr>
            </w:pPr>
            <w:r w:rsidRPr="008E3884">
              <w:rPr>
                <w:sz w:val="20"/>
              </w:rPr>
              <w:t>Five days prior to her death a five</w:t>
            </w:r>
            <w:r w:rsidRPr="008E3884">
              <w:rPr>
                <w:sz w:val="20"/>
              </w:rPr>
              <w:noBreakHyphen/>
              <w:t>year old child received a vaccine called Arepanrix, which was manufactured and distributed by the respondent, GlaxoSmithKline (“GSK”). Arepanrix was designed to protect against the H1N1 influenza, known as the “swine flu”. An autopsy concluded that the cause of death was unascertained, with sudden arrhythmic death syndrome not excluded. The investigating coroner found that the most likely cause of death was sudden arrhythmic death syndrome. However, the Paediatric Death Review Committee of the Office of the Chief Coroner ultimately classified Amina’s cause of death as “undetermined”.</w:t>
            </w:r>
          </w:p>
          <w:p w:rsidR="004577A9" w:rsidRPr="008E3884" w:rsidRDefault="004577A9" w:rsidP="00343BD6">
            <w:pPr>
              <w:jc w:val="both"/>
              <w:rPr>
                <w:sz w:val="20"/>
              </w:rPr>
            </w:pPr>
          </w:p>
          <w:p w:rsidR="004577A9" w:rsidRPr="008E3884" w:rsidRDefault="004577A9" w:rsidP="00343BD6">
            <w:pPr>
              <w:jc w:val="both"/>
              <w:rPr>
                <w:sz w:val="20"/>
              </w:rPr>
            </w:pPr>
            <w:r w:rsidRPr="008E3884">
              <w:rPr>
                <w:sz w:val="20"/>
              </w:rPr>
              <w:t>The child’s family believed the vaccine had caused their daughter’s death. They commenced an action against GSK, Dr. Christine J. Ledesma</w:t>
            </w:r>
            <w:r w:rsidRPr="008E3884">
              <w:rPr>
                <w:sz w:val="20"/>
              </w:rPr>
              <w:noBreakHyphen/>
              <w:t>Cadhit, their family physician who had administered the vaccine to Amina, Her Majesty The Queen in Right of Canada, and Her Majesty The Queen in Right of Ontario, alleging that Arepanrix had caused their daughter’s death.</w:t>
            </w:r>
          </w:p>
          <w:p w:rsidR="004577A9" w:rsidRPr="008E3884" w:rsidRDefault="004577A9" w:rsidP="00343BD6">
            <w:pPr>
              <w:jc w:val="both"/>
              <w:rPr>
                <w:sz w:val="20"/>
              </w:rPr>
            </w:pPr>
          </w:p>
          <w:p w:rsidR="004577A9" w:rsidRPr="008E3884" w:rsidRDefault="004577A9" w:rsidP="00343BD6">
            <w:pPr>
              <w:jc w:val="both"/>
              <w:rPr>
                <w:sz w:val="20"/>
              </w:rPr>
            </w:pPr>
            <w:r w:rsidRPr="008E3884">
              <w:rPr>
                <w:sz w:val="20"/>
              </w:rPr>
              <w:t>Prior to trial, the applicants discontinued the action against Dr. Ledesma</w:t>
            </w:r>
            <w:r w:rsidRPr="008E3884">
              <w:rPr>
                <w:sz w:val="20"/>
              </w:rPr>
              <w:noBreakHyphen/>
              <w:t xml:space="preserve">Cadhit, and in 2014 the action was dismissed against the two government defendants: </w:t>
            </w:r>
            <w:hyperlink r:id="rId13" w:history="1">
              <w:r w:rsidRPr="008E3884">
                <w:rPr>
                  <w:rStyle w:val="Hyperlink"/>
                  <w:sz w:val="20"/>
                </w:rPr>
                <w:t>2014 ONSC 5726</w:t>
              </w:r>
            </w:hyperlink>
            <w:r w:rsidRPr="008E3884">
              <w:rPr>
                <w:sz w:val="20"/>
              </w:rPr>
              <w:t>.</w:t>
            </w:r>
          </w:p>
          <w:p w:rsidR="004577A9" w:rsidRPr="008E3884" w:rsidRDefault="004577A9" w:rsidP="00343BD6">
            <w:pPr>
              <w:jc w:val="both"/>
              <w:rPr>
                <w:sz w:val="20"/>
              </w:rPr>
            </w:pPr>
          </w:p>
          <w:p w:rsidR="004577A9" w:rsidRPr="008E3884" w:rsidRDefault="004577A9" w:rsidP="00343BD6">
            <w:pPr>
              <w:jc w:val="both"/>
              <w:rPr>
                <w:sz w:val="20"/>
              </w:rPr>
            </w:pPr>
            <w:r w:rsidRPr="008E3884">
              <w:rPr>
                <w:sz w:val="20"/>
              </w:rPr>
              <w:t>The trial judge dismissed the action against GSK. The Court of Appeal dismissed the appeal.</w:t>
            </w:r>
          </w:p>
          <w:p w:rsidR="004577A9" w:rsidRPr="008E3884" w:rsidRDefault="004577A9" w:rsidP="00343BD6">
            <w:pPr>
              <w:jc w:val="both"/>
              <w:rPr>
                <w:sz w:val="20"/>
              </w:rPr>
            </w:pPr>
          </w:p>
        </w:tc>
      </w:tr>
      <w:tr w:rsidR="004577A9" w:rsidRPr="008E3884" w:rsidTr="00343BD6">
        <w:tc>
          <w:tcPr>
            <w:tcW w:w="2427" w:type="pct"/>
          </w:tcPr>
          <w:p w:rsidR="004577A9" w:rsidRPr="008E3884" w:rsidRDefault="004577A9" w:rsidP="00343BD6">
            <w:pPr>
              <w:jc w:val="both"/>
              <w:rPr>
                <w:sz w:val="20"/>
              </w:rPr>
            </w:pPr>
            <w:r w:rsidRPr="008E3884">
              <w:rPr>
                <w:sz w:val="20"/>
              </w:rPr>
              <w:t>December 10, 2019</w:t>
            </w:r>
          </w:p>
          <w:p w:rsidR="004577A9" w:rsidRPr="008E3884" w:rsidRDefault="004577A9" w:rsidP="00343BD6">
            <w:pPr>
              <w:jc w:val="both"/>
              <w:rPr>
                <w:sz w:val="20"/>
              </w:rPr>
            </w:pPr>
            <w:r w:rsidRPr="008E3884">
              <w:rPr>
                <w:sz w:val="20"/>
              </w:rPr>
              <w:t>Ontario Superior Court of Justice</w:t>
            </w:r>
          </w:p>
          <w:p w:rsidR="004577A9" w:rsidRPr="008E3884" w:rsidRDefault="004577A9" w:rsidP="00343BD6">
            <w:pPr>
              <w:jc w:val="both"/>
              <w:rPr>
                <w:sz w:val="20"/>
              </w:rPr>
            </w:pPr>
            <w:r w:rsidRPr="008E3884">
              <w:rPr>
                <w:sz w:val="20"/>
              </w:rPr>
              <w:t>(Koehnen J.)</w:t>
            </w:r>
          </w:p>
          <w:p w:rsidR="004577A9" w:rsidRPr="008E3884" w:rsidRDefault="008E3884" w:rsidP="00343BD6">
            <w:pPr>
              <w:jc w:val="both"/>
              <w:rPr>
                <w:sz w:val="20"/>
              </w:rPr>
            </w:pPr>
            <w:hyperlink r:id="rId14" w:history="1">
              <w:r w:rsidR="004577A9" w:rsidRPr="008E3884">
                <w:rPr>
                  <w:rStyle w:val="Hyperlink"/>
                  <w:sz w:val="20"/>
                </w:rPr>
                <w:t>2019 ONSC 7066</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 xml:space="preserve">Applicants’ action against vaccine manufacturer dismissed.  </w:t>
            </w:r>
          </w:p>
          <w:p w:rsidR="004577A9" w:rsidRPr="008E3884" w:rsidRDefault="004577A9" w:rsidP="00343BD6">
            <w:pPr>
              <w:jc w:val="both"/>
              <w:rPr>
                <w:sz w:val="20"/>
              </w:rPr>
            </w:pPr>
          </w:p>
        </w:tc>
      </w:tr>
      <w:tr w:rsidR="004577A9" w:rsidRPr="008E3884" w:rsidTr="00343BD6">
        <w:tc>
          <w:tcPr>
            <w:tcW w:w="2427" w:type="pct"/>
          </w:tcPr>
          <w:p w:rsidR="004577A9" w:rsidRPr="008E3884" w:rsidRDefault="004577A9" w:rsidP="00343BD6">
            <w:pPr>
              <w:jc w:val="both"/>
              <w:rPr>
                <w:sz w:val="20"/>
              </w:rPr>
            </w:pPr>
            <w:r w:rsidRPr="008E3884">
              <w:rPr>
                <w:sz w:val="20"/>
              </w:rPr>
              <w:t>November 22, 2021</w:t>
            </w:r>
          </w:p>
          <w:p w:rsidR="004577A9" w:rsidRPr="008E3884" w:rsidRDefault="004577A9" w:rsidP="00343BD6">
            <w:pPr>
              <w:jc w:val="both"/>
              <w:rPr>
                <w:sz w:val="20"/>
              </w:rPr>
            </w:pPr>
            <w:r w:rsidRPr="008E3884">
              <w:rPr>
                <w:sz w:val="20"/>
              </w:rPr>
              <w:t>Court of Appeal for Ontario</w:t>
            </w:r>
          </w:p>
          <w:p w:rsidR="004577A9" w:rsidRPr="008E3884" w:rsidRDefault="004577A9" w:rsidP="00343BD6">
            <w:pPr>
              <w:jc w:val="both"/>
              <w:rPr>
                <w:sz w:val="20"/>
              </w:rPr>
            </w:pPr>
            <w:r w:rsidRPr="008E3884">
              <w:rPr>
                <w:sz w:val="20"/>
              </w:rPr>
              <w:t>(Brown, Roberts and Zarnett JJ.A.)</w:t>
            </w:r>
          </w:p>
          <w:p w:rsidR="004577A9" w:rsidRPr="008E3884" w:rsidRDefault="008E3884" w:rsidP="00343BD6">
            <w:pPr>
              <w:jc w:val="both"/>
              <w:rPr>
                <w:sz w:val="20"/>
              </w:rPr>
            </w:pPr>
            <w:hyperlink r:id="rId15" w:history="1">
              <w:r w:rsidR="004577A9" w:rsidRPr="008E3884">
                <w:rPr>
                  <w:rStyle w:val="Hyperlink"/>
                  <w:sz w:val="20"/>
                </w:rPr>
                <w:t>2021 ONCA 828</w:t>
              </w:r>
            </w:hyperlink>
          </w:p>
          <w:p w:rsidR="004577A9" w:rsidRPr="008E3884" w:rsidRDefault="004577A9" w:rsidP="00343BD6">
            <w:pPr>
              <w:jc w:val="both"/>
              <w:rPr>
                <w:sz w:val="20"/>
              </w:rPr>
            </w:pPr>
            <w:r w:rsidRPr="008E3884">
              <w:rPr>
                <w:sz w:val="20"/>
              </w:rPr>
              <w:t>File No.: C67828</w:t>
            </w:r>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Appeal dismissed.</w:t>
            </w:r>
          </w:p>
          <w:p w:rsidR="004577A9" w:rsidRPr="008E3884" w:rsidRDefault="004577A9" w:rsidP="00343BD6">
            <w:pPr>
              <w:jc w:val="both"/>
              <w:rPr>
                <w:sz w:val="20"/>
              </w:rPr>
            </w:pPr>
          </w:p>
        </w:tc>
      </w:tr>
      <w:tr w:rsidR="004577A9" w:rsidRPr="008E3884" w:rsidTr="00343BD6">
        <w:tc>
          <w:tcPr>
            <w:tcW w:w="2427" w:type="pct"/>
          </w:tcPr>
          <w:p w:rsidR="004577A9" w:rsidRPr="008E3884" w:rsidRDefault="004577A9" w:rsidP="00343BD6">
            <w:pPr>
              <w:jc w:val="both"/>
              <w:rPr>
                <w:sz w:val="20"/>
              </w:rPr>
            </w:pPr>
            <w:r w:rsidRPr="008E3884">
              <w:rPr>
                <w:sz w:val="20"/>
              </w:rPr>
              <w:t>December 13, 2021</w:t>
            </w:r>
          </w:p>
          <w:p w:rsidR="004577A9" w:rsidRPr="008E3884" w:rsidRDefault="004577A9" w:rsidP="00343BD6">
            <w:pPr>
              <w:jc w:val="both"/>
              <w:rPr>
                <w:sz w:val="20"/>
              </w:rPr>
            </w:pPr>
            <w:r w:rsidRPr="008E3884">
              <w:rPr>
                <w:sz w:val="20"/>
              </w:rPr>
              <w:t>Court of Appeal for Ontario</w:t>
            </w:r>
          </w:p>
          <w:p w:rsidR="004577A9" w:rsidRPr="008E3884" w:rsidRDefault="004577A9" w:rsidP="00343BD6">
            <w:pPr>
              <w:jc w:val="both"/>
              <w:rPr>
                <w:sz w:val="20"/>
              </w:rPr>
            </w:pPr>
            <w:r w:rsidRPr="008E3884">
              <w:rPr>
                <w:sz w:val="20"/>
              </w:rPr>
              <w:t>(Brown, Roberts and Zarnett JJ.A.)</w:t>
            </w:r>
          </w:p>
          <w:p w:rsidR="004577A9" w:rsidRPr="008E3884" w:rsidRDefault="008E3884" w:rsidP="00343BD6">
            <w:pPr>
              <w:jc w:val="both"/>
              <w:rPr>
                <w:sz w:val="20"/>
              </w:rPr>
            </w:pPr>
            <w:hyperlink r:id="rId16" w:history="1">
              <w:r w:rsidR="004577A9" w:rsidRPr="008E3884">
                <w:rPr>
                  <w:rStyle w:val="Hyperlink"/>
                  <w:sz w:val="20"/>
                </w:rPr>
                <w:t>2021 ONCA 891</w:t>
              </w:r>
            </w:hyperlink>
          </w:p>
          <w:p w:rsidR="004577A9" w:rsidRPr="008E3884" w:rsidRDefault="004577A9" w:rsidP="00343BD6">
            <w:pPr>
              <w:jc w:val="both"/>
              <w:rPr>
                <w:sz w:val="20"/>
              </w:rPr>
            </w:pPr>
            <w:r w:rsidRPr="008E3884">
              <w:rPr>
                <w:sz w:val="20"/>
              </w:rPr>
              <w:t>File No.: C67828</w:t>
            </w:r>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Partial indemnity costs fixed in the amount of $25, 000 awarded to GlaxoSmithKline Inc.</w:t>
            </w:r>
          </w:p>
          <w:p w:rsidR="004577A9" w:rsidRPr="008E3884" w:rsidRDefault="004577A9" w:rsidP="00343BD6">
            <w:pPr>
              <w:jc w:val="both"/>
              <w:rPr>
                <w:sz w:val="20"/>
              </w:rPr>
            </w:pPr>
          </w:p>
        </w:tc>
      </w:tr>
      <w:tr w:rsidR="004577A9" w:rsidRPr="008E3884" w:rsidTr="00343BD6">
        <w:tc>
          <w:tcPr>
            <w:tcW w:w="2427" w:type="pct"/>
          </w:tcPr>
          <w:p w:rsidR="004577A9" w:rsidRPr="008E3884" w:rsidRDefault="004577A9" w:rsidP="00343BD6">
            <w:pPr>
              <w:jc w:val="both"/>
              <w:rPr>
                <w:sz w:val="20"/>
              </w:rPr>
            </w:pPr>
            <w:r w:rsidRPr="008E3884">
              <w:rPr>
                <w:sz w:val="20"/>
              </w:rPr>
              <w:t>January 19, 2022</w:t>
            </w:r>
          </w:p>
          <w:p w:rsidR="004577A9" w:rsidRPr="008E3884" w:rsidRDefault="004577A9" w:rsidP="00343BD6">
            <w:pPr>
              <w:jc w:val="both"/>
              <w:rPr>
                <w:sz w:val="20"/>
              </w:rPr>
            </w:pPr>
            <w:r w:rsidRPr="008E3884">
              <w:rPr>
                <w:sz w:val="20"/>
              </w:rPr>
              <w:t>Supreme Court of Canada</w:t>
            </w: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Application for leave to appeal filed.</w:t>
            </w:r>
          </w:p>
          <w:p w:rsidR="004577A9" w:rsidRPr="008E3884" w:rsidRDefault="004577A9" w:rsidP="00343BD6">
            <w:pPr>
              <w:jc w:val="both"/>
              <w:rPr>
                <w:sz w:val="20"/>
              </w:rPr>
            </w:pPr>
          </w:p>
        </w:tc>
      </w:tr>
    </w:tbl>
    <w:p w:rsidR="004577A9" w:rsidRPr="008E3884" w:rsidRDefault="004577A9" w:rsidP="004577A9">
      <w:pPr>
        <w:jc w:val="both"/>
        <w:rPr>
          <w:sz w:val="20"/>
        </w:rPr>
      </w:pPr>
    </w:p>
    <w:p w:rsidR="004577A9" w:rsidRPr="008E3884" w:rsidRDefault="008E3884" w:rsidP="004577A9">
      <w:pPr>
        <w:jc w:val="both"/>
        <w:rPr>
          <w:sz w:val="20"/>
        </w:rPr>
      </w:pPr>
      <w:r w:rsidRPr="008E3884">
        <w:rPr>
          <w:sz w:val="20"/>
        </w:rPr>
        <w:pict>
          <v:rect id="_x0000_i1237" style="width:2in;height:1pt" o:hrpct="0" o:hralign="center" o:hrstd="t" o:hrnoshade="t" o:hr="t" fillcolor="black [3213]" stroked="f"/>
        </w:pict>
      </w:r>
    </w:p>
    <w:p w:rsidR="004577A9" w:rsidRPr="008E3884" w:rsidRDefault="004577A9" w:rsidP="004577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77A9" w:rsidRPr="008E3884" w:rsidTr="00343BD6">
        <w:tc>
          <w:tcPr>
            <w:tcW w:w="543" w:type="pct"/>
          </w:tcPr>
          <w:p w:rsidR="004577A9" w:rsidRPr="008E3884" w:rsidRDefault="004577A9" w:rsidP="00343BD6">
            <w:pPr>
              <w:jc w:val="both"/>
              <w:rPr>
                <w:sz w:val="20"/>
                <w:lang w:val="fr-CA"/>
              </w:rPr>
            </w:pPr>
            <w:r w:rsidRPr="008E3884">
              <w:rPr>
                <w:rStyle w:val="SCCFileNumberChar"/>
                <w:sz w:val="20"/>
                <w:szCs w:val="20"/>
                <w:lang w:val="fr-CA"/>
              </w:rPr>
              <w:lastRenderedPageBreak/>
              <w:t>40029</w:t>
            </w:r>
          </w:p>
        </w:tc>
        <w:tc>
          <w:tcPr>
            <w:tcW w:w="4457" w:type="pct"/>
            <w:gridSpan w:val="3"/>
          </w:tcPr>
          <w:p w:rsidR="004577A9" w:rsidRPr="008E3884" w:rsidRDefault="00343BD6" w:rsidP="00343BD6">
            <w:pPr>
              <w:pStyle w:val="SCCLsocParty"/>
              <w:jc w:val="both"/>
              <w:rPr>
                <w:b/>
                <w:sz w:val="20"/>
                <w:szCs w:val="20"/>
              </w:rPr>
            </w:pPr>
            <w:r w:rsidRPr="008E3884">
              <w:rPr>
                <w:b/>
                <w:sz w:val="20"/>
                <w:szCs w:val="20"/>
              </w:rPr>
              <w:t>Abudu Ibn Adam, May Hyacenth Abudu, Ibrahim A.C. Abudu (un mineur représenté par son tuteur à l’instance, Abudu Ibn Adam) et la succession d’Aminatawalla Napoga Chidinma Abudu (représentée par l’administrateur à l’instance, Abudu Ibn Adam)</w:t>
            </w:r>
            <w:r w:rsidR="004577A9" w:rsidRPr="008E3884">
              <w:rPr>
                <w:b/>
                <w:sz w:val="20"/>
                <w:szCs w:val="20"/>
              </w:rPr>
              <w:t xml:space="preserve"> c. GlaxoSmithKline Inc.</w:t>
            </w:r>
          </w:p>
          <w:p w:rsidR="004577A9" w:rsidRPr="008E3884" w:rsidRDefault="004577A9" w:rsidP="00343BD6">
            <w:pPr>
              <w:jc w:val="both"/>
              <w:rPr>
                <w:sz w:val="20"/>
                <w:lang w:val="fr-CA"/>
              </w:rPr>
            </w:pPr>
            <w:r w:rsidRPr="008E3884">
              <w:rPr>
                <w:sz w:val="20"/>
                <w:lang w:val="fr-CA"/>
              </w:rPr>
              <w:t>(Ont.) (Civile) (Sur autorisation)</w:t>
            </w:r>
          </w:p>
        </w:tc>
      </w:tr>
      <w:tr w:rsidR="004577A9" w:rsidRPr="008E3884" w:rsidTr="00343BD6">
        <w:tc>
          <w:tcPr>
            <w:tcW w:w="5000" w:type="pct"/>
            <w:gridSpan w:val="4"/>
          </w:tcPr>
          <w:p w:rsidR="004577A9" w:rsidRPr="008E3884" w:rsidRDefault="00343BD6" w:rsidP="00343BD6">
            <w:pPr>
              <w:jc w:val="both"/>
              <w:rPr>
                <w:sz w:val="20"/>
                <w:szCs w:val="20"/>
                <w:lang w:val="fr-CA"/>
              </w:rPr>
            </w:pPr>
            <w:r w:rsidRPr="008E3884">
              <w:rPr>
                <w:sz w:val="20"/>
                <w:szCs w:val="20"/>
                <w:lang w:val="fr-CA"/>
              </w:rPr>
              <w:t>La demande d’autorisation d’appel des arrêts de la Cour d’appel de l’Ontario, numéro C67828, 2021 ONCA 828, daté du 22 novembre 2021 et numéro C67828, 2021 ONCA 891, daté du 13 décembre 2021, est rejetée avec dépens.</w:t>
            </w:r>
          </w:p>
          <w:p w:rsidR="00343BD6" w:rsidRPr="008E3884" w:rsidRDefault="00343BD6" w:rsidP="00343BD6">
            <w:pPr>
              <w:jc w:val="both"/>
              <w:rPr>
                <w:sz w:val="20"/>
                <w:lang w:val="fr-CA"/>
              </w:rPr>
            </w:pPr>
          </w:p>
        </w:tc>
      </w:tr>
      <w:tr w:rsidR="004577A9" w:rsidRPr="008E3884" w:rsidTr="00343BD6">
        <w:tc>
          <w:tcPr>
            <w:tcW w:w="5000" w:type="pct"/>
            <w:gridSpan w:val="4"/>
          </w:tcPr>
          <w:p w:rsidR="004577A9" w:rsidRPr="008E3884" w:rsidRDefault="004577A9" w:rsidP="00343BD6">
            <w:pPr>
              <w:jc w:val="both"/>
              <w:rPr>
                <w:sz w:val="20"/>
                <w:lang w:val="fr-CA"/>
              </w:rPr>
            </w:pPr>
            <w:r w:rsidRPr="008E3884">
              <w:rPr>
                <w:sz w:val="20"/>
                <w:lang w:val="fr-CA"/>
              </w:rPr>
              <w:t>Responsabilité délictuelle — Négligence — Norme de diligence — Lien de causalité — Les parents d’une enfant qui est décédée cinq jours après avoir reçu un vaccin dans le contexte de la pandémie de grippe H1N1, également appelée la grippe porcine, ont intenté une action contre le fabricant du vaccin — Les tribunaux d’instance inférieure ont rejeté l’action après avoir conclu qu’aucune preuve n’avait été présentée qui pouvait démontrer, selon la prépondérance des probabilités, que le fabricant du vaccin intimé avait manqué à la norme de diligence applicable ou que le vaccin avait causé la mort de l’enfant — Le fabricant/distributeur du vaccin peut</w:t>
            </w:r>
            <w:r w:rsidRPr="008E3884">
              <w:rPr>
                <w:sz w:val="20"/>
                <w:lang w:val="fr-CA"/>
              </w:rPr>
              <w:noBreakHyphen/>
              <w:t>il dépendre du gouvernement, en tant qu’acteur intervenant, pour s’acquitter de l’obligation du fabricant/distributeur de mettre en garde les consommateurs, lorsqu’il a été conclu que le gouvernement n’avait envers le consommateur aucune obligation de droit privé ? — Le fabricant du vaccin a</w:t>
            </w:r>
            <w:r w:rsidRPr="008E3884">
              <w:rPr>
                <w:sz w:val="20"/>
                <w:lang w:val="fr-CA"/>
              </w:rPr>
              <w:noBreakHyphen/>
              <w:t>t</w:t>
            </w:r>
            <w:r w:rsidRPr="008E3884">
              <w:rPr>
                <w:sz w:val="20"/>
                <w:lang w:val="fr-CA"/>
              </w:rPr>
              <w:noBreakHyphen/>
              <w:t>il suffisamment mis en garde la mère de l’enfant quant aux soins à prodiguer à l’enfant à la suite de l’administration du vaccin ? — La règle de l’intermédiaire compétent s’applique</w:t>
            </w:r>
            <w:r w:rsidRPr="008E3884">
              <w:rPr>
                <w:sz w:val="20"/>
                <w:lang w:val="fr-CA"/>
              </w:rPr>
              <w:noBreakHyphen/>
              <w:t>t</w:t>
            </w:r>
            <w:r w:rsidRPr="008E3884">
              <w:rPr>
                <w:sz w:val="20"/>
                <w:lang w:val="fr-CA"/>
              </w:rPr>
              <w:noBreakHyphen/>
              <w:t>elle à l’obligation du fabricant/distributeur de faire une mise en garde à l’égard d’un vaccin antipandémique ? Le fabricant/distributeur du vaccin antipandémique peut</w:t>
            </w:r>
            <w:r w:rsidRPr="008E3884">
              <w:rPr>
                <w:sz w:val="20"/>
                <w:lang w:val="fr-CA"/>
              </w:rPr>
              <w:noBreakHyphen/>
              <w:t>il dépendre des acteurs gouvernementaux afin de s’acquitter de son obligation envers le consommateur à l’égard de ses engagements après la commercialisation de faire enquête sur les événements indésirables, l’innocuité et l’efficacité ? — Pour ce qui est de la question du lien de causalité, s’agit</w:t>
            </w:r>
            <w:r w:rsidRPr="008E3884">
              <w:rPr>
                <w:sz w:val="20"/>
                <w:lang w:val="fr-CA"/>
              </w:rPr>
              <w:noBreakHyphen/>
              <w:t>il d’un cas où la preuve circonstancielle commande à bon droit une présomption de négligence ? — S’agit</w:t>
            </w:r>
            <w:r w:rsidRPr="008E3884">
              <w:rPr>
                <w:sz w:val="20"/>
                <w:lang w:val="fr-CA"/>
              </w:rPr>
              <w:noBreakHyphen/>
              <w:t>il d’un cas où il convient d’accorder des dépens à l’encontre d’une partie ayant eu gain de cause ?</w:t>
            </w:r>
          </w:p>
        </w:tc>
      </w:tr>
      <w:tr w:rsidR="004577A9" w:rsidRPr="008E3884" w:rsidTr="00343BD6">
        <w:tc>
          <w:tcPr>
            <w:tcW w:w="5000" w:type="pct"/>
            <w:gridSpan w:val="4"/>
          </w:tcPr>
          <w:p w:rsidR="004577A9" w:rsidRPr="008E3884" w:rsidRDefault="004577A9" w:rsidP="00343BD6">
            <w:pPr>
              <w:jc w:val="both"/>
              <w:rPr>
                <w:sz w:val="20"/>
                <w:lang w:val="fr-CA"/>
              </w:rPr>
            </w:pPr>
          </w:p>
        </w:tc>
      </w:tr>
      <w:tr w:rsidR="004577A9" w:rsidRPr="008E3884" w:rsidTr="00343BD6">
        <w:tc>
          <w:tcPr>
            <w:tcW w:w="5000" w:type="pct"/>
            <w:gridSpan w:val="4"/>
          </w:tcPr>
          <w:p w:rsidR="004577A9" w:rsidRPr="008E3884" w:rsidRDefault="004577A9" w:rsidP="00343BD6">
            <w:pPr>
              <w:jc w:val="both"/>
              <w:rPr>
                <w:sz w:val="20"/>
                <w:lang w:val="fr-CA"/>
              </w:rPr>
            </w:pPr>
            <w:r w:rsidRPr="008E3884">
              <w:rPr>
                <w:sz w:val="20"/>
                <w:lang w:val="fr-CA"/>
              </w:rPr>
              <w:t>Cinq jours avant son décès, une enfant âgée de cinq ans a reçu un vaccin appelé Arepanrix, dont la société intimée GlaxoSmithKline (« GSK ») est le fabricant et le distributeur. Le vaccin Arepanrix a été conçu pour protéger contre la grippe H1N1, connue sous le nom de « grippe porcine ». L’autopsie a révélé que la cause du décès était indéterminée, en n’excluant pas le Syndrome mortel arythmique soudain. Le coroner chargé de l’enquête a conclu que le Syndrome mortel arythmique soudain était la cause la plus probable du décès. Par contre, le Comité d’examen des décès d’enfants du Bureau du coroner en chef a en définitive qualifié la cause du décès d’Amina comme étant « indéterminée ».</w:t>
            </w:r>
          </w:p>
          <w:p w:rsidR="004577A9" w:rsidRPr="008E3884" w:rsidRDefault="004577A9" w:rsidP="00343BD6">
            <w:pPr>
              <w:jc w:val="both"/>
              <w:rPr>
                <w:sz w:val="20"/>
                <w:lang w:val="fr-CA"/>
              </w:rPr>
            </w:pPr>
          </w:p>
          <w:p w:rsidR="004577A9" w:rsidRPr="008E3884" w:rsidRDefault="004577A9" w:rsidP="00343BD6">
            <w:pPr>
              <w:jc w:val="both"/>
              <w:rPr>
                <w:sz w:val="20"/>
                <w:lang w:val="fr-CA"/>
              </w:rPr>
            </w:pPr>
            <w:r w:rsidRPr="008E3884">
              <w:rPr>
                <w:sz w:val="20"/>
                <w:lang w:val="fr-CA"/>
              </w:rPr>
              <w:t>La famille de l’enfant croyait que le vaccin avait causé le décès de leur fille. Les parents ont intenté une action contre GSK, la docteure Christine J. Ledesma</w:t>
            </w:r>
            <w:r w:rsidRPr="008E3884">
              <w:rPr>
                <w:sz w:val="20"/>
                <w:lang w:val="fr-CA"/>
              </w:rPr>
              <w:noBreakHyphen/>
              <w:t>Cadhit, soit leur médecin de famille qui a administré le vaccin à Amina, Sa Majesté la Reine du chef du Canada et Sa Majesté la Reine du chef de l’Ontario, faisant valoir que l’Arepanrix avait causé le décès de leur fille.</w:t>
            </w:r>
          </w:p>
          <w:p w:rsidR="004577A9" w:rsidRPr="008E3884" w:rsidRDefault="004577A9" w:rsidP="00343BD6">
            <w:pPr>
              <w:jc w:val="both"/>
              <w:rPr>
                <w:sz w:val="20"/>
                <w:lang w:val="fr-CA"/>
              </w:rPr>
            </w:pPr>
          </w:p>
          <w:p w:rsidR="004577A9" w:rsidRPr="008E3884" w:rsidRDefault="004577A9" w:rsidP="00343BD6">
            <w:pPr>
              <w:jc w:val="both"/>
              <w:rPr>
                <w:sz w:val="20"/>
                <w:lang w:val="fr-CA"/>
              </w:rPr>
            </w:pPr>
            <w:r w:rsidRPr="008E3884">
              <w:rPr>
                <w:sz w:val="20"/>
                <w:lang w:val="fr-CA"/>
              </w:rPr>
              <w:t>Avant la tenue du procès, les demandeurs ont abandonné l’action contre la docteure Ledesma</w:t>
            </w:r>
            <w:r w:rsidRPr="008E3884">
              <w:rPr>
                <w:sz w:val="20"/>
                <w:lang w:val="fr-CA"/>
              </w:rPr>
              <w:noBreakHyphen/>
              <w:t xml:space="preserve">Cadhit, et en 2014, l’action a été rejetée contre les deux défendeurs gouvernementaux : </w:t>
            </w:r>
            <w:hyperlink r:id="rId17" w:history="1">
              <w:r w:rsidRPr="008E3884">
                <w:rPr>
                  <w:rStyle w:val="Hyperlink"/>
                  <w:sz w:val="20"/>
                  <w:lang w:val="fr-CA"/>
                </w:rPr>
                <w:t>2014 ONSC 5726</w:t>
              </w:r>
            </w:hyperlink>
            <w:r w:rsidRPr="008E3884">
              <w:rPr>
                <w:sz w:val="20"/>
                <w:lang w:val="fr-CA"/>
              </w:rPr>
              <w:t>.</w:t>
            </w:r>
          </w:p>
          <w:p w:rsidR="004577A9" w:rsidRPr="008E3884" w:rsidRDefault="004577A9" w:rsidP="00343BD6">
            <w:pPr>
              <w:jc w:val="both"/>
              <w:rPr>
                <w:sz w:val="20"/>
                <w:lang w:val="fr-CA"/>
              </w:rPr>
            </w:pPr>
          </w:p>
          <w:p w:rsidR="004577A9" w:rsidRPr="008E3884" w:rsidRDefault="004577A9" w:rsidP="00343BD6">
            <w:pPr>
              <w:jc w:val="both"/>
              <w:rPr>
                <w:sz w:val="20"/>
                <w:lang w:val="fr-CA"/>
              </w:rPr>
            </w:pPr>
            <w:r w:rsidRPr="008E3884">
              <w:rPr>
                <w:sz w:val="20"/>
                <w:lang w:val="fr-CA"/>
              </w:rPr>
              <w:t>Le juge de première instance a rejeté l’action contre GSK. La Cour d’appel a rejeté l’appel.</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10 décembre 2019</w:t>
            </w:r>
          </w:p>
          <w:p w:rsidR="004577A9" w:rsidRPr="008E3884" w:rsidRDefault="004577A9" w:rsidP="00343BD6">
            <w:pPr>
              <w:jc w:val="both"/>
              <w:rPr>
                <w:sz w:val="20"/>
                <w:lang w:val="fr-CA"/>
              </w:rPr>
            </w:pPr>
            <w:r w:rsidRPr="008E3884">
              <w:rPr>
                <w:sz w:val="20"/>
                <w:lang w:val="fr-CA"/>
              </w:rPr>
              <w:t xml:space="preserve">Cour supérieure de justice de l’Ontario </w:t>
            </w:r>
          </w:p>
          <w:p w:rsidR="004577A9" w:rsidRPr="008E3884" w:rsidRDefault="004577A9" w:rsidP="00343BD6">
            <w:pPr>
              <w:jc w:val="both"/>
              <w:rPr>
                <w:sz w:val="20"/>
                <w:lang w:val="fr-CA"/>
              </w:rPr>
            </w:pPr>
            <w:r w:rsidRPr="008E3884">
              <w:rPr>
                <w:sz w:val="20"/>
                <w:lang w:val="fr-CA"/>
              </w:rPr>
              <w:t>(juge Koehnen)</w:t>
            </w:r>
          </w:p>
          <w:p w:rsidR="004577A9" w:rsidRPr="008E3884" w:rsidRDefault="008E3884" w:rsidP="00343BD6">
            <w:pPr>
              <w:jc w:val="both"/>
              <w:rPr>
                <w:sz w:val="20"/>
                <w:lang w:val="fr-CA"/>
              </w:rPr>
            </w:pPr>
            <w:hyperlink r:id="rId18" w:history="1">
              <w:r w:rsidR="004577A9" w:rsidRPr="008E3884">
                <w:rPr>
                  <w:rStyle w:val="Hyperlink"/>
                  <w:sz w:val="20"/>
                  <w:lang w:val="fr-CA"/>
                </w:rPr>
                <w:t>2019 ONSC 7066</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 xml:space="preserve">L’action des demandeurs contre le fabricant du vaccin est rejetée.  </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22 novembre 2021</w:t>
            </w:r>
          </w:p>
          <w:p w:rsidR="004577A9" w:rsidRPr="008E3884" w:rsidRDefault="004577A9" w:rsidP="00343BD6">
            <w:pPr>
              <w:jc w:val="both"/>
              <w:rPr>
                <w:sz w:val="20"/>
                <w:lang w:val="fr-CA"/>
              </w:rPr>
            </w:pPr>
            <w:r w:rsidRPr="008E3884">
              <w:rPr>
                <w:sz w:val="20"/>
                <w:lang w:val="fr-CA"/>
              </w:rPr>
              <w:t>Cour d’appel de l’Ontario</w:t>
            </w:r>
          </w:p>
          <w:p w:rsidR="004577A9" w:rsidRPr="008E3884" w:rsidRDefault="004577A9" w:rsidP="00343BD6">
            <w:pPr>
              <w:jc w:val="both"/>
              <w:rPr>
                <w:sz w:val="20"/>
                <w:lang w:val="fr-CA"/>
              </w:rPr>
            </w:pPr>
            <w:r w:rsidRPr="008E3884">
              <w:rPr>
                <w:sz w:val="20"/>
                <w:lang w:val="fr-CA"/>
              </w:rPr>
              <w:t>(juges Brown, Roberts et Zarnett)</w:t>
            </w:r>
          </w:p>
          <w:p w:rsidR="004577A9" w:rsidRPr="008E3884" w:rsidRDefault="008E3884" w:rsidP="00343BD6">
            <w:pPr>
              <w:jc w:val="both"/>
              <w:rPr>
                <w:sz w:val="20"/>
                <w:lang w:val="fr-CA"/>
              </w:rPr>
            </w:pPr>
            <w:hyperlink r:id="rId19" w:history="1">
              <w:r w:rsidR="004577A9" w:rsidRPr="008E3884">
                <w:rPr>
                  <w:rStyle w:val="Hyperlink"/>
                  <w:sz w:val="20"/>
                  <w:lang w:val="fr-CA"/>
                </w:rPr>
                <w:t>2021 ONCA 828</w:t>
              </w:r>
            </w:hyperlink>
          </w:p>
          <w:p w:rsidR="004577A9" w:rsidRPr="008E3884" w:rsidRDefault="004577A9" w:rsidP="00343BD6">
            <w:pPr>
              <w:jc w:val="both"/>
              <w:rPr>
                <w:sz w:val="20"/>
                <w:lang w:val="fr-CA"/>
              </w:rPr>
            </w:pPr>
            <w:r w:rsidRPr="008E3884">
              <w:rPr>
                <w:sz w:val="20"/>
                <w:lang w:val="fr-CA"/>
              </w:rPr>
              <w:t>N</w:t>
            </w:r>
            <w:r w:rsidRPr="008E3884">
              <w:rPr>
                <w:sz w:val="20"/>
                <w:vertAlign w:val="superscript"/>
                <w:lang w:val="fr-CA"/>
              </w:rPr>
              <w:t>o</w:t>
            </w:r>
            <w:r w:rsidRPr="008E3884">
              <w:rPr>
                <w:sz w:val="20"/>
                <w:lang w:val="fr-CA"/>
              </w:rPr>
              <w:t xml:space="preserve"> de dossier : C67828</w:t>
            </w:r>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L’appel est rejeté.</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lastRenderedPageBreak/>
              <w:t>13 décembre 2021</w:t>
            </w:r>
          </w:p>
          <w:p w:rsidR="004577A9" w:rsidRPr="008E3884" w:rsidRDefault="004577A9" w:rsidP="00343BD6">
            <w:pPr>
              <w:jc w:val="both"/>
              <w:rPr>
                <w:sz w:val="20"/>
                <w:lang w:val="fr-CA"/>
              </w:rPr>
            </w:pPr>
            <w:r w:rsidRPr="008E3884">
              <w:rPr>
                <w:sz w:val="20"/>
                <w:lang w:val="fr-CA"/>
              </w:rPr>
              <w:t>Cour d’appel de l’Ontario</w:t>
            </w:r>
          </w:p>
          <w:p w:rsidR="004577A9" w:rsidRPr="008E3884" w:rsidRDefault="004577A9" w:rsidP="00343BD6">
            <w:pPr>
              <w:jc w:val="both"/>
              <w:rPr>
                <w:sz w:val="20"/>
                <w:lang w:val="fr-CA"/>
              </w:rPr>
            </w:pPr>
            <w:r w:rsidRPr="008E3884">
              <w:rPr>
                <w:sz w:val="20"/>
                <w:lang w:val="fr-CA"/>
              </w:rPr>
              <w:t>(juges Brown, Roberts et Zarnett)</w:t>
            </w:r>
          </w:p>
          <w:p w:rsidR="004577A9" w:rsidRPr="008E3884" w:rsidRDefault="008E3884" w:rsidP="00343BD6">
            <w:pPr>
              <w:jc w:val="both"/>
              <w:rPr>
                <w:sz w:val="20"/>
                <w:lang w:val="fr-CA"/>
              </w:rPr>
            </w:pPr>
            <w:hyperlink r:id="rId20" w:history="1">
              <w:r w:rsidR="004577A9" w:rsidRPr="008E3884">
                <w:rPr>
                  <w:rStyle w:val="Hyperlink"/>
                  <w:sz w:val="20"/>
                  <w:lang w:val="fr-CA"/>
                </w:rPr>
                <w:t>2021 ONCA 891</w:t>
              </w:r>
            </w:hyperlink>
          </w:p>
          <w:p w:rsidR="004577A9" w:rsidRPr="008E3884" w:rsidRDefault="004577A9" w:rsidP="00343BD6">
            <w:pPr>
              <w:jc w:val="both"/>
              <w:rPr>
                <w:sz w:val="20"/>
                <w:lang w:val="fr-CA"/>
              </w:rPr>
            </w:pPr>
            <w:r w:rsidRPr="008E3884">
              <w:rPr>
                <w:sz w:val="20"/>
                <w:lang w:val="fr-CA"/>
              </w:rPr>
              <w:t>N</w:t>
            </w:r>
            <w:r w:rsidRPr="008E3884">
              <w:rPr>
                <w:sz w:val="20"/>
                <w:vertAlign w:val="superscript"/>
                <w:lang w:val="fr-CA"/>
              </w:rPr>
              <w:t>o</w:t>
            </w:r>
            <w:r w:rsidRPr="008E3884">
              <w:rPr>
                <w:sz w:val="20"/>
                <w:lang w:val="fr-CA"/>
              </w:rPr>
              <w:t xml:space="preserve"> de dossier : C67828</w:t>
            </w:r>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Des dépens d'indemnisation partielle fixés à 25 000 $ sont accordés à GlaxoSmithKline Inc.</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19 janvier 2022</w:t>
            </w:r>
          </w:p>
          <w:p w:rsidR="004577A9" w:rsidRPr="008E3884" w:rsidRDefault="004577A9" w:rsidP="00343BD6">
            <w:pPr>
              <w:jc w:val="both"/>
              <w:rPr>
                <w:sz w:val="20"/>
                <w:lang w:val="fr-CA"/>
              </w:rPr>
            </w:pPr>
            <w:r w:rsidRPr="008E3884">
              <w:rPr>
                <w:sz w:val="20"/>
                <w:lang w:val="fr-CA"/>
              </w:rPr>
              <w:t>Cour suprême du Canada</w:t>
            </w: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 demande d’autorisation d’appel est présentée.</w:t>
            </w:r>
          </w:p>
          <w:p w:rsidR="004577A9" w:rsidRPr="008E3884" w:rsidRDefault="004577A9" w:rsidP="00343BD6">
            <w:pPr>
              <w:jc w:val="both"/>
              <w:rPr>
                <w:sz w:val="20"/>
                <w:lang w:val="fr-CA"/>
              </w:rPr>
            </w:pPr>
          </w:p>
        </w:tc>
      </w:tr>
    </w:tbl>
    <w:p w:rsidR="004577A9" w:rsidRPr="008E3884" w:rsidRDefault="004577A9" w:rsidP="004577A9">
      <w:pPr>
        <w:jc w:val="both"/>
        <w:rPr>
          <w:sz w:val="20"/>
          <w:lang w:val="fr-CA"/>
        </w:rPr>
      </w:pPr>
    </w:p>
    <w:p w:rsidR="004577A9" w:rsidRPr="008E3884" w:rsidRDefault="008E3884" w:rsidP="004577A9">
      <w:pPr>
        <w:jc w:val="both"/>
        <w:rPr>
          <w:sz w:val="20"/>
          <w:lang w:val="fr-CA"/>
        </w:rPr>
      </w:pPr>
      <w:r w:rsidRPr="008E3884">
        <w:rPr>
          <w:sz w:val="20"/>
        </w:rPr>
        <w:pict>
          <v:rect id="_x0000_i1238" style="width:2in;height:1pt" o:hrpct="0" o:hralign="center" o:hrstd="t" o:hrnoshade="t" o:hr="t" fillcolor="black [3213]" stroked="f"/>
        </w:pict>
      </w:r>
    </w:p>
    <w:p w:rsidR="004577A9" w:rsidRPr="008E3884" w:rsidRDefault="004577A9" w:rsidP="004577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77A9" w:rsidRPr="008E3884" w:rsidTr="00343BD6">
        <w:tc>
          <w:tcPr>
            <w:tcW w:w="543" w:type="pct"/>
          </w:tcPr>
          <w:p w:rsidR="004577A9" w:rsidRPr="008E3884" w:rsidRDefault="004577A9" w:rsidP="00343BD6">
            <w:pPr>
              <w:jc w:val="both"/>
              <w:rPr>
                <w:sz w:val="20"/>
              </w:rPr>
            </w:pPr>
            <w:r w:rsidRPr="008E3884">
              <w:rPr>
                <w:rStyle w:val="SCCFileNumberChar"/>
                <w:sz w:val="20"/>
                <w:szCs w:val="20"/>
              </w:rPr>
              <w:t>39821</w:t>
            </w:r>
          </w:p>
        </w:tc>
        <w:tc>
          <w:tcPr>
            <w:tcW w:w="4457" w:type="pct"/>
            <w:gridSpan w:val="3"/>
          </w:tcPr>
          <w:p w:rsidR="004577A9" w:rsidRPr="008E3884" w:rsidRDefault="004577A9" w:rsidP="00343BD6">
            <w:pPr>
              <w:pStyle w:val="SCCLsocParty"/>
              <w:jc w:val="both"/>
              <w:rPr>
                <w:b/>
                <w:sz w:val="20"/>
                <w:szCs w:val="20"/>
                <w:lang w:val="en-US"/>
              </w:rPr>
            </w:pPr>
            <w:r w:rsidRPr="008E3884">
              <w:rPr>
                <w:b/>
                <w:sz w:val="20"/>
                <w:szCs w:val="20"/>
                <w:lang w:val="en-US"/>
              </w:rPr>
              <w:t xml:space="preserve">Raj Saunder v. </w:t>
            </w:r>
            <w:r w:rsidR="00343BD6" w:rsidRPr="008E3884">
              <w:rPr>
                <w:b/>
                <w:sz w:val="20"/>
                <w:szCs w:val="20"/>
                <w:lang w:val="en-US"/>
              </w:rPr>
              <w:t>360373 Alberta Ltd., 360373 Alberta Ltd. operating under the firm name and style of Arlington Apartments, Arlington Apartments and Saraswati P. Singh also known as Saraswathi P. Singh</w:t>
            </w:r>
          </w:p>
          <w:p w:rsidR="004577A9" w:rsidRPr="008E3884" w:rsidRDefault="004577A9" w:rsidP="00343BD6">
            <w:pPr>
              <w:jc w:val="both"/>
              <w:rPr>
                <w:sz w:val="20"/>
              </w:rPr>
            </w:pPr>
            <w:r w:rsidRPr="008E3884">
              <w:rPr>
                <w:sz w:val="20"/>
              </w:rPr>
              <w:t>(Alta.) (Civil) (By Leave)</w:t>
            </w:r>
          </w:p>
        </w:tc>
      </w:tr>
      <w:tr w:rsidR="004577A9" w:rsidRPr="008E3884" w:rsidTr="00343BD6">
        <w:tc>
          <w:tcPr>
            <w:tcW w:w="5000" w:type="pct"/>
            <w:gridSpan w:val="4"/>
          </w:tcPr>
          <w:p w:rsidR="00343BD6" w:rsidRPr="008E3884" w:rsidRDefault="00343BD6" w:rsidP="00343BD6">
            <w:pPr>
              <w:jc w:val="both"/>
              <w:rPr>
                <w:sz w:val="20"/>
                <w:szCs w:val="20"/>
              </w:rPr>
            </w:pPr>
            <w:r w:rsidRPr="008E3884">
              <w:rPr>
                <w:sz w:val="20"/>
                <w:szCs w:val="20"/>
              </w:rPr>
              <w:t>The application for leave to appeal from the judgment of the Court of Appeal of Alberta (Edmonton), Number 2003-0108AC, 2021 ABCA 222, dated June 15, 2021, is dismissed with costs.</w:t>
            </w:r>
          </w:p>
          <w:p w:rsidR="004577A9" w:rsidRPr="008E3884" w:rsidRDefault="004577A9" w:rsidP="00343BD6">
            <w:pPr>
              <w:jc w:val="both"/>
              <w:rPr>
                <w:iCs/>
                <w:sz w:val="20"/>
              </w:rPr>
            </w:pPr>
          </w:p>
        </w:tc>
      </w:tr>
      <w:tr w:rsidR="004577A9" w:rsidRPr="008E3884" w:rsidTr="00343BD6">
        <w:tc>
          <w:tcPr>
            <w:tcW w:w="5000" w:type="pct"/>
            <w:gridSpan w:val="4"/>
          </w:tcPr>
          <w:p w:rsidR="004577A9" w:rsidRPr="008E3884" w:rsidRDefault="004577A9" w:rsidP="00343BD6">
            <w:pPr>
              <w:jc w:val="both"/>
              <w:rPr>
                <w:sz w:val="20"/>
              </w:rPr>
            </w:pPr>
            <w:r w:rsidRPr="008E3884">
              <w:rPr>
                <w:iCs/>
                <w:sz w:val="20"/>
                <w:lang w:val="en"/>
              </w:rPr>
              <w:t xml:space="preserve">Commercial law — Corporations — Oppression — Reasonable expectations of </w:t>
            </w:r>
            <w:r w:rsidRPr="008E3884">
              <w:rPr>
                <w:rStyle w:val="solexhl2"/>
                <w:iCs/>
                <w:sz w:val="20"/>
                <w:lang w:val="en"/>
              </w:rPr>
              <w:t>shareholder</w:t>
            </w:r>
            <w:r w:rsidRPr="008E3884">
              <w:rPr>
                <w:i/>
                <w:iCs/>
                <w:sz w:val="20"/>
                <w:lang w:val="en"/>
              </w:rPr>
              <w:t xml:space="preserve"> </w:t>
            </w:r>
            <w:r w:rsidRPr="008E3884">
              <w:rPr>
                <w:iCs/>
                <w:sz w:val="20"/>
                <w:lang w:val="en"/>
              </w:rPr>
              <w:t xml:space="preserve">— </w:t>
            </w:r>
            <w:r w:rsidRPr="008E3884">
              <w:rPr>
                <w:sz w:val="20"/>
              </w:rPr>
              <w:t xml:space="preserve">Whether there is a meaningful distinction between conduct which is oppressive or unfairly prejudicial or that unfairly disregards a shareholder’s interest </w:t>
            </w:r>
            <w:r w:rsidRPr="008E3884">
              <w:rPr>
                <w:iCs/>
                <w:sz w:val="20"/>
                <w:lang w:val="en"/>
              </w:rPr>
              <w:t>— Extent to which</w:t>
            </w:r>
            <w:r w:rsidRPr="008E3884">
              <w:rPr>
                <w:sz w:val="20"/>
              </w:rPr>
              <w:t xml:space="preserve"> duty of good faith should interact with and inform a judicial consideration of the oppression remedy</w:t>
            </w:r>
          </w:p>
        </w:tc>
      </w:tr>
      <w:tr w:rsidR="004577A9" w:rsidRPr="008E3884" w:rsidTr="00343BD6">
        <w:tc>
          <w:tcPr>
            <w:tcW w:w="5000" w:type="pct"/>
            <w:gridSpan w:val="4"/>
          </w:tcPr>
          <w:p w:rsidR="004577A9" w:rsidRPr="008E3884" w:rsidRDefault="004577A9" w:rsidP="00343BD6">
            <w:pPr>
              <w:jc w:val="both"/>
              <w:rPr>
                <w:sz w:val="20"/>
              </w:rPr>
            </w:pPr>
          </w:p>
          <w:p w:rsidR="004577A9" w:rsidRPr="008E3884" w:rsidRDefault="004577A9" w:rsidP="00343BD6">
            <w:pPr>
              <w:jc w:val="both"/>
              <w:rPr>
                <w:sz w:val="20"/>
                <w:lang w:val="en"/>
              </w:rPr>
            </w:pPr>
            <w:r w:rsidRPr="008E3884">
              <w:rPr>
                <w:sz w:val="20"/>
                <w:lang w:val="en"/>
              </w:rPr>
              <w:t xml:space="preserve">Dr. Singh and Mr. Saunder executed a Letter of Agreement pursuant to which a corporation was created to buy and manage an apartment building. Dr. Singh took 75 per cent of the issued shares of the company and Mr. Saunder took 25 per cent. Subsequent share issuances reduced the percentage of shares owned by Mr. Saunder.  In 1996, Mr. Saunder commenced an action </w:t>
            </w:r>
            <w:r w:rsidRPr="008E3884">
              <w:rPr>
                <w:color w:val="000000" w:themeColor="text1"/>
                <w:sz w:val="20"/>
                <w:lang w:val="en"/>
              </w:rPr>
              <w:t xml:space="preserve">claiming conduct was </w:t>
            </w:r>
            <w:r w:rsidRPr="008E3884">
              <w:rPr>
                <w:sz w:val="20"/>
                <w:lang w:val="en"/>
              </w:rPr>
              <w:t xml:space="preserve">oppressive, unfairly prejudicial, and unfairly disregarded his interests. The </w:t>
            </w:r>
            <w:r w:rsidRPr="008E3884">
              <w:rPr>
                <w:sz w:val="20"/>
              </w:rPr>
              <w:t>Court of Queen’s Bench dismissed the action. The Court of Appeal dismissed an appeal.</w:t>
            </w:r>
          </w:p>
        </w:tc>
      </w:tr>
      <w:tr w:rsidR="004577A9" w:rsidRPr="008E3884" w:rsidTr="00343BD6">
        <w:tc>
          <w:tcPr>
            <w:tcW w:w="5000" w:type="pct"/>
            <w:gridSpan w:val="4"/>
          </w:tcPr>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April 30, 2020</w:t>
            </w:r>
          </w:p>
          <w:p w:rsidR="004577A9" w:rsidRPr="008E3884" w:rsidRDefault="004577A9" w:rsidP="00343BD6">
            <w:pPr>
              <w:jc w:val="both"/>
              <w:rPr>
                <w:sz w:val="20"/>
              </w:rPr>
            </w:pPr>
            <w:r w:rsidRPr="008E3884">
              <w:rPr>
                <w:sz w:val="20"/>
              </w:rPr>
              <w:t>Court of Queen’s Bench of Alberta</w:t>
            </w:r>
          </w:p>
          <w:p w:rsidR="004577A9" w:rsidRPr="008E3884" w:rsidRDefault="004577A9" w:rsidP="00343BD6">
            <w:pPr>
              <w:jc w:val="both"/>
              <w:rPr>
                <w:sz w:val="20"/>
              </w:rPr>
            </w:pPr>
            <w:r w:rsidRPr="008E3884">
              <w:rPr>
                <w:sz w:val="20"/>
              </w:rPr>
              <w:t xml:space="preserve">(Hartigan J.) </w:t>
            </w:r>
          </w:p>
          <w:p w:rsidR="004577A9" w:rsidRPr="008E3884" w:rsidRDefault="008E3884" w:rsidP="00343BD6">
            <w:pPr>
              <w:jc w:val="both"/>
              <w:rPr>
                <w:sz w:val="20"/>
              </w:rPr>
            </w:pPr>
            <w:hyperlink r:id="rId21" w:history="1">
              <w:r w:rsidR="004577A9" w:rsidRPr="008E3884">
                <w:rPr>
                  <w:rStyle w:val="Hyperlink"/>
                  <w:sz w:val="20"/>
                </w:rPr>
                <w:t>2020 ABQB 300</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Action dismissed</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June 15, 2021</w:t>
            </w:r>
          </w:p>
          <w:p w:rsidR="004577A9" w:rsidRPr="008E3884" w:rsidRDefault="004577A9" w:rsidP="00343BD6">
            <w:pPr>
              <w:jc w:val="both"/>
              <w:rPr>
                <w:sz w:val="20"/>
              </w:rPr>
            </w:pPr>
            <w:r w:rsidRPr="008E3884">
              <w:rPr>
                <w:sz w:val="20"/>
              </w:rPr>
              <w:t>Court of Appeal of Alberta (Edmonton)</w:t>
            </w:r>
          </w:p>
          <w:p w:rsidR="004577A9" w:rsidRPr="008E3884" w:rsidRDefault="004577A9" w:rsidP="00343BD6">
            <w:pPr>
              <w:jc w:val="both"/>
              <w:rPr>
                <w:sz w:val="20"/>
              </w:rPr>
            </w:pPr>
            <w:r w:rsidRPr="008E3884">
              <w:rPr>
                <w:sz w:val="20"/>
              </w:rPr>
              <w:t>(Slatter, Crighton, Khullar JJ.A.)</w:t>
            </w:r>
          </w:p>
          <w:p w:rsidR="004577A9" w:rsidRPr="008E3884" w:rsidRDefault="008E3884" w:rsidP="00343BD6">
            <w:pPr>
              <w:jc w:val="both"/>
              <w:rPr>
                <w:sz w:val="20"/>
                <w:lang w:val="en"/>
              </w:rPr>
            </w:pPr>
            <w:hyperlink r:id="rId22" w:history="1">
              <w:r w:rsidR="004577A9" w:rsidRPr="008E3884">
                <w:rPr>
                  <w:rStyle w:val="Hyperlink"/>
                  <w:sz w:val="20"/>
                </w:rPr>
                <w:t>2021 ABCA 222</w:t>
              </w:r>
            </w:hyperlink>
            <w:r w:rsidR="004577A9" w:rsidRPr="008E3884">
              <w:rPr>
                <w:sz w:val="20"/>
              </w:rPr>
              <w:t xml:space="preserve">; </w:t>
            </w:r>
            <w:r w:rsidR="004577A9" w:rsidRPr="008E3884">
              <w:rPr>
                <w:sz w:val="20"/>
                <w:lang w:val="en"/>
              </w:rPr>
              <w:t>2003</w:t>
            </w:r>
            <w:r w:rsidR="004577A9" w:rsidRPr="008E3884">
              <w:rPr>
                <w:sz w:val="20"/>
                <w:lang w:val="en"/>
              </w:rPr>
              <w:noBreakHyphen/>
              <w:t>0108AC</w:t>
            </w:r>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Appeal dismissed</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September 14, 2021</w:t>
            </w:r>
          </w:p>
          <w:p w:rsidR="004577A9" w:rsidRPr="008E3884" w:rsidRDefault="004577A9" w:rsidP="00343BD6">
            <w:pPr>
              <w:jc w:val="both"/>
              <w:rPr>
                <w:sz w:val="20"/>
              </w:rPr>
            </w:pPr>
            <w:r w:rsidRPr="008E3884">
              <w:rPr>
                <w:sz w:val="20"/>
              </w:rPr>
              <w:t>Supreme Court of Canada</w:t>
            </w: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Application for leave to appeal filed</w:t>
            </w:r>
          </w:p>
          <w:p w:rsidR="004577A9" w:rsidRPr="008E3884" w:rsidRDefault="004577A9" w:rsidP="00343BD6">
            <w:pPr>
              <w:jc w:val="both"/>
              <w:rPr>
                <w:sz w:val="20"/>
              </w:rPr>
            </w:pPr>
          </w:p>
        </w:tc>
      </w:tr>
    </w:tbl>
    <w:p w:rsidR="004577A9" w:rsidRPr="008E3884" w:rsidRDefault="004577A9" w:rsidP="004577A9">
      <w:pPr>
        <w:jc w:val="both"/>
        <w:rPr>
          <w:sz w:val="20"/>
        </w:rPr>
      </w:pPr>
    </w:p>
    <w:p w:rsidR="004577A9" w:rsidRPr="008E3884" w:rsidRDefault="008E3884" w:rsidP="004577A9">
      <w:pPr>
        <w:jc w:val="both"/>
        <w:rPr>
          <w:sz w:val="20"/>
        </w:rPr>
      </w:pPr>
      <w:r w:rsidRPr="008E3884">
        <w:rPr>
          <w:sz w:val="20"/>
        </w:rPr>
        <w:pict>
          <v:rect id="_x0000_i1239" style="width:2in;height:1pt" o:hrpct="0" o:hralign="center" o:hrstd="t" o:hrnoshade="t" o:hr="t" fillcolor="black [3213]" stroked="f"/>
        </w:pict>
      </w:r>
    </w:p>
    <w:p w:rsidR="004577A9" w:rsidRPr="008E3884" w:rsidRDefault="004577A9" w:rsidP="004577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77A9" w:rsidRPr="008E3884" w:rsidTr="00343BD6">
        <w:tc>
          <w:tcPr>
            <w:tcW w:w="543" w:type="pct"/>
          </w:tcPr>
          <w:p w:rsidR="004577A9" w:rsidRPr="008E3884" w:rsidRDefault="004577A9" w:rsidP="00343BD6">
            <w:pPr>
              <w:jc w:val="both"/>
              <w:rPr>
                <w:sz w:val="20"/>
                <w:lang w:val="fr-CA"/>
              </w:rPr>
            </w:pPr>
            <w:r w:rsidRPr="008E3884">
              <w:rPr>
                <w:rStyle w:val="SCCFileNumberChar"/>
                <w:sz w:val="20"/>
                <w:szCs w:val="20"/>
                <w:lang w:val="fr-CA"/>
              </w:rPr>
              <w:t>39821</w:t>
            </w:r>
          </w:p>
        </w:tc>
        <w:tc>
          <w:tcPr>
            <w:tcW w:w="4457" w:type="pct"/>
            <w:gridSpan w:val="3"/>
          </w:tcPr>
          <w:p w:rsidR="004577A9" w:rsidRPr="008E3884" w:rsidRDefault="004577A9" w:rsidP="00343BD6">
            <w:pPr>
              <w:pStyle w:val="SCCLsocParty"/>
              <w:jc w:val="both"/>
              <w:rPr>
                <w:b/>
                <w:sz w:val="20"/>
                <w:szCs w:val="20"/>
              </w:rPr>
            </w:pPr>
            <w:r w:rsidRPr="008E3884">
              <w:rPr>
                <w:b/>
                <w:sz w:val="20"/>
                <w:szCs w:val="20"/>
              </w:rPr>
              <w:t xml:space="preserve">Raj Saunder c. </w:t>
            </w:r>
            <w:r w:rsidR="00343BD6" w:rsidRPr="008E3884">
              <w:rPr>
                <w:b/>
                <w:sz w:val="20"/>
                <w:szCs w:val="20"/>
              </w:rPr>
              <w:t>360373 Alberta Ltd., 360373 Alberta Ltd. faisant affaire sous la raison sociale d’Arlington Apartments, Arlington Apartments et Saraswati P. Singh alias Saraswathi P. Singh</w:t>
            </w:r>
          </w:p>
          <w:p w:rsidR="004577A9" w:rsidRPr="008E3884" w:rsidRDefault="004577A9" w:rsidP="00343BD6">
            <w:pPr>
              <w:jc w:val="both"/>
              <w:rPr>
                <w:sz w:val="20"/>
                <w:lang w:val="fr-CA"/>
              </w:rPr>
            </w:pPr>
            <w:r w:rsidRPr="008E3884">
              <w:rPr>
                <w:sz w:val="20"/>
                <w:lang w:val="fr-CA"/>
              </w:rPr>
              <w:t>(Alb.) (Civile) (Sur autorisation)</w:t>
            </w:r>
          </w:p>
        </w:tc>
      </w:tr>
      <w:tr w:rsidR="004577A9" w:rsidRPr="008E3884" w:rsidTr="00343BD6">
        <w:tc>
          <w:tcPr>
            <w:tcW w:w="5000" w:type="pct"/>
            <w:gridSpan w:val="4"/>
          </w:tcPr>
          <w:p w:rsidR="004577A9" w:rsidRPr="008E3884" w:rsidRDefault="00343BD6" w:rsidP="00343BD6">
            <w:pPr>
              <w:jc w:val="both"/>
              <w:rPr>
                <w:sz w:val="20"/>
                <w:szCs w:val="20"/>
                <w:lang w:val="fr-CA"/>
              </w:rPr>
            </w:pPr>
            <w:r w:rsidRPr="008E3884">
              <w:rPr>
                <w:sz w:val="20"/>
                <w:szCs w:val="20"/>
                <w:lang w:val="fr-CA"/>
              </w:rPr>
              <w:t>La demande d’autorisation d’appel de l’arrêt de la Cour d’appel de l’Alberta (Edmonton), numéro 2003-0108AC, 2021 ABCA 222, daté du 15 juin 2021, est rejetée avec dépens.</w:t>
            </w:r>
          </w:p>
          <w:p w:rsidR="00343BD6" w:rsidRPr="008E3884" w:rsidRDefault="00343BD6" w:rsidP="00343BD6">
            <w:pPr>
              <w:jc w:val="both"/>
              <w:rPr>
                <w:iCs/>
                <w:sz w:val="20"/>
                <w:lang w:val="fr-CA"/>
              </w:rPr>
            </w:pPr>
          </w:p>
        </w:tc>
      </w:tr>
      <w:tr w:rsidR="004577A9" w:rsidRPr="008E3884" w:rsidTr="00343BD6">
        <w:tc>
          <w:tcPr>
            <w:tcW w:w="5000" w:type="pct"/>
            <w:gridSpan w:val="4"/>
          </w:tcPr>
          <w:p w:rsidR="004577A9" w:rsidRPr="008E3884" w:rsidRDefault="004577A9" w:rsidP="00343BD6">
            <w:pPr>
              <w:jc w:val="both"/>
              <w:rPr>
                <w:sz w:val="20"/>
                <w:lang w:val="fr-CA"/>
              </w:rPr>
            </w:pPr>
            <w:r w:rsidRPr="008E3884">
              <w:rPr>
                <w:iCs/>
                <w:sz w:val="20"/>
                <w:lang w:val="fr-CA"/>
              </w:rPr>
              <w:lastRenderedPageBreak/>
              <w:t>Droit commercial — Sociétés par actions — Abus — Attentes raisonnables de l’actionnaire</w:t>
            </w:r>
            <w:r w:rsidRPr="008E3884">
              <w:rPr>
                <w:i/>
                <w:iCs/>
                <w:sz w:val="20"/>
                <w:lang w:val="fr-CA"/>
              </w:rPr>
              <w:t xml:space="preserve"> </w:t>
            </w:r>
            <w:r w:rsidRPr="008E3884">
              <w:rPr>
                <w:iCs/>
                <w:sz w:val="20"/>
                <w:lang w:val="fr-CA"/>
              </w:rPr>
              <w:t>— Existe</w:t>
            </w:r>
            <w:r w:rsidRPr="008E3884">
              <w:rPr>
                <w:iCs/>
                <w:sz w:val="20"/>
                <w:lang w:val="fr-CA"/>
              </w:rPr>
              <w:noBreakHyphen/>
              <w:t>t</w:t>
            </w:r>
            <w:r w:rsidRPr="008E3884">
              <w:rPr>
                <w:iCs/>
                <w:sz w:val="20"/>
                <w:lang w:val="fr-CA"/>
              </w:rPr>
              <w:noBreakHyphen/>
              <w:t>il une véritable d</w:t>
            </w:r>
            <w:r w:rsidRPr="008E3884">
              <w:rPr>
                <w:sz w:val="20"/>
                <w:lang w:val="fr-CA"/>
              </w:rPr>
              <w:t xml:space="preserve">istinction entre une conduite abusive ou injuste à l’égard des intérêts de l’actionnaire en ce qu’elle lui porte préjudice ou ne tient pas compte de ses intérêts ? </w:t>
            </w:r>
            <w:r w:rsidRPr="008E3884">
              <w:rPr>
                <w:iCs/>
                <w:sz w:val="20"/>
                <w:lang w:val="fr-CA"/>
              </w:rPr>
              <w:t>— Mesure dans laquelle la bonne foi devrait interagir avec la judiciarisation du recours pour abus et éclairer celle</w:t>
            </w:r>
            <w:r w:rsidRPr="008E3884">
              <w:rPr>
                <w:iCs/>
                <w:sz w:val="20"/>
                <w:lang w:val="fr-CA"/>
              </w:rPr>
              <w:noBreakHyphen/>
              <w:t>ci.</w:t>
            </w:r>
          </w:p>
        </w:tc>
      </w:tr>
      <w:tr w:rsidR="004577A9" w:rsidRPr="008E3884" w:rsidTr="00343BD6">
        <w:tc>
          <w:tcPr>
            <w:tcW w:w="5000" w:type="pct"/>
            <w:gridSpan w:val="4"/>
          </w:tcPr>
          <w:p w:rsidR="004577A9" w:rsidRPr="008E3884" w:rsidRDefault="004577A9" w:rsidP="00343BD6">
            <w:pPr>
              <w:jc w:val="both"/>
              <w:rPr>
                <w:sz w:val="20"/>
                <w:lang w:val="fr-CA"/>
              </w:rPr>
            </w:pPr>
          </w:p>
          <w:p w:rsidR="004577A9" w:rsidRPr="008E3884" w:rsidRDefault="004577A9" w:rsidP="00343BD6">
            <w:pPr>
              <w:jc w:val="both"/>
              <w:rPr>
                <w:sz w:val="20"/>
                <w:lang w:val="fr-CA"/>
              </w:rPr>
            </w:pPr>
            <w:r w:rsidRPr="008E3884">
              <w:rPr>
                <w:sz w:val="20"/>
                <w:lang w:val="fr-CA"/>
              </w:rPr>
              <w:t>Le docteur Singh et monsieur Saunder ont signé une lettre d’entente en vertu de laquelle une société par actions a été créée dans le but d’acheter et de gérer un immeuble à appartements. Le docteur Singh a pris 75 pour cent des actions émises par la société et M. Saunder en a pris 25 pour cent. Des émissions subséquentes d’actions ont réduit le pourcentage des actions détenues par M. Saunder. En 1996, M. Saunder a intenté une action alléguant que la conduite était abusive, injuste à l’égard de ses intérêts en ce qu’elle lui portait préjudice et ne tenait pas compte de ceux-ci. La Cour du Banc de la Reine a rejeté l’action. La Cour d’appel a rejeté l’appel.</w:t>
            </w:r>
          </w:p>
        </w:tc>
      </w:tr>
      <w:tr w:rsidR="004577A9" w:rsidRPr="008E3884" w:rsidTr="00343BD6">
        <w:tc>
          <w:tcPr>
            <w:tcW w:w="5000" w:type="pct"/>
            <w:gridSpan w:val="4"/>
          </w:tcPr>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30 avril 2020</w:t>
            </w:r>
          </w:p>
          <w:p w:rsidR="004577A9" w:rsidRPr="008E3884" w:rsidRDefault="004577A9" w:rsidP="00343BD6">
            <w:pPr>
              <w:jc w:val="both"/>
              <w:rPr>
                <w:sz w:val="20"/>
                <w:lang w:val="fr-CA"/>
              </w:rPr>
            </w:pPr>
            <w:r w:rsidRPr="008E3884">
              <w:rPr>
                <w:sz w:val="20"/>
                <w:lang w:val="fr-CA"/>
              </w:rPr>
              <w:t>Cour du Banc de la Reine de l’Alberta</w:t>
            </w:r>
          </w:p>
          <w:p w:rsidR="004577A9" w:rsidRPr="008E3884" w:rsidRDefault="004577A9" w:rsidP="00343BD6">
            <w:pPr>
              <w:jc w:val="both"/>
              <w:rPr>
                <w:sz w:val="20"/>
                <w:lang w:val="fr-CA"/>
              </w:rPr>
            </w:pPr>
            <w:r w:rsidRPr="008E3884">
              <w:rPr>
                <w:sz w:val="20"/>
                <w:lang w:val="fr-CA"/>
              </w:rPr>
              <w:t xml:space="preserve">(juge Hartigan) </w:t>
            </w:r>
          </w:p>
          <w:p w:rsidR="004577A9" w:rsidRPr="008E3884" w:rsidRDefault="008E3884" w:rsidP="00343BD6">
            <w:pPr>
              <w:jc w:val="both"/>
              <w:rPr>
                <w:sz w:val="20"/>
                <w:lang w:val="fr-CA"/>
              </w:rPr>
            </w:pPr>
            <w:hyperlink r:id="rId23" w:history="1">
              <w:r w:rsidR="004577A9" w:rsidRPr="008E3884">
                <w:rPr>
                  <w:rStyle w:val="Hyperlink"/>
                  <w:sz w:val="20"/>
                  <w:lang w:val="fr-CA"/>
                </w:rPr>
                <w:t>2020 ABQB 300</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L’action est rejetée.</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15 juin 2021</w:t>
            </w:r>
          </w:p>
          <w:p w:rsidR="004577A9" w:rsidRPr="008E3884" w:rsidRDefault="004577A9" w:rsidP="00343BD6">
            <w:pPr>
              <w:jc w:val="both"/>
              <w:rPr>
                <w:sz w:val="20"/>
                <w:lang w:val="fr-CA"/>
              </w:rPr>
            </w:pPr>
            <w:r w:rsidRPr="008E3884">
              <w:rPr>
                <w:sz w:val="20"/>
                <w:lang w:val="fr-CA"/>
              </w:rPr>
              <w:t>Cour d’appel de l’Alberta (Edmonton)</w:t>
            </w:r>
          </w:p>
          <w:p w:rsidR="004577A9" w:rsidRPr="008E3884" w:rsidRDefault="004577A9" w:rsidP="00343BD6">
            <w:pPr>
              <w:jc w:val="both"/>
              <w:rPr>
                <w:sz w:val="20"/>
              </w:rPr>
            </w:pPr>
            <w:r w:rsidRPr="008E3884">
              <w:rPr>
                <w:sz w:val="20"/>
              </w:rPr>
              <w:t>(juges Slatter, Crighton, Khullar)</w:t>
            </w:r>
          </w:p>
          <w:p w:rsidR="004577A9" w:rsidRPr="008E3884" w:rsidRDefault="008E3884" w:rsidP="00343BD6">
            <w:pPr>
              <w:jc w:val="both"/>
              <w:rPr>
                <w:sz w:val="20"/>
              </w:rPr>
            </w:pPr>
            <w:hyperlink r:id="rId24" w:history="1">
              <w:r w:rsidR="004577A9" w:rsidRPr="008E3884">
                <w:rPr>
                  <w:rStyle w:val="Hyperlink"/>
                  <w:sz w:val="20"/>
                </w:rPr>
                <w:t>2021 ABCA 222</w:t>
              </w:r>
            </w:hyperlink>
            <w:r w:rsidR="004577A9" w:rsidRPr="008E3884">
              <w:rPr>
                <w:sz w:val="20"/>
              </w:rPr>
              <w:t>; 2003</w:t>
            </w:r>
            <w:r w:rsidR="004577A9" w:rsidRPr="008E3884">
              <w:rPr>
                <w:sz w:val="20"/>
              </w:rPr>
              <w:noBreakHyphen/>
              <w:t>0108AC</w:t>
            </w:r>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lang w:val="fr-CA"/>
              </w:rPr>
            </w:pPr>
            <w:r w:rsidRPr="008E3884">
              <w:rPr>
                <w:sz w:val="20"/>
                <w:lang w:val="fr-CA"/>
              </w:rPr>
              <w:t>L’appel est rejeté.</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14 septembre 2021</w:t>
            </w:r>
          </w:p>
          <w:p w:rsidR="004577A9" w:rsidRPr="008E3884" w:rsidRDefault="004577A9" w:rsidP="00343BD6">
            <w:pPr>
              <w:jc w:val="both"/>
              <w:rPr>
                <w:sz w:val="20"/>
                <w:lang w:val="fr-CA"/>
              </w:rPr>
            </w:pPr>
            <w:r w:rsidRPr="008E3884">
              <w:rPr>
                <w:sz w:val="20"/>
                <w:lang w:val="fr-CA"/>
              </w:rPr>
              <w:t>Cour suprême du Canada</w:t>
            </w: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 demande d’autorisation d’appel est présentée.</w:t>
            </w:r>
          </w:p>
          <w:p w:rsidR="004577A9" w:rsidRPr="008E3884" w:rsidRDefault="004577A9" w:rsidP="00343BD6">
            <w:pPr>
              <w:jc w:val="both"/>
              <w:rPr>
                <w:sz w:val="20"/>
                <w:lang w:val="fr-CA"/>
              </w:rPr>
            </w:pPr>
          </w:p>
        </w:tc>
      </w:tr>
    </w:tbl>
    <w:p w:rsidR="004577A9" w:rsidRPr="008E3884" w:rsidRDefault="004577A9" w:rsidP="004577A9">
      <w:pPr>
        <w:jc w:val="both"/>
        <w:rPr>
          <w:sz w:val="20"/>
          <w:lang w:val="fr-CA"/>
        </w:rPr>
      </w:pPr>
    </w:p>
    <w:p w:rsidR="004577A9" w:rsidRPr="008E3884" w:rsidRDefault="008E3884" w:rsidP="004577A9">
      <w:pPr>
        <w:jc w:val="both"/>
        <w:rPr>
          <w:sz w:val="20"/>
          <w:lang w:val="fr-CA"/>
        </w:rPr>
      </w:pPr>
      <w:r w:rsidRPr="008E3884">
        <w:rPr>
          <w:sz w:val="20"/>
        </w:rPr>
        <w:pict>
          <v:rect id="_x0000_i1240" style="width:2in;height:1pt" o:hrpct="0" o:hralign="center" o:hrstd="t" o:hrnoshade="t" o:hr="t" fillcolor="black [3213]" stroked="f"/>
        </w:pict>
      </w:r>
    </w:p>
    <w:p w:rsidR="004577A9" w:rsidRPr="008E3884" w:rsidRDefault="004577A9" w:rsidP="004577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77A9" w:rsidRPr="008E3884" w:rsidTr="00343BD6">
        <w:tc>
          <w:tcPr>
            <w:tcW w:w="543" w:type="pct"/>
          </w:tcPr>
          <w:p w:rsidR="004577A9" w:rsidRPr="008E3884" w:rsidRDefault="004577A9" w:rsidP="00343BD6">
            <w:pPr>
              <w:jc w:val="both"/>
              <w:rPr>
                <w:sz w:val="20"/>
              </w:rPr>
            </w:pPr>
            <w:r w:rsidRPr="008E3884">
              <w:rPr>
                <w:rStyle w:val="SCCFileNumberChar"/>
                <w:sz w:val="20"/>
                <w:szCs w:val="20"/>
              </w:rPr>
              <w:t>40071</w:t>
            </w:r>
          </w:p>
        </w:tc>
        <w:tc>
          <w:tcPr>
            <w:tcW w:w="4457" w:type="pct"/>
            <w:gridSpan w:val="3"/>
          </w:tcPr>
          <w:p w:rsidR="004577A9" w:rsidRPr="008E3884" w:rsidRDefault="004577A9" w:rsidP="00343BD6">
            <w:pPr>
              <w:pStyle w:val="SCCLsocParty"/>
              <w:jc w:val="both"/>
              <w:rPr>
                <w:b/>
                <w:sz w:val="20"/>
                <w:szCs w:val="20"/>
                <w:lang w:val="en-US"/>
              </w:rPr>
            </w:pPr>
            <w:r w:rsidRPr="008E3884">
              <w:rPr>
                <w:b/>
                <w:sz w:val="20"/>
                <w:szCs w:val="20"/>
                <w:lang w:val="en-US"/>
              </w:rPr>
              <w:t xml:space="preserve">Co-operators General Insurance Company v. </w:t>
            </w:r>
            <w:r w:rsidR="00941771" w:rsidRPr="008E3884">
              <w:rPr>
                <w:b/>
                <w:sz w:val="20"/>
                <w:szCs w:val="20"/>
                <w:lang w:val="en-US"/>
              </w:rPr>
              <w:t>E</w:t>
            </w:r>
            <w:r w:rsidRPr="008E3884">
              <w:rPr>
                <w:b/>
                <w:sz w:val="20"/>
                <w:szCs w:val="20"/>
                <w:lang w:val="en-US"/>
              </w:rPr>
              <w:t>state of John Hemlow, deceased</w:t>
            </w:r>
          </w:p>
          <w:p w:rsidR="004577A9" w:rsidRPr="008E3884" w:rsidRDefault="004577A9" w:rsidP="00343BD6">
            <w:pPr>
              <w:jc w:val="both"/>
              <w:rPr>
                <w:sz w:val="20"/>
              </w:rPr>
            </w:pPr>
            <w:r w:rsidRPr="008E3884">
              <w:rPr>
                <w:sz w:val="20"/>
              </w:rPr>
              <w:t>(Ont.) (Civil) (By Leave)</w:t>
            </w:r>
          </w:p>
        </w:tc>
      </w:tr>
      <w:tr w:rsidR="004577A9" w:rsidRPr="008E3884" w:rsidTr="00343BD6">
        <w:tc>
          <w:tcPr>
            <w:tcW w:w="5000" w:type="pct"/>
            <w:gridSpan w:val="4"/>
          </w:tcPr>
          <w:p w:rsidR="00941771" w:rsidRPr="008E3884" w:rsidRDefault="00941771" w:rsidP="00941771">
            <w:pPr>
              <w:jc w:val="both"/>
              <w:rPr>
                <w:sz w:val="20"/>
                <w:szCs w:val="20"/>
              </w:rPr>
            </w:pPr>
            <w:r w:rsidRPr="008E3884">
              <w:rPr>
                <w:sz w:val="20"/>
                <w:szCs w:val="20"/>
              </w:rPr>
              <w:t>The application for leave to appeal from the judgment of the Court of Appeal for Ontario, Number C69114, 2021 ONCA 908, dated December 20, 2021, is dismissed.</w:t>
            </w:r>
          </w:p>
          <w:p w:rsidR="004577A9" w:rsidRPr="008E3884" w:rsidRDefault="004577A9" w:rsidP="00343BD6">
            <w:pPr>
              <w:jc w:val="both"/>
              <w:rPr>
                <w:sz w:val="20"/>
              </w:rPr>
            </w:pPr>
          </w:p>
        </w:tc>
      </w:tr>
      <w:tr w:rsidR="004577A9" w:rsidRPr="008E3884" w:rsidTr="00343BD6">
        <w:tc>
          <w:tcPr>
            <w:tcW w:w="5000" w:type="pct"/>
            <w:gridSpan w:val="4"/>
          </w:tcPr>
          <w:p w:rsidR="004577A9" w:rsidRPr="008E3884" w:rsidRDefault="004577A9" w:rsidP="00343BD6">
            <w:pPr>
              <w:jc w:val="both"/>
              <w:rPr>
                <w:sz w:val="20"/>
              </w:rPr>
            </w:pPr>
            <w:r w:rsidRPr="008E3884">
              <w:rPr>
                <w:sz w:val="20"/>
              </w:rPr>
              <w:t>Insurance — Commercial general liability insurance — Insurer’s duty to defend — Exclusionary clause — Is total pollution exclusion a standard form contract and if so what is the proper standard of review? — What is the proper approach to the interpretation and application of exclusionary provisions within a policy of insurance?</w:t>
            </w:r>
          </w:p>
        </w:tc>
      </w:tr>
      <w:tr w:rsidR="004577A9" w:rsidRPr="008E3884" w:rsidTr="00343BD6">
        <w:tc>
          <w:tcPr>
            <w:tcW w:w="5000" w:type="pct"/>
            <w:gridSpan w:val="4"/>
          </w:tcPr>
          <w:p w:rsidR="004577A9" w:rsidRPr="008E3884" w:rsidRDefault="004577A9" w:rsidP="00343BD6">
            <w:pPr>
              <w:jc w:val="both"/>
              <w:rPr>
                <w:sz w:val="20"/>
              </w:rPr>
            </w:pPr>
          </w:p>
        </w:tc>
      </w:tr>
      <w:tr w:rsidR="004577A9" w:rsidRPr="008E3884" w:rsidTr="00343BD6">
        <w:tc>
          <w:tcPr>
            <w:tcW w:w="5000" w:type="pct"/>
            <w:gridSpan w:val="4"/>
          </w:tcPr>
          <w:p w:rsidR="004577A9" w:rsidRPr="008E3884" w:rsidRDefault="004577A9" w:rsidP="00343BD6">
            <w:pPr>
              <w:jc w:val="both"/>
              <w:rPr>
                <w:sz w:val="20"/>
              </w:rPr>
            </w:pPr>
            <w:r w:rsidRPr="008E3884">
              <w:rPr>
                <w:sz w:val="20"/>
              </w:rPr>
              <w:t>The deceased, John Hemlow, was killed in a workplace accident that caused extensive property damage at the location where he was working. The company suffering the property damage sued the respondent, the estate of John Hemlow, as well as the company that retained him to do the work. Mr. Hemlow had an insurance policy with the applicant, Co</w:t>
            </w:r>
            <w:r w:rsidRPr="008E3884">
              <w:rPr>
                <w:sz w:val="20"/>
              </w:rPr>
              <w:noBreakHyphen/>
              <w:t xml:space="preserve">operators General Insurance Company, that excluded coverage for damage caused by “pollutants”. The applicant insurer’s position was that this provision applied to the workplace accidence and it refused to defend the claim on behalf of the respondent estate. The respondent brought an application seeking a declaration that the applicant insurer had a duty to defend the action. The Ontario Superior Court of Justice granted the respondent estate’s application and found the action had to be defended. The Ontario Court of Appeal unanimously dismissed the applicant insurer’s appeal from that decision. </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January 29, 2021</w:t>
            </w:r>
          </w:p>
          <w:p w:rsidR="004577A9" w:rsidRPr="008E3884" w:rsidRDefault="004577A9" w:rsidP="00343BD6">
            <w:pPr>
              <w:jc w:val="both"/>
              <w:rPr>
                <w:sz w:val="20"/>
              </w:rPr>
            </w:pPr>
            <w:r w:rsidRPr="008E3884">
              <w:rPr>
                <w:sz w:val="20"/>
              </w:rPr>
              <w:t>Ontario Superior Court of Justice</w:t>
            </w:r>
          </w:p>
          <w:p w:rsidR="004577A9" w:rsidRPr="008E3884" w:rsidRDefault="004577A9" w:rsidP="00343BD6">
            <w:pPr>
              <w:jc w:val="both"/>
              <w:rPr>
                <w:sz w:val="20"/>
              </w:rPr>
            </w:pPr>
            <w:r w:rsidRPr="008E3884">
              <w:rPr>
                <w:sz w:val="20"/>
              </w:rPr>
              <w:t>(Turnbull J.)</w:t>
            </w:r>
          </w:p>
          <w:p w:rsidR="004577A9" w:rsidRPr="008E3884" w:rsidRDefault="008E3884" w:rsidP="00343BD6">
            <w:pPr>
              <w:jc w:val="both"/>
              <w:rPr>
                <w:sz w:val="20"/>
              </w:rPr>
            </w:pPr>
            <w:hyperlink r:id="rId25" w:history="1">
              <w:r w:rsidR="004577A9" w:rsidRPr="008E3884">
                <w:rPr>
                  <w:rStyle w:val="Hyperlink"/>
                  <w:sz w:val="20"/>
                </w:rPr>
                <w:t>2021 ONSC 664</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Application by respondent for declaration that applicant had duty to defend action granted</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December 20, 2021</w:t>
            </w:r>
          </w:p>
          <w:p w:rsidR="004577A9" w:rsidRPr="008E3884" w:rsidRDefault="004577A9" w:rsidP="00343BD6">
            <w:pPr>
              <w:jc w:val="both"/>
              <w:rPr>
                <w:sz w:val="20"/>
              </w:rPr>
            </w:pPr>
            <w:r w:rsidRPr="008E3884">
              <w:rPr>
                <w:sz w:val="20"/>
              </w:rPr>
              <w:t>Court of Appeal for Ontario</w:t>
            </w:r>
          </w:p>
          <w:p w:rsidR="004577A9" w:rsidRPr="008E3884" w:rsidRDefault="004577A9" w:rsidP="00343BD6">
            <w:pPr>
              <w:jc w:val="both"/>
              <w:rPr>
                <w:sz w:val="20"/>
              </w:rPr>
            </w:pPr>
            <w:r w:rsidRPr="008E3884">
              <w:rPr>
                <w:sz w:val="20"/>
              </w:rPr>
              <w:t>(MacPherson, Simmons and Nordheimer JJ.A.)</w:t>
            </w:r>
          </w:p>
          <w:p w:rsidR="004577A9" w:rsidRPr="008E3884" w:rsidRDefault="008E3884" w:rsidP="00343BD6">
            <w:pPr>
              <w:jc w:val="both"/>
              <w:rPr>
                <w:sz w:val="20"/>
              </w:rPr>
            </w:pPr>
            <w:hyperlink r:id="rId26" w:history="1">
              <w:r w:rsidR="004577A9" w:rsidRPr="008E3884">
                <w:rPr>
                  <w:rStyle w:val="Hyperlink"/>
                  <w:sz w:val="20"/>
                </w:rPr>
                <w:t>2021 ONCA 908</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 xml:space="preserve">Appeal dismissed with costs to the respondent </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February 18, 2022</w:t>
            </w:r>
          </w:p>
          <w:p w:rsidR="004577A9" w:rsidRPr="008E3884" w:rsidRDefault="004577A9" w:rsidP="00343BD6">
            <w:pPr>
              <w:jc w:val="both"/>
              <w:rPr>
                <w:sz w:val="20"/>
              </w:rPr>
            </w:pPr>
            <w:r w:rsidRPr="008E3884">
              <w:rPr>
                <w:sz w:val="20"/>
              </w:rPr>
              <w:t>Supreme Court of Canada</w:t>
            </w: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Application for leave to appeal filed</w:t>
            </w:r>
          </w:p>
          <w:p w:rsidR="004577A9" w:rsidRPr="008E3884" w:rsidRDefault="004577A9" w:rsidP="00343BD6">
            <w:pPr>
              <w:jc w:val="both"/>
              <w:rPr>
                <w:sz w:val="20"/>
              </w:rPr>
            </w:pPr>
          </w:p>
        </w:tc>
      </w:tr>
    </w:tbl>
    <w:p w:rsidR="004577A9" w:rsidRPr="008E3884" w:rsidRDefault="004577A9" w:rsidP="004577A9">
      <w:pPr>
        <w:jc w:val="both"/>
        <w:rPr>
          <w:sz w:val="20"/>
        </w:rPr>
      </w:pPr>
    </w:p>
    <w:p w:rsidR="004577A9" w:rsidRPr="008E3884" w:rsidRDefault="008E3884" w:rsidP="004577A9">
      <w:pPr>
        <w:jc w:val="both"/>
        <w:rPr>
          <w:sz w:val="20"/>
        </w:rPr>
      </w:pPr>
      <w:r w:rsidRPr="008E3884">
        <w:rPr>
          <w:sz w:val="20"/>
        </w:rPr>
        <w:pict>
          <v:rect id="_x0000_i1241" style="width:2in;height:1pt" o:hrpct="0" o:hralign="center" o:hrstd="t" o:hrnoshade="t" o:hr="t" fillcolor="black [3213]" stroked="f"/>
        </w:pict>
      </w:r>
    </w:p>
    <w:p w:rsidR="004577A9" w:rsidRPr="008E3884" w:rsidRDefault="004577A9" w:rsidP="004577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77A9" w:rsidRPr="008E3884" w:rsidTr="00343BD6">
        <w:tc>
          <w:tcPr>
            <w:tcW w:w="543" w:type="pct"/>
          </w:tcPr>
          <w:p w:rsidR="004577A9" w:rsidRPr="008E3884" w:rsidRDefault="004577A9" w:rsidP="00343BD6">
            <w:pPr>
              <w:jc w:val="both"/>
              <w:rPr>
                <w:sz w:val="20"/>
                <w:lang w:val="fr-CA"/>
              </w:rPr>
            </w:pPr>
            <w:r w:rsidRPr="008E3884">
              <w:rPr>
                <w:rStyle w:val="SCCFileNumberChar"/>
                <w:sz w:val="20"/>
                <w:szCs w:val="20"/>
                <w:lang w:val="fr-CA"/>
              </w:rPr>
              <w:t>40071</w:t>
            </w:r>
          </w:p>
        </w:tc>
        <w:tc>
          <w:tcPr>
            <w:tcW w:w="4457" w:type="pct"/>
            <w:gridSpan w:val="3"/>
          </w:tcPr>
          <w:p w:rsidR="004577A9" w:rsidRPr="008E3884" w:rsidRDefault="00941771" w:rsidP="00343BD6">
            <w:pPr>
              <w:pStyle w:val="SCCLsocParty"/>
              <w:jc w:val="both"/>
              <w:rPr>
                <w:b/>
                <w:sz w:val="20"/>
                <w:szCs w:val="20"/>
                <w:lang w:val="en-US"/>
              </w:rPr>
            </w:pPr>
            <w:r w:rsidRPr="008E3884">
              <w:rPr>
                <w:b/>
                <w:color w:val="000000"/>
                <w:sz w:val="20"/>
                <w:szCs w:val="20"/>
                <w:lang w:val="en-US"/>
              </w:rPr>
              <w:t>Co-operators General Insurance Company</w:t>
            </w:r>
            <w:r w:rsidR="004577A9" w:rsidRPr="008E3884">
              <w:rPr>
                <w:b/>
                <w:sz w:val="20"/>
                <w:szCs w:val="20"/>
                <w:lang w:val="en-US"/>
              </w:rPr>
              <w:t xml:space="preserve"> c. </w:t>
            </w:r>
            <w:r w:rsidRPr="008E3884">
              <w:rPr>
                <w:b/>
                <w:sz w:val="20"/>
                <w:szCs w:val="20"/>
                <w:lang w:val="en-US"/>
              </w:rPr>
              <w:t>S</w:t>
            </w:r>
            <w:r w:rsidR="004577A9" w:rsidRPr="008E3884">
              <w:rPr>
                <w:b/>
                <w:sz w:val="20"/>
                <w:szCs w:val="20"/>
                <w:lang w:val="en-US"/>
              </w:rPr>
              <w:t>uccession de feu John Hemlow</w:t>
            </w:r>
          </w:p>
          <w:p w:rsidR="004577A9" w:rsidRPr="008E3884" w:rsidRDefault="004577A9" w:rsidP="00343BD6">
            <w:pPr>
              <w:jc w:val="both"/>
              <w:rPr>
                <w:sz w:val="20"/>
                <w:lang w:val="fr-CA"/>
              </w:rPr>
            </w:pPr>
            <w:r w:rsidRPr="008E3884">
              <w:rPr>
                <w:sz w:val="20"/>
                <w:lang w:val="fr-CA"/>
              </w:rPr>
              <w:t>(Ont.) (Civile) (Sur autorisation)</w:t>
            </w:r>
          </w:p>
        </w:tc>
      </w:tr>
      <w:tr w:rsidR="004577A9" w:rsidRPr="008E3884" w:rsidTr="00343BD6">
        <w:tc>
          <w:tcPr>
            <w:tcW w:w="5000" w:type="pct"/>
            <w:gridSpan w:val="4"/>
          </w:tcPr>
          <w:p w:rsidR="004577A9" w:rsidRPr="008E3884" w:rsidRDefault="00941771" w:rsidP="00343BD6">
            <w:pPr>
              <w:jc w:val="both"/>
              <w:rPr>
                <w:sz w:val="20"/>
                <w:szCs w:val="20"/>
                <w:lang w:val="fr-CA"/>
              </w:rPr>
            </w:pPr>
            <w:r w:rsidRPr="008E3884">
              <w:rPr>
                <w:sz w:val="20"/>
                <w:szCs w:val="20"/>
                <w:lang w:val="fr-CA"/>
              </w:rPr>
              <w:t>La demande d’autorisation d’appel de l’arrêt de la Cour d’appel de l’Ontario, numéro C69114, 2021 ONCA 908, daté du 20 décembre 2021, est rejetée.</w:t>
            </w:r>
          </w:p>
          <w:p w:rsidR="00941771" w:rsidRPr="008E3884" w:rsidRDefault="00941771" w:rsidP="00343BD6">
            <w:pPr>
              <w:jc w:val="both"/>
              <w:rPr>
                <w:sz w:val="20"/>
                <w:lang w:val="fr-CA"/>
              </w:rPr>
            </w:pPr>
          </w:p>
        </w:tc>
      </w:tr>
      <w:tr w:rsidR="004577A9" w:rsidRPr="008E3884" w:rsidTr="00343BD6">
        <w:tc>
          <w:tcPr>
            <w:tcW w:w="5000" w:type="pct"/>
            <w:gridSpan w:val="4"/>
          </w:tcPr>
          <w:p w:rsidR="004577A9" w:rsidRPr="008E3884" w:rsidRDefault="004577A9" w:rsidP="00343BD6">
            <w:pPr>
              <w:jc w:val="both"/>
              <w:rPr>
                <w:sz w:val="20"/>
                <w:lang w:val="fr-CA"/>
              </w:rPr>
            </w:pPr>
            <w:r w:rsidRPr="008E3884">
              <w:rPr>
                <w:sz w:val="20"/>
                <w:lang w:val="fr-CA"/>
              </w:rPr>
              <w:t>Assurance — Assurance responsabilité civile des entreprises — Obligation de défendre de l’assureur — Clause d'exclusion — La clause d’exclusion totale relative à la pollution constitue</w:t>
            </w:r>
            <w:r w:rsidRPr="008E3884">
              <w:rPr>
                <w:sz w:val="20"/>
                <w:lang w:val="fr-CA"/>
              </w:rPr>
              <w:noBreakHyphen/>
              <w:t>t</w:t>
            </w:r>
            <w:r w:rsidRPr="008E3884">
              <w:rPr>
                <w:sz w:val="20"/>
                <w:lang w:val="fr-CA"/>
              </w:rPr>
              <w:noBreakHyphen/>
              <w:t>elle un contrat type et, dans l’affirmative, quelle norme de contrôle convient</w:t>
            </w:r>
            <w:r w:rsidRPr="008E3884">
              <w:rPr>
                <w:sz w:val="20"/>
                <w:lang w:val="fr-CA"/>
              </w:rPr>
              <w:noBreakHyphen/>
              <w:t>il d’appliquer ? — Quelle approche convient</w:t>
            </w:r>
            <w:r w:rsidRPr="008E3884">
              <w:rPr>
                <w:sz w:val="20"/>
                <w:lang w:val="fr-CA"/>
              </w:rPr>
              <w:noBreakHyphen/>
              <w:t>il d’adopter quant à l’interprétation et l’application des clauses d’exclusion dans une police d’assurance ?</w:t>
            </w:r>
          </w:p>
        </w:tc>
      </w:tr>
      <w:tr w:rsidR="004577A9" w:rsidRPr="008E3884" w:rsidTr="00343BD6">
        <w:tc>
          <w:tcPr>
            <w:tcW w:w="5000" w:type="pct"/>
            <w:gridSpan w:val="4"/>
          </w:tcPr>
          <w:p w:rsidR="004577A9" w:rsidRPr="008E3884" w:rsidRDefault="004577A9" w:rsidP="00343BD6">
            <w:pPr>
              <w:jc w:val="both"/>
              <w:rPr>
                <w:sz w:val="20"/>
                <w:lang w:val="fr-CA"/>
              </w:rPr>
            </w:pPr>
          </w:p>
        </w:tc>
      </w:tr>
      <w:tr w:rsidR="004577A9" w:rsidRPr="008E3884" w:rsidTr="00343BD6">
        <w:tc>
          <w:tcPr>
            <w:tcW w:w="5000" w:type="pct"/>
            <w:gridSpan w:val="4"/>
          </w:tcPr>
          <w:p w:rsidR="004577A9" w:rsidRPr="008E3884" w:rsidRDefault="004577A9" w:rsidP="00343BD6">
            <w:pPr>
              <w:jc w:val="both"/>
              <w:rPr>
                <w:sz w:val="20"/>
                <w:lang w:val="fr-CA"/>
              </w:rPr>
            </w:pPr>
            <w:r w:rsidRPr="008E3884">
              <w:rPr>
                <w:sz w:val="20"/>
                <w:lang w:val="fr-CA"/>
              </w:rPr>
              <w:t>Le défunt, John Hemlow, a été tué dans un accident du travail qui a causé des dommages matériels considérables sur les lieux de travail. La société qui a subi les dommages matériels a poursuivi l’intimée, la succession de John Hemlow, ainsi que la société qui avait retenu les services de ce dernier pour effectuer le travail. M. Hemlow avait souscrit une police d’assurance auprès de l’assureur demandeur, la Compagnie d’assurance générale Co</w:t>
            </w:r>
            <w:r w:rsidRPr="008E3884">
              <w:rPr>
                <w:sz w:val="20"/>
                <w:lang w:val="fr-CA"/>
              </w:rPr>
              <w:noBreakHyphen/>
              <w:t>operators, qui excluait la couverture relative à des dommages causés par des « polluants ». La position de l’assureur demandeur était que cette clause s’appliquait à l’accident du travail et elle a refusé de défendre l’action au nom de la succession intimée. Cette dernière a présenté une demande de déclaration portant que l’assureur demandeur avait une obligation de défendre l’action. La Cour supérieure de justice de l’Ontario a accueilli la demande de la succession intimée et a conclu que l’action devait être défendue. La Cour d’appel de l’Ontario a rejeté l’appel de cette décision interjeté par l’assureur demandeur, à l’unanimité.</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29 janvier 2021</w:t>
            </w:r>
          </w:p>
          <w:p w:rsidR="004577A9" w:rsidRPr="008E3884" w:rsidRDefault="004577A9" w:rsidP="00343BD6">
            <w:pPr>
              <w:jc w:val="both"/>
              <w:rPr>
                <w:sz w:val="20"/>
                <w:lang w:val="fr-CA"/>
              </w:rPr>
            </w:pPr>
            <w:r w:rsidRPr="008E3884">
              <w:rPr>
                <w:sz w:val="20"/>
                <w:lang w:val="fr-CA"/>
              </w:rPr>
              <w:t>Cour supérieure de justice de l’Ontario</w:t>
            </w:r>
          </w:p>
          <w:p w:rsidR="004577A9" w:rsidRPr="008E3884" w:rsidRDefault="004577A9" w:rsidP="00343BD6">
            <w:pPr>
              <w:jc w:val="both"/>
              <w:rPr>
                <w:sz w:val="20"/>
                <w:lang w:val="fr-CA"/>
              </w:rPr>
            </w:pPr>
            <w:r w:rsidRPr="008E3884">
              <w:rPr>
                <w:sz w:val="20"/>
                <w:lang w:val="fr-CA"/>
              </w:rPr>
              <w:t>(juge Turnbull)</w:t>
            </w:r>
          </w:p>
          <w:p w:rsidR="004577A9" w:rsidRPr="008E3884" w:rsidRDefault="008E3884" w:rsidP="00343BD6">
            <w:pPr>
              <w:jc w:val="both"/>
              <w:rPr>
                <w:sz w:val="20"/>
                <w:lang w:val="fr-CA"/>
              </w:rPr>
            </w:pPr>
            <w:hyperlink r:id="rId27" w:history="1">
              <w:r w:rsidR="004577A9" w:rsidRPr="008E3884">
                <w:rPr>
                  <w:rStyle w:val="Hyperlink"/>
                  <w:sz w:val="20"/>
                  <w:lang w:val="fr-CA"/>
                </w:rPr>
                <w:t>2021 ONSC 664</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 demande de déclaration présentée par l’intimée portant que l’assureur demandeur avait une obligation de défendre l’action est accordée.</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20 décembre 2021</w:t>
            </w:r>
          </w:p>
          <w:p w:rsidR="004577A9" w:rsidRPr="008E3884" w:rsidRDefault="004577A9" w:rsidP="00343BD6">
            <w:pPr>
              <w:jc w:val="both"/>
              <w:rPr>
                <w:sz w:val="20"/>
                <w:lang w:val="fr-CA"/>
              </w:rPr>
            </w:pPr>
            <w:r w:rsidRPr="008E3884">
              <w:rPr>
                <w:sz w:val="20"/>
                <w:lang w:val="fr-CA"/>
              </w:rPr>
              <w:t>Cour d’appel de l’Ontario</w:t>
            </w:r>
          </w:p>
          <w:p w:rsidR="004577A9" w:rsidRPr="008E3884" w:rsidRDefault="004577A9" w:rsidP="00343BD6">
            <w:pPr>
              <w:jc w:val="both"/>
              <w:rPr>
                <w:sz w:val="20"/>
                <w:lang w:val="fr-CA"/>
              </w:rPr>
            </w:pPr>
            <w:r w:rsidRPr="008E3884">
              <w:rPr>
                <w:sz w:val="20"/>
                <w:lang w:val="fr-CA"/>
              </w:rPr>
              <w:t>(juges MacPherson, Simmons et Nordheimer)</w:t>
            </w:r>
          </w:p>
          <w:p w:rsidR="004577A9" w:rsidRPr="008E3884" w:rsidRDefault="008E3884" w:rsidP="00343BD6">
            <w:pPr>
              <w:jc w:val="both"/>
              <w:rPr>
                <w:sz w:val="20"/>
                <w:lang w:val="fr-CA"/>
              </w:rPr>
            </w:pPr>
            <w:hyperlink r:id="rId28" w:history="1">
              <w:r w:rsidR="004577A9" w:rsidRPr="008E3884">
                <w:rPr>
                  <w:rStyle w:val="Hyperlink"/>
                  <w:sz w:val="20"/>
                  <w:lang w:val="fr-CA"/>
                </w:rPr>
                <w:t>2021 ONCA 908</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 xml:space="preserve">L’appel est rejeté avec dépens accordés à l’intimée. </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18 février 2022</w:t>
            </w:r>
          </w:p>
          <w:p w:rsidR="004577A9" w:rsidRPr="008E3884" w:rsidRDefault="004577A9" w:rsidP="00343BD6">
            <w:pPr>
              <w:jc w:val="both"/>
              <w:rPr>
                <w:sz w:val="20"/>
                <w:lang w:val="fr-CA"/>
              </w:rPr>
            </w:pPr>
            <w:r w:rsidRPr="008E3884">
              <w:rPr>
                <w:sz w:val="20"/>
                <w:lang w:val="fr-CA"/>
              </w:rPr>
              <w:t>Cour suprême du Canada</w:t>
            </w: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 demande d’autorisation d’appel est présentée.</w:t>
            </w:r>
          </w:p>
          <w:p w:rsidR="004577A9" w:rsidRPr="008E3884" w:rsidRDefault="004577A9" w:rsidP="00343BD6">
            <w:pPr>
              <w:jc w:val="both"/>
              <w:rPr>
                <w:sz w:val="20"/>
                <w:lang w:val="fr-CA"/>
              </w:rPr>
            </w:pPr>
          </w:p>
        </w:tc>
      </w:tr>
    </w:tbl>
    <w:p w:rsidR="004577A9" w:rsidRPr="008E3884" w:rsidRDefault="004577A9" w:rsidP="004577A9">
      <w:pPr>
        <w:jc w:val="both"/>
        <w:rPr>
          <w:sz w:val="20"/>
          <w:lang w:val="fr-CA"/>
        </w:rPr>
      </w:pPr>
    </w:p>
    <w:p w:rsidR="004577A9" w:rsidRPr="008E3884" w:rsidRDefault="008E3884" w:rsidP="004577A9">
      <w:pPr>
        <w:jc w:val="both"/>
        <w:rPr>
          <w:sz w:val="20"/>
          <w:lang w:val="fr-CA"/>
        </w:rPr>
      </w:pPr>
      <w:r w:rsidRPr="008E3884">
        <w:rPr>
          <w:sz w:val="20"/>
        </w:rPr>
        <w:pict>
          <v:rect id="_x0000_i1242" style="width:2in;height:1pt" o:hrpct="0" o:hralign="center" o:hrstd="t" o:hrnoshade="t" o:hr="t" fillcolor="black [3213]" stroked="f"/>
        </w:pict>
      </w:r>
    </w:p>
    <w:p w:rsidR="004577A9" w:rsidRPr="008E3884" w:rsidRDefault="004577A9" w:rsidP="004577A9">
      <w:pPr>
        <w:widowControl w:val="0"/>
        <w:jc w:val="both"/>
        <w:rPr>
          <w:sz w:val="20"/>
          <w:lang w:val="fr-CA"/>
        </w:rPr>
      </w:pPr>
    </w:p>
    <w:p w:rsidR="00C25DDD" w:rsidRPr="008E3884" w:rsidRDefault="00C25DDD">
      <w:r w:rsidRPr="008E388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77A9" w:rsidRPr="008E3884" w:rsidTr="00343BD6">
        <w:tc>
          <w:tcPr>
            <w:tcW w:w="543" w:type="pct"/>
          </w:tcPr>
          <w:p w:rsidR="004577A9" w:rsidRPr="008E3884" w:rsidRDefault="004577A9" w:rsidP="00343BD6">
            <w:pPr>
              <w:jc w:val="both"/>
              <w:rPr>
                <w:sz w:val="20"/>
              </w:rPr>
            </w:pPr>
            <w:r w:rsidRPr="008E3884">
              <w:rPr>
                <w:rStyle w:val="SCCFileNumberChar"/>
                <w:sz w:val="20"/>
                <w:szCs w:val="20"/>
              </w:rPr>
              <w:lastRenderedPageBreak/>
              <w:t>40049</w:t>
            </w:r>
          </w:p>
        </w:tc>
        <w:tc>
          <w:tcPr>
            <w:tcW w:w="4457" w:type="pct"/>
            <w:gridSpan w:val="3"/>
          </w:tcPr>
          <w:p w:rsidR="004577A9" w:rsidRPr="008E3884" w:rsidRDefault="004577A9" w:rsidP="00343BD6">
            <w:pPr>
              <w:pStyle w:val="SCCLsocParty"/>
              <w:jc w:val="both"/>
              <w:rPr>
                <w:b/>
                <w:sz w:val="20"/>
                <w:szCs w:val="20"/>
                <w:lang w:val="en-US"/>
              </w:rPr>
            </w:pPr>
            <w:r w:rsidRPr="008E3884">
              <w:rPr>
                <w:b/>
                <w:sz w:val="20"/>
                <w:szCs w:val="20"/>
                <w:lang w:val="en-US"/>
              </w:rPr>
              <w:t>Ahmed Abdullahi v. Her Majesty the Queen</w:t>
            </w:r>
          </w:p>
          <w:p w:rsidR="004577A9" w:rsidRPr="008E3884" w:rsidRDefault="004577A9" w:rsidP="00343BD6">
            <w:pPr>
              <w:jc w:val="both"/>
              <w:rPr>
                <w:sz w:val="20"/>
              </w:rPr>
            </w:pPr>
            <w:r w:rsidRPr="008E3884">
              <w:rPr>
                <w:sz w:val="20"/>
              </w:rPr>
              <w:t>(Ont.) (Criminal) (As of Right / By Leave)</w:t>
            </w:r>
          </w:p>
        </w:tc>
      </w:tr>
      <w:tr w:rsidR="004577A9" w:rsidRPr="008E3884" w:rsidTr="00343BD6">
        <w:tc>
          <w:tcPr>
            <w:tcW w:w="5000" w:type="pct"/>
            <w:gridSpan w:val="4"/>
          </w:tcPr>
          <w:p w:rsidR="00941771" w:rsidRPr="008E3884" w:rsidRDefault="00941771" w:rsidP="00941771">
            <w:pPr>
              <w:jc w:val="both"/>
              <w:rPr>
                <w:sz w:val="20"/>
                <w:szCs w:val="20"/>
              </w:rPr>
            </w:pPr>
            <w:r w:rsidRPr="008E3884">
              <w:rPr>
                <w:sz w:val="20"/>
                <w:szCs w:val="20"/>
              </w:rPr>
              <w:t>The application for leave to appeal from the judgment of the Court of Appeal for Ontario, Number C61787, 2021 ONCA 82, dated February 8, 2021, is dismissed.</w:t>
            </w:r>
          </w:p>
          <w:p w:rsidR="004577A9" w:rsidRPr="008E3884" w:rsidRDefault="004577A9" w:rsidP="00343BD6">
            <w:pPr>
              <w:jc w:val="both"/>
              <w:rPr>
                <w:sz w:val="20"/>
              </w:rPr>
            </w:pPr>
          </w:p>
        </w:tc>
      </w:tr>
      <w:tr w:rsidR="004577A9" w:rsidRPr="008E3884" w:rsidTr="00343BD6">
        <w:tc>
          <w:tcPr>
            <w:tcW w:w="5000" w:type="pct"/>
            <w:gridSpan w:val="4"/>
          </w:tcPr>
          <w:p w:rsidR="004577A9" w:rsidRPr="008E3884" w:rsidRDefault="004577A9" w:rsidP="00343BD6">
            <w:pPr>
              <w:jc w:val="both"/>
              <w:rPr>
                <w:sz w:val="20"/>
              </w:rPr>
            </w:pPr>
            <w:r w:rsidRPr="008E3884">
              <w:rPr>
                <w:sz w:val="20"/>
              </w:rPr>
              <w:t>Criminal law — Evidence — Opinion evidence — Properly qualified expert — Gate keeping function — Interpreter — Translated communications — What is the appropriate standard and approach for the admission of translated communications as expert opinion evidence?</w:t>
            </w:r>
          </w:p>
        </w:tc>
      </w:tr>
      <w:tr w:rsidR="004577A9" w:rsidRPr="008E3884" w:rsidTr="00343BD6">
        <w:tc>
          <w:tcPr>
            <w:tcW w:w="5000" w:type="pct"/>
            <w:gridSpan w:val="4"/>
          </w:tcPr>
          <w:p w:rsidR="004577A9" w:rsidRPr="008E3884" w:rsidRDefault="004577A9" w:rsidP="00343BD6">
            <w:pPr>
              <w:jc w:val="both"/>
              <w:rPr>
                <w:sz w:val="20"/>
              </w:rPr>
            </w:pPr>
          </w:p>
          <w:p w:rsidR="004577A9" w:rsidRPr="008E3884" w:rsidRDefault="004577A9" w:rsidP="00343BD6">
            <w:pPr>
              <w:widowControl w:val="0"/>
              <w:jc w:val="both"/>
              <w:rPr>
                <w:sz w:val="20"/>
              </w:rPr>
            </w:pPr>
            <w:r w:rsidRPr="008E3884">
              <w:rPr>
                <w:sz w:val="20"/>
              </w:rPr>
              <w:t>At trial before judge and jury, the appellant, Ahmed Abdullahi was convicted of various gun</w:t>
            </w:r>
            <w:r w:rsidRPr="008E3884">
              <w:rPr>
                <w:sz w:val="20"/>
              </w:rPr>
              <w:noBreakHyphen/>
              <w:t>related offences.</w:t>
            </w:r>
          </w:p>
          <w:p w:rsidR="004577A9" w:rsidRPr="008E3884" w:rsidRDefault="004577A9" w:rsidP="00343BD6">
            <w:pPr>
              <w:widowControl w:val="0"/>
              <w:jc w:val="both"/>
              <w:rPr>
                <w:sz w:val="20"/>
              </w:rPr>
            </w:pPr>
          </w:p>
          <w:p w:rsidR="004577A9" w:rsidRPr="008E3884" w:rsidRDefault="004577A9" w:rsidP="00343BD6">
            <w:pPr>
              <w:widowControl w:val="0"/>
              <w:jc w:val="both"/>
              <w:rPr>
                <w:sz w:val="20"/>
              </w:rPr>
            </w:pPr>
            <w:r w:rsidRPr="008E3884">
              <w:rPr>
                <w:sz w:val="20"/>
              </w:rPr>
              <w:t xml:space="preserve">A majority of the Court of Appeal (per Brown J.A. with Trotter J.A. concurring) dismissed the three grounds the appellant raised pertaining to his conviction appeal. The majority rejected his argument that the trial judge erred in admitting the opinion evidence of the translator regarding portions of intercepted communications. The majority also held that the trial judge did not err in failing to charge the jury adequately on the definition of “criminal organization” in s. 467.1(1) of the </w:t>
            </w:r>
            <w:r w:rsidRPr="008E3884">
              <w:rPr>
                <w:i/>
                <w:sz w:val="20"/>
              </w:rPr>
              <w:t>Criminal Code</w:t>
            </w:r>
            <w:r w:rsidRPr="008E3884">
              <w:rPr>
                <w:sz w:val="20"/>
              </w:rPr>
              <w:t>, R.S.C. 1985, c. C</w:t>
            </w:r>
            <w:r w:rsidRPr="008E3884">
              <w:rPr>
                <w:sz w:val="20"/>
              </w:rPr>
              <w:noBreakHyphen/>
              <w:t xml:space="preserve">46, or in charging the jury that they could consider certain after the fact conduct. In dissent, Paciocco J.A. only disagreed on one ground of the conviction appeal: he would have concluded that the trial judge erred by failing to adequately charge the jury on the “criminal organization” definition in s. 467.1(1) and would have therefore set aside the appellant’s conviction for the count setting out the offence at s. 467.11 of the </w:t>
            </w:r>
            <w:r w:rsidRPr="008E3884">
              <w:rPr>
                <w:i/>
                <w:sz w:val="20"/>
              </w:rPr>
              <w:t>Criminal Code</w:t>
            </w:r>
            <w:r w:rsidRPr="008E3884">
              <w:rPr>
                <w:sz w:val="20"/>
              </w:rPr>
              <w:t xml:space="preserve"> and ordered a new trial on that charge. </w:t>
            </w:r>
          </w:p>
        </w:tc>
      </w:tr>
      <w:tr w:rsidR="004577A9" w:rsidRPr="008E3884" w:rsidTr="00343BD6">
        <w:tc>
          <w:tcPr>
            <w:tcW w:w="5000" w:type="pct"/>
            <w:gridSpan w:val="4"/>
          </w:tcPr>
          <w:p w:rsidR="004577A9" w:rsidRPr="008E3884" w:rsidRDefault="004577A9" w:rsidP="00343BD6">
            <w:pPr>
              <w:widowControl w:val="0"/>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April 29, 2015</w:t>
            </w:r>
          </w:p>
          <w:p w:rsidR="004577A9" w:rsidRPr="008E3884" w:rsidRDefault="004577A9" w:rsidP="00343BD6">
            <w:pPr>
              <w:jc w:val="both"/>
              <w:rPr>
                <w:sz w:val="20"/>
              </w:rPr>
            </w:pPr>
            <w:r w:rsidRPr="008E3884">
              <w:rPr>
                <w:sz w:val="20"/>
              </w:rPr>
              <w:t xml:space="preserve">Ontario Superior Court of Justice </w:t>
            </w:r>
          </w:p>
          <w:p w:rsidR="004577A9" w:rsidRPr="008E3884" w:rsidRDefault="004577A9" w:rsidP="00343BD6">
            <w:pPr>
              <w:jc w:val="both"/>
              <w:rPr>
                <w:sz w:val="20"/>
              </w:rPr>
            </w:pPr>
            <w:r w:rsidRPr="008E3884">
              <w:rPr>
                <w:sz w:val="20"/>
              </w:rPr>
              <w:t>(Trafford J.)</w:t>
            </w:r>
          </w:p>
          <w:p w:rsidR="004577A9" w:rsidRPr="008E3884" w:rsidRDefault="008E3884" w:rsidP="00343BD6">
            <w:pPr>
              <w:jc w:val="both"/>
              <w:rPr>
                <w:rStyle w:val="Hyperlink"/>
                <w:sz w:val="20"/>
              </w:rPr>
            </w:pPr>
            <w:hyperlink r:id="rId29" w:history="1">
              <w:r w:rsidR="004577A9" w:rsidRPr="008E3884">
                <w:rPr>
                  <w:rStyle w:val="Hyperlink"/>
                  <w:sz w:val="20"/>
                </w:rPr>
                <w:t>2015 ONSC 2806</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Expert opinion evidence ruled admissible</w:t>
            </w:r>
          </w:p>
        </w:tc>
      </w:tr>
      <w:tr w:rsidR="004577A9" w:rsidRPr="008E3884" w:rsidTr="00343BD6">
        <w:tc>
          <w:tcPr>
            <w:tcW w:w="2427" w:type="pct"/>
            <w:gridSpan w:val="2"/>
          </w:tcPr>
          <w:p w:rsidR="004577A9" w:rsidRPr="008E3884" w:rsidRDefault="004577A9" w:rsidP="00343BD6">
            <w:pPr>
              <w:jc w:val="both"/>
              <w:rPr>
                <w:sz w:val="20"/>
              </w:rPr>
            </w:pPr>
            <w:r w:rsidRPr="008E3884">
              <w:rPr>
                <w:sz w:val="20"/>
              </w:rPr>
              <w:t>June 2, 2015</w:t>
            </w:r>
          </w:p>
          <w:p w:rsidR="004577A9" w:rsidRPr="008E3884" w:rsidRDefault="004577A9" w:rsidP="00343BD6">
            <w:pPr>
              <w:jc w:val="both"/>
              <w:rPr>
                <w:sz w:val="20"/>
              </w:rPr>
            </w:pPr>
            <w:r w:rsidRPr="008E3884">
              <w:rPr>
                <w:sz w:val="20"/>
              </w:rPr>
              <w:t>Ontario Superior Court of Justice</w:t>
            </w:r>
          </w:p>
          <w:p w:rsidR="004577A9" w:rsidRPr="008E3884" w:rsidRDefault="004577A9" w:rsidP="00343BD6">
            <w:pPr>
              <w:jc w:val="both"/>
              <w:rPr>
                <w:sz w:val="20"/>
              </w:rPr>
            </w:pPr>
            <w:r w:rsidRPr="008E3884">
              <w:rPr>
                <w:sz w:val="20"/>
              </w:rPr>
              <w:t>(Trafford J.)</w:t>
            </w:r>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Convictions by jury for firearm</w:t>
            </w:r>
            <w:r w:rsidRPr="008E3884">
              <w:rPr>
                <w:sz w:val="20"/>
              </w:rPr>
              <w:noBreakHyphen/>
              <w:t>related offences</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February 8, 2022</w:t>
            </w:r>
          </w:p>
          <w:p w:rsidR="004577A9" w:rsidRPr="008E3884" w:rsidRDefault="004577A9" w:rsidP="00343BD6">
            <w:pPr>
              <w:jc w:val="both"/>
              <w:rPr>
                <w:sz w:val="20"/>
              </w:rPr>
            </w:pPr>
            <w:r w:rsidRPr="008E3884">
              <w:rPr>
                <w:sz w:val="20"/>
              </w:rPr>
              <w:t>Court of Appeal for Ontario</w:t>
            </w:r>
          </w:p>
          <w:p w:rsidR="004577A9" w:rsidRPr="008E3884" w:rsidRDefault="004577A9" w:rsidP="00343BD6">
            <w:pPr>
              <w:jc w:val="both"/>
              <w:rPr>
                <w:sz w:val="20"/>
              </w:rPr>
            </w:pPr>
            <w:r w:rsidRPr="008E3884">
              <w:rPr>
                <w:sz w:val="20"/>
              </w:rPr>
              <w:t>(Brown, Trotter and Paciocco JJ.A.)</w:t>
            </w:r>
          </w:p>
          <w:p w:rsidR="004577A9" w:rsidRPr="008E3884" w:rsidRDefault="008E3884" w:rsidP="00343BD6">
            <w:pPr>
              <w:jc w:val="both"/>
              <w:rPr>
                <w:sz w:val="20"/>
              </w:rPr>
            </w:pPr>
            <w:hyperlink r:id="rId30" w:history="1">
              <w:r w:rsidR="004577A9" w:rsidRPr="008E3884">
                <w:rPr>
                  <w:rStyle w:val="Hyperlink"/>
                  <w:sz w:val="20"/>
                </w:rPr>
                <w:t>2021 ONCA 82</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Conviction appeal dismissed</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February 10, 2022</w:t>
            </w:r>
          </w:p>
          <w:p w:rsidR="004577A9" w:rsidRPr="008E3884" w:rsidRDefault="004577A9" w:rsidP="00343BD6">
            <w:pPr>
              <w:jc w:val="both"/>
              <w:rPr>
                <w:sz w:val="20"/>
              </w:rPr>
            </w:pPr>
            <w:r w:rsidRPr="008E3884">
              <w:rPr>
                <w:sz w:val="20"/>
              </w:rPr>
              <w:t>Supreme Court of Canada</w:t>
            </w: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Notice of Appeal as of right and application for leave to appeal filed together with motion for extension of time</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March 11, 2022</w:t>
            </w:r>
          </w:p>
          <w:p w:rsidR="004577A9" w:rsidRPr="008E3884" w:rsidRDefault="004577A9" w:rsidP="00343BD6">
            <w:pPr>
              <w:jc w:val="both"/>
              <w:rPr>
                <w:sz w:val="20"/>
              </w:rPr>
            </w:pPr>
            <w:r w:rsidRPr="008E3884">
              <w:rPr>
                <w:sz w:val="20"/>
              </w:rPr>
              <w:t>Supreme Court of Canada</w:t>
            </w: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Motion for extension of time to serve and file notice of appeal as of right and notice of application for leave to appeal granted</w:t>
            </w:r>
          </w:p>
        </w:tc>
      </w:tr>
    </w:tbl>
    <w:p w:rsidR="004577A9" w:rsidRPr="008E3884" w:rsidRDefault="004577A9" w:rsidP="004577A9">
      <w:pPr>
        <w:jc w:val="both"/>
        <w:rPr>
          <w:sz w:val="20"/>
        </w:rPr>
      </w:pPr>
    </w:p>
    <w:p w:rsidR="004577A9" w:rsidRPr="008E3884" w:rsidRDefault="008E3884" w:rsidP="004577A9">
      <w:pPr>
        <w:jc w:val="both"/>
        <w:rPr>
          <w:sz w:val="20"/>
        </w:rPr>
      </w:pPr>
      <w:r w:rsidRPr="008E3884">
        <w:rPr>
          <w:sz w:val="20"/>
        </w:rPr>
        <w:pict>
          <v:rect id="_x0000_i1243" style="width:2in;height:1pt" o:hrpct="0" o:hralign="center" o:hrstd="t" o:hrnoshade="t" o:hr="t" fillcolor="black [3213]" stroked="f"/>
        </w:pict>
      </w:r>
    </w:p>
    <w:p w:rsidR="004577A9" w:rsidRPr="008E3884" w:rsidRDefault="004577A9" w:rsidP="004577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77A9" w:rsidRPr="008E3884" w:rsidTr="00343BD6">
        <w:tc>
          <w:tcPr>
            <w:tcW w:w="543" w:type="pct"/>
          </w:tcPr>
          <w:p w:rsidR="004577A9" w:rsidRPr="008E3884" w:rsidRDefault="004577A9" w:rsidP="00343BD6">
            <w:pPr>
              <w:jc w:val="both"/>
              <w:rPr>
                <w:sz w:val="20"/>
                <w:lang w:val="fr-CA"/>
              </w:rPr>
            </w:pPr>
            <w:r w:rsidRPr="008E3884">
              <w:rPr>
                <w:rStyle w:val="SCCFileNumberChar"/>
                <w:sz w:val="20"/>
                <w:szCs w:val="20"/>
                <w:lang w:val="fr-CA"/>
              </w:rPr>
              <w:t>40049</w:t>
            </w:r>
          </w:p>
        </w:tc>
        <w:tc>
          <w:tcPr>
            <w:tcW w:w="4457" w:type="pct"/>
            <w:gridSpan w:val="3"/>
          </w:tcPr>
          <w:p w:rsidR="004577A9" w:rsidRPr="008E3884" w:rsidRDefault="004577A9" w:rsidP="00343BD6">
            <w:pPr>
              <w:pStyle w:val="SCCLsocParty"/>
              <w:jc w:val="both"/>
              <w:rPr>
                <w:b/>
                <w:sz w:val="20"/>
                <w:szCs w:val="20"/>
              </w:rPr>
            </w:pPr>
            <w:r w:rsidRPr="008E3884">
              <w:rPr>
                <w:b/>
                <w:sz w:val="20"/>
                <w:szCs w:val="20"/>
              </w:rPr>
              <w:t>Ahmed Abdullahi c. Sa Majesté la Reine</w:t>
            </w:r>
          </w:p>
          <w:p w:rsidR="004577A9" w:rsidRPr="008E3884" w:rsidRDefault="004577A9" w:rsidP="00343BD6">
            <w:pPr>
              <w:jc w:val="both"/>
              <w:rPr>
                <w:sz w:val="20"/>
                <w:lang w:val="fr-CA"/>
              </w:rPr>
            </w:pPr>
            <w:r w:rsidRPr="008E3884">
              <w:rPr>
                <w:sz w:val="20"/>
                <w:lang w:val="fr-CA"/>
              </w:rPr>
              <w:t>(Ont.) (Criminelle) (De plein droit/Sur autorisation)</w:t>
            </w:r>
          </w:p>
        </w:tc>
      </w:tr>
      <w:tr w:rsidR="004577A9" w:rsidRPr="008E3884" w:rsidTr="00343BD6">
        <w:tc>
          <w:tcPr>
            <w:tcW w:w="5000" w:type="pct"/>
            <w:gridSpan w:val="4"/>
          </w:tcPr>
          <w:p w:rsidR="004577A9" w:rsidRPr="008E3884" w:rsidRDefault="00941771" w:rsidP="00343BD6">
            <w:pPr>
              <w:jc w:val="both"/>
              <w:rPr>
                <w:sz w:val="20"/>
                <w:szCs w:val="20"/>
                <w:lang w:val="fr-CA"/>
              </w:rPr>
            </w:pPr>
            <w:r w:rsidRPr="008E3884">
              <w:rPr>
                <w:sz w:val="20"/>
                <w:szCs w:val="20"/>
                <w:lang w:val="fr-CA"/>
              </w:rPr>
              <w:t>La demande d’autorisation d’appel de l’arrêt de la Cour d’appel de l’Ontario, numéro C61787, 2021 ONCA 82, daté du 8 février 2021, est rejetée.</w:t>
            </w:r>
          </w:p>
          <w:p w:rsidR="00941771" w:rsidRPr="008E3884" w:rsidRDefault="00941771" w:rsidP="00343BD6">
            <w:pPr>
              <w:jc w:val="both"/>
              <w:rPr>
                <w:sz w:val="20"/>
                <w:lang w:val="fr-CA"/>
              </w:rPr>
            </w:pPr>
          </w:p>
        </w:tc>
      </w:tr>
      <w:tr w:rsidR="004577A9" w:rsidRPr="008E3884" w:rsidTr="00343BD6">
        <w:tc>
          <w:tcPr>
            <w:tcW w:w="5000" w:type="pct"/>
            <w:gridSpan w:val="4"/>
          </w:tcPr>
          <w:p w:rsidR="004577A9" w:rsidRPr="008E3884" w:rsidRDefault="004577A9" w:rsidP="00343BD6">
            <w:pPr>
              <w:jc w:val="both"/>
              <w:rPr>
                <w:sz w:val="20"/>
                <w:lang w:val="fr-CA"/>
              </w:rPr>
            </w:pPr>
            <w:r w:rsidRPr="008E3884">
              <w:rPr>
                <w:sz w:val="20"/>
                <w:lang w:val="fr-CA"/>
              </w:rPr>
              <w:lastRenderedPageBreak/>
              <w:t>Droit criminel — Preuve — Témoignage d’opinion — Qualification suffisante de l’expert — Fonction de gardien — Interprète — Communications traduites — Quelle norme et quelle approche convient</w:t>
            </w:r>
            <w:r w:rsidRPr="008E3884">
              <w:rPr>
                <w:sz w:val="20"/>
                <w:lang w:val="fr-CA"/>
              </w:rPr>
              <w:noBreakHyphen/>
              <w:t>il d’adopter quant à l’admission en preuve de communications traduites en tant que témoignage d’opinion fourni par un expert ?</w:t>
            </w:r>
          </w:p>
        </w:tc>
      </w:tr>
      <w:tr w:rsidR="004577A9" w:rsidRPr="008E3884" w:rsidTr="00343BD6">
        <w:tc>
          <w:tcPr>
            <w:tcW w:w="5000" w:type="pct"/>
            <w:gridSpan w:val="4"/>
          </w:tcPr>
          <w:p w:rsidR="004577A9" w:rsidRPr="008E3884" w:rsidRDefault="004577A9" w:rsidP="00343BD6">
            <w:pPr>
              <w:jc w:val="both"/>
              <w:rPr>
                <w:sz w:val="20"/>
                <w:lang w:val="fr-CA"/>
              </w:rPr>
            </w:pPr>
          </w:p>
          <w:p w:rsidR="004577A9" w:rsidRPr="008E3884" w:rsidRDefault="004577A9" w:rsidP="00343BD6">
            <w:pPr>
              <w:widowControl w:val="0"/>
              <w:jc w:val="both"/>
              <w:rPr>
                <w:sz w:val="20"/>
                <w:lang w:val="fr-CA"/>
              </w:rPr>
            </w:pPr>
            <w:r w:rsidRPr="008E3884">
              <w:rPr>
                <w:sz w:val="20"/>
                <w:lang w:val="fr-CA"/>
              </w:rPr>
              <w:t>À son procès devant juge et jury, l’appelant, Ahmed Abdullahi, a été déclaré coupable de diverses infractions liées aux armes à feu.</w:t>
            </w:r>
          </w:p>
          <w:p w:rsidR="004577A9" w:rsidRPr="008E3884" w:rsidRDefault="004577A9" w:rsidP="00343BD6">
            <w:pPr>
              <w:widowControl w:val="0"/>
              <w:jc w:val="both"/>
              <w:rPr>
                <w:sz w:val="20"/>
                <w:lang w:val="fr-CA"/>
              </w:rPr>
            </w:pPr>
          </w:p>
          <w:p w:rsidR="004577A9" w:rsidRPr="008E3884" w:rsidRDefault="004577A9" w:rsidP="00343BD6">
            <w:pPr>
              <w:widowControl w:val="0"/>
              <w:jc w:val="both"/>
              <w:rPr>
                <w:sz w:val="20"/>
                <w:lang w:val="fr-CA"/>
              </w:rPr>
            </w:pPr>
            <w:r w:rsidRPr="008E3884">
              <w:rPr>
                <w:sz w:val="20"/>
                <w:lang w:val="fr-CA"/>
              </w:rPr>
              <w:t xml:space="preserve">Les juges majoritaires de la Cour d’appel (le juge Brown, avec l’accord du juge Trotter) ont rejeté les trois moyens soulevés par l’appelant relativement à l’appel de sa déclaration de culpabilité. Les juges majoritaires n’ont pas retenu l’argument de l’appelant selon lequel le juge du procès a commis une erreur en admettant en preuve le témoignage d’opinion du traducteur quant à des portions de communications interceptées. Les juges majoritaires ont également conclu que le juge du procès n’a pas fait erreur en omettant de donner des directives adéquates au jury quant à la définition du terme « organisation criminelle » au par. 467.1(1) du </w:t>
            </w:r>
            <w:r w:rsidRPr="008E3884">
              <w:rPr>
                <w:i/>
                <w:sz w:val="20"/>
                <w:lang w:val="fr-CA"/>
              </w:rPr>
              <w:t>Code criminel</w:t>
            </w:r>
            <w:r w:rsidRPr="008E3884">
              <w:rPr>
                <w:sz w:val="20"/>
                <w:lang w:val="fr-CA"/>
              </w:rPr>
              <w:t>, L.R.C. 1985, ch. C</w:t>
            </w:r>
            <w:r w:rsidRPr="008E3884">
              <w:rPr>
                <w:sz w:val="20"/>
                <w:lang w:val="fr-CA"/>
              </w:rPr>
              <w:noBreakHyphen/>
              <w:t xml:space="preserve">46, ou en indiquant au jury qu’il pouvait tenir compte de certains comportements après le fait. Le juge Paciocco, dissident, n’était pas d’accord à l’égard d’un seul moyen d’appel de la déclaration de culpabilité : il aurait conclu que le juge du procès avait commis une erreur en omettant de donner des directives adéquates au jury quant à la définition du terme « organisation criminelle » au par. 467.1(1), et aurait ainsi annulé la déclaration de culpabilité de l’appelant à l’égard du chef d’accusation visant l’infraction prévue à l’art. 467.11 du </w:t>
            </w:r>
            <w:r w:rsidRPr="008E3884">
              <w:rPr>
                <w:i/>
                <w:sz w:val="20"/>
                <w:lang w:val="fr-CA"/>
              </w:rPr>
              <w:t>Code criminel</w:t>
            </w:r>
            <w:r w:rsidRPr="008E3884">
              <w:rPr>
                <w:sz w:val="20"/>
                <w:lang w:val="fr-CA"/>
              </w:rPr>
              <w:t xml:space="preserve"> et ordonné la tenue d’un nouveau procès par rapport à cette accusation. </w:t>
            </w:r>
          </w:p>
        </w:tc>
      </w:tr>
      <w:tr w:rsidR="004577A9" w:rsidRPr="008E3884" w:rsidTr="00343BD6">
        <w:tc>
          <w:tcPr>
            <w:tcW w:w="5000" w:type="pct"/>
            <w:gridSpan w:val="4"/>
          </w:tcPr>
          <w:p w:rsidR="004577A9" w:rsidRPr="008E3884" w:rsidRDefault="004577A9" w:rsidP="00343BD6">
            <w:pPr>
              <w:widowControl w:val="0"/>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29 avril 2015</w:t>
            </w:r>
          </w:p>
          <w:p w:rsidR="004577A9" w:rsidRPr="008E3884" w:rsidRDefault="004577A9" w:rsidP="00343BD6">
            <w:pPr>
              <w:jc w:val="both"/>
              <w:rPr>
                <w:sz w:val="20"/>
                <w:lang w:val="fr-CA"/>
              </w:rPr>
            </w:pPr>
            <w:r w:rsidRPr="008E3884">
              <w:rPr>
                <w:sz w:val="20"/>
                <w:lang w:val="fr-CA"/>
              </w:rPr>
              <w:t xml:space="preserve">Cour supérieure de justice de l’Ontario </w:t>
            </w:r>
          </w:p>
          <w:p w:rsidR="004577A9" w:rsidRPr="008E3884" w:rsidRDefault="004577A9" w:rsidP="00343BD6">
            <w:pPr>
              <w:jc w:val="both"/>
              <w:rPr>
                <w:sz w:val="20"/>
                <w:lang w:val="fr-CA"/>
              </w:rPr>
            </w:pPr>
            <w:r w:rsidRPr="008E3884">
              <w:rPr>
                <w:sz w:val="20"/>
                <w:lang w:val="fr-CA"/>
              </w:rPr>
              <w:t>(juge Trafford)</w:t>
            </w:r>
          </w:p>
          <w:p w:rsidR="004577A9" w:rsidRPr="008E3884" w:rsidRDefault="008E3884" w:rsidP="00343BD6">
            <w:pPr>
              <w:jc w:val="both"/>
              <w:rPr>
                <w:rStyle w:val="Hyperlink"/>
                <w:sz w:val="20"/>
                <w:lang w:val="fr-CA"/>
              </w:rPr>
            </w:pPr>
            <w:hyperlink r:id="rId31" w:history="1">
              <w:r w:rsidR="004577A9" w:rsidRPr="008E3884">
                <w:rPr>
                  <w:rStyle w:val="Hyperlink"/>
                  <w:sz w:val="20"/>
                  <w:lang w:val="fr-CA"/>
                </w:rPr>
                <w:t>2015 ONSC 2806</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Le témoignage d’opinion fourni par l’expert est jugé admissible.</w:t>
            </w: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2 juin 2015</w:t>
            </w:r>
          </w:p>
          <w:p w:rsidR="004577A9" w:rsidRPr="008E3884" w:rsidRDefault="004577A9" w:rsidP="00343BD6">
            <w:pPr>
              <w:jc w:val="both"/>
              <w:rPr>
                <w:sz w:val="20"/>
                <w:lang w:val="fr-CA"/>
              </w:rPr>
            </w:pPr>
            <w:r w:rsidRPr="008E3884">
              <w:rPr>
                <w:sz w:val="20"/>
                <w:lang w:val="fr-CA"/>
              </w:rPr>
              <w:t xml:space="preserve">Cour supérieure de justice de l’Ontario </w:t>
            </w:r>
          </w:p>
          <w:p w:rsidR="004577A9" w:rsidRPr="008E3884" w:rsidRDefault="004577A9" w:rsidP="00343BD6">
            <w:pPr>
              <w:jc w:val="both"/>
              <w:rPr>
                <w:sz w:val="20"/>
                <w:lang w:val="fr-CA"/>
              </w:rPr>
            </w:pPr>
            <w:r w:rsidRPr="008E3884">
              <w:rPr>
                <w:sz w:val="20"/>
                <w:lang w:val="fr-CA"/>
              </w:rPr>
              <w:t>(juge Trafford)</w:t>
            </w:r>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Les déclarations de culpabilité quant aux infractions liées aux armes à feu sont prononcées par le jury.</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8 février 2022</w:t>
            </w:r>
          </w:p>
          <w:p w:rsidR="004577A9" w:rsidRPr="008E3884" w:rsidRDefault="004577A9" w:rsidP="00343BD6">
            <w:pPr>
              <w:jc w:val="both"/>
              <w:rPr>
                <w:sz w:val="20"/>
                <w:lang w:val="fr-CA"/>
              </w:rPr>
            </w:pPr>
            <w:r w:rsidRPr="008E3884">
              <w:rPr>
                <w:sz w:val="20"/>
                <w:lang w:val="fr-CA"/>
              </w:rPr>
              <w:t>Cour d’appel de l’Ontario</w:t>
            </w:r>
          </w:p>
          <w:p w:rsidR="004577A9" w:rsidRPr="008E3884" w:rsidRDefault="004577A9" w:rsidP="00343BD6">
            <w:pPr>
              <w:jc w:val="both"/>
              <w:rPr>
                <w:sz w:val="20"/>
                <w:lang w:val="fr-CA"/>
              </w:rPr>
            </w:pPr>
            <w:r w:rsidRPr="008E3884">
              <w:rPr>
                <w:sz w:val="20"/>
                <w:lang w:val="fr-CA"/>
              </w:rPr>
              <w:t>(juges Brown, Trotter et Paciocco)</w:t>
            </w:r>
          </w:p>
          <w:p w:rsidR="004577A9" w:rsidRPr="008E3884" w:rsidRDefault="008E3884" w:rsidP="00343BD6">
            <w:pPr>
              <w:jc w:val="both"/>
              <w:rPr>
                <w:sz w:val="20"/>
                <w:lang w:val="fr-CA"/>
              </w:rPr>
            </w:pPr>
            <w:hyperlink r:id="rId32" w:history="1">
              <w:r w:rsidR="004577A9" w:rsidRPr="008E3884">
                <w:rPr>
                  <w:rStyle w:val="Hyperlink"/>
                  <w:sz w:val="20"/>
                  <w:lang w:val="fr-CA"/>
                </w:rPr>
                <w:t>2021 ONCA 82</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L’appel de la déclaration de culpabilité est rejeté.</w:t>
            </w: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10 février 2022</w:t>
            </w:r>
          </w:p>
          <w:p w:rsidR="004577A9" w:rsidRPr="008E3884" w:rsidRDefault="004577A9" w:rsidP="00343BD6">
            <w:pPr>
              <w:jc w:val="both"/>
              <w:rPr>
                <w:sz w:val="20"/>
                <w:lang w:val="fr-CA"/>
              </w:rPr>
            </w:pPr>
            <w:r w:rsidRPr="008E3884">
              <w:rPr>
                <w:sz w:val="20"/>
                <w:lang w:val="fr-CA"/>
              </w:rPr>
              <w:t>Cour suprême du Canada</w:t>
            </w: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L’avis d’appel de plein droit et la demande d’autorisation d’appel ainsi que la requête en prorogation du délai sont présentés.</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11 mars 2022</w:t>
            </w:r>
          </w:p>
          <w:p w:rsidR="004577A9" w:rsidRPr="008E3884" w:rsidRDefault="004577A9" w:rsidP="00343BD6">
            <w:pPr>
              <w:jc w:val="both"/>
              <w:rPr>
                <w:sz w:val="20"/>
                <w:lang w:val="fr-CA"/>
              </w:rPr>
            </w:pPr>
            <w:r w:rsidRPr="008E3884">
              <w:rPr>
                <w:sz w:val="20"/>
                <w:lang w:val="fr-CA"/>
              </w:rPr>
              <w:t>Cour suprême du Canada</w:t>
            </w: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 requête en prorogation du délai de signification et de dépôt de l’avis d’appel de plein droit et de l’avis de demande d’autorisation d’appel est accordée.</w:t>
            </w:r>
          </w:p>
        </w:tc>
      </w:tr>
    </w:tbl>
    <w:p w:rsidR="004577A9" w:rsidRPr="008E3884" w:rsidRDefault="004577A9" w:rsidP="004577A9">
      <w:pPr>
        <w:jc w:val="both"/>
        <w:rPr>
          <w:sz w:val="20"/>
          <w:lang w:val="fr-CA"/>
        </w:rPr>
      </w:pPr>
    </w:p>
    <w:p w:rsidR="004577A9" w:rsidRPr="008E3884" w:rsidRDefault="008E3884" w:rsidP="004577A9">
      <w:pPr>
        <w:widowControl w:val="0"/>
        <w:jc w:val="both"/>
        <w:rPr>
          <w:sz w:val="20"/>
          <w:lang w:val="fr-CA"/>
        </w:rPr>
      </w:pPr>
      <w:r w:rsidRPr="008E3884">
        <w:rPr>
          <w:sz w:val="20"/>
        </w:rPr>
        <w:pict>
          <v:rect id="_x0000_i1244" style="width:2in;height:1pt" o:hrpct="0" o:hralign="center" o:hrstd="t" o:hrnoshade="t" o:hr="t" fillcolor="black [3213]" stroked="f"/>
        </w:pict>
      </w:r>
    </w:p>
    <w:p w:rsidR="004577A9" w:rsidRPr="008E3884" w:rsidRDefault="004577A9" w:rsidP="004577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77A9" w:rsidRPr="008E3884" w:rsidTr="00343BD6">
        <w:tc>
          <w:tcPr>
            <w:tcW w:w="543" w:type="pct"/>
          </w:tcPr>
          <w:p w:rsidR="004577A9" w:rsidRPr="008E3884" w:rsidRDefault="004577A9" w:rsidP="00343BD6">
            <w:pPr>
              <w:jc w:val="both"/>
              <w:rPr>
                <w:sz w:val="20"/>
              </w:rPr>
            </w:pPr>
            <w:r w:rsidRPr="008E3884">
              <w:rPr>
                <w:rStyle w:val="SCCFileNumberChar"/>
                <w:sz w:val="20"/>
                <w:szCs w:val="20"/>
              </w:rPr>
              <w:t>40033</w:t>
            </w:r>
          </w:p>
        </w:tc>
        <w:tc>
          <w:tcPr>
            <w:tcW w:w="4457" w:type="pct"/>
            <w:gridSpan w:val="3"/>
          </w:tcPr>
          <w:p w:rsidR="004577A9" w:rsidRPr="008E3884" w:rsidRDefault="004577A9" w:rsidP="00343BD6">
            <w:pPr>
              <w:pStyle w:val="SCCLsocParty"/>
              <w:jc w:val="both"/>
              <w:rPr>
                <w:b/>
                <w:sz w:val="20"/>
                <w:szCs w:val="20"/>
                <w:lang w:val="en-US"/>
              </w:rPr>
            </w:pPr>
            <w:r w:rsidRPr="008E3884">
              <w:rPr>
                <w:b/>
                <w:sz w:val="20"/>
                <w:szCs w:val="20"/>
                <w:lang w:val="en-US"/>
              </w:rPr>
              <w:t xml:space="preserve">Anton Oleynik v. </w:t>
            </w:r>
            <w:r w:rsidR="00941771" w:rsidRPr="008E3884">
              <w:rPr>
                <w:b/>
                <w:sz w:val="20"/>
                <w:szCs w:val="20"/>
                <w:lang w:val="en-US"/>
              </w:rPr>
              <w:t>Memorial University of Newfoundland and Michael Harvey, in his capacity as the Information and Privacy Commissioner of Newfoundland and Labrador</w:t>
            </w:r>
          </w:p>
          <w:p w:rsidR="004577A9" w:rsidRPr="008E3884" w:rsidRDefault="004577A9" w:rsidP="00343BD6">
            <w:pPr>
              <w:jc w:val="both"/>
              <w:rPr>
                <w:sz w:val="20"/>
              </w:rPr>
            </w:pPr>
            <w:r w:rsidRPr="008E3884">
              <w:rPr>
                <w:sz w:val="20"/>
              </w:rPr>
              <w:t>(N.L.) (Civil) (By Leave)</w:t>
            </w:r>
          </w:p>
        </w:tc>
      </w:tr>
      <w:tr w:rsidR="004577A9" w:rsidRPr="008E3884" w:rsidTr="00343BD6">
        <w:tc>
          <w:tcPr>
            <w:tcW w:w="5000" w:type="pct"/>
            <w:gridSpan w:val="4"/>
          </w:tcPr>
          <w:p w:rsidR="004577A9" w:rsidRPr="008E3884" w:rsidRDefault="00941771" w:rsidP="00343BD6">
            <w:pPr>
              <w:jc w:val="both"/>
              <w:rPr>
                <w:sz w:val="20"/>
                <w:szCs w:val="20"/>
              </w:rPr>
            </w:pPr>
            <w:r w:rsidRPr="008E3884">
              <w:rPr>
                <w:color w:val="000000"/>
                <w:sz w:val="20"/>
                <w:szCs w:val="20"/>
              </w:rPr>
              <w:t xml:space="preserve">The motion to file a </w:t>
            </w:r>
            <w:r w:rsidRPr="008E3884">
              <w:rPr>
                <w:rStyle w:val="solexhl"/>
                <w:color w:val="000000"/>
                <w:sz w:val="20"/>
                <w:szCs w:val="20"/>
              </w:rPr>
              <w:t>lengthy</w:t>
            </w:r>
            <w:r w:rsidRPr="008E3884">
              <w:rPr>
                <w:color w:val="000000"/>
                <w:sz w:val="20"/>
                <w:szCs w:val="20"/>
              </w:rPr>
              <w:t xml:space="preserve"> memorandum of argument is granted.</w:t>
            </w:r>
            <w:r w:rsidRPr="008E3884">
              <w:rPr>
                <w:sz w:val="20"/>
                <w:szCs w:val="20"/>
              </w:rPr>
              <w:t xml:space="preserve"> </w:t>
            </w:r>
            <w:r w:rsidRPr="008E3884">
              <w:rPr>
                <w:color w:val="000000"/>
                <w:sz w:val="20"/>
                <w:szCs w:val="20"/>
              </w:rPr>
              <w:t xml:space="preserve">The </w:t>
            </w:r>
            <w:r w:rsidRPr="008E3884">
              <w:rPr>
                <w:rStyle w:val="solexhl"/>
                <w:color w:val="000000"/>
                <w:sz w:val="20"/>
                <w:szCs w:val="20"/>
              </w:rPr>
              <w:t>miscellaneous</w:t>
            </w:r>
            <w:r w:rsidRPr="008E3884">
              <w:rPr>
                <w:color w:val="000000"/>
                <w:sz w:val="20"/>
                <w:szCs w:val="20"/>
              </w:rPr>
              <w:t xml:space="preserve"> motions are dismissed.</w:t>
            </w:r>
            <w:r w:rsidRPr="008E3884">
              <w:rPr>
                <w:sz w:val="20"/>
                <w:szCs w:val="20"/>
              </w:rPr>
              <w:t xml:space="preserve"> The application for leave to appeal from the judgment of the Court of Appeal of Newfoundland and Labrador, Numbers 202101H0006, 202101H0027 and 202101H0047, 2021 NLCA 56, dated December 1, 2021, is dismissed with costs to the respondent, Memorial University of Newfoundland.</w:t>
            </w:r>
          </w:p>
          <w:p w:rsidR="00941771" w:rsidRPr="008E3884" w:rsidRDefault="00941771" w:rsidP="00343BD6">
            <w:pPr>
              <w:jc w:val="both"/>
              <w:rPr>
                <w:sz w:val="20"/>
              </w:rPr>
            </w:pPr>
          </w:p>
        </w:tc>
      </w:tr>
      <w:tr w:rsidR="004577A9" w:rsidRPr="008E3884" w:rsidTr="00343BD6">
        <w:tc>
          <w:tcPr>
            <w:tcW w:w="5000" w:type="pct"/>
            <w:gridSpan w:val="4"/>
          </w:tcPr>
          <w:p w:rsidR="004577A9" w:rsidRPr="008E3884" w:rsidRDefault="004577A9" w:rsidP="00343BD6">
            <w:pPr>
              <w:jc w:val="both"/>
              <w:rPr>
                <w:sz w:val="20"/>
              </w:rPr>
            </w:pPr>
            <w:r w:rsidRPr="008E3884">
              <w:rPr>
                <w:sz w:val="20"/>
              </w:rPr>
              <w:lastRenderedPageBreak/>
              <w:t xml:space="preserve">Judgments and orders — Interlocutory orders — Access to information — Applicant filing </w:t>
            </w:r>
            <w:r w:rsidRPr="008E3884">
              <w:rPr>
                <w:i/>
                <w:iCs/>
                <w:sz w:val="20"/>
              </w:rPr>
              <w:t xml:space="preserve">Access to Information and Protection of Privacy Act (ATIPPA) </w:t>
            </w:r>
            <w:r w:rsidRPr="008E3884">
              <w:rPr>
                <w:sz w:val="20"/>
              </w:rPr>
              <w:t xml:space="preserve">requests for access to records of respondent university pertaining to workplace complaint and investigation against him — Applicant commencing originating application seeking judicial review of response to request — Lower courts dismissing interlocutory decisions dealing with procedural and evidentiary matters on uncompleted matters that continue to be case managed in the Supreme Court, General Division — Whether proper standard of review of matters pertaining to access to information applied by applications judge and Court of Appeal — Whether metadata is reliable source of information responsive to access to information requests or pertaining to discovery — Whether duty of fairness owed to applicant was met by lower courts — </w:t>
            </w:r>
            <w:r w:rsidRPr="008E3884">
              <w:rPr>
                <w:i/>
                <w:sz w:val="20"/>
              </w:rPr>
              <w:t>Access to Information and Protection of Privacy Act, 2015</w:t>
            </w:r>
            <w:r w:rsidRPr="008E3884">
              <w:rPr>
                <w:sz w:val="20"/>
              </w:rPr>
              <w:t>, S.N.L. 2015, c. A</w:t>
            </w:r>
            <w:r w:rsidRPr="008E3884">
              <w:rPr>
                <w:sz w:val="20"/>
              </w:rPr>
              <w:noBreakHyphen/>
              <w:t>1.2.</w:t>
            </w:r>
          </w:p>
        </w:tc>
      </w:tr>
      <w:tr w:rsidR="004577A9" w:rsidRPr="008E3884" w:rsidTr="00343BD6">
        <w:tc>
          <w:tcPr>
            <w:tcW w:w="5000" w:type="pct"/>
            <w:gridSpan w:val="4"/>
          </w:tcPr>
          <w:p w:rsidR="004577A9" w:rsidRPr="008E3884" w:rsidRDefault="004577A9" w:rsidP="00343BD6">
            <w:pPr>
              <w:jc w:val="both"/>
              <w:rPr>
                <w:sz w:val="20"/>
              </w:rPr>
            </w:pPr>
          </w:p>
        </w:tc>
      </w:tr>
      <w:tr w:rsidR="004577A9" w:rsidRPr="008E3884" w:rsidTr="00343BD6">
        <w:tc>
          <w:tcPr>
            <w:tcW w:w="5000" w:type="pct"/>
            <w:gridSpan w:val="4"/>
          </w:tcPr>
          <w:p w:rsidR="004577A9" w:rsidRPr="008E3884" w:rsidRDefault="004577A9" w:rsidP="00343BD6">
            <w:pPr>
              <w:jc w:val="both"/>
              <w:rPr>
                <w:sz w:val="20"/>
              </w:rPr>
            </w:pPr>
            <w:r w:rsidRPr="008E3884">
              <w:rPr>
                <w:sz w:val="20"/>
              </w:rPr>
              <w:t xml:space="preserve">The applicant filed several </w:t>
            </w:r>
            <w:r w:rsidRPr="008E3884">
              <w:rPr>
                <w:i/>
                <w:iCs/>
                <w:sz w:val="20"/>
              </w:rPr>
              <w:t xml:space="preserve">Access to Information and Protection of Privacy Act </w:t>
            </w:r>
            <w:r w:rsidRPr="008E3884">
              <w:rPr>
                <w:sz w:val="20"/>
              </w:rPr>
              <w:t xml:space="preserve">requests for access to records from the respondent university pertaining to a workplace complaint and its investigation. The applicant was not satisfied with the response to his </w:t>
            </w:r>
            <w:r w:rsidRPr="008E3884">
              <w:rPr>
                <w:i/>
                <w:iCs/>
                <w:sz w:val="20"/>
              </w:rPr>
              <w:t>ATIPPA</w:t>
            </w:r>
            <w:r w:rsidRPr="008E3884">
              <w:rPr>
                <w:sz w:val="20"/>
              </w:rPr>
              <w:t xml:space="preserve"> requests, so he made an access complaint to the Information and Privacy Commissioner. The Commissioner investigated and issued a report recommending that the university release certain of the requested records. The university responded but the applicant was not satisfied and commenced an originating application seeking judicial review of the response. The multiple interlocutory decisions flow from this appeal. The four interlocutory decisions deal with procedural and evidentiary matters on uncompleted matters that continue to be case managed in the Supreme Court, General Division.</w:t>
            </w:r>
          </w:p>
          <w:p w:rsidR="004577A9" w:rsidRPr="008E3884" w:rsidRDefault="004577A9" w:rsidP="00343BD6">
            <w:pPr>
              <w:jc w:val="both"/>
              <w:rPr>
                <w:sz w:val="20"/>
              </w:rPr>
            </w:pPr>
          </w:p>
          <w:p w:rsidR="004577A9" w:rsidRPr="008E3884" w:rsidRDefault="004577A9" w:rsidP="00343BD6">
            <w:pPr>
              <w:jc w:val="both"/>
              <w:rPr>
                <w:sz w:val="20"/>
              </w:rPr>
            </w:pPr>
            <w:r w:rsidRPr="008E3884">
              <w:rPr>
                <w:sz w:val="20"/>
              </w:rPr>
              <w:t>The Supreme Court of Newfoundland and Labrador dismissed the interlocutory applications (save for ordering limited access to “personal information” redactions). The appeal to the Court of Appeal was also dismissed.</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January 8, 2021</w:t>
            </w:r>
          </w:p>
          <w:p w:rsidR="004577A9" w:rsidRPr="008E3884" w:rsidRDefault="004577A9" w:rsidP="00343BD6">
            <w:pPr>
              <w:jc w:val="both"/>
              <w:rPr>
                <w:sz w:val="20"/>
              </w:rPr>
            </w:pPr>
            <w:r w:rsidRPr="008E3884">
              <w:rPr>
                <w:sz w:val="20"/>
              </w:rPr>
              <w:t xml:space="preserve">Supreme Court of Newfoundland and </w:t>
            </w:r>
          </w:p>
          <w:p w:rsidR="004577A9" w:rsidRPr="008E3884" w:rsidRDefault="004577A9" w:rsidP="00343BD6">
            <w:pPr>
              <w:jc w:val="both"/>
              <w:rPr>
                <w:sz w:val="20"/>
              </w:rPr>
            </w:pPr>
            <w:r w:rsidRPr="008E3884">
              <w:rPr>
                <w:sz w:val="20"/>
              </w:rPr>
              <w:t>Labrador, General Division</w:t>
            </w:r>
          </w:p>
          <w:p w:rsidR="004577A9" w:rsidRPr="008E3884" w:rsidRDefault="004577A9" w:rsidP="00343BD6">
            <w:pPr>
              <w:jc w:val="both"/>
              <w:rPr>
                <w:sz w:val="20"/>
              </w:rPr>
            </w:pPr>
            <w:r w:rsidRPr="008E3884">
              <w:rPr>
                <w:sz w:val="20"/>
              </w:rPr>
              <w:t>(Noel J.)</w:t>
            </w:r>
          </w:p>
          <w:p w:rsidR="004577A9" w:rsidRPr="008E3884" w:rsidRDefault="008E3884" w:rsidP="00343BD6">
            <w:pPr>
              <w:jc w:val="both"/>
              <w:rPr>
                <w:sz w:val="20"/>
              </w:rPr>
            </w:pPr>
            <w:hyperlink r:id="rId33" w:history="1">
              <w:r w:rsidR="004577A9" w:rsidRPr="008E3884">
                <w:rPr>
                  <w:rStyle w:val="Hyperlink"/>
                  <w:sz w:val="20"/>
                </w:rPr>
                <w:t>2021 NLSC 4</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Dismissal of Mr. Oleynik’s application to force Memorial to reply to interrogatories.</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March 9, 2021</w:t>
            </w:r>
          </w:p>
          <w:p w:rsidR="004577A9" w:rsidRPr="008E3884" w:rsidRDefault="004577A9" w:rsidP="00343BD6">
            <w:pPr>
              <w:jc w:val="both"/>
              <w:rPr>
                <w:sz w:val="20"/>
              </w:rPr>
            </w:pPr>
            <w:r w:rsidRPr="008E3884">
              <w:rPr>
                <w:sz w:val="20"/>
              </w:rPr>
              <w:t xml:space="preserve">Supreme Court of Newfoundland and </w:t>
            </w:r>
          </w:p>
          <w:p w:rsidR="004577A9" w:rsidRPr="008E3884" w:rsidRDefault="004577A9" w:rsidP="00343BD6">
            <w:pPr>
              <w:jc w:val="both"/>
              <w:rPr>
                <w:sz w:val="20"/>
              </w:rPr>
            </w:pPr>
            <w:r w:rsidRPr="008E3884">
              <w:rPr>
                <w:sz w:val="20"/>
              </w:rPr>
              <w:t>Labrador, General Division</w:t>
            </w:r>
          </w:p>
          <w:p w:rsidR="004577A9" w:rsidRPr="008E3884" w:rsidRDefault="004577A9" w:rsidP="00343BD6">
            <w:pPr>
              <w:jc w:val="both"/>
              <w:rPr>
                <w:sz w:val="20"/>
              </w:rPr>
            </w:pPr>
            <w:r w:rsidRPr="008E3884">
              <w:rPr>
                <w:sz w:val="20"/>
              </w:rPr>
              <w:t>(Noel J.)</w:t>
            </w:r>
          </w:p>
          <w:p w:rsidR="004577A9" w:rsidRPr="008E3884" w:rsidRDefault="008E3884" w:rsidP="00343BD6">
            <w:pPr>
              <w:jc w:val="both"/>
              <w:rPr>
                <w:rStyle w:val="Hyperlink"/>
                <w:sz w:val="20"/>
              </w:rPr>
            </w:pPr>
            <w:hyperlink r:id="rId34" w:history="1">
              <w:r w:rsidR="004577A9" w:rsidRPr="008E3884">
                <w:rPr>
                  <w:rStyle w:val="Hyperlink"/>
                  <w:sz w:val="20"/>
                </w:rPr>
                <w:t>2021 NLSC 31</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Dismissal of Mr. Oleynik’s application for leave to cross</w:t>
            </w:r>
            <w:r w:rsidRPr="008E3884">
              <w:rPr>
                <w:sz w:val="20"/>
              </w:rPr>
              <w:noBreakHyphen/>
              <w:t>examine persons who deposed affidavits on behalf of Memorial.</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April 14, 2021</w:t>
            </w:r>
          </w:p>
          <w:p w:rsidR="004577A9" w:rsidRPr="008E3884" w:rsidRDefault="004577A9" w:rsidP="00343BD6">
            <w:pPr>
              <w:jc w:val="both"/>
              <w:rPr>
                <w:sz w:val="20"/>
              </w:rPr>
            </w:pPr>
            <w:r w:rsidRPr="008E3884">
              <w:rPr>
                <w:sz w:val="20"/>
              </w:rPr>
              <w:t xml:space="preserve">Supreme Court of Newfoundland and </w:t>
            </w:r>
          </w:p>
          <w:p w:rsidR="004577A9" w:rsidRPr="008E3884" w:rsidRDefault="004577A9" w:rsidP="00343BD6">
            <w:pPr>
              <w:jc w:val="both"/>
              <w:rPr>
                <w:sz w:val="20"/>
              </w:rPr>
            </w:pPr>
            <w:r w:rsidRPr="008E3884">
              <w:rPr>
                <w:sz w:val="20"/>
              </w:rPr>
              <w:t>Labrador, General Division</w:t>
            </w:r>
          </w:p>
          <w:p w:rsidR="004577A9" w:rsidRPr="008E3884" w:rsidRDefault="004577A9" w:rsidP="00343BD6">
            <w:pPr>
              <w:jc w:val="both"/>
              <w:rPr>
                <w:sz w:val="20"/>
              </w:rPr>
            </w:pPr>
            <w:r w:rsidRPr="008E3884">
              <w:rPr>
                <w:sz w:val="20"/>
              </w:rPr>
              <w:t>(Noel J.)</w:t>
            </w:r>
          </w:p>
          <w:p w:rsidR="004577A9" w:rsidRPr="008E3884" w:rsidRDefault="008E3884" w:rsidP="00343BD6">
            <w:pPr>
              <w:jc w:val="both"/>
              <w:rPr>
                <w:sz w:val="20"/>
              </w:rPr>
            </w:pPr>
            <w:hyperlink r:id="rId35" w:history="1">
              <w:r w:rsidR="004577A9" w:rsidRPr="008E3884">
                <w:rPr>
                  <w:rStyle w:val="Hyperlink"/>
                  <w:sz w:val="20"/>
                </w:rPr>
                <w:t>2021 NLSC 52</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Dismissal of Mr. Oleynik’s applications to remove redactions made by Memorial on some records. Memorial shall provide access to “personal information” redactions on the terms and conditions set out by court.</w:t>
            </w:r>
          </w:p>
          <w:p w:rsidR="004577A9" w:rsidRPr="008E3884" w:rsidRDefault="004577A9" w:rsidP="00343BD6">
            <w:pPr>
              <w:jc w:val="both"/>
              <w:rPr>
                <w:sz w:val="20"/>
              </w:rPr>
            </w:pPr>
          </w:p>
        </w:tc>
      </w:tr>
      <w:tr w:rsidR="004577A9" w:rsidRPr="008E3884" w:rsidTr="00343BD6">
        <w:tc>
          <w:tcPr>
            <w:tcW w:w="2427" w:type="pct"/>
            <w:gridSpan w:val="2"/>
          </w:tcPr>
          <w:p w:rsidR="004577A9" w:rsidRPr="008E3884" w:rsidRDefault="004577A9" w:rsidP="00343BD6">
            <w:pPr>
              <w:jc w:val="both"/>
              <w:rPr>
                <w:sz w:val="20"/>
              </w:rPr>
            </w:pPr>
            <w:r w:rsidRPr="008E3884">
              <w:rPr>
                <w:sz w:val="20"/>
              </w:rPr>
              <w:t>June 30, 2021</w:t>
            </w:r>
          </w:p>
          <w:p w:rsidR="004577A9" w:rsidRPr="008E3884" w:rsidRDefault="004577A9" w:rsidP="00343BD6">
            <w:pPr>
              <w:jc w:val="both"/>
              <w:rPr>
                <w:sz w:val="20"/>
              </w:rPr>
            </w:pPr>
            <w:r w:rsidRPr="008E3884">
              <w:rPr>
                <w:sz w:val="20"/>
              </w:rPr>
              <w:t xml:space="preserve">Court of Appeal of Newfoundland and </w:t>
            </w:r>
          </w:p>
          <w:p w:rsidR="004577A9" w:rsidRPr="008E3884" w:rsidRDefault="004577A9" w:rsidP="00343BD6">
            <w:pPr>
              <w:jc w:val="both"/>
              <w:rPr>
                <w:sz w:val="20"/>
              </w:rPr>
            </w:pPr>
            <w:r w:rsidRPr="008E3884">
              <w:rPr>
                <w:sz w:val="20"/>
              </w:rPr>
              <w:t>Labrador</w:t>
            </w:r>
          </w:p>
          <w:p w:rsidR="004577A9" w:rsidRPr="008E3884" w:rsidRDefault="004577A9" w:rsidP="00343BD6">
            <w:pPr>
              <w:jc w:val="both"/>
              <w:rPr>
                <w:sz w:val="20"/>
              </w:rPr>
            </w:pPr>
            <w:r w:rsidRPr="008E3884">
              <w:rPr>
                <w:sz w:val="20"/>
              </w:rPr>
              <w:t>(Welsh J.A.)</w:t>
            </w:r>
          </w:p>
          <w:p w:rsidR="004577A9" w:rsidRPr="008E3884" w:rsidRDefault="008E3884" w:rsidP="00343BD6">
            <w:pPr>
              <w:jc w:val="both"/>
              <w:rPr>
                <w:sz w:val="20"/>
              </w:rPr>
            </w:pPr>
            <w:hyperlink r:id="rId36" w:history="1">
              <w:r w:rsidR="004577A9" w:rsidRPr="008E3884">
                <w:rPr>
                  <w:rStyle w:val="Hyperlink"/>
                  <w:sz w:val="20"/>
                </w:rPr>
                <w:t>2021 NLCA 40</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Consolidation of appeals decision.</w:t>
            </w:r>
          </w:p>
          <w:p w:rsidR="004577A9" w:rsidRPr="008E3884" w:rsidRDefault="004577A9" w:rsidP="00343BD6">
            <w:pPr>
              <w:jc w:val="both"/>
              <w:rPr>
                <w:sz w:val="20"/>
              </w:rPr>
            </w:pPr>
          </w:p>
        </w:tc>
      </w:tr>
    </w:tbl>
    <w:p w:rsidR="00C25DDD" w:rsidRPr="008E3884" w:rsidRDefault="00C25DDD">
      <w:r w:rsidRPr="008E388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577A9" w:rsidRPr="008E3884" w:rsidTr="00343BD6">
        <w:tc>
          <w:tcPr>
            <w:tcW w:w="2427" w:type="pct"/>
          </w:tcPr>
          <w:p w:rsidR="004577A9" w:rsidRPr="008E3884" w:rsidRDefault="004577A9" w:rsidP="00343BD6">
            <w:pPr>
              <w:jc w:val="both"/>
              <w:rPr>
                <w:sz w:val="20"/>
              </w:rPr>
            </w:pPr>
            <w:r w:rsidRPr="008E3884">
              <w:rPr>
                <w:sz w:val="20"/>
              </w:rPr>
              <w:lastRenderedPageBreak/>
              <w:t>July 15, 2021</w:t>
            </w:r>
          </w:p>
          <w:p w:rsidR="004577A9" w:rsidRPr="008E3884" w:rsidRDefault="004577A9" w:rsidP="00343BD6">
            <w:pPr>
              <w:jc w:val="both"/>
              <w:rPr>
                <w:sz w:val="20"/>
              </w:rPr>
            </w:pPr>
            <w:r w:rsidRPr="008E3884">
              <w:rPr>
                <w:sz w:val="20"/>
              </w:rPr>
              <w:t xml:space="preserve">Supreme Court of Newfoundland and </w:t>
            </w:r>
          </w:p>
          <w:p w:rsidR="004577A9" w:rsidRPr="008E3884" w:rsidRDefault="004577A9" w:rsidP="00343BD6">
            <w:pPr>
              <w:jc w:val="both"/>
              <w:rPr>
                <w:sz w:val="20"/>
              </w:rPr>
            </w:pPr>
            <w:r w:rsidRPr="008E3884">
              <w:rPr>
                <w:sz w:val="20"/>
              </w:rPr>
              <w:t>Labrador, General Division</w:t>
            </w:r>
          </w:p>
          <w:p w:rsidR="004577A9" w:rsidRPr="008E3884" w:rsidRDefault="004577A9" w:rsidP="00343BD6">
            <w:pPr>
              <w:jc w:val="both"/>
              <w:rPr>
                <w:sz w:val="20"/>
              </w:rPr>
            </w:pPr>
            <w:r w:rsidRPr="008E3884">
              <w:rPr>
                <w:sz w:val="20"/>
              </w:rPr>
              <w:t>(Noel J.)</w:t>
            </w:r>
          </w:p>
          <w:p w:rsidR="004577A9" w:rsidRPr="008E3884" w:rsidRDefault="008E3884" w:rsidP="00343BD6">
            <w:pPr>
              <w:jc w:val="both"/>
              <w:rPr>
                <w:sz w:val="20"/>
              </w:rPr>
            </w:pPr>
            <w:hyperlink r:id="rId37" w:history="1">
              <w:r w:rsidR="004577A9" w:rsidRPr="008E3884">
                <w:rPr>
                  <w:rStyle w:val="Hyperlink"/>
                  <w:sz w:val="20"/>
                </w:rPr>
                <w:t>2021 NLSC 99</w:t>
              </w:r>
            </w:hyperlink>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Dismissal of Mr. Oleynik’s application for admission into evidence of expert reports dealing with headers and metadata on electronic reproductions of emails.</w:t>
            </w:r>
          </w:p>
          <w:p w:rsidR="004577A9" w:rsidRPr="008E3884" w:rsidRDefault="004577A9" w:rsidP="00343BD6">
            <w:pPr>
              <w:jc w:val="both"/>
              <w:rPr>
                <w:sz w:val="20"/>
              </w:rPr>
            </w:pPr>
          </w:p>
        </w:tc>
      </w:tr>
      <w:tr w:rsidR="004577A9" w:rsidRPr="008E3884" w:rsidTr="00343BD6">
        <w:tc>
          <w:tcPr>
            <w:tcW w:w="2427" w:type="pct"/>
          </w:tcPr>
          <w:p w:rsidR="004577A9" w:rsidRPr="008E3884" w:rsidRDefault="004577A9" w:rsidP="00343BD6">
            <w:pPr>
              <w:jc w:val="both"/>
              <w:rPr>
                <w:sz w:val="20"/>
              </w:rPr>
            </w:pPr>
            <w:r w:rsidRPr="008E3884">
              <w:rPr>
                <w:sz w:val="20"/>
              </w:rPr>
              <w:t>December 1, 2021</w:t>
            </w:r>
          </w:p>
          <w:p w:rsidR="004577A9" w:rsidRPr="008E3884" w:rsidRDefault="004577A9" w:rsidP="00343BD6">
            <w:pPr>
              <w:jc w:val="both"/>
              <w:rPr>
                <w:sz w:val="20"/>
              </w:rPr>
            </w:pPr>
            <w:r w:rsidRPr="008E3884">
              <w:rPr>
                <w:sz w:val="20"/>
              </w:rPr>
              <w:t xml:space="preserve">Court of Appeal of Newfoundland and </w:t>
            </w:r>
          </w:p>
          <w:p w:rsidR="004577A9" w:rsidRPr="008E3884" w:rsidRDefault="004577A9" w:rsidP="00343BD6">
            <w:pPr>
              <w:jc w:val="both"/>
              <w:rPr>
                <w:sz w:val="20"/>
              </w:rPr>
            </w:pPr>
            <w:r w:rsidRPr="008E3884">
              <w:rPr>
                <w:sz w:val="20"/>
              </w:rPr>
              <w:t>Labrador</w:t>
            </w:r>
          </w:p>
          <w:p w:rsidR="004577A9" w:rsidRPr="008E3884" w:rsidRDefault="004577A9" w:rsidP="00343BD6">
            <w:pPr>
              <w:jc w:val="both"/>
              <w:rPr>
                <w:sz w:val="20"/>
              </w:rPr>
            </w:pPr>
            <w:r w:rsidRPr="008E3884">
              <w:rPr>
                <w:sz w:val="20"/>
              </w:rPr>
              <w:t>(Welsh, Hoegg and Goodridge JJ.A.)</w:t>
            </w:r>
          </w:p>
          <w:p w:rsidR="004577A9" w:rsidRPr="008E3884" w:rsidRDefault="008E3884" w:rsidP="00343BD6">
            <w:pPr>
              <w:jc w:val="both"/>
              <w:rPr>
                <w:sz w:val="20"/>
              </w:rPr>
            </w:pPr>
            <w:hyperlink r:id="rId38" w:history="1">
              <w:r w:rsidR="004577A9" w:rsidRPr="008E3884">
                <w:rPr>
                  <w:rStyle w:val="Hyperlink"/>
                  <w:sz w:val="20"/>
                </w:rPr>
                <w:t>2021 NLCA 56</w:t>
              </w:r>
            </w:hyperlink>
          </w:p>
          <w:p w:rsidR="004577A9" w:rsidRPr="008E3884" w:rsidRDefault="004577A9" w:rsidP="00343BD6">
            <w:pPr>
              <w:jc w:val="both"/>
              <w:rPr>
                <w:sz w:val="20"/>
              </w:rPr>
            </w:pPr>
            <w:r w:rsidRPr="008E3884">
              <w:rPr>
                <w:sz w:val="20"/>
              </w:rPr>
              <w:t>File Nos.: 202101H0006, 202101H0027 and 202101H0047</w:t>
            </w:r>
            <w:bookmarkStart w:id="3" w:name="Docket"/>
            <w:bookmarkEnd w:id="3"/>
          </w:p>
          <w:p w:rsidR="004577A9" w:rsidRPr="008E3884" w:rsidRDefault="004577A9" w:rsidP="00343BD6">
            <w:pPr>
              <w:jc w:val="both"/>
              <w:rPr>
                <w:sz w:val="20"/>
              </w:rPr>
            </w:pP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Appeals dismissed.</w:t>
            </w:r>
          </w:p>
          <w:p w:rsidR="004577A9" w:rsidRPr="008E3884" w:rsidRDefault="004577A9" w:rsidP="00343BD6">
            <w:pPr>
              <w:jc w:val="both"/>
              <w:rPr>
                <w:sz w:val="20"/>
              </w:rPr>
            </w:pPr>
          </w:p>
        </w:tc>
      </w:tr>
      <w:tr w:rsidR="004577A9" w:rsidRPr="008E3884" w:rsidTr="00343BD6">
        <w:tc>
          <w:tcPr>
            <w:tcW w:w="2427" w:type="pct"/>
          </w:tcPr>
          <w:p w:rsidR="004577A9" w:rsidRPr="008E3884" w:rsidRDefault="004577A9" w:rsidP="00343BD6">
            <w:pPr>
              <w:jc w:val="both"/>
              <w:rPr>
                <w:sz w:val="20"/>
              </w:rPr>
            </w:pPr>
            <w:r w:rsidRPr="008E3884">
              <w:rPr>
                <w:sz w:val="20"/>
              </w:rPr>
              <w:t>January 10, 2022</w:t>
            </w:r>
          </w:p>
          <w:p w:rsidR="004577A9" w:rsidRPr="008E3884" w:rsidRDefault="004577A9" w:rsidP="00343BD6">
            <w:pPr>
              <w:jc w:val="both"/>
              <w:rPr>
                <w:sz w:val="20"/>
              </w:rPr>
            </w:pPr>
            <w:r w:rsidRPr="008E3884">
              <w:rPr>
                <w:sz w:val="20"/>
              </w:rPr>
              <w:t>Supreme Court of Canada</w:t>
            </w:r>
          </w:p>
        </w:tc>
        <w:tc>
          <w:tcPr>
            <w:tcW w:w="243" w:type="pct"/>
          </w:tcPr>
          <w:p w:rsidR="004577A9" w:rsidRPr="008E3884" w:rsidRDefault="004577A9" w:rsidP="00343BD6">
            <w:pPr>
              <w:jc w:val="both"/>
              <w:rPr>
                <w:sz w:val="20"/>
              </w:rPr>
            </w:pPr>
          </w:p>
        </w:tc>
        <w:tc>
          <w:tcPr>
            <w:tcW w:w="2330" w:type="pct"/>
          </w:tcPr>
          <w:p w:rsidR="004577A9" w:rsidRPr="008E3884" w:rsidRDefault="004577A9" w:rsidP="00343BD6">
            <w:pPr>
              <w:jc w:val="both"/>
              <w:rPr>
                <w:sz w:val="20"/>
              </w:rPr>
            </w:pPr>
            <w:r w:rsidRPr="008E3884">
              <w:rPr>
                <w:sz w:val="20"/>
              </w:rPr>
              <w:t>Miscellaneous motions, motion to file lengthy memo and application for leave to appeal filed.</w:t>
            </w:r>
          </w:p>
        </w:tc>
      </w:tr>
    </w:tbl>
    <w:p w:rsidR="004577A9" w:rsidRPr="008E3884" w:rsidRDefault="004577A9" w:rsidP="004577A9">
      <w:pPr>
        <w:jc w:val="both"/>
        <w:rPr>
          <w:sz w:val="20"/>
        </w:rPr>
      </w:pPr>
    </w:p>
    <w:p w:rsidR="004577A9" w:rsidRPr="008E3884" w:rsidRDefault="008E3884" w:rsidP="004577A9">
      <w:pPr>
        <w:jc w:val="both"/>
        <w:rPr>
          <w:sz w:val="20"/>
        </w:rPr>
      </w:pPr>
      <w:r w:rsidRPr="008E3884">
        <w:rPr>
          <w:sz w:val="20"/>
        </w:rPr>
        <w:pict>
          <v:rect id="_x0000_i1245" style="width:2in;height:1pt" o:hrpct="0" o:hralign="center" o:hrstd="t" o:hrnoshade="t" o:hr="t" fillcolor="black [3213]" stroked="f"/>
        </w:pict>
      </w:r>
    </w:p>
    <w:p w:rsidR="004577A9" w:rsidRPr="008E3884" w:rsidRDefault="004577A9" w:rsidP="004577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77A9" w:rsidRPr="008E3884" w:rsidTr="00343BD6">
        <w:tc>
          <w:tcPr>
            <w:tcW w:w="543" w:type="pct"/>
          </w:tcPr>
          <w:p w:rsidR="004577A9" w:rsidRPr="008E3884" w:rsidRDefault="004577A9" w:rsidP="00343BD6">
            <w:pPr>
              <w:jc w:val="both"/>
              <w:rPr>
                <w:sz w:val="20"/>
                <w:lang w:val="fr-CA"/>
              </w:rPr>
            </w:pPr>
            <w:r w:rsidRPr="008E3884">
              <w:rPr>
                <w:rStyle w:val="SCCFileNumberChar"/>
                <w:sz w:val="20"/>
                <w:szCs w:val="20"/>
                <w:lang w:val="fr-CA"/>
              </w:rPr>
              <w:t>40033</w:t>
            </w:r>
          </w:p>
        </w:tc>
        <w:tc>
          <w:tcPr>
            <w:tcW w:w="4457" w:type="pct"/>
            <w:gridSpan w:val="3"/>
          </w:tcPr>
          <w:p w:rsidR="004577A9" w:rsidRPr="008E3884" w:rsidRDefault="004577A9" w:rsidP="00343BD6">
            <w:pPr>
              <w:pStyle w:val="SCCLsocParty"/>
              <w:jc w:val="both"/>
              <w:rPr>
                <w:b/>
                <w:sz w:val="20"/>
                <w:szCs w:val="20"/>
                <w:lang w:val="en-US"/>
              </w:rPr>
            </w:pPr>
            <w:r w:rsidRPr="008E3884">
              <w:rPr>
                <w:b/>
                <w:sz w:val="20"/>
                <w:szCs w:val="20"/>
                <w:lang w:val="en-US"/>
              </w:rPr>
              <w:t xml:space="preserve">Anton Oleynik c. </w:t>
            </w:r>
            <w:r w:rsidR="00941771" w:rsidRPr="008E3884">
              <w:rPr>
                <w:b/>
                <w:sz w:val="20"/>
                <w:szCs w:val="20"/>
                <w:lang w:val="en-US"/>
              </w:rPr>
              <w:t>Memorial University of Newfoundland et Michael Harvey, en sa qualité d’Information and Privacy Commissioner of Newfoundland and Labrador</w:t>
            </w:r>
          </w:p>
          <w:p w:rsidR="004577A9" w:rsidRPr="008E3884" w:rsidRDefault="004577A9" w:rsidP="00343BD6">
            <w:pPr>
              <w:jc w:val="both"/>
              <w:rPr>
                <w:sz w:val="20"/>
                <w:lang w:val="fr-CA"/>
              </w:rPr>
            </w:pPr>
            <w:r w:rsidRPr="008E3884">
              <w:rPr>
                <w:sz w:val="20"/>
                <w:lang w:val="fr-CA"/>
              </w:rPr>
              <w:t>(T.</w:t>
            </w:r>
            <w:r w:rsidRPr="008E3884">
              <w:rPr>
                <w:sz w:val="20"/>
                <w:lang w:val="fr-CA"/>
              </w:rPr>
              <w:noBreakHyphen/>
              <w:t>N.-L.) (Civile) (Sur autorisation)</w:t>
            </w:r>
          </w:p>
        </w:tc>
      </w:tr>
      <w:tr w:rsidR="004577A9" w:rsidRPr="008E3884" w:rsidTr="00343BD6">
        <w:tc>
          <w:tcPr>
            <w:tcW w:w="5000" w:type="pct"/>
            <w:gridSpan w:val="4"/>
          </w:tcPr>
          <w:p w:rsidR="004577A9" w:rsidRPr="008E3884" w:rsidRDefault="00941771" w:rsidP="00343BD6">
            <w:pPr>
              <w:jc w:val="both"/>
              <w:rPr>
                <w:sz w:val="20"/>
                <w:szCs w:val="20"/>
                <w:lang w:val="fr-CA"/>
              </w:rPr>
            </w:pPr>
            <w:r w:rsidRPr="008E3884">
              <w:rPr>
                <w:color w:val="000000"/>
                <w:sz w:val="20"/>
                <w:szCs w:val="20"/>
                <w:lang w:val="fr-CA"/>
              </w:rPr>
              <w:t>La requête pour déposer un mémoire volumineux est accueillie.</w:t>
            </w:r>
            <w:r w:rsidRPr="008E3884">
              <w:rPr>
                <w:sz w:val="20"/>
                <w:szCs w:val="20"/>
                <w:lang w:val="fr-CA"/>
              </w:rPr>
              <w:t xml:space="preserve"> </w:t>
            </w:r>
            <w:r w:rsidRPr="008E3884">
              <w:rPr>
                <w:color w:val="000000"/>
                <w:sz w:val="20"/>
                <w:szCs w:val="20"/>
                <w:lang w:val="fr-CA"/>
              </w:rPr>
              <w:t>Les requêtes diverses sont rejetées.</w:t>
            </w:r>
            <w:r w:rsidRPr="008E3884">
              <w:rPr>
                <w:sz w:val="20"/>
                <w:szCs w:val="20"/>
                <w:lang w:val="fr-CA"/>
              </w:rPr>
              <w:t xml:space="preserve"> La demande d’autorisation d’appel de l’arrêt de la Cour d’appel de Terre-Neuve-et-Labrador, numéros 202101H0006, 202101H0027 et 202101H0047, 2021 NLCA 56, daté du 1</w:t>
            </w:r>
            <w:r w:rsidRPr="008E3884">
              <w:rPr>
                <w:sz w:val="20"/>
                <w:szCs w:val="20"/>
                <w:vertAlign w:val="superscript"/>
                <w:lang w:val="fr-CA"/>
              </w:rPr>
              <w:t>er</w:t>
            </w:r>
            <w:r w:rsidRPr="008E3884">
              <w:rPr>
                <w:sz w:val="20"/>
                <w:szCs w:val="20"/>
                <w:lang w:val="fr-CA"/>
              </w:rPr>
              <w:t xml:space="preserve"> décembre 2021, est rejetée avec dépens en faveur de l’intimée, Memorial University of Newfoundland.</w:t>
            </w:r>
          </w:p>
          <w:p w:rsidR="00941771" w:rsidRPr="008E3884" w:rsidRDefault="00941771" w:rsidP="00343BD6">
            <w:pPr>
              <w:jc w:val="both"/>
              <w:rPr>
                <w:sz w:val="20"/>
                <w:lang w:val="fr-CA"/>
              </w:rPr>
            </w:pPr>
          </w:p>
        </w:tc>
      </w:tr>
      <w:tr w:rsidR="004577A9" w:rsidRPr="008E3884" w:rsidTr="00343BD6">
        <w:tc>
          <w:tcPr>
            <w:tcW w:w="5000" w:type="pct"/>
            <w:gridSpan w:val="4"/>
          </w:tcPr>
          <w:p w:rsidR="004577A9" w:rsidRPr="008E3884" w:rsidRDefault="004577A9" w:rsidP="00343BD6">
            <w:pPr>
              <w:jc w:val="both"/>
              <w:rPr>
                <w:sz w:val="20"/>
                <w:lang w:val="fr-CA"/>
              </w:rPr>
            </w:pPr>
            <w:r w:rsidRPr="008E3884">
              <w:rPr>
                <w:sz w:val="20"/>
                <w:lang w:val="fr-CA"/>
              </w:rPr>
              <w:t xml:space="preserve">Jugements et ordonnances — Ordonnances interlocutoires — Accès à l’information — Le demandeur a déposé des demandes en vertu de la loi intitulée </w:t>
            </w:r>
            <w:r w:rsidRPr="008E3884">
              <w:rPr>
                <w:i/>
                <w:iCs/>
                <w:sz w:val="20"/>
                <w:lang w:val="fr-CA"/>
              </w:rPr>
              <w:t xml:space="preserve">Access to Information and Protection of Privacy Act (ATIPPA), </w:t>
            </w:r>
            <w:r w:rsidRPr="008E3884">
              <w:rPr>
                <w:sz w:val="20"/>
                <w:lang w:val="fr-CA"/>
              </w:rPr>
              <w:t>réclamant l’accès aux documents de l’université intimée portant sur des plaintes portées contre lui en milieu de travail et les enquêtes connexes — Le demandeur a présenté une demande introductive d’instance, sollicitant le contrôle judiciaire de la réponse à la demande qu’il a déposée en vertu de l’ATIPPA — Les tribunaux inférieurs ont rejeté les décisions interlocutoires portant sur des questions procédurales et de preuve quant à des questions non réglées qui continuent à faire l’objet de gestion de l’instance par la division générale de la Cour suprême — Le juge des requêtes et la Cour d’appel ont-ils appliqué la bonne norme de contrôle relativement aux questions d’accès à l’information ? — Les métadonnées sont</w:t>
            </w:r>
            <w:r w:rsidRPr="008E3884">
              <w:rPr>
                <w:sz w:val="20"/>
                <w:lang w:val="fr-CA"/>
              </w:rPr>
              <w:noBreakHyphen/>
              <w:t>elles une source d’information adaptée aux demandes d’accès à l’information ou relative à la communication des documents ? — L’obligation d’équité envers le demandeur a</w:t>
            </w:r>
            <w:r w:rsidRPr="008E3884">
              <w:rPr>
                <w:sz w:val="20"/>
                <w:lang w:val="fr-CA"/>
              </w:rPr>
              <w:noBreakHyphen/>
              <w:t>t</w:t>
            </w:r>
            <w:r w:rsidRPr="008E3884">
              <w:rPr>
                <w:sz w:val="20"/>
                <w:lang w:val="fr-CA"/>
              </w:rPr>
              <w:noBreakHyphen/>
              <w:t xml:space="preserve">elle été respectée par les tribunaux inférieurs ? — </w:t>
            </w:r>
            <w:r w:rsidRPr="008E3884">
              <w:rPr>
                <w:i/>
                <w:sz w:val="20"/>
                <w:lang w:val="fr-CA"/>
              </w:rPr>
              <w:t>Access to Information and Protection of Privacy Act, 2015</w:t>
            </w:r>
            <w:r w:rsidRPr="008E3884">
              <w:rPr>
                <w:sz w:val="20"/>
                <w:lang w:val="fr-CA"/>
              </w:rPr>
              <w:t>, S.N.L. 2015, c. A</w:t>
            </w:r>
            <w:r w:rsidRPr="008E3884">
              <w:rPr>
                <w:sz w:val="20"/>
                <w:lang w:val="fr-CA"/>
              </w:rPr>
              <w:noBreakHyphen/>
              <w:t>1.2.</w:t>
            </w:r>
          </w:p>
        </w:tc>
      </w:tr>
      <w:tr w:rsidR="004577A9" w:rsidRPr="008E3884" w:rsidTr="00343BD6">
        <w:tc>
          <w:tcPr>
            <w:tcW w:w="5000" w:type="pct"/>
            <w:gridSpan w:val="4"/>
          </w:tcPr>
          <w:p w:rsidR="004577A9" w:rsidRPr="008E3884" w:rsidRDefault="004577A9" w:rsidP="00343BD6">
            <w:pPr>
              <w:jc w:val="both"/>
              <w:rPr>
                <w:sz w:val="20"/>
                <w:lang w:val="fr-CA"/>
              </w:rPr>
            </w:pPr>
          </w:p>
        </w:tc>
      </w:tr>
      <w:tr w:rsidR="004577A9" w:rsidRPr="008E3884" w:rsidTr="00343BD6">
        <w:tc>
          <w:tcPr>
            <w:tcW w:w="5000" w:type="pct"/>
            <w:gridSpan w:val="4"/>
          </w:tcPr>
          <w:p w:rsidR="004577A9" w:rsidRPr="008E3884" w:rsidRDefault="004577A9" w:rsidP="00343BD6">
            <w:pPr>
              <w:jc w:val="both"/>
              <w:rPr>
                <w:sz w:val="20"/>
                <w:lang w:val="fr-CA"/>
              </w:rPr>
            </w:pPr>
            <w:r w:rsidRPr="008E3884">
              <w:rPr>
                <w:sz w:val="20"/>
                <w:lang w:val="fr-CA"/>
              </w:rPr>
              <w:t xml:space="preserve">Le demandeur a déposé de nombreuses demandes en vertu de la loi intitulée </w:t>
            </w:r>
            <w:r w:rsidRPr="008E3884">
              <w:rPr>
                <w:i/>
                <w:iCs/>
                <w:sz w:val="20"/>
                <w:lang w:val="fr-CA"/>
              </w:rPr>
              <w:t xml:space="preserve">Access to Information and Protection of Privacy Act, </w:t>
            </w:r>
            <w:r w:rsidRPr="008E3884">
              <w:rPr>
                <w:sz w:val="20"/>
                <w:lang w:val="fr-CA"/>
              </w:rPr>
              <w:t>réclamant l’accès aux documents de l’université intimée portant sur une plainte en milieu de travail et l’enquête connexe. N’étant pas satisfait de la réponse reçue relativement aux demandes qu'il a faites en vertu de l’</w:t>
            </w:r>
            <w:r w:rsidRPr="008E3884">
              <w:rPr>
                <w:i/>
                <w:iCs/>
                <w:sz w:val="20"/>
                <w:lang w:val="fr-CA"/>
              </w:rPr>
              <w:t>ATIPPA</w:t>
            </w:r>
            <w:r w:rsidRPr="008E3884">
              <w:rPr>
                <w:sz w:val="20"/>
                <w:lang w:val="fr-CA"/>
              </w:rPr>
              <w:t>, le demandeur a porté plainte quant à la question de l’accès auprès du commissaire à l’information et à la vie privée. Le commissaire a fait enquête et a publié un rapport dans lequel il recommandait à l’université de communiquer certains des documents demandés. L’université a répondu, mais n’étant pas satisfait, le demandeur a intenté une demande introductive d’instance sollicitant le contrôle judiciaire de la réponse. Les multiples décisions interlocutoires découlent de cet appel. Les quatre décisions interlocutoires portent sur des questions procédurales et de preuve quant à des questions non réglées qui continuent à faire l’objet de gestion de l’instance par la division générale de la Cour suprême.</w:t>
            </w:r>
          </w:p>
          <w:p w:rsidR="004577A9" w:rsidRPr="008E3884" w:rsidRDefault="004577A9" w:rsidP="00343BD6">
            <w:pPr>
              <w:jc w:val="both"/>
              <w:rPr>
                <w:sz w:val="20"/>
                <w:lang w:val="fr-CA"/>
              </w:rPr>
            </w:pPr>
          </w:p>
          <w:p w:rsidR="004577A9" w:rsidRPr="008E3884" w:rsidRDefault="004577A9" w:rsidP="00343BD6">
            <w:pPr>
              <w:jc w:val="both"/>
              <w:rPr>
                <w:sz w:val="20"/>
                <w:lang w:val="fr-CA"/>
              </w:rPr>
            </w:pPr>
            <w:r w:rsidRPr="008E3884">
              <w:rPr>
                <w:sz w:val="20"/>
                <w:lang w:val="fr-CA"/>
              </w:rPr>
              <w:t>La Cour suprême de Terre</w:t>
            </w:r>
            <w:r w:rsidRPr="008E3884">
              <w:rPr>
                <w:sz w:val="20"/>
                <w:lang w:val="fr-CA"/>
              </w:rPr>
              <w:noBreakHyphen/>
              <w:t>Neuve</w:t>
            </w:r>
            <w:r w:rsidRPr="008E3884">
              <w:rPr>
                <w:sz w:val="20"/>
                <w:lang w:val="fr-CA"/>
              </w:rPr>
              <w:noBreakHyphen/>
              <w:t>et</w:t>
            </w:r>
            <w:r w:rsidRPr="008E3884">
              <w:rPr>
                <w:sz w:val="20"/>
                <w:lang w:val="fr-CA"/>
              </w:rPr>
              <w:noBreakHyphen/>
              <w:t>Labrador a rejeté les demandes interlocutoires (sauf en ce qui a trait à l’ordonnance qu’elle a rendue concernant l’accès limité aux « renseignements personnels » caviardés). L’appel interjeté auprès de la Cour d’appel a également été rejeté.</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lastRenderedPageBreak/>
              <w:t>8 janvier 2021</w:t>
            </w:r>
          </w:p>
          <w:p w:rsidR="004577A9" w:rsidRPr="008E3884" w:rsidRDefault="004577A9" w:rsidP="00343BD6">
            <w:pPr>
              <w:jc w:val="both"/>
              <w:rPr>
                <w:sz w:val="20"/>
                <w:lang w:val="fr-CA"/>
              </w:rPr>
            </w:pPr>
            <w:r w:rsidRPr="008E3884">
              <w:rPr>
                <w:sz w:val="20"/>
                <w:lang w:val="fr-CA"/>
              </w:rPr>
              <w:t>Cour suprême de Terre</w:t>
            </w:r>
            <w:r w:rsidRPr="008E3884">
              <w:rPr>
                <w:sz w:val="20"/>
                <w:lang w:val="fr-CA"/>
              </w:rPr>
              <w:noBreakHyphen/>
              <w:t>Neuve</w:t>
            </w:r>
            <w:r w:rsidRPr="008E3884">
              <w:rPr>
                <w:sz w:val="20"/>
                <w:lang w:val="fr-CA"/>
              </w:rPr>
              <w:noBreakHyphen/>
              <w:t>et</w:t>
            </w:r>
            <w:r w:rsidRPr="008E3884">
              <w:rPr>
                <w:sz w:val="20"/>
                <w:lang w:val="fr-CA"/>
              </w:rPr>
              <w:noBreakHyphen/>
              <w:t>Labrador, Division générale</w:t>
            </w:r>
          </w:p>
          <w:p w:rsidR="004577A9" w:rsidRPr="008E3884" w:rsidRDefault="004577A9" w:rsidP="00343BD6">
            <w:pPr>
              <w:jc w:val="both"/>
              <w:rPr>
                <w:sz w:val="20"/>
                <w:lang w:val="fr-CA"/>
              </w:rPr>
            </w:pPr>
            <w:r w:rsidRPr="008E3884">
              <w:rPr>
                <w:sz w:val="20"/>
                <w:lang w:val="fr-CA"/>
              </w:rPr>
              <w:t>(juge Noel)</w:t>
            </w:r>
          </w:p>
          <w:p w:rsidR="004577A9" w:rsidRPr="008E3884" w:rsidRDefault="008E3884" w:rsidP="00343BD6">
            <w:pPr>
              <w:jc w:val="both"/>
              <w:rPr>
                <w:sz w:val="20"/>
                <w:lang w:val="fr-CA"/>
              </w:rPr>
            </w:pPr>
            <w:hyperlink r:id="rId39" w:history="1">
              <w:r w:rsidR="004577A9" w:rsidRPr="008E3884">
                <w:rPr>
                  <w:rStyle w:val="Hyperlink"/>
                  <w:sz w:val="20"/>
                  <w:lang w:val="fr-CA"/>
                </w:rPr>
                <w:t>2021 NLSC 4</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 demande de M. Oleynik visant à obliger Memorial à répondre aux questions est rejetée.</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9 mars 2021</w:t>
            </w:r>
          </w:p>
          <w:p w:rsidR="004577A9" w:rsidRPr="008E3884" w:rsidRDefault="004577A9" w:rsidP="00343BD6">
            <w:pPr>
              <w:jc w:val="both"/>
              <w:rPr>
                <w:sz w:val="20"/>
                <w:lang w:val="fr-CA"/>
              </w:rPr>
            </w:pPr>
            <w:r w:rsidRPr="008E3884">
              <w:rPr>
                <w:sz w:val="20"/>
                <w:lang w:val="fr-CA"/>
              </w:rPr>
              <w:t>Cour suprême de Terre</w:t>
            </w:r>
            <w:r w:rsidRPr="008E3884">
              <w:rPr>
                <w:sz w:val="20"/>
                <w:lang w:val="fr-CA"/>
              </w:rPr>
              <w:noBreakHyphen/>
              <w:t>Neuve</w:t>
            </w:r>
            <w:r w:rsidRPr="008E3884">
              <w:rPr>
                <w:sz w:val="20"/>
                <w:lang w:val="fr-CA"/>
              </w:rPr>
              <w:noBreakHyphen/>
              <w:t>et</w:t>
            </w:r>
            <w:r w:rsidRPr="008E3884">
              <w:rPr>
                <w:sz w:val="20"/>
                <w:lang w:val="fr-CA"/>
              </w:rPr>
              <w:noBreakHyphen/>
              <w:t>Labrador, Division générale</w:t>
            </w:r>
          </w:p>
          <w:p w:rsidR="004577A9" w:rsidRPr="008E3884" w:rsidRDefault="004577A9" w:rsidP="00343BD6">
            <w:pPr>
              <w:jc w:val="both"/>
              <w:rPr>
                <w:sz w:val="20"/>
                <w:lang w:val="fr-CA"/>
              </w:rPr>
            </w:pPr>
            <w:r w:rsidRPr="008E3884">
              <w:rPr>
                <w:sz w:val="20"/>
                <w:lang w:val="fr-CA"/>
              </w:rPr>
              <w:t>(juge Noel)</w:t>
            </w:r>
          </w:p>
          <w:p w:rsidR="004577A9" w:rsidRPr="008E3884" w:rsidRDefault="008E3884" w:rsidP="00343BD6">
            <w:pPr>
              <w:jc w:val="both"/>
              <w:rPr>
                <w:rStyle w:val="Hyperlink"/>
                <w:sz w:val="20"/>
                <w:lang w:val="fr-CA"/>
              </w:rPr>
            </w:pPr>
            <w:hyperlink r:id="rId40" w:history="1">
              <w:r w:rsidR="004577A9" w:rsidRPr="008E3884">
                <w:rPr>
                  <w:rStyle w:val="Hyperlink"/>
                  <w:sz w:val="20"/>
                  <w:lang w:val="fr-CA"/>
                </w:rPr>
                <w:t>2021 NLSC 31</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 demande présentée par M. Oleynik en autorisation de contre</w:t>
            </w:r>
            <w:r w:rsidRPr="008E3884">
              <w:rPr>
                <w:sz w:val="20"/>
                <w:lang w:val="fr-CA"/>
              </w:rPr>
              <w:noBreakHyphen/>
              <w:t>interroger les personnes qui ont déposé des affidavits au nom de Memorial est rejetée.</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14 avril 2021</w:t>
            </w:r>
          </w:p>
          <w:p w:rsidR="004577A9" w:rsidRPr="008E3884" w:rsidRDefault="004577A9" w:rsidP="00343BD6">
            <w:pPr>
              <w:jc w:val="both"/>
              <w:rPr>
                <w:sz w:val="20"/>
                <w:lang w:val="fr-CA"/>
              </w:rPr>
            </w:pPr>
            <w:r w:rsidRPr="008E3884">
              <w:rPr>
                <w:sz w:val="20"/>
                <w:lang w:val="fr-CA"/>
              </w:rPr>
              <w:t>Cour suprême de Terre</w:t>
            </w:r>
            <w:r w:rsidRPr="008E3884">
              <w:rPr>
                <w:sz w:val="20"/>
                <w:lang w:val="fr-CA"/>
              </w:rPr>
              <w:noBreakHyphen/>
              <w:t>Neuve</w:t>
            </w:r>
            <w:r w:rsidRPr="008E3884">
              <w:rPr>
                <w:sz w:val="20"/>
                <w:lang w:val="fr-CA"/>
              </w:rPr>
              <w:noBreakHyphen/>
              <w:t>et</w:t>
            </w:r>
            <w:r w:rsidRPr="008E3884">
              <w:rPr>
                <w:sz w:val="20"/>
                <w:lang w:val="fr-CA"/>
              </w:rPr>
              <w:noBreakHyphen/>
              <w:t>Labrador, Division générale</w:t>
            </w:r>
          </w:p>
          <w:p w:rsidR="004577A9" w:rsidRPr="008E3884" w:rsidRDefault="004577A9" w:rsidP="00343BD6">
            <w:pPr>
              <w:jc w:val="both"/>
              <w:rPr>
                <w:sz w:val="20"/>
                <w:lang w:val="fr-CA"/>
              </w:rPr>
            </w:pPr>
            <w:r w:rsidRPr="008E3884">
              <w:rPr>
                <w:sz w:val="20"/>
                <w:lang w:val="fr-CA"/>
              </w:rPr>
              <w:t>(juge Noel)</w:t>
            </w:r>
          </w:p>
          <w:p w:rsidR="004577A9" w:rsidRPr="008E3884" w:rsidRDefault="008E3884" w:rsidP="00343BD6">
            <w:pPr>
              <w:jc w:val="both"/>
              <w:rPr>
                <w:sz w:val="20"/>
                <w:lang w:val="fr-CA"/>
              </w:rPr>
            </w:pPr>
            <w:hyperlink r:id="rId41" w:history="1">
              <w:r w:rsidR="004577A9" w:rsidRPr="008E3884">
                <w:rPr>
                  <w:rStyle w:val="Hyperlink"/>
                  <w:sz w:val="20"/>
                  <w:lang w:val="fr-CA"/>
                </w:rPr>
                <w:t>2021 NLSC 52</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Les demandes présentées par M. Oleynik visant à retirer le caviardage effectué par Memorial quant à certains documents ont été rejetées. Memorial doit donner l’accès aux « renseignements personnels » caviardés, suivant les conditions énoncées par le tribunal.</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30 juin 2021</w:t>
            </w:r>
          </w:p>
          <w:p w:rsidR="004577A9" w:rsidRPr="008E3884" w:rsidRDefault="004577A9" w:rsidP="00343BD6">
            <w:pPr>
              <w:jc w:val="both"/>
              <w:rPr>
                <w:sz w:val="20"/>
                <w:lang w:val="fr-CA"/>
              </w:rPr>
            </w:pPr>
            <w:r w:rsidRPr="008E3884">
              <w:rPr>
                <w:sz w:val="20"/>
                <w:lang w:val="fr-CA"/>
              </w:rPr>
              <w:t>Cour suprême de Terre</w:t>
            </w:r>
            <w:r w:rsidRPr="008E3884">
              <w:rPr>
                <w:sz w:val="20"/>
                <w:lang w:val="fr-CA"/>
              </w:rPr>
              <w:noBreakHyphen/>
              <w:t>Neuve</w:t>
            </w:r>
            <w:r w:rsidRPr="008E3884">
              <w:rPr>
                <w:sz w:val="20"/>
                <w:lang w:val="fr-CA"/>
              </w:rPr>
              <w:noBreakHyphen/>
              <w:t>et</w:t>
            </w:r>
            <w:r w:rsidRPr="008E3884">
              <w:rPr>
                <w:sz w:val="20"/>
                <w:lang w:val="fr-CA"/>
              </w:rPr>
              <w:noBreakHyphen/>
              <w:t>Labrador, Division générale</w:t>
            </w:r>
          </w:p>
          <w:p w:rsidR="004577A9" w:rsidRPr="008E3884" w:rsidRDefault="004577A9" w:rsidP="00343BD6">
            <w:pPr>
              <w:jc w:val="both"/>
              <w:rPr>
                <w:sz w:val="20"/>
                <w:lang w:val="fr-CA"/>
              </w:rPr>
            </w:pPr>
            <w:r w:rsidRPr="008E3884">
              <w:rPr>
                <w:sz w:val="20"/>
                <w:lang w:val="fr-CA"/>
              </w:rPr>
              <w:t>(juge Welsh)</w:t>
            </w:r>
          </w:p>
          <w:p w:rsidR="004577A9" w:rsidRPr="008E3884" w:rsidRDefault="008E3884" w:rsidP="00343BD6">
            <w:pPr>
              <w:jc w:val="both"/>
              <w:rPr>
                <w:sz w:val="20"/>
                <w:lang w:val="fr-CA"/>
              </w:rPr>
            </w:pPr>
            <w:hyperlink r:id="rId42" w:history="1">
              <w:r w:rsidR="004577A9" w:rsidRPr="008E3884">
                <w:rPr>
                  <w:rStyle w:val="Hyperlink"/>
                  <w:sz w:val="20"/>
                  <w:lang w:val="fr-CA"/>
                </w:rPr>
                <w:t>2021 NLCA 40</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Les décisions en appel sont regroupées.</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15 juillet 2021</w:t>
            </w:r>
          </w:p>
          <w:p w:rsidR="004577A9" w:rsidRPr="008E3884" w:rsidRDefault="004577A9" w:rsidP="00343BD6">
            <w:pPr>
              <w:jc w:val="both"/>
              <w:rPr>
                <w:sz w:val="20"/>
                <w:lang w:val="fr-CA"/>
              </w:rPr>
            </w:pPr>
            <w:r w:rsidRPr="008E3884">
              <w:rPr>
                <w:sz w:val="20"/>
                <w:lang w:val="fr-CA"/>
              </w:rPr>
              <w:t>Cour suprême de Terre</w:t>
            </w:r>
            <w:r w:rsidRPr="008E3884">
              <w:rPr>
                <w:sz w:val="20"/>
                <w:lang w:val="fr-CA"/>
              </w:rPr>
              <w:noBreakHyphen/>
              <w:t>Neuve</w:t>
            </w:r>
            <w:r w:rsidRPr="008E3884">
              <w:rPr>
                <w:sz w:val="20"/>
                <w:lang w:val="fr-CA"/>
              </w:rPr>
              <w:noBreakHyphen/>
              <w:t>et</w:t>
            </w:r>
            <w:r w:rsidRPr="008E3884">
              <w:rPr>
                <w:sz w:val="20"/>
                <w:lang w:val="fr-CA"/>
              </w:rPr>
              <w:noBreakHyphen/>
              <w:t>Labrador, Division générale</w:t>
            </w:r>
          </w:p>
          <w:p w:rsidR="004577A9" w:rsidRPr="008E3884" w:rsidRDefault="004577A9" w:rsidP="00343BD6">
            <w:pPr>
              <w:jc w:val="both"/>
              <w:rPr>
                <w:sz w:val="20"/>
                <w:lang w:val="fr-CA"/>
              </w:rPr>
            </w:pPr>
            <w:r w:rsidRPr="008E3884">
              <w:rPr>
                <w:sz w:val="20"/>
                <w:lang w:val="fr-CA"/>
              </w:rPr>
              <w:t>(juge Noel)</w:t>
            </w:r>
          </w:p>
          <w:p w:rsidR="004577A9" w:rsidRPr="008E3884" w:rsidRDefault="008E3884" w:rsidP="00343BD6">
            <w:pPr>
              <w:jc w:val="both"/>
              <w:rPr>
                <w:sz w:val="20"/>
                <w:lang w:val="fr-CA"/>
              </w:rPr>
            </w:pPr>
            <w:hyperlink r:id="rId43" w:history="1">
              <w:r w:rsidR="004577A9" w:rsidRPr="008E3884">
                <w:rPr>
                  <w:rStyle w:val="Hyperlink"/>
                  <w:sz w:val="20"/>
                  <w:lang w:val="fr-CA"/>
                </w:rPr>
                <w:t>2021 NLSC 99</w:t>
              </w:r>
            </w:hyperlink>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La demande présentée par M. Oleynik visant l’admission en preuve de rapports d’experts portant sur les en</w:t>
            </w:r>
            <w:r w:rsidRPr="008E3884">
              <w:rPr>
                <w:sz w:val="20"/>
                <w:lang w:val="fr-CA"/>
              </w:rPr>
              <w:noBreakHyphen/>
              <w:t>têtes et les métadonnées de la reproduction électronique de courriels est rejetée.</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1</w:t>
            </w:r>
            <w:r w:rsidRPr="008E3884">
              <w:rPr>
                <w:sz w:val="20"/>
                <w:vertAlign w:val="superscript"/>
                <w:lang w:val="fr-CA"/>
              </w:rPr>
              <w:t>er</w:t>
            </w:r>
            <w:r w:rsidRPr="008E3884">
              <w:rPr>
                <w:sz w:val="20"/>
                <w:lang w:val="fr-CA"/>
              </w:rPr>
              <w:t xml:space="preserve"> décembre 2021</w:t>
            </w:r>
          </w:p>
          <w:p w:rsidR="004577A9" w:rsidRPr="008E3884" w:rsidRDefault="004577A9" w:rsidP="00343BD6">
            <w:pPr>
              <w:jc w:val="both"/>
              <w:rPr>
                <w:sz w:val="20"/>
                <w:lang w:val="fr-CA"/>
              </w:rPr>
            </w:pPr>
            <w:r w:rsidRPr="008E3884">
              <w:rPr>
                <w:sz w:val="20"/>
                <w:lang w:val="fr-CA"/>
              </w:rPr>
              <w:t>Cour d’appel de Terre</w:t>
            </w:r>
            <w:r w:rsidRPr="008E3884">
              <w:rPr>
                <w:sz w:val="20"/>
                <w:lang w:val="fr-CA"/>
              </w:rPr>
              <w:noBreakHyphen/>
              <w:t>Neuve</w:t>
            </w:r>
            <w:r w:rsidRPr="008E3884">
              <w:rPr>
                <w:sz w:val="20"/>
                <w:lang w:val="fr-CA"/>
              </w:rPr>
              <w:noBreakHyphen/>
              <w:t>et</w:t>
            </w:r>
            <w:r w:rsidRPr="008E3884">
              <w:rPr>
                <w:sz w:val="20"/>
                <w:lang w:val="fr-CA"/>
              </w:rPr>
              <w:noBreakHyphen/>
              <w:t>Labrador, Division générale</w:t>
            </w:r>
          </w:p>
          <w:p w:rsidR="004577A9" w:rsidRPr="008E3884" w:rsidRDefault="004577A9" w:rsidP="00343BD6">
            <w:pPr>
              <w:jc w:val="both"/>
              <w:rPr>
                <w:sz w:val="20"/>
              </w:rPr>
            </w:pPr>
            <w:r w:rsidRPr="008E3884">
              <w:rPr>
                <w:sz w:val="20"/>
              </w:rPr>
              <w:t>(juges Welsh, Hoegg et Goodridge)</w:t>
            </w:r>
          </w:p>
          <w:p w:rsidR="004577A9" w:rsidRPr="008E3884" w:rsidRDefault="008E3884" w:rsidP="00343BD6">
            <w:pPr>
              <w:jc w:val="both"/>
              <w:rPr>
                <w:sz w:val="20"/>
                <w:lang w:val="fr-CA"/>
              </w:rPr>
            </w:pPr>
            <w:hyperlink r:id="rId44" w:history="1">
              <w:r w:rsidR="004577A9" w:rsidRPr="008E3884">
                <w:rPr>
                  <w:rStyle w:val="Hyperlink"/>
                  <w:sz w:val="20"/>
                  <w:lang w:val="fr-CA"/>
                </w:rPr>
                <w:t>2021 NLCA 56</w:t>
              </w:r>
            </w:hyperlink>
          </w:p>
          <w:p w:rsidR="004577A9" w:rsidRPr="008E3884" w:rsidRDefault="004577A9" w:rsidP="00343BD6">
            <w:pPr>
              <w:jc w:val="both"/>
              <w:rPr>
                <w:sz w:val="20"/>
                <w:lang w:val="fr-CA"/>
              </w:rPr>
            </w:pPr>
            <w:r w:rsidRPr="008E3884">
              <w:rPr>
                <w:sz w:val="20"/>
                <w:lang w:val="fr-CA"/>
              </w:rPr>
              <w:t>N</w:t>
            </w:r>
            <w:r w:rsidRPr="008E3884">
              <w:rPr>
                <w:sz w:val="20"/>
                <w:vertAlign w:val="superscript"/>
                <w:lang w:val="fr-CA"/>
              </w:rPr>
              <w:t>o</w:t>
            </w:r>
            <w:r w:rsidRPr="008E3884">
              <w:rPr>
                <w:sz w:val="20"/>
                <w:lang w:val="fr-CA"/>
              </w:rPr>
              <w:t xml:space="preserve"> de dossiers : 202101H0006, 202101H0027 et 202101H0047</w:t>
            </w:r>
          </w:p>
          <w:p w:rsidR="004577A9" w:rsidRPr="008E3884" w:rsidRDefault="004577A9" w:rsidP="00343BD6">
            <w:pPr>
              <w:jc w:val="both"/>
              <w:rPr>
                <w:sz w:val="20"/>
                <w:lang w:val="fr-CA"/>
              </w:rPr>
            </w:pP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Les appels sont rejetés.</w:t>
            </w:r>
          </w:p>
          <w:p w:rsidR="004577A9" w:rsidRPr="008E3884" w:rsidRDefault="004577A9" w:rsidP="00343BD6">
            <w:pPr>
              <w:jc w:val="both"/>
              <w:rPr>
                <w:sz w:val="20"/>
                <w:lang w:val="fr-CA"/>
              </w:rPr>
            </w:pPr>
          </w:p>
        </w:tc>
      </w:tr>
      <w:tr w:rsidR="004577A9" w:rsidRPr="008E3884" w:rsidTr="00343BD6">
        <w:tc>
          <w:tcPr>
            <w:tcW w:w="2427" w:type="pct"/>
            <w:gridSpan w:val="2"/>
          </w:tcPr>
          <w:p w:rsidR="004577A9" w:rsidRPr="008E3884" w:rsidRDefault="004577A9" w:rsidP="00343BD6">
            <w:pPr>
              <w:jc w:val="both"/>
              <w:rPr>
                <w:sz w:val="20"/>
                <w:lang w:val="fr-CA"/>
              </w:rPr>
            </w:pPr>
            <w:r w:rsidRPr="008E3884">
              <w:rPr>
                <w:sz w:val="20"/>
                <w:lang w:val="fr-CA"/>
              </w:rPr>
              <w:t>10 janvier 2022</w:t>
            </w:r>
          </w:p>
          <w:p w:rsidR="004577A9" w:rsidRPr="008E3884" w:rsidRDefault="004577A9" w:rsidP="00343BD6">
            <w:pPr>
              <w:jc w:val="both"/>
              <w:rPr>
                <w:sz w:val="20"/>
                <w:lang w:val="fr-CA"/>
              </w:rPr>
            </w:pPr>
            <w:r w:rsidRPr="008E3884">
              <w:rPr>
                <w:sz w:val="20"/>
                <w:lang w:val="fr-CA"/>
              </w:rPr>
              <w:t>Cour suprême du Canada</w:t>
            </w:r>
          </w:p>
        </w:tc>
        <w:tc>
          <w:tcPr>
            <w:tcW w:w="243" w:type="pct"/>
          </w:tcPr>
          <w:p w:rsidR="004577A9" w:rsidRPr="008E3884" w:rsidRDefault="004577A9" w:rsidP="00343BD6">
            <w:pPr>
              <w:jc w:val="both"/>
              <w:rPr>
                <w:sz w:val="20"/>
                <w:lang w:val="fr-CA"/>
              </w:rPr>
            </w:pPr>
          </w:p>
        </w:tc>
        <w:tc>
          <w:tcPr>
            <w:tcW w:w="2330" w:type="pct"/>
          </w:tcPr>
          <w:p w:rsidR="004577A9" w:rsidRPr="008E3884" w:rsidRDefault="004577A9" w:rsidP="00343BD6">
            <w:pPr>
              <w:jc w:val="both"/>
              <w:rPr>
                <w:sz w:val="20"/>
                <w:lang w:val="fr-CA"/>
              </w:rPr>
            </w:pPr>
            <w:r w:rsidRPr="008E3884">
              <w:rPr>
                <w:sz w:val="20"/>
                <w:lang w:val="fr-CA"/>
              </w:rPr>
              <w:t>Les requêtes diverses, la requête en vue de déposer un mémoire volumineux et la demande d’autorisation d’appel sont présentées.</w:t>
            </w:r>
          </w:p>
        </w:tc>
      </w:tr>
    </w:tbl>
    <w:p w:rsidR="004B2E86" w:rsidRPr="008E3884" w:rsidRDefault="004B2E86" w:rsidP="004B2E86">
      <w:pPr>
        <w:jc w:val="both"/>
        <w:rPr>
          <w:sz w:val="20"/>
          <w:szCs w:val="20"/>
          <w:lang w:val="fr-CA"/>
        </w:rPr>
      </w:pPr>
    </w:p>
    <w:p w:rsidR="00102792" w:rsidRPr="008E3884" w:rsidRDefault="008E3884" w:rsidP="004B2E86">
      <w:pPr>
        <w:jc w:val="both"/>
        <w:rPr>
          <w:sz w:val="20"/>
          <w:szCs w:val="20"/>
          <w:lang w:val="fr-CA"/>
        </w:rPr>
      </w:pPr>
      <w:r w:rsidRPr="008E3884">
        <w:rPr>
          <w:sz w:val="20"/>
          <w:szCs w:val="20"/>
        </w:rPr>
        <w:pict>
          <v:rect id="_x0000_i1246" style="width:2in;height:1pt" o:hrpct="0" o:hralign="center" o:hrstd="t" o:hrnoshade="t" o:hr="t" fillcolor="black" stroked="f"/>
        </w:pict>
      </w:r>
    </w:p>
    <w:p w:rsidR="00E06F20" w:rsidRPr="008E3884" w:rsidRDefault="00E06F20" w:rsidP="00102792">
      <w:pPr>
        <w:jc w:val="both"/>
        <w:rPr>
          <w:sz w:val="20"/>
          <w:lang w:val="fr-CA"/>
        </w:rPr>
      </w:pPr>
    </w:p>
    <w:p w:rsidR="00890FEB" w:rsidRPr="008E3884" w:rsidRDefault="00890FEB" w:rsidP="008D292F">
      <w:pPr>
        <w:rPr>
          <w:sz w:val="20"/>
          <w:szCs w:val="20"/>
          <w:lang w:val="fr-CA"/>
        </w:rPr>
      </w:pPr>
    </w:p>
    <w:p w:rsidR="00890FEB" w:rsidRPr="008E3884" w:rsidRDefault="00890FEB" w:rsidP="008D292F">
      <w:pPr>
        <w:rPr>
          <w:b/>
          <w:sz w:val="20"/>
          <w:szCs w:val="20"/>
          <w:lang w:val="fr-CA"/>
        </w:rPr>
        <w:sectPr w:rsidR="00890FEB" w:rsidRPr="008E3884" w:rsidSect="008E3884">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pgNumType w:start="1"/>
          <w:cols w:space="720"/>
          <w:titlePg/>
          <w:docGrid w:linePitch="326"/>
        </w:sectPr>
      </w:pPr>
    </w:p>
    <w:p w:rsidR="00693C38" w:rsidRPr="008E3884" w:rsidRDefault="00DD0BDC" w:rsidP="00567602">
      <w:pPr>
        <w:pStyle w:val="Header1StyleE"/>
        <w:pBdr>
          <w:bottom w:val="single" w:sz="12" w:space="1" w:color="auto"/>
        </w:pBdr>
        <w:rPr>
          <w:lang w:val="fr-CA"/>
        </w:rPr>
      </w:pPr>
      <w:bookmarkStart w:id="4" w:name="_Toc105088258"/>
      <w:r w:rsidRPr="008E3884">
        <w:rPr>
          <w:lang w:val="fr-CA"/>
        </w:rPr>
        <w:lastRenderedPageBreak/>
        <w:t>Motions</w:t>
      </w:r>
      <w:r w:rsidR="00271E1E" w:rsidRPr="008E3884">
        <w:rPr>
          <w:lang w:val="fr-CA"/>
        </w:rPr>
        <w:t xml:space="preserve"> / </w:t>
      </w:r>
      <w:r w:rsidR="00693C38" w:rsidRPr="008E3884">
        <w:rPr>
          <w:lang w:val="fr-CA"/>
        </w:rPr>
        <w:br/>
      </w:r>
      <w:r w:rsidRPr="008E3884">
        <w:rPr>
          <w:lang w:val="fr-CA"/>
        </w:rPr>
        <w:t>Requêtes</w:t>
      </w:r>
      <w:bookmarkEnd w:id="4"/>
    </w:p>
    <w:p w:rsidR="00890FEB" w:rsidRPr="008E3884" w:rsidRDefault="00890FEB" w:rsidP="00890FEB">
      <w:pPr>
        <w:rPr>
          <w:sz w:val="20"/>
          <w:szCs w:val="20"/>
          <w:lang w:val="fr-CA"/>
        </w:rPr>
      </w:pPr>
    </w:p>
    <w:p w:rsidR="008859F1" w:rsidRPr="008E3884" w:rsidRDefault="004577A9" w:rsidP="008859F1">
      <w:pPr>
        <w:rPr>
          <w:b/>
          <w:sz w:val="20"/>
          <w:szCs w:val="20"/>
          <w:lang w:val="fr-CA"/>
        </w:rPr>
      </w:pPr>
      <w:r w:rsidRPr="008E3884">
        <w:rPr>
          <w:b/>
          <w:sz w:val="20"/>
          <w:szCs w:val="20"/>
          <w:lang w:val="fr-CA"/>
        </w:rPr>
        <w:t>MAY</w:t>
      </w:r>
      <w:r w:rsidR="008859F1" w:rsidRPr="008E3884">
        <w:rPr>
          <w:b/>
          <w:sz w:val="20"/>
          <w:szCs w:val="20"/>
          <w:lang w:val="fr-CA"/>
        </w:rPr>
        <w:t xml:space="preserve"> </w:t>
      </w:r>
      <w:r w:rsidRPr="008E3884">
        <w:rPr>
          <w:b/>
          <w:sz w:val="20"/>
          <w:szCs w:val="20"/>
          <w:lang w:val="fr-CA"/>
        </w:rPr>
        <w:t>27</w:t>
      </w:r>
      <w:r w:rsidR="008859F1" w:rsidRPr="008E3884">
        <w:rPr>
          <w:b/>
          <w:sz w:val="20"/>
          <w:szCs w:val="20"/>
          <w:lang w:val="fr-CA"/>
        </w:rPr>
        <w:t>, 20</w:t>
      </w:r>
      <w:r w:rsidR="005967EF" w:rsidRPr="008E3884">
        <w:rPr>
          <w:b/>
          <w:sz w:val="20"/>
          <w:szCs w:val="20"/>
          <w:lang w:val="fr-CA"/>
        </w:rPr>
        <w:t>2</w:t>
      </w:r>
      <w:r w:rsidR="00E8642A" w:rsidRPr="008E3884">
        <w:rPr>
          <w:b/>
          <w:sz w:val="20"/>
          <w:szCs w:val="20"/>
          <w:lang w:val="fr-CA"/>
        </w:rPr>
        <w:t>2</w:t>
      </w:r>
      <w:r w:rsidR="008859F1" w:rsidRPr="008E3884">
        <w:rPr>
          <w:b/>
          <w:sz w:val="20"/>
          <w:szCs w:val="20"/>
          <w:lang w:val="fr-CA"/>
        </w:rPr>
        <w:t xml:space="preserve"> / LE </w:t>
      </w:r>
      <w:r w:rsidRPr="008E3884">
        <w:rPr>
          <w:b/>
          <w:sz w:val="20"/>
          <w:szCs w:val="20"/>
          <w:lang w:val="fr-CA"/>
        </w:rPr>
        <w:t>27</w:t>
      </w:r>
      <w:r w:rsidR="008859F1" w:rsidRPr="008E3884">
        <w:rPr>
          <w:b/>
          <w:sz w:val="20"/>
          <w:szCs w:val="20"/>
          <w:lang w:val="fr-CA"/>
        </w:rPr>
        <w:t xml:space="preserve"> </w:t>
      </w:r>
      <w:r w:rsidRPr="008E3884">
        <w:rPr>
          <w:b/>
          <w:sz w:val="20"/>
          <w:szCs w:val="20"/>
          <w:lang w:val="fr-CA"/>
        </w:rPr>
        <w:t>MAI</w:t>
      </w:r>
      <w:r w:rsidR="008859F1" w:rsidRPr="008E3884">
        <w:rPr>
          <w:b/>
          <w:sz w:val="20"/>
          <w:szCs w:val="20"/>
          <w:lang w:val="fr-CA"/>
        </w:rPr>
        <w:t xml:space="preserve"> 20</w:t>
      </w:r>
      <w:r w:rsidR="005967EF" w:rsidRPr="008E3884">
        <w:rPr>
          <w:b/>
          <w:sz w:val="20"/>
          <w:szCs w:val="20"/>
          <w:lang w:val="fr-CA"/>
        </w:rPr>
        <w:t>2</w:t>
      </w:r>
      <w:r w:rsidR="00E8642A" w:rsidRPr="008E3884">
        <w:rPr>
          <w:b/>
          <w:sz w:val="20"/>
          <w:szCs w:val="20"/>
          <w:lang w:val="fr-CA"/>
        </w:rPr>
        <w:t>2</w:t>
      </w:r>
    </w:p>
    <w:p w:rsidR="00102792" w:rsidRPr="008E3884"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8E3884" w:rsidTr="00691D1D">
        <w:tc>
          <w:tcPr>
            <w:tcW w:w="4410" w:type="dxa"/>
            <w:tcBorders>
              <w:top w:val="nil"/>
              <w:left w:val="nil"/>
              <w:bottom w:val="nil"/>
              <w:right w:val="nil"/>
            </w:tcBorders>
          </w:tcPr>
          <w:p w:rsidR="00D93A6C" w:rsidRPr="008E3884" w:rsidRDefault="00D93A6C" w:rsidP="004577A9">
            <w:pPr>
              <w:jc w:val="both"/>
              <w:rPr>
                <w:rFonts w:cs="Times New Roman"/>
                <w:b/>
                <w:bCs/>
                <w:sz w:val="20"/>
                <w:szCs w:val="20"/>
                <w:lang w:val="en-US"/>
              </w:rPr>
            </w:pPr>
            <w:r w:rsidRPr="008E3884">
              <w:rPr>
                <w:rFonts w:eastAsia="Times New Roman" w:cs="Times New Roman"/>
                <w:b/>
                <w:sz w:val="20"/>
                <w:szCs w:val="20"/>
                <w:lang w:val="en-US" w:eastAsia="en-CA"/>
              </w:rPr>
              <w:t xml:space="preserve">Motion </w:t>
            </w:r>
            <w:r w:rsidR="004577A9" w:rsidRPr="008E3884">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8E3884"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8E3884" w:rsidRDefault="00D93A6C" w:rsidP="00691D1D">
            <w:pPr>
              <w:jc w:val="both"/>
              <w:rPr>
                <w:rFonts w:cs="Times New Roman"/>
                <w:b/>
                <w:bCs/>
                <w:sz w:val="20"/>
                <w:szCs w:val="20"/>
                <w:lang w:val="fr-CA"/>
              </w:rPr>
            </w:pPr>
            <w:r w:rsidRPr="008E3884">
              <w:rPr>
                <w:rFonts w:eastAsia="Times New Roman" w:cs="Times New Roman"/>
                <w:b/>
                <w:sz w:val="20"/>
                <w:szCs w:val="20"/>
                <w:lang w:val="fr-CA" w:eastAsia="en-CA"/>
              </w:rPr>
              <w:t xml:space="preserve">Requête </w:t>
            </w:r>
            <w:r w:rsidR="004577A9" w:rsidRPr="008E3884">
              <w:rPr>
                <w:rFonts w:eastAsia="Times New Roman" w:cs="Times New Roman"/>
                <w:b/>
                <w:sz w:val="20"/>
                <w:szCs w:val="20"/>
                <w:lang w:val="fr-CA" w:eastAsia="en-CA"/>
              </w:rPr>
              <w:t>en autorisation d’intervention</w:t>
            </w:r>
          </w:p>
        </w:tc>
      </w:tr>
    </w:tbl>
    <w:p w:rsidR="00D93A6C" w:rsidRPr="008E3884" w:rsidRDefault="00D93A6C" w:rsidP="00102792">
      <w:pPr>
        <w:tabs>
          <w:tab w:val="left" w:pos="-1440"/>
          <w:tab w:val="left" w:pos="-720"/>
        </w:tabs>
        <w:jc w:val="both"/>
        <w:rPr>
          <w:rFonts w:eastAsia="Times New Roman" w:cs="Times New Roman"/>
          <w:sz w:val="20"/>
          <w:szCs w:val="20"/>
          <w:lang w:val="fr-CA" w:eastAsia="en-CA"/>
        </w:rPr>
      </w:pPr>
    </w:p>
    <w:p w:rsidR="00D93A6C" w:rsidRPr="008E3884" w:rsidRDefault="00D93A6C" w:rsidP="00102792">
      <w:pPr>
        <w:tabs>
          <w:tab w:val="left" w:pos="-1440"/>
          <w:tab w:val="left" w:pos="-720"/>
        </w:tabs>
        <w:jc w:val="both"/>
        <w:rPr>
          <w:rFonts w:eastAsia="Times New Roman" w:cs="Times New Roman"/>
          <w:sz w:val="20"/>
          <w:szCs w:val="20"/>
          <w:lang w:val="fr-CA" w:eastAsia="en-CA"/>
        </w:rPr>
      </w:pPr>
    </w:p>
    <w:p w:rsidR="004577A9" w:rsidRPr="008E3884" w:rsidRDefault="004577A9" w:rsidP="004577A9">
      <w:pPr>
        <w:rPr>
          <w:rFonts w:cs="Times New Roman"/>
          <w:b/>
          <w:bCs/>
          <w:sz w:val="20"/>
          <w:szCs w:val="20"/>
        </w:rPr>
      </w:pPr>
      <w:r w:rsidRPr="008E3884">
        <w:rPr>
          <w:rFonts w:cs="Times New Roman"/>
          <w:b/>
          <w:bCs/>
          <w:sz w:val="20"/>
          <w:szCs w:val="20"/>
        </w:rPr>
        <w:t>HER MAJESTY THE QUEEN v. RANDY WILLIAM DOWNES</w:t>
      </w:r>
    </w:p>
    <w:p w:rsidR="004577A9" w:rsidRPr="008E3884" w:rsidRDefault="004577A9" w:rsidP="004577A9">
      <w:pPr>
        <w:rPr>
          <w:rFonts w:cs="Times New Roman"/>
          <w:bCs/>
          <w:sz w:val="20"/>
          <w:szCs w:val="20"/>
        </w:rPr>
      </w:pPr>
      <w:r w:rsidRPr="008E3884">
        <w:rPr>
          <w:rFonts w:cs="Times New Roman"/>
          <w:bCs/>
          <w:sz w:val="20"/>
          <w:szCs w:val="20"/>
        </w:rPr>
        <w:t>(B.C.) (40045)</w:t>
      </w:r>
    </w:p>
    <w:p w:rsidR="004577A9" w:rsidRPr="008E3884" w:rsidRDefault="004577A9" w:rsidP="004577A9">
      <w:pPr>
        <w:rPr>
          <w:rFonts w:cs="Times New Roman"/>
          <w:sz w:val="20"/>
          <w:szCs w:val="20"/>
        </w:rPr>
      </w:pPr>
    </w:p>
    <w:p w:rsidR="004577A9" w:rsidRPr="008E3884" w:rsidRDefault="004577A9" w:rsidP="004577A9">
      <w:pPr>
        <w:rPr>
          <w:rFonts w:cs="Times New Roman"/>
          <w:sz w:val="20"/>
          <w:szCs w:val="20"/>
        </w:rPr>
      </w:pPr>
      <w:r w:rsidRPr="008E3884">
        <w:rPr>
          <w:rFonts w:cs="Times New Roman"/>
          <w:b/>
          <w:bCs/>
          <w:sz w:val="20"/>
          <w:szCs w:val="20"/>
          <w:u w:val="single"/>
        </w:rPr>
        <w:t>BROWN J.</w:t>
      </w:r>
      <w:r w:rsidRPr="008E3884">
        <w:rPr>
          <w:rFonts w:cs="Times New Roman"/>
          <w:b/>
          <w:bCs/>
          <w:sz w:val="20"/>
          <w:szCs w:val="20"/>
        </w:rPr>
        <w:t>:</w:t>
      </w:r>
    </w:p>
    <w:p w:rsidR="004577A9" w:rsidRPr="008E3884" w:rsidRDefault="004577A9" w:rsidP="004577A9">
      <w:pPr>
        <w:rPr>
          <w:rFonts w:cs="Times New Roman"/>
          <w:sz w:val="20"/>
          <w:szCs w:val="20"/>
        </w:rPr>
      </w:pPr>
    </w:p>
    <w:p w:rsidR="004577A9" w:rsidRPr="008E3884" w:rsidRDefault="004577A9" w:rsidP="004577A9">
      <w:pPr>
        <w:tabs>
          <w:tab w:val="left" w:pos="-1440"/>
        </w:tabs>
        <w:rPr>
          <w:rFonts w:cs="Times New Roman"/>
          <w:sz w:val="20"/>
          <w:szCs w:val="20"/>
        </w:rPr>
      </w:pPr>
      <w:r w:rsidRPr="008E3884">
        <w:rPr>
          <w:rFonts w:cs="Times New Roman"/>
          <w:b/>
          <w:sz w:val="20"/>
          <w:szCs w:val="20"/>
        </w:rPr>
        <w:t xml:space="preserve">UPON APPLICATION </w:t>
      </w:r>
      <w:r w:rsidRPr="008E3884">
        <w:rPr>
          <w:rFonts w:cs="Times New Roman"/>
          <w:sz w:val="20"/>
          <w:szCs w:val="20"/>
        </w:rPr>
        <w:t>by the Samuelson-Glushko Canadian Internet Policy and Public Interest Clinic for leave to intervene in the above appeal;</w:t>
      </w:r>
    </w:p>
    <w:p w:rsidR="004577A9" w:rsidRPr="008E3884" w:rsidRDefault="004577A9" w:rsidP="004577A9">
      <w:pPr>
        <w:tabs>
          <w:tab w:val="left" w:pos="-1440"/>
        </w:tabs>
        <w:ind w:left="720" w:hanging="720"/>
        <w:rPr>
          <w:rFonts w:cs="Times New Roman"/>
          <w:sz w:val="20"/>
          <w:szCs w:val="20"/>
        </w:rPr>
      </w:pPr>
    </w:p>
    <w:p w:rsidR="004577A9" w:rsidRPr="008E3884" w:rsidRDefault="004577A9" w:rsidP="004577A9">
      <w:pPr>
        <w:tabs>
          <w:tab w:val="left" w:pos="-1440"/>
        </w:tabs>
        <w:ind w:left="720" w:hanging="720"/>
        <w:rPr>
          <w:rFonts w:cs="Times New Roman"/>
          <w:sz w:val="20"/>
          <w:szCs w:val="20"/>
        </w:rPr>
      </w:pPr>
      <w:r w:rsidRPr="008E3884">
        <w:rPr>
          <w:rFonts w:cs="Times New Roman"/>
          <w:b/>
          <w:sz w:val="20"/>
          <w:szCs w:val="20"/>
        </w:rPr>
        <w:t xml:space="preserve">AND THE MATERIAL FILED </w:t>
      </w:r>
      <w:r w:rsidRPr="008E3884">
        <w:rPr>
          <w:rFonts w:cs="Times New Roman"/>
          <w:sz w:val="20"/>
          <w:szCs w:val="20"/>
        </w:rPr>
        <w:t>having been read;</w:t>
      </w:r>
    </w:p>
    <w:p w:rsidR="004577A9" w:rsidRPr="008E3884" w:rsidRDefault="004577A9" w:rsidP="004577A9">
      <w:pPr>
        <w:tabs>
          <w:tab w:val="left" w:pos="-1440"/>
        </w:tabs>
        <w:ind w:left="720" w:hanging="720"/>
        <w:rPr>
          <w:rFonts w:cs="Times New Roman"/>
          <w:sz w:val="20"/>
          <w:szCs w:val="20"/>
        </w:rPr>
      </w:pPr>
    </w:p>
    <w:p w:rsidR="004577A9" w:rsidRPr="008E3884" w:rsidRDefault="004577A9" w:rsidP="004577A9">
      <w:pPr>
        <w:tabs>
          <w:tab w:val="left" w:pos="-1440"/>
        </w:tabs>
        <w:ind w:left="720" w:hanging="720"/>
        <w:rPr>
          <w:rFonts w:cs="Times New Roman"/>
          <w:b/>
          <w:sz w:val="20"/>
          <w:szCs w:val="20"/>
        </w:rPr>
      </w:pPr>
      <w:r w:rsidRPr="008E3884">
        <w:rPr>
          <w:rFonts w:cs="Times New Roman"/>
          <w:b/>
          <w:sz w:val="20"/>
          <w:szCs w:val="20"/>
        </w:rPr>
        <w:t xml:space="preserve">IT IS HEREBY ORDERED THAT: </w:t>
      </w:r>
    </w:p>
    <w:p w:rsidR="004577A9" w:rsidRPr="008E3884" w:rsidRDefault="004577A9" w:rsidP="004577A9">
      <w:pPr>
        <w:rPr>
          <w:sz w:val="20"/>
          <w:szCs w:val="20"/>
        </w:rPr>
      </w:pPr>
    </w:p>
    <w:p w:rsidR="004577A9" w:rsidRPr="008E3884" w:rsidRDefault="004577A9" w:rsidP="004577A9">
      <w:pPr>
        <w:rPr>
          <w:rFonts w:cs="Times New Roman"/>
          <w:sz w:val="20"/>
          <w:szCs w:val="20"/>
        </w:rPr>
      </w:pPr>
      <w:r w:rsidRPr="008E3884">
        <w:rPr>
          <w:rFonts w:cs="Times New Roman"/>
          <w:sz w:val="20"/>
          <w:szCs w:val="20"/>
        </w:rPr>
        <w:t xml:space="preserve">The motion for leave to intervene is granted. The said intervener shall be entitled to serve and file a factum not to exceed ten (10) pages in length, and book of authorities, if any, on or before July 8, 2022. </w:t>
      </w:r>
    </w:p>
    <w:p w:rsidR="004577A9" w:rsidRPr="008E3884" w:rsidRDefault="004577A9" w:rsidP="004577A9">
      <w:pPr>
        <w:rPr>
          <w:rFonts w:cs="Times New Roman"/>
          <w:sz w:val="20"/>
          <w:szCs w:val="20"/>
        </w:rPr>
      </w:pPr>
    </w:p>
    <w:p w:rsidR="004577A9" w:rsidRPr="008E3884" w:rsidRDefault="004577A9" w:rsidP="004577A9">
      <w:pPr>
        <w:rPr>
          <w:rFonts w:cs="Times New Roman"/>
          <w:sz w:val="20"/>
          <w:szCs w:val="20"/>
        </w:rPr>
      </w:pPr>
      <w:r w:rsidRPr="008E3884">
        <w:rPr>
          <w:rFonts w:cs="Times New Roman"/>
          <w:sz w:val="20"/>
          <w:szCs w:val="20"/>
        </w:rPr>
        <w:t>The said intervener is granted permission to present oral argument not exceeding five (5) minutes at the hearing of the appeal.</w:t>
      </w:r>
    </w:p>
    <w:p w:rsidR="004577A9" w:rsidRPr="008E3884" w:rsidRDefault="004577A9" w:rsidP="004577A9">
      <w:pPr>
        <w:rPr>
          <w:rFonts w:cs="Times New Roman"/>
          <w:sz w:val="20"/>
          <w:szCs w:val="20"/>
        </w:rPr>
      </w:pPr>
    </w:p>
    <w:p w:rsidR="004577A9" w:rsidRPr="008E3884" w:rsidRDefault="004577A9" w:rsidP="004577A9">
      <w:pPr>
        <w:rPr>
          <w:rFonts w:cs="Times New Roman"/>
          <w:sz w:val="20"/>
          <w:szCs w:val="20"/>
        </w:rPr>
      </w:pPr>
      <w:r w:rsidRPr="008E3884">
        <w:rPr>
          <w:rFonts w:cs="Times New Roman"/>
          <w:sz w:val="20"/>
          <w:szCs w:val="20"/>
        </w:rPr>
        <w:t>The request by the respondent to serve and file a single factum in reply to the intervention is dismissed.</w:t>
      </w:r>
    </w:p>
    <w:p w:rsidR="004577A9" w:rsidRPr="008E3884" w:rsidRDefault="004577A9" w:rsidP="004577A9">
      <w:pPr>
        <w:rPr>
          <w:rFonts w:cs="Times New Roman"/>
          <w:sz w:val="20"/>
          <w:szCs w:val="20"/>
        </w:rPr>
      </w:pPr>
    </w:p>
    <w:p w:rsidR="004577A9" w:rsidRPr="008E3884" w:rsidRDefault="004577A9" w:rsidP="004577A9">
      <w:pPr>
        <w:rPr>
          <w:rFonts w:cs="Times New Roman"/>
          <w:b/>
          <w:sz w:val="20"/>
          <w:szCs w:val="20"/>
        </w:rPr>
      </w:pPr>
      <w:r w:rsidRPr="008E3884">
        <w:rPr>
          <w:rFonts w:cs="Times New Roman"/>
          <w:b/>
          <w:sz w:val="20"/>
          <w:szCs w:val="20"/>
        </w:rPr>
        <w:fldChar w:fldCharType="begin"/>
      </w:r>
      <w:r w:rsidRPr="008E3884">
        <w:rPr>
          <w:rFonts w:cs="Times New Roman"/>
          <w:b/>
          <w:sz w:val="20"/>
          <w:szCs w:val="20"/>
        </w:rPr>
        <w:instrText xml:space="preserve"> SEQ CHAPTER \h \r 1</w:instrText>
      </w:r>
      <w:r w:rsidRPr="008E3884">
        <w:rPr>
          <w:rFonts w:cs="Times New Roman"/>
          <w:b/>
          <w:sz w:val="20"/>
          <w:szCs w:val="20"/>
        </w:rPr>
        <w:fldChar w:fldCharType="end"/>
      </w:r>
      <w:r w:rsidRPr="008E3884">
        <w:rPr>
          <w:rFonts w:cs="Times New Roman"/>
          <w:b/>
          <w:sz w:val="20"/>
          <w:szCs w:val="20"/>
        </w:rPr>
        <w:t>The intervener is not entitled to raise new issues or to adduce further evidence or otherwise to supplement the record of the parties.</w:t>
      </w:r>
    </w:p>
    <w:p w:rsidR="004577A9" w:rsidRPr="008E3884" w:rsidRDefault="004577A9" w:rsidP="004577A9">
      <w:pPr>
        <w:rPr>
          <w:rFonts w:cs="Times New Roman"/>
          <w:sz w:val="20"/>
          <w:szCs w:val="20"/>
        </w:rPr>
      </w:pPr>
    </w:p>
    <w:p w:rsidR="004577A9" w:rsidRPr="008E3884" w:rsidRDefault="004577A9" w:rsidP="004577A9">
      <w:pPr>
        <w:rPr>
          <w:rFonts w:cs="Times New Roman"/>
          <w:sz w:val="20"/>
          <w:szCs w:val="20"/>
        </w:rPr>
      </w:pPr>
      <w:r w:rsidRPr="008E3884">
        <w:rPr>
          <w:rFonts w:cs="Times New Roman"/>
          <w:sz w:val="20"/>
          <w:szCs w:val="20"/>
        </w:rPr>
        <w:t xml:space="preserve">Pursuant to Rule 59(1)(a) of the </w:t>
      </w:r>
      <w:r w:rsidRPr="008E3884">
        <w:rPr>
          <w:rFonts w:cs="Times New Roman"/>
          <w:i/>
          <w:sz w:val="20"/>
          <w:szCs w:val="20"/>
        </w:rPr>
        <w:t>Rules of the Supreme Court of Canada</w:t>
      </w:r>
      <w:r w:rsidRPr="008E3884">
        <w:rPr>
          <w:rFonts w:cs="Times New Roman"/>
          <w:sz w:val="20"/>
          <w:szCs w:val="20"/>
        </w:rPr>
        <w:t>, the intervener shall pay to the appellant and the respondent any additional disbursements resulting from its intervention.</w:t>
      </w:r>
    </w:p>
    <w:p w:rsidR="00102792" w:rsidRPr="008E3884" w:rsidRDefault="00102792" w:rsidP="00102792">
      <w:pPr>
        <w:spacing w:line="228" w:lineRule="auto"/>
        <w:rPr>
          <w:sz w:val="20"/>
          <w:szCs w:val="20"/>
        </w:rPr>
      </w:pPr>
    </w:p>
    <w:p w:rsidR="005967EF" w:rsidRPr="008E3884" w:rsidRDefault="005967EF" w:rsidP="00102792">
      <w:pPr>
        <w:spacing w:line="228" w:lineRule="auto"/>
        <w:rPr>
          <w:sz w:val="20"/>
          <w:szCs w:val="20"/>
        </w:rPr>
      </w:pPr>
    </w:p>
    <w:p w:rsidR="009F1E4B" w:rsidRPr="008E3884" w:rsidRDefault="009F1E4B" w:rsidP="009F1E4B">
      <w:pPr>
        <w:rPr>
          <w:rFonts w:cs="Times New Roman"/>
          <w:sz w:val="20"/>
          <w:szCs w:val="20"/>
          <w:lang w:val="fr-CA"/>
        </w:rPr>
      </w:pPr>
      <w:r w:rsidRPr="008E3884">
        <w:rPr>
          <w:rFonts w:cs="Times New Roman"/>
          <w:b/>
          <w:sz w:val="20"/>
          <w:szCs w:val="20"/>
          <w:lang w:val="fr-CA"/>
        </w:rPr>
        <w:t xml:space="preserve">À LA SUITE DE LA DEMANDE </w:t>
      </w:r>
      <w:r w:rsidRPr="008E3884">
        <w:rPr>
          <w:rFonts w:cs="Times New Roman"/>
          <w:sz w:val="20"/>
          <w:szCs w:val="20"/>
          <w:lang w:val="fr-CA"/>
        </w:rPr>
        <w:t>présentée par Clinique d’intérêt public et de politique d’internet du Canada Samuelson-Glushko, en vue d’intervenir dans l’appel;</w:t>
      </w:r>
    </w:p>
    <w:p w:rsidR="009F1E4B" w:rsidRPr="008E3884" w:rsidRDefault="009F1E4B" w:rsidP="009F1E4B">
      <w:pPr>
        <w:rPr>
          <w:rFonts w:cs="Times New Roman"/>
          <w:sz w:val="20"/>
          <w:szCs w:val="20"/>
          <w:lang w:val="fr-CA"/>
        </w:rPr>
      </w:pPr>
    </w:p>
    <w:p w:rsidR="009F1E4B" w:rsidRPr="008E3884" w:rsidRDefault="009F1E4B" w:rsidP="009F1E4B">
      <w:pPr>
        <w:rPr>
          <w:rFonts w:cs="Times New Roman"/>
          <w:sz w:val="20"/>
          <w:szCs w:val="20"/>
          <w:lang w:val="fr-CA"/>
        </w:rPr>
      </w:pPr>
      <w:r w:rsidRPr="008E3884">
        <w:rPr>
          <w:rFonts w:cs="Times New Roman"/>
          <w:b/>
          <w:sz w:val="20"/>
          <w:szCs w:val="20"/>
          <w:lang w:val="fr-CA"/>
        </w:rPr>
        <w:t>ET APRÈS EXAMEN</w:t>
      </w:r>
      <w:r w:rsidRPr="008E3884">
        <w:rPr>
          <w:rFonts w:cs="Times New Roman"/>
          <w:sz w:val="20"/>
          <w:szCs w:val="20"/>
          <w:lang w:val="fr-CA"/>
        </w:rPr>
        <w:t xml:space="preserve"> des documents déposés;</w:t>
      </w:r>
    </w:p>
    <w:p w:rsidR="009F1E4B" w:rsidRPr="008E3884" w:rsidRDefault="009F1E4B" w:rsidP="009F1E4B">
      <w:pPr>
        <w:rPr>
          <w:rFonts w:cs="Times New Roman"/>
          <w:sz w:val="20"/>
          <w:szCs w:val="20"/>
          <w:lang w:val="fr-CA"/>
        </w:rPr>
      </w:pPr>
    </w:p>
    <w:p w:rsidR="009F1E4B" w:rsidRPr="008E3884" w:rsidRDefault="009F1E4B" w:rsidP="009F1E4B">
      <w:pPr>
        <w:rPr>
          <w:rFonts w:cs="Times New Roman"/>
          <w:b/>
          <w:sz w:val="20"/>
          <w:szCs w:val="20"/>
          <w:lang w:val="fr-CA"/>
        </w:rPr>
      </w:pPr>
      <w:r w:rsidRPr="008E3884">
        <w:rPr>
          <w:rFonts w:cs="Times New Roman"/>
          <w:b/>
          <w:sz w:val="20"/>
          <w:szCs w:val="20"/>
          <w:lang w:val="fr-CA"/>
        </w:rPr>
        <w:t>IL EST ORDONNÉ CE QUI SUIT :</w:t>
      </w:r>
    </w:p>
    <w:p w:rsidR="009F1E4B" w:rsidRPr="008E3884" w:rsidRDefault="009F1E4B" w:rsidP="009F1E4B">
      <w:pPr>
        <w:rPr>
          <w:rFonts w:cs="Times New Roman"/>
          <w:sz w:val="20"/>
          <w:szCs w:val="20"/>
          <w:lang w:val="fr-CA"/>
        </w:rPr>
      </w:pPr>
    </w:p>
    <w:p w:rsidR="009F1E4B" w:rsidRPr="008E3884" w:rsidRDefault="009F1E4B" w:rsidP="009F1E4B">
      <w:pPr>
        <w:rPr>
          <w:rFonts w:cs="Times New Roman"/>
          <w:sz w:val="20"/>
          <w:szCs w:val="20"/>
          <w:lang w:val="fr-CA"/>
        </w:rPr>
      </w:pPr>
      <w:r w:rsidRPr="008E3884">
        <w:rPr>
          <w:rFonts w:cs="Times New Roman"/>
          <w:sz w:val="20"/>
          <w:szCs w:val="20"/>
          <w:lang w:val="fr-CA"/>
        </w:rPr>
        <w:t>La requête en autorisation d’intervenir est accueillie et cette intervenante pourra signifier et déposer un mémoire d’au plus dix (10) pages et un recueil de sources, le cas échéant, au plus tard le 8 juillet 2022.</w:t>
      </w:r>
    </w:p>
    <w:p w:rsidR="009F1E4B" w:rsidRPr="008E3884" w:rsidRDefault="009F1E4B" w:rsidP="009F1E4B">
      <w:pPr>
        <w:rPr>
          <w:rFonts w:cs="Times New Roman"/>
          <w:sz w:val="20"/>
          <w:szCs w:val="20"/>
          <w:lang w:val="fr-CA"/>
        </w:rPr>
      </w:pPr>
    </w:p>
    <w:p w:rsidR="009F1E4B" w:rsidRPr="008E3884" w:rsidRDefault="009F1E4B" w:rsidP="009F1E4B">
      <w:pPr>
        <w:rPr>
          <w:rFonts w:cs="Times New Roman"/>
          <w:sz w:val="20"/>
          <w:szCs w:val="20"/>
          <w:lang w:val="fr-CA"/>
        </w:rPr>
      </w:pPr>
      <w:r w:rsidRPr="008E3884">
        <w:rPr>
          <w:rFonts w:cs="Times New Roman"/>
          <w:sz w:val="20"/>
          <w:szCs w:val="20"/>
          <w:lang w:val="fr-CA"/>
        </w:rPr>
        <w:t>L’intervenante pourra présenter une plaidoirie orale d’au plus cinq (5) minutes lors de l’audition de l’appel.</w:t>
      </w:r>
    </w:p>
    <w:p w:rsidR="009F1E4B" w:rsidRPr="008E3884" w:rsidRDefault="009F1E4B" w:rsidP="009F1E4B">
      <w:pPr>
        <w:rPr>
          <w:rFonts w:cs="Times New Roman"/>
          <w:sz w:val="20"/>
          <w:szCs w:val="20"/>
          <w:lang w:val="fr-CA"/>
        </w:rPr>
      </w:pPr>
    </w:p>
    <w:p w:rsidR="009F1E4B" w:rsidRPr="008E3884" w:rsidRDefault="009F1E4B" w:rsidP="009F1E4B">
      <w:pPr>
        <w:rPr>
          <w:rFonts w:cs="Times New Roman"/>
          <w:sz w:val="20"/>
          <w:szCs w:val="20"/>
          <w:lang w:val="fr-CA"/>
        </w:rPr>
      </w:pPr>
      <w:r w:rsidRPr="008E3884">
        <w:rPr>
          <w:rFonts w:cs="Times New Roman"/>
          <w:sz w:val="20"/>
          <w:szCs w:val="20"/>
          <w:lang w:val="fr-CA"/>
        </w:rPr>
        <w:t>La requête de l’intimé en vue de déposer un seul mémoire en réponse à l’intervention est rejetée.</w:t>
      </w:r>
    </w:p>
    <w:p w:rsidR="009F1E4B" w:rsidRPr="008E3884" w:rsidRDefault="009F1E4B" w:rsidP="009F1E4B">
      <w:pPr>
        <w:rPr>
          <w:rFonts w:cs="Times New Roman"/>
          <w:sz w:val="20"/>
          <w:szCs w:val="20"/>
          <w:lang w:val="fr-CA"/>
        </w:rPr>
      </w:pPr>
    </w:p>
    <w:p w:rsidR="009F1E4B" w:rsidRPr="008E3884" w:rsidRDefault="009F1E4B" w:rsidP="009F1E4B">
      <w:pPr>
        <w:rPr>
          <w:rFonts w:cs="Times New Roman"/>
          <w:b/>
          <w:sz w:val="20"/>
          <w:szCs w:val="20"/>
          <w:lang w:val="fr-CA"/>
        </w:rPr>
      </w:pPr>
      <w:r w:rsidRPr="008E3884">
        <w:rPr>
          <w:rFonts w:cs="Times New Roman"/>
          <w:b/>
          <w:sz w:val="20"/>
          <w:szCs w:val="20"/>
          <w:lang w:val="fr-CA"/>
        </w:rPr>
        <w:t>L’intervenante n’a pas le droit de soulever de nouvelles questions, de produire d’autres éléments de preuve, ni de compléter de quelque autre façon le dossier des parties.</w:t>
      </w:r>
    </w:p>
    <w:p w:rsidR="009F1E4B" w:rsidRPr="008E3884" w:rsidRDefault="009F1E4B" w:rsidP="009F1E4B">
      <w:pPr>
        <w:rPr>
          <w:rFonts w:cs="Times New Roman"/>
          <w:sz w:val="20"/>
          <w:szCs w:val="20"/>
          <w:lang w:val="fr-CA"/>
        </w:rPr>
      </w:pPr>
    </w:p>
    <w:p w:rsidR="009F1E4B" w:rsidRPr="008E3884" w:rsidRDefault="009F1E4B" w:rsidP="009F1E4B">
      <w:pPr>
        <w:rPr>
          <w:rFonts w:cs="Times New Roman"/>
          <w:sz w:val="20"/>
          <w:szCs w:val="20"/>
          <w:lang w:val="fr-CA"/>
        </w:rPr>
      </w:pPr>
      <w:r w:rsidRPr="008E3884">
        <w:rPr>
          <w:rFonts w:cs="Times New Roman"/>
          <w:sz w:val="20"/>
          <w:szCs w:val="20"/>
          <w:lang w:val="fr-CA"/>
        </w:rPr>
        <w:t>Conformément à l’alinéa 59(1)</w:t>
      </w:r>
      <w:r w:rsidRPr="008E3884">
        <w:rPr>
          <w:rFonts w:cs="Times New Roman"/>
          <w:i/>
          <w:sz w:val="20"/>
          <w:szCs w:val="20"/>
          <w:lang w:val="fr-CA"/>
        </w:rPr>
        <w:t>a</w:t>
      </w:r>
      <w:r w:rsidRPr="008E3884">
        <w:rPr>
          <w:rFonts w:cs="Times New Roman"/>
          <w:sz w:val="20"/>
          <w:szCs w:val="20"/>
          <w:lang w:val="fr-CA"/>
        </w:rPr>
        <w:t xml:space="preserve">) des </w:t>
      </w:r>
      <w:r w:rsidRPr="008E3884">
        <w:rPr>
          <w:rFonts w:cs="Times New Roman"/>
          <w:i/>
          <w:sz w:val="20"/>
          <w:szCs w:val="20"/>
          <w:lang w:val="fr-CA"/>
        </w:rPr>
        <w:t>Règles de la Cour suprême du Canada</w:t>
      </w:r>
      <w:r w:rsidRPr="008E3884">
        <w:rPr>
          <w:rFonts w:cs="Times New Roman"/>
          <w:sz w:val="20"/>
          <w:szCs w:val="20"/>
          <w:lang w:val="fr-CA"/>
        </w:rPr>
        <w:t>, l’intervenante paiera à l’appelante et à l’intimé tous dépens supplémentaires résultant de son intervention.</w:t>
      </w:r>
    </w:p>
    <w:p w:rsidR="004577A9" w:rsidRPr="008E3884" w:rsidRDefault="004577A9" w:rsidP="00102792">
      <w:pPr>
        <w:spacing w:line="232" w:lineRule="auto"/>
        <w:rPr>
          <w:rFonts w:cs="Times New Roman"/>
          <w:sz w:val="20"/>
          <w:lang w:val="fr-CA"/>
        </w:rPr>
      </w:pPr>
    </w:p>
    <w:p w:rsidR="00102792" w:rsidRPr="008E3884" w:rsidRDefault="008E3884" w:rsidP="00102792">
      <w:pPr>
        <w:widowControl w:val="0"/>
        <w:rPr>
          <w:rFonts w:eastAsia="Times New Roman" w:cs="Times New Roman"/>
          <w:sz w:val="20"/>
          <w:szCs w:val="20"/>
          <w:lang w:val="fr-CA" w:eastAsia="en-CA"/>
        </w:rPr>
      </w:pPr>
      <w:r w:rsidRPr="008E3884">
        <w:rPr>
          <w:rFonts w:eastAsia="Times New Roman" w:cs="Times New Roman"/>
          <w:sz w:val="20"/>
          <w:szCs w:val="20"/>
          <w:lang w:val="fr-CA" w:eastAsia="en-CA"/>
        </w:rPr>
        <w:pict>
          <v:rect id="_x0000_i1247" style="width:2in;height:1pt" o:hrpct="0" o:hralign="center" o:hrstd="t" o:hrnoshade="t" o:hr="t" fillcolor="black [3213]" stroked="f"/>
        </w:pict>
      </w:r>
    </w:p>
    <w:p w:rsidR="00890FEB" w:rsidRPr="008E3884" w:rsidRDefault="00890FEB" w:rsidP="00831CA9">
      <w:pPr>
        <w:jc w:val="both"/>
        <w:rPr>
          <w:sz w:val="20"/>
          <w:szCs w:val="20"/>
          <w:lang w:val="fr-CA"/>
        </w:rPr>
      </w:pPr>
    </w:p>
    <w:p w:rsidR="00831CA9" w:rsidRPr="008E3884" w:rsidRDefault="00831CA9" w:rsidP="00831CA9">
      <w:pPr>
        <w:jc w:val="both"/>
        <w:rPr>
          <w:sz w:val="20"/>
          <w:szCs w:val="20"/>
          <w:lang w:val="fr-CA"/>
        </w:rPr>
        <w:sectPr w:rsidR="00831CA9" w:rsidRPr="008E3884" w:rsidSect="00831CA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8E3884" w:rsidRDefault="001434B9" w:rsidP="00567602">
      <w:pPr>
        <w:pStyle w:val="Header1StyleE"/>
        <w:pBdr>
          <w:bottom w:val="single" w:sz="12" w:space="1" w:color="auto"/>
        </w:pBdr>
        <w:rPr>
          <w:sz w:val="20"/>
          <w:lang w:val="en-US"/>
        </w:rPr>
      </w:pPr>
      <w:bookmarkStart w:id="5" w:name="_Toc105088259"/>
      <w:r w:rsidRPr="008E3884">
        <w:lastRenderedPageBreak/>
        <w:t>Notices of appeal filed since the last issue</w:t>
      </w:r>
      <w:r w:rsidR="00271E1E" w:rsidRPr="008E3884">
        <w:t xml:space="preserve"> / </w:t>
      </w:r>
      <w:r w:rsidR="00567602" w:rsidRPr="008E3884">
        <w:br/>
      </w:r>
      <w:r w:rsidRPr="008E3884">
        <w:rPr>
          <w:lang w:val="fr-CA"/>
        </w:rPr>
        <w:t>Avis d’appel déposés depuis la dernière parution</w:t>
      </w:r>
      <w:bookmarkEnd w:id="5"/>
    </w:p>
    <w:p w:rsidR="00FB1DB6" w:rsidRPr="008E3884"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8E3884" w:rsidTr="005F1ED8">
        <w:trPr>
          <w:cantSplit/>
        </w:trPr>
        <w:tc>
          <w:tcPr>
            <w:tcW w:w="2206" w:type="pct"/>
            <w:tcMar>
              <w:left w:w="0" w:type="dxa"/>
              <w:right w:w="0" w:type="dxa"/>
            </w:tcMar>
          </w:tcPr>
          <w:p w:rsidR="00FD44A3" w:rsidRPr="008E3884" w:rsidRDefault="00FD44A3" w:rsidP="00FD44A3">
            <w:pPr>
              <w:rPr>
                <w:sz w:val="20"/>
                <w:szCs w:val="20"/>
                <w:lang w:val="fr-CA"/>
              </w:rPr>
            </w:pPr>
            <w:r w:rsidRPr="008E3884">
              <w:rPr>
                <w:sz w:val="20"/>
                <w:szCs w:val="20"/>
                <w:lang w:val="fr-CA"/>
              </w:rPr>
              <w:t>Le 20 avril 2022</w:t>
            </w:r>
          </w:p>
          <w:p w:rsidR="00FD44A3" w:rsidRPr="008E3884" w:rsidRDefault="00FD44A3" w:rsidP="00FD44A3">
            <w:pPr>
              <w:rPr>
                <w:sz w:val="20"/>
                <w:szCs w:val="20"/>
                <w:lang w:val="fr-CA"/>
              </w:rPr>
            </w:pPr>
          </w:p>
          <w:p w:rsidR="00FD44A3" w:rsidRPr="008E3884" w:rsidRDefault="00FD44A3" w:rsidP="00FD44A3">
            <w:pPr>
              <w:rPr>
                <w:b/>
                <w:sz w:val="20"/>
                <w:szCs w:val="20"/>
                <w:lang w:val="fr-CA"/>
              </w:rPr>
            </w:pPr>
            <w:r w:rsidRPr="008E3884">
              <w:rPr>
                <w:b/>
                <w:sz w:val="20"/>
                <w:szCs w:val="20"/>
                <w:lang w:val="fr-CA"/>
              </w:rPr>
              <w:t>Yves Des Groseillers, et al.</w:t>
            </w:r>
          </w:p>
          <w:p w:rsidR="00FD44A3" w:rsidRPr="008E3884" w:rsidRDefault="00FD44A3" w:rsidP="00FD44A3">
            <w:pPr>
              <w:rPr>
                <w:sz w:val="20"/>
                <w:szCs w:val="20"/>
                <w:lang w:val="fr-CA"/>
              </w:rPr>
            </w:pPr>
          </w:p>
          <w:p w:rsidR="00FD44A3" w:rsidRPr="008E3884" w:rsidRDefault="00FD44A3" w:rsidP="00FD44A3">
            <w:pPr>
              <w:rPr>
                <w:b/>
                <w:sz w:val="20"/>
                <w:szCs w:val="20"/>
                <w:lang w:val="fr-CA"/>
              </w:rPr>
            </w:pPr>
            <w:r w:rsidRPr="008E3884">
              <w:rPr>
                <w:b/>
                <w:sz w:val="20"/>
                <w:szCs w:val="20"/>
                <w:lang w:val="fr-CA"/>
              </w:rPr>
              <w:tab/>
              <w:t>c. (39879)</w:t>
            </w:r>
          </w:p>
          <w:p w:rsidR="00FD44A3" w:rsidRPr="008E3884" w:rsidRDefault="00FD44A3" w:rsidP="00FD44A3">
            <w:pPr>
              <w:rPr>
                <w:sz w:val="20"/>
                <w:szCs w:val="20"/>
                <w:lang w:val="fr-CA"/>
              </w:rPr>
            </w:pPr>
          </w:p>
          <w:p w:rsidR="00FD44A3" w:rsidRPr="008E3884" w:rsidRDefault="00FD44A3" w:rsidP="00FD44A3">
            <w:pPr>
              <w:rPr>
                <w:b/>
                <w:sz w:val="20"/>
                <w:szCs w:val="20"/>
                <w:lang w:val="fr-CA"/>
              </w:rPr>
            </w:pPr>
            <w:r w:rsidRPr="008E3884">
              <w:rPr>
                <w:b/>
                <w:sz w:val="20"/>
                <w:szCs w:val="20"/>
                <w:lang w:val="fr-CA"/>
              </w:rPr>
              <w:t>Agence du revenu du Québec (Qc)</w:t>
            </w:r>
          </w:p>
          <w:p w:rsidR="00FD44A3" w:rsidRPr="008E3884" w:rsidRDefault="00FD44A3" w:rsidP="00FD44A3">
            <w:pPr>
              <w:rPr>
                <w:sz w:val="20"/>
                <w:szCs w:val="20"/>
                <w:lang w:val="fr-CA"/>
              </w:rPr>
            </w:pPr>
          </w:p>
          <w:p w:rsidR="00FD44A3" w:rsidRPr="008E3884" w:rsidRDefault="00FD44A3" w:rsidP="00FD44A3">
            <w:pPr>
              <w:rPr>
                <w:sz w:val="20"/>
                <w:szCs w:val="20"/>
              </w:rPr>
            </w:pPr>
            <w:r w:rsidRPr="008E3884">
              <w:rPr>
                <w:sz w:val="20"/>
                <w:szCs w:val="20"/>
              </w:rPr>
              <w:t>(Autorisation)</w:t>
            </w:r>
          </w:p>
          <w:p w:rsidR="00FD44A3" w:rsidRPr="008E3884" w:rsidRDefault="00FD44A3" w:rsidP="00FD44A3">
            <w:pPr>
              <w:rPr>
                <w:sz w:val="20"/>
                <w:szCs w:val="20"/>
              </w:rPr>
            </w:pPr>
          </w:p>
          <w:p w:rsidR="0086340B" w:rsidRPr="008E3884" w:rsidRDefault="008E3884" w:rsidP="00FD44A3">
            <w:pPr>
              <w:rPr>
                <w:sz w:val="20"/>
                <w:szCs w:val="20"/>
                <w:lang w:val="fr-CA"/>
              </w:rPr>
            </w:pPr>
            <w:r w:rsidRPr="008E3884">
              <w:rPr>
                <w:sz w:val="20"/>
                <w:szCs w:val="20"/>
                <w:lang w:val="fr-CA"/>
              </w:rPr>
              <w:pict>
                <v:rect id="_x0000_i1248" style="width:106.1pt;height:1pt" o:hrpct="500" o:hrstd="t" o:hrnoshade="t" o:hr="t" fillcolor="black [3213]" stroked="f"/>
              </w:pict>
            </w:r>
          </w:p>
        </w:tc>
        <w:tc>
          <w:tcPr>
            <w:tcW w:w="588" w:type="pct"/>
          </w:tcPr>
          <w:p w:rsidR="0086340B" w:rsidRPr="008E3884" w:rsidRDefault="0086340B" w:rsidP="005F1ED8">
            <w:pPr>
              <w:jc w:val="center"/>
              <w:rPr>
                <w:sz w:val="20"/>
                <w:szCs w:val="20"/>
              </w:rPr>
            </w:pPr>
          </w:p>
          <w:p w:rsidR="0086340B" w:rsidRPr="008E3884" w:rsidRDefault="0086340B" w:rsidP="005F1ED8">
            <w:pPr>
              <w:jc w:val="center"/>
              <w:rPr>
                <w:sz w:val="20"/>
                <w:szCs w:val="20"/>
              </w:rPr>
            </w:pPr>
          </w:p>
          <w:p w:rsidR="0086340B" w:rsidRPr="008E3884" w:rsidRDefault="0086340B" w:rsidP="005F1ED8">
            <w:pPr>
              <w:jc w:val="center"/>
              <w:rPr>
                <w:sz w:val="20"/>
                <w:szCs w:val="20"/>
              </w:rPr>
            </w:pPr>
          </w:p>
          <w:p w:rsidR="0086340B" w:rsidRPr="008E3884" w:rsidRDefault="0086340B" w:rsidP="005F1ED8">
            <w:pPr>
              <w:jc w:val="center"/>
              <w:rPr>
                <w:sz w:val="20"/>
                <w:szCs w:val="20"/>
              </w:rPr>
            </w:pPr>
          </w:p>
          <w:p w:rsidR="0086340B" w:rsidRPr="008E3884" w:rsidRDefault="0086340B" w:rsidP="005F1ED8">
            <w:pPr>
              <w:jc w:val="center"/>
              <w:rPr>
                <w:sz w:val="20"/>
                <w:szCs w:val="20"/>
              </w:rPr>
            </w:pPr>
          </w:p>
          <w:p w:rsidR="0086340B" w:rsidRPr="008E3884" w:rsidRDefault="0086340B" w:rsidP="005F1ED8">
            <w:pPr>
              <w:jc w:val="center"/>
              <w:rPr>
                <w:sz w:val="20"/>
                <w:szCs w:val="20"/>
              </w:rPr>
            </w:pPr>
          </w:p>
          <w:p w:rsidR="0086340B" w:rsidRPr="008E3884" w:rsidRDefault="0086340B" w:rsidP="005F1ED8">
            <w:pPr>
              <w:jc w:val="center"/>
              <w:rPr>
                <w:sz w:val="20"/>
                <w:szCs w:val="20"/>
              </w:rPr>
            </w:pPr>
          </w:p>
          <w:p w:rsidR="0086340B" w:rsidRPr="008E3884" w:rsidRDefault="0086340B" w:rsidP="005F1ED8">
            <w:pPr>
              <w:jc w:val="center"/>
              <w:rPr>
                <w:sz w:val="20"/>
                <w:szCs w:val="20"/>
              </w:rPr>
            </w:pPr>
          </w:p>
          <w:p w:rsidR="0086340B" w:rsidRPr="008E3884" w:rsidRDefault="0086340B" w:rsidP="005F1ED8">
            <w:pPr>
              <w:jc w:val="center"/>
              <w:rPr>
                <w:sz w:val="20"/>
                <w:szCs w:val="20"/>
              </w:rPr>
            </w:pPr>
          </w:p>
          <w:p w:rsidR="00FD44A3" w:rsidRPr="008E3884" w:rsidRDefault="00FD44A3" w:rsidP="005F1ED8">
            <w:pPr>
              <w:jc w:val="center"/>
              <w:rPr>
                <w:sz w:val="20"/>
                <w:szCs w:val="20"/>
              </w:rPr>
            </w:pPr>
          </w:p>
          <w:p w:rsidR="00E06F20" w:rsidRPr="008E3884" w:rsidRDefault="00E06F20" w:rsidP="005F1ED8">
            <w:pPr>
              <w:jc w:val="center"/>
              <w:rPr>
                <w:sz w:val="20"/>
                <w:szCs w:val="20"/>
              </w:rPr>
            </w:pPr>
          </w:p>
          <w:p w:rsidR="0086340B" w:rsidRPr="008E3884" w:rsidRDefault="0086340B" w:rsidP="005F1ED8">
            <w:pPr>
              <w:jc w:val="center"/>
              <w:rPr>
                <w:sz w:val="20"/>
                <w:szCs w:val="20"/>
              </w:rPr>
            </w:pPr>
          </w:p>
        </w:tc>
        <w:tc>
          <w:tcPr>
            <w:tcW w:w="2206" w:type="pct"/>
          </w:tcPr>
          <w:p w:rsidR="00FD44A3" w:rsidRPr="008E3884" w:rsidRDefault="00FD44A3" w:rsidP="00FD44A3">
            <w:pPr>
              <w:rPr>
                <w:sz w:val="20"/>
                <w:szCs w:val="20"/>
              </w:rPr>
            </w:pPr>
            <w:r w:rsidRPr="008E3884">
              <w:rPr>
                <w:sz w:val="20"/>
                <w:szCs w:val="20"/>
              </w:rPr>
              <w:t>April 1, 2022</w:t>
            </w:r>
          </w:p>
          <w:p w:rsidR="00FD44A3" w:rsidRPr="008E3884" w:rsidRDefault="00FD44A3" w:rsidP="00FD44A3">
            <w:pPr>
              <w:rPr>
                <w:sz w:val="20"/>
                <w:szCs w:val="20"/>
              </w:rPr>
            </w:pPr>
          </w:p>
          <w:p w:rsidR="00FD44A3" w:rsidRPr="008E3884" w:rsidRDefault="00FD44A3" w:rsidP="00FD44A3">
            <w:pPr>
              <w:rPr>
                <w:b/>
                <w:sz w:val="20"/>
                <w:szCs w:val="20"/>
              </w:rPr>
            </w:pPr>
            <w:r w:rsidRPr="008E3884">
              <w:rPr>
                <w:b/>
                <w:sz w:val="20"/>
                <w:szCs w:val="20"/>
              </w:rPr>
              <w:t>Jennifer Basque</w:t>
            </w:r>
          </w:p>
          <w:p w:rsidR="00FD44A3" w:rsidRPr="008E3884" w:rsidRDefault="00FD44A3" w:rsidP="00FD44A3">
            <w:pPr>
              <w:rPr>
                <w:sz w:val="20"/>
                <w:szCs w:val="20"/>
              </w:rPr>
            </w:pPr>
          </w:p>
          <w:p w:rsidR="00FD44A3" w:rsidRPr="008E3884" w:rsidRDefault="00FD44A3" w:rsidP="00FD44A3">
            <w:pPr>
              <w:rPr>
                <w:b/>
                <w:sz w:val="20"/>
                <w:szCs w:val="20"/>
              </w:rPr>
            </w:pPr>
            <w:r w:rsidRPr="008E3884">
              <w:rPr>
                <w:b/>
                <w:sz w:val="20"/>
                <w:szCs w:val="20"/>
              </w:rPr>
              <w:tab/>
              <w:t>v. (39997)</w:t>
            </w:r>
          </w:p>
          <w:p w:rsidR="00FD44A3" w:rsidRPr="008E3884" w:rsidRDefault="00FD44A3" w:rsidP="00FD44A3">
            <w:pPr>
              <w:rPr>
                <w:sz w:val="20"/>
                <w:szCs w:val="20"/>
              </w:rPr>
            </w:pPr>
          </w:p>
          <w:p w:rsidR="00FD44A3" w:rsidRPr="008E3884" w:rsidRDefault="00FD44A3" w:rsidP="00FD44A3">
            <w:pPr>
              <w:rPr>
                <w:b/>
                <w:sz w:val="20"/>
                <w:szCs w:val="20"/>
              </w:rPr>
            </w:pPr>
            <w:r w:rsidRPr="008E3884">
              <w:rPr>
                <w:b/>
                <w:sz w:val="20"/>
                <w:szCs w:val="20"/>
              </w:rPr>
              <w:t>Her Majesty the Queen (N.B.)</w:t>
            </w:r>
          </w:p>
          <w:p w:rsidR="00FD44A3" w:rsidRPr="008E3884" w:rsidRDefault="00FD44A3" w:rsidP="00FD44A3">
            <w:pPr>
              <w:rPr>
                <w:sz w:val="20"/>
                <w:szCs w:val="20"/>
              </w:rPr>
            </w:pPr>
          </w:p>
          <w:p w:rsidR="00FD44A3" w:rsidRPr="008E3884" w:rsidRDefault="00FD44A3" w:rsidP="00FD44A3">
            <w:pPr>
              <w:rPr>
                <w:sz w:val="20"/>
                <w:szCs w:val="20"/>
              </w:rPr>
            </w:pPr>
            <w:r w:rsidRPr="008E3884">
              <w:rPr>
                <w:sz w:val="20"/>
                <w:szCs w:val="20"/>
              </w:rPr>
              <w:t>(By Leave)</w:t>
            </w:r>
          </w:p>
          <w:p w:rsidR="0086340B" w:rsidRPr="008E3884" w:rsidRDefault="0086340B" w:rsidP="005F1ED8">
            <w:pPr>
              <w:rPr>
                <w:sz w:val="20"/>
                <w:szCs w:val="20"/>
              </w:rPr>
            </w:pPr>
          </w:p>
          <w:p w:rsidR="0086340B" w:rsidRPr="008E3884" w:rsidRDefault="008E3884" w:rsidP="005F1ED8">
            <w:pPr>
              <w:rPr>
                <w:sz w:val="20"/>
                <w:szCs w:val="20"/>
              </w:rPr>
            </w:pPr>
            <w:r w:rsidRPr="008E3884">
              <w:rPr>
                <w:sz w:val="20"/>
                <w:szCs w:val="20"/>
                <w:lang w:val="fr-CA"/>
              </w:rPr>
              <w:pict>
                <v:rect id="_x0000_i1249" style="width:106.1pt;height:1pt" o:hrpct="500" o:hrstd="t" o:hrnoshade="t" o:hr="t" fillcolor="black [3213]" stroked="f"/>
              </w:pict>
            </w:r>
          </w:p>
        </w:tc>
      </w:tr>
      <w:tr w:rsidR="00FD44A3" w:rsidRPr="008E3884" w:rsidTr="005F1ED8">
        <w:trPr>
          <w:cantSplit/>
        </w:trPr>
        <w:tc>
          <w:tcPr>
            <w:tcW w:w="2206" w:type="pct"/>
            <w:tcMar>
              <w:left w:w="0" w:type="dxa"/>
              <w:right w:w="0" w:type="dxa"/>
            </w:tcMar>
          </w:tcPr>
          <w:p w:rsidR="00FD44A3" w:rsidRPr="008E3884" w:rsidRDefault="00FD44A3" w:rsidP="00FD44A3">
            <w:pPr>
              <w:rPr>
                <w:sz w:val="20"/>
                <w:szCs w:val="20"/>
              </w:rPr>
            </w:pPr>
            <w:r w:rsidRPr="008E3884">
              <w:rPr>
                <w:sz w:val="20"/>
                <w:szCs w:val="20"/>
              </w:rPr>
              <w:t>May 24, 2022</w:t>
            </w:r>
          </w:p>
          <w:p w:rsidR="00FD44A3" w:rsidRPr="008E3884" w:rsidRDefault="00FD44A3" w:rsidP="00FD44A3">
            <w:pPr>
              <w:rPr>
                <w:sz w:val="20"/>
                <w:szCs w:val="20"/>
              </w:rPr>
            </w:pPr>
          </w:p>
          <w:p w:rsidR="00FD44A3" w:rsidRPr="008E3884" w:rsidRDefault="00FD44A3" w:rsidP="00FD44A3">
            <w:pPr>
              <w:rPr>
                <w:b/>
                <w:sz w:val="20"/>
                <w:szCs w:val="20"/>
              </w:rPr>
            </w:pPr>
            <w:r w:rsidRPr="008E3884">
              <w:rPr>
                <w:b/>
                <w:sz w:val="20"/>
                <w:szCs w:val="20"/>
              </w:rPr>
              <w:t>Her Majesty the Queen</w:t>
            </w:r>
          </w:p>
          <w:p w:rsidR="00FD44A3" w:rsidRPr="008E3884" w:rsidRDefault="00FD44A3" w:rsidP="00FD44A3">
            <w:pPr>
              <w:rPr>
                <w:sz w:val="20"/>
                <w:szCs w:val="20"/>
              </w:rPr>
            </w:pPr>
          </w:p>
          <w:p w:rsidR="00FD44A3" w:rsidRPr="008E3884" w:rsidRDefault="00FD44A3" w:rsidP="00FD44A3">
            <w:pPr>
              <w:rPr>
                <w:b/>
                <w:sz w:val="20"/>
                <w:szCs w:val="20"/>
              </w:rPr>
            </w:pPr>
            <w:r w:rsidRPr="008E3884">
              <w:rPr>
                <w:b/>
                <w:sz w:val="20"/>
                <w:szCs w:val="20"/>
              </w:rPr>
              <w:tab/>
              <w:t>v. (40147)</w:t>
            </w:r>
          </w:p>
          <w:p w:rsidR="00FD44A3" w:rsidRPr="008E3884" w:rsidRDefault="00FD44A3" w:rsidP="00FD44A3">
            <w:pPr>
              <w:rPr>
                <w:sz w:val="20"/>
                <w:szCs w:val="20"/>
              </w:rPr>
            </w:pPr>
          </w:p>
          <w:p w:rsidR="00FD44A3" w:rsidRPr="008E3884" w:rsidRDefault="00FD44A3" w:rsidP="00FD44A3">
            <w:pPr>
              <w:rPr>
                <w:b/>
                <w:sz w:val="20"/>
                <w:szCs w:val="20"/>
              </w:rPr>
            </w:pPr>
            <w:r w:rsidRPr="008E3884">
              <w:rPr>
                <w:b/>
                <w:sz w:val="20"/>
                <w:szCs w:val="20"/>
              </w:rPr>
              <w:t>S.S. (Ont.)</w:t>
            </w:r>
          </w:p>
          <w:p w:rsidR="00FD44A3" w:rsidRPr="008E3884" w:rsidRDefault="00FD44A3" w:rsidP="00FD44A3">
            <w:pPr>
              <w:rPr>
                <w:sz w:val="20"/>
                <w:szCs w:val="20"/>
              </w:rPr>
            </w:pPr>
          </w:p>
          <w:p w:rsidR="00FD44A3" w:rsidRPr="008E3884" w:rsidRDefault="00FD44A3" w:rsidP="00FD44A3">
            <w:pPr>
              <w:rPr>
                <w:sz w:val="20"/>
                <w:szCs w:val="20"/>
              </w:rPr>
            </w:pPr>
            <w:r w:rsidRPr="008E3884">
              <w:rPr>
                <w:sz w:val="20"/>
                <w:szCs w:val="20"/>
              </w:rPr>
              <w:t>(As of Right)</w:t>
            </w:r>
          </w:p>
          <w:p w:rsidR="00FD44A3" w:rsidRPr="008E3884" w:rsidRDefault="00FD44A3" w:rsidP="00FD44A3">
            <w:pPr>
              <w:rPr>
                <w:sz w:val="20"/>
                <w:szCs w:val="20"/>
              </w:rPr>
            </w:pPr>
          </w:p>
          <w:p w:rsidR="00FD44A3" w:rsidRPr="008E3884" w:rsidRDefault="008E3884" w:rsidP="00FD44A3">
            <w:pPr>
              <w:rPr>
                <w:sz w:val="20"/>
                <w:szCs w:val="20"/>
              </w:rPr>
            </w:pPr>
            <w:r w:rsidRPr="008E3884">
              <w:rPr>
                <w:sz w:val="20"/>
                <w:szCs w:val="20"/>
                <w:lang w:val="fr-CA"/>
              </w:rPr>
              <w:pict>
                <v:rect id="_x0000_i1250" style="width:106.1pt;height:1pt" o:hrpct="500" o:hrstd="t" o:hrnoshade="t" o:hr="t" fillcolor="black [3213]" stroked="f"/>
              </w:pict>
            </w:r>
          </w:p>
        </w:tc>
        <w:tc>
          <w:tcPr>
            <w:tcW w:w="588" w:type="pct"/>
          </w:tcPr>
          <w:p w:rsidR="00FD44A3" w:rsidRPr="008E3884" w:rsidRDefault="00FD44A3" w:rsidP="005F1ED8">
            <w:pPr>
              <w:jc w:val="center"/>
              <w:rPr>
                <w:sz w:val="20"/>
                <w:szCs w:val="20"/>
              </w:rPr>
            </w:pPr>
          </w:p>
          <w:p w:rsidR="00FD44A3" w:rsidRPr="008E3884" w:rsidRDefault="00FD44A3" w:rsidP="005F1ED8">
            <w:pPr>
              <w:jc w:val="center"/>
              <w:rPr>
                <w:sz w:val="20"/>
                <w:szCs w:val="20"/>
              </w:rPr>
            </w:pPr>
          </w:p>
          <w:p w:rsidR="00FD44A3" w:rsidRPr="008E3884" w:rsidRDefault="00FD44A3" w:rsidP="005F1ED8">
            <w:pPr>
              <w:jc w:val="center"/>
              <w:rPr>
                <w:sz w:val="20"/>
                <w:szCs w:val="20"/>
              </w:rPr>
            </w:pPr>
          </w:p>
          <w:p w:rsidR="00FD44A3" w:rsidRPr="008E3884" w:rsidRDefault="00FD44A3" w:rsidP="005F1ED8">
            <w:pPr>
              <w:jc w:val="center"/>
              <w:rPr>
                <w:sz w:val="20"/>
                <w:szCs w:val="20"/>
              </w:rPr>
            </w:pPr>
          </w:p>
          <w:p w:rsidR="00FD44A3" w:rsidRPr="008E3884" w:rsidRDefault="00FD44A3" w:rsidP="005F1ED8">
            <w:pPr>
              <w:jc w:val="center"/>
              <w:rPr>
                <w:sz w:val="20"/>
                <w:szCs w:val="20"/>
              </w:rPr>
            </w:pPr>
          </w:p>
          <w:p w:rsidR="00FD44A3" w:rsidRPr="008E3884" w:rsidRDefault="00FD44A3" w:rsidP="005F1ED8">
            <w:pPr>
              <w:jc w:val="center"/>
              <w:rPr>
                <w:sz w:val="20"/>
                <w:szCs w:val="20"/>
              </w:rPr>
            </w:pPr>
          </w:p>
          <w:p w:rsidR="00FD44A3" w:rsidRPr="008E3884" w:rsidRDefault="00FD44A3" w:rsidP="005F1ED8">
            <w:pPr>
              <w:jc w:val="center"/>
              <w:rPr>
                <w:sz w:val="20"/>
                <w:szCs w:val="20"/>
              </w:rPr>
            </w:pPr>
          </w:p>
          <w:p w:rsidR="00FD44A3" w:rsidRPr="008E3884" w:rsidRDefault="00FD44A3" w:rsidP="005F1ED8">
            <w:pPr>
              <w:jc w:val="center"/>
              <w:rPr>
                <w:sz w:val="20"/>
                <w:szCs w:val="20"/>
              </w:rPr>
            </w:pPr>
          </w:p>
          <w:p w:rsidR="00FD44A3" w:rsidRPr="008E3884" w:rsidRDefault="00FD44A3" w:rsidP="005F1ED8">
            <w:pPr>
              <w:jc w:val="center"/>
              <w:rPr>
                <w:sz w:val="20"/>
                <w:szCs w:val="20"/>
              </w:rPr>
            </w:pPr>
          </w:p>
          <w:p w:rsidR="00FD44A3" w:rsidRPr="008E3884" w:rsidRDefault="00FD44A3" w:rsidP="005F1ED8">
            <w:pPr>
              <w:jc w:val="center"/>
              <w:rPr>
                <w:sz w:val="20"/>
                <w:szCs w:val="20"/>
              </w:rPr>
            </w:pPr>
          </w:p>
          <w:p w:rsidR="00FD44A3" w:rsidRPr="008E3884" w:rsidRDefault="00FD44A3" w:rsidP="005F1ED8">
            <w:pPr>
              <w:jc w:val="center"/>
              <w:rPr>
                <w:sz w:val="20"/>
                <w:szCs w:val="20"/>
              </w:rPr>
            </w:pPr>
          </w:p>
          <w:p w:rsidR="00FD44A3" w:rsidRPr="008E3884" w:rsidRDefault="00FD44A3" w:rsidP="005F1ED8">
            <w:pPr>
              <w:jc w:val="center"/>
              <w:rPr>
                <w:sz w:val="20"/>
                <w:szCs w:val="20"/>
              </w:rPr>
            </w:pPr>
          </w:p>
        </w:tc>
        <w:tc>
          <w:tcPr>
            <w:tcW w:w="2206" w:type="pct"/>
          </w:tcPr>
          <w:p w:rsidR="00FD44A3" w:rsidRPr="008E3884" w:rsidRDefault="00FD44A3" w:rsidP="005F1ED8">
            <w:pPr>
              <w:rPr>
                <w:sz w:val="20"/>
                <w:szCs w:val="20"/>
                <w:lang w:val="fr-CA"/>
              </w:rPr>
            </w:pPr>
          </w:p>
        </w:tc>
      </w:tr>
    </w:tbl>
    <w:p w:rsidR="008277C4" w:rsidRPr="008E3884" w:rsidRDefault="008277C4" w:rsidP="00F40249">
      <w:pPr>
        <w:rPr>
          <w:sz w:val="20"/>
          <w:szCs w:val="20"/>
        </w:rPr>
      </w:pPr>
    </w:p>
    <w:p w:rsidR="008277C4" w:rsidRPr="008E3884" w:rsidRDefault="008277C4" w:rsidP="00F40249">
      <w:pPr>
        <w:rPr>
          <w:sz w:val="20"/>
          <w:szCs w:val="20"/>
        </w:rPr>
      </w:pPr>
    </w:p>
    <w:p w:rsidR="0010587F" w:rsidRPr="008E3884" w:rsidRDefault="0010587F" w:rsidP="00F40249">
      <w:pPr>
        <w:rPr>
          <w:sz w:val="20"/>
          <w:szCs w:val="20"/>
        </w:rPr>
      </w:pPr>
    </w:p>
    <w:p w:rsidR="00EB2B90" w:rsidRPr="008E3884" w:rsidRDefault="00EB2B90" w:rsidP="00F40249">
      <w:pPr>
        <w:rPr>
          <w:sz w:val="20"/>
          <w:szCs w:val="20"/>
        </w:rPr>
        <w:sectPr w:rsidR="00EB2B90" w:rsidRPr="008E3884" w:rsidSect="00F4024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567602" w:rsidRPr="008E3884" w:rsidRDefault="001434B9" w:rsidP="00567602">
      <w:pPr>
        <w:pStyle w:val="Header1StyleE"/>
        <w:pBdr>
          <w:bottom w:val="single" w:sz="12" w:space="1" w:color="auto"/>
        </w:pBdr>
        <w:rPr>
          <w:lang w:val="fr-CA"/>
        </w:rPr>
      </w:pPr>
      <w:bookmarkStart w:id="6" w:name="_Toc105088260"/>
      <w:r w:rsidRPr="008E3884">
        <w:rPr>
          <w:lang w:val="fr-CA"/>
        </w:rPr>
        <w:lastRenderedPageBreak/>
        <w:t>Pronouncements of reserved</w:t>
      </w:r>
      <w:r w:rsidR="00271E1E" w:rsidRPr="008E3884">
        <w:rPr>
          <w:lang w:val="fr-CA"/>
        </w:rPr>
        <w:t xml:space="preserve"> appeals / </w:t>
      </w:r>
      <w:r w:rsidR="00567602" w:rsidRPr="008E3884">
        <w:rPr>
          <w:lang w:val="fr-CA"/>
        </w:rPr>
        <w:br/>
      </w:r>
      <w:r w:rsidRPr="008E3884">
        <w:rPr>
          <w:lang w:val="fr-CA"/>
        </w:rPr>
        <w:t>Jugements rendus sur les appels en délibéré</w:t>
      </w:r>
      <w:bookmarkEnd w:id="6"/>
    </w:p>
    <w:p w:rsidR="00FF6EEC" w:rsidRPr="008E3884" w:rsidRDefault="00FF6EEC" w:rsidP="00FF6EEC">
      <w:pPr>
        <w:rPr>
          <w:sz w:val="20"/>
          <w:szCs w:val="20"/>
          <w:lang w:val="fr-CA"/>
        </w:rPr>
      </w:pPr>
    </w:p>
    <w:p w:rsidR="00102792" w:rsidRPr="008E3884" w:rsidRDefault="009B36BA" w:rsidP="00102792">
      <w:pPr>
        <w:rPr>
          <w:b/>
          <w:sz w:val="20"/>
          <w:szCs w:val="20"/>
          <w:lang w:val="en-US"/>
        </w:rPr>
      </w:pPr>
      <w:r w:rsidRPr="008E3884">
        <w:rPr>
          <w:b/>
          <w:sz w:val="20"/>
          <w:szCs w:val="20"/>
          <w:lang w:val="en-US"/>
        </w:rPr>
        <w:t>J</w:t>
      </w:r>
      <w:r w:rsidR="004577A9" w:rsidRPr="008E3884">
        <w:rPr>
          <w:b/>
          <w:sz w:val="20"/>
          <w:szCs w:val="20"/>
          <w:lang w:val="en-US"/>
        </w:rPr>
        <w:t>UNE</w:t>
      </w:r>
      <w:r w:rsidR="00102792" w:rsidRPr="008E3884">
        <w:rPr>
          <w:b/>
          <w:sz w:val="20"/>
          <w:szCs w:val="20"/>
          <w:lang w:val="en-US"/>
        </w:rPr>
        <w:t xml:space="preserve"> </w:t>
      </w:r>
      <w:r w:rsidR="004577A9" w:rsidRPr="008E3884">
        <w:rPr>
          <w:b/>
          <w:sz w:val="20"/>
          <w:szCs w:val="20"/>
          <w:lang w:val="en-US"/>
        </w:rPr>
        <w:t>3</w:t>
      </w:r>
      <w:r w:rsidR="00102792" w:rsidRPr="008E3884">
        <w:rPr>
          <w:b/>
          <w:sz w:val="20"/>
          <w:szCs w:val="20"/>
          <w:lang w:val="en-US"/>
        </w:rPr>
        <w:t xml:space="preserve">, </w:t>
      </w:r>
      <w:r w:rsidR="0034657E" w:rsidRPr="008E3884">
        <w:rPr>
          <w:b/>
          <w:sz w:val="20"/>
          <w:szCs w:val="20"/>
          <w:lang w:val="en-US"/>
        </w:rPr>
        <w:t>20</w:t>
      </w:r>
      <w:r w:rsidR="00172473" w:rsidRPr="008E3884">
        <w:rPr>
          <w:b/>
          <w:sz w:val="20"/>
          <w:szCs w:val="20"/>
          <w:lang w:val="en-US"/>
        </w:rPr>
        <w:t>2</w:t>
      </w:r>
      <w:r w:rsidR="00E8642A" w:rsidRPr="008E3884">
        <w:rPr>
          <w:b/>
          <w:sz w:val="20"/>
          <w:szCs w:val="20"/>
          <w:lang w:val="en-US"/>
        </w:rPr>
        <w:t>2</w:t>
      </w:r>
      <w:r w:rsidR="00102792" w:rsidRPr="008E3884">
        <w:rPr>
          <w:b/>
          <w:sz w:val="20"/>
          <w:szCs w:val="20"/>
          <w:lang w:val="en-US"/>
        </w:rPr>
        <w:t xml:space="preserve"> / LE </w:t>
      </w:r>
      <w:r w:rsidR="004577A9" w:rsidRPr="008E3884">
        <w:rPr>
          <w:b/>
          <w:sz w:val="20"/>
          <w:szCs w:val="20"/>
          <w:lang w:val="en-US"/>
        </w:rPr>
        <w:t>3</w:t>
      </w:r>
      <w:r w:rsidR="00102792" w:rsidRPr="008E3884">
        <w:rPr>
          <w:b/>
          <w:sz w:val="20"/>
          <w:szCs w:val="20"/>
          <w:lang w:val="en-US"/>
        </w:rPr>
        <w:t xml:space="preserve"> </w:t>
      </w:r>
      <w:r w:rsidRPr="008E3884">
        <w:rPr>
          <w:b/>
          <w:sz w:val="20"/>
          <w:szCs w:val="20"/>
          <w:lang w:val="en-US"/>
        </w:rPr>
        <w:t>J</w:t>
      </w:r>
      <w:r w:rsidR="004577A9" w:rsidRPr="008E3884">
        <w:rPr>
          <w:b/>
          <w:sz w:val="20"/>
          <w:szCs w:val="20"/>
          <w:lang w:val="en-US"/>
        </w:rPr>
        <w:t>UIN</w:t>
      </w:r>
      <w:r w:rsidR="00102792" w:rsidRPr="008E3884">
        <w:rPr>
          <w:b/>
          <w:sz w:val="20"/>
          <w:szCs w:val="20"/>
          <w:lang w:val="en-US"/>
        </w:rPr>
        <w:t xml:space="preserve"> </w:t>
      </w:r>
      <w:r w:rsidR="0034657E" w:rsidRPr="008E3884">
        <w:rPr>
          <w:b/>
          <w:sz w:val="20"/>
          <w:szCs w:val="20"/>
          <w:lang w:val="en-US"/>
        </w:rPr>
        <w:t>20</w:t>
      </w:r>
      <w:r w:rsidR="00172473" w:rsidRPr="008E3884">
        <w:rPr>
          <w:b/>
          <w:sz w:val="20"/>
          <w:szCs w:val="20"/>
          <w:lang w:val="en-US"/>
        </w:rPr>
        <w:t>2</w:t>
      </w:r>
      <w:r w:rsidR="00E8642A" w:rsidRPr="008E3884">
        <w:rPr>
          <w:b/>
          <w:sz w:val="20"/>
          <w:szCs w:val="20"/>
          <w:lang w:val="en-US"/>
        </w:rPr>
        <w:t>2</w:t>
      </w:r>
    </w:p>
    <w:p w:rsidR="00102792" w:rsidRPr="008E3884" w:rsidRDefault="00102792" w:rsidP="00102792">
      <w:pPr>
        <w:rPr>
          <w:sz w:val="20"/>
          <w:szCs w:val="20"/>
          <w:lang w:val="en-US"/>
        </w:rPr>
      </w:pPr>
    </w:p>
    <w:p w:rsidR="004577A9" w:rsidRPr="008E3884" w:rsidRDefault="004577A9" w:rsidP="004577A9">
      <w:pPr>
        <w:ind w:left="1440" w:hanging="1440"/>
        <w:jc w:val="both"/>
        <w:rPr>
          <w:sz w:val="20"/>
        </w:rPr>
      </w:pPr>
      <w:r w:rsidRPr="008E3884">
        <w:rPr>
          <w:b/>
          <w:sz w:val="20"/>
        </w:rPr>
        <w:fldChar w:fldCharType="begin"/>
      </w:r>
      <w:r w:rsidRPr="008E3884">
        <w:rPr>
          <w:b/>
          <w:sz w:val="20"/>
        </w:rPr>
        <w:instrText xml:space="preserve"> SEQ CHAPTER \h \r 1</w:instrText>
      </w:r>
      <w:r w:rsidRPr="008E3884">
        <w:rPr>
          <w:b/>
          <w:sz w:val="20"/>
        </w:rPr>
        <w:fldChar w:fldCharType="end"/>
      </w:r>
      <w:r w:rsidRPr="008E3884">
        <w:rPr>
          <w:b/>
          <w:sz w:val="20"/>
        </w:rPr>
        <w:t>39558</w:t>
      </w:r>
      <w:r w:rsidRPr="008E3884">
        <w:rPr>
          <w:color w:val="FF0000"/>
          <w:sz w:val="20"/>
        </w:rPr>
        <w:tab/>
      </w:r>
      <w:r w:rsidRPr="008E3884">
        <w:rPr>
          <w:b/>
          <w:sz w:val="20"/>
        </w:rPr>
        <w:t>B.J.T. v. J.D. - and - Director of Child Protection for the P</w:t>
      </w:r>
      <w:r w:rsidR="00683033" w:rsidRPr="008E3884">
        <w:rPr>
          <w:b/>
          <w:sz w:val="20"/>
        </w:rPr>
        <w:t>rovince of Prince Edward Island and</w:t>
      </w:r>
      <w:r w:rsidRPr="008E3884">
        <w:rPr>
          <w:b/>
          <w:sz w:val="20"/>
        </w:rPr>
        <w:t xml:space="preserve"> LGBT Family Coalition </w:t>
      </w:r>
      <w:r w:rsidRPr="008E3884">
        <w:rPr>
          <w:iCs/>
          <w:sz w:val="20"/>
        </w:rPr>
        <w:t>(P.E.I.)</w:t>
      </w:r>
    </w:p>
    <w:p w:rsidR="004577A9" w:rsidRPr="008E3884" w:rsidRDefault="004577A9" w:rsidP="004577A9">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8E3884">
        <w:rPr>
          <w:b/>
          <w:sz w:val="20"/>
        </w:rPr>
        <w:t>2022 SCC 24 / 2022 CSC 24</w:t>
      </w:r>
    </w:p>
    <w:p w:rsidR="004577A9" w:rsidRPr="008E3884" w:rsidRDefault="004577A9" w:rsidP="004577A9">
      <w:pPr>
        <w:ind w:left="1440" w:hanging="1440"/>
        <w:jc w:val="both"/>
        <w:rPr>
          <w:sz w:val="20"/>
        </w:rPr>
      </w:pPr>
    </w:p>
    <w:p w:rsidR="004577A9" w:rsidRPr="008E3884" w:rsidRDefault="004577A9" w:rsidP="004577A9">
      <w:pPr>
        <w:ind w:left="1440" w:hanging="1440"/>
        <w:rPr>
          <w:sz w:val="20"/>
        </w:rPr>
      </w:pPr>
      <w:r w:rsidRPr="008E3884">
        <w:rPr>
          <w:sz w:val="20"/>
        </w:rPr>
        <w:t>Coram:</w:t>
      </w:r>
      <w:r w:rsidRPr="008E3884">
        <w:rPr>
          <w:sz w:val="20"/>
        </w:rPr>
        <w:tab/>
        <w:t>Wagner C.J. and Moldaver, Karakatsanis, Côté, Brown, Rowe, Martin, Kasirer and Jamal JJ.</w:t>
      </w:r>
    </w:p>
    <w:p w:rsidR="004577A9" w:rsidRPr="008E3884" w:rsidRDefault="004577A9" w:rsidP="004577A9">
      <w:pPr>
        <w:jc w:val="both"/>
        <w:rPr>
          <w:sz w:val="20"/>
        </w:rPr>
      </w:pPr>
    </w:p>
    <w:p w:rsidR="004577A9" w:rsidRPr="008E3884" w:rsidRDefault="004577A9" w:rsidP="004577A9">
      <w:pPr>
        <w:rPr>
          <w:rStyle w:val="SCCSsocChar0"/>
          <w:b/>
          <w:i w:val="0"/>
          <w:sz w:val="20"/>
        </w:rPr>
      </w:pPr>
      <w:r w:rsidRPr="008E3884">
        <w:rPr>
          <w:b/>
          <w:sz w:val="20"/>
        </w:rPr>
        <w:t>REASONS RELEASED / MOTIFS DÉPOSÉS</w:t>
      </w:r>
    </w:p>
    <w:p w:rsidR="00102792" w:rsidRPr="008E3884" w:rsidRDefault="00102792" w:rsidP="00102792">
      <w:pPr>
        <w:rPr>
          <w:sz w:val="20"/>
          <w:szCs w:val="20"/>
          <w:lang w:val="fr-CA"/>
        </w:rPr>
      </w:pPr>
    </w:p>
    <w:p w:rsidR="00102792" w:rsidRPr="008E3884" w:rsidRDefault="008E3884" w:rsidP="00102792">
      <w:pPr>
        <w:rPr>
          <w:sz w:val="20"/>
          <w:szCs w:val="20"/>
          <w:lang w:val="fr-CA"/>
        </w:rPr>
      </w:pPr>
      <w:hyperlink r:id="rId63" w:history="1">
        <w:r w:rsidR="00506BE1" w:rsidRPr="008E3884">
          <w:rPr>
            <w:rStyle w:val="Hyperlink"/>
            <w:sz w:val="20"/>
            <w:szCs w:val="20"/>
            <w:lang w:val="fr-CA"/>
          </w:rPr>
          <w:t xml:space="preserve">LINK TO </w:t>
        </w:r>
        <w:r w:rsidR="00D82BFF" w:rsidRPr="008E3884">
          <w:rPr>
            <w:rStyle w:val="Hyperlink"/>
            <w:sz w:val="20"/>
            <w:szCs w:val="20"/>
            <w:lang w:val="fr-CA"/>
          </w:rPr>
          <w:t>REASONS</w:t>
        </w:r>
      </w:hyperlink>
      <w:r w:rsidR="00102792" w:rsidRPr="008E3884">
        <w:rPr>
          <w:sz w:val="20"/>
          <w:szCs w:val="20"/>
          <w:lang w:val="fr-CA"/>
        </w:rPr>
        <w:t xml:space="preserve"> / </w:t>
      </w:r>
      <w:hyperlink r:id="rId64" w:history="1">
        <w:r w:rsidR="00D82BFF" w:rsidRPr="008E3884">
          <w:rPr>
            <w:rStyle w:val="Hyperlink"/>
            <w:sz w:val="20"/>
            <w:szCs w:val="20"/>
            <w:lang w:val="fr-CA"/>
          </w:rPr>
          <w:t>LIEN VERS LES MOTIFS</w:t>
        </w:r>
      </w:hyperlink>
    </w:p>
    <w:p w:rsidR="00102792" w:rsidRPr="008E3884" w:rsidRDefault="00102792" w:rsidP="00102792">
      <w:pPr>
        <w:rPr>
          <w:sz w:val="20"/>
          <w:szCs w:val="20"/>
          <w:lang w:val="fr-CA"/>
        </w:rPr>
      </w:pPr>
    </w:p>
    <w:p w:rsidR="00D004FC" w:rsidRPr="008E3884" w:rsidRDefault="008E3884" w:rsidP="00102792">
      <w:pPr>
        <w:jc w:val="both"/>
        <w:rPr>
          <w:rFonts w:cs="Times New Roman"/>
          <w:b/>
          <w:sz w:val="20"/>
          <w:szCs w:val="20"/>
        </w:rPr>
      </w:pPr>
      <w:r w:rsidRPr="008E3884">
        <w:rPr>
          <w:b/>
          <w:sz w:val="20"/>
          <w:szCs w:val="20"/>
        </w:rPr>
        <w:pict>
          <v:rect id="_x0000_i1059" style="width:144.3pt;height:1pt" o:hrpct="300" o:hralign="center" o:hrstd="t" o:hrnoshade="t" o:hr="t" fillcolor="black [3213]" stroked="f"/>
        </w:pict>
      </w:r>
    </w:p>
    <w:p w:rsidR="00D004FC" w:rsidRPr="008E3884" w:rsidRDefault="00D004FC" w:rsidP="00D004FC">
      <w:pPr>
        <w:jc w:val="both"/>
        <w:rPr>
          <w:rFonts w:cs="Times New Roman"/>
          <w:sz w:val="20"/>
          <w:szCs w:val="20"/>
        </w:rPr>
      </w:pPr>
    </w:p>
    <w:p w:rsidR="00281DA2" w:rsidRPr="008E3884" w:rsidRDefault="00281DA2" w:rsidP="00D004FC">
      <w:pPr>
        <w:jc w:val="both"/>
        <w:rPr>
          <w:rFonts w:cs="Times New Roman"/>
          <w:sz w:val="20"/>
          <w:szCs w:val="20"/>
        </w:rPr>
      </w:pPr>
    </w:p>
    <w:p w:rsidR="0056248C" w:rsidRPr="008E3884" w:rsidRDefault="0056248C" w:rsidP="00091BA6">
      <w:pPr>
        <w:rPr>
          <w:sz w:val="20"/>
          <w:szCs w:val="20"/>
          <w:lang w:val="fr-CA"/>
        </w:rPr>
      </w:pPr>
    </w:p>
    <w:p w:rsidR="00102926" w:rsidRPr="008E3884" w:rsidRDefault="00102926" w:rsidP="00782AE4">
      <w:pPr>
        <w:jc w:val="both"/>
        <w:rPr>
          <w:sz w:val="20"/>
          <w:szCs w:val="20"/>
        </w:rPr>
        <w:sectPr w:rsidR="00102926" w:rsidRPr="008E3884"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576" w:footer="960" w:gutter="0"/>
          <w:cols w:space="720"/>
          <w:titlePg/>
          <w:docGrid w:linePitch="272"/>
        </w:sectPr>
      </w:pPr>
    </w:p>
    <w:p w:rsidR="003F414B" w:rsidRPr="008E3884" w:rsidRDefault="003F414B" w:rsidP="003F414B">
      <w:pPr>
        <w:tabs>
          <w:tab w:val="center" w:pos="5220"/>
          <w:tab w:val="right" w:pos="10800"/>
        </w:tabs>
        <w:jc w:val="center"/>
        <w:rPr>
          <w:rFonts w:ascii="Arial" w:hAnsi="Arial" w:cs="Arial"/>
          <w:szCs w:val="24"/>
          <w:lang w:val="fr-CA"/>
        </w:rPr>
      </w:pPr>
      <w:bookmarkStart w:id="7" w:name="1"/>
      <w:bookmarkStart w:id="8" w:name="QuickMark"/>
      <w:bookmarkEnd w:id="7"/>
      <w:bookmarkEnd w:id="8"/>
      <w:r w:rsidRPr="008E3884">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8E3884"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lang w:val="fr-FR"/>
              </w:rPr>
            </w:pPr>
            <w:r w:rsidRPr="008E3884">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lang w:val="fr-FR"/>
              </w:rPr>
            </w:pPr>
            <w:r w:rsidRPr="008E3884">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lang w:val="fr-FR"/>
              </w:rPr>
            </w:pPr>
            <w:r w:rsidRPr="008E3884">
              <w:rPr>
                <w:rFonts w:ascii="Arial" w:eastAsia="Arial" w:hAnsi="Arial"/>
                <w:b/>
                <w:color w:val="000000"/>
                <w:sz w:val="13"/>
              </w:rPr>
              <w:t>DECEMBER – DÉCEMBRE</w:t>
            </w:r>
          </w:p>
        </w:tc>
      </w:tr>
      <w:tr w:rsidR="003F414B" w:rsidRPr="008E3884"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S</w:t>
            </w:r>
          </w:p>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M</w:t>
            </w:r>
          </w:p>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T</w:t>
            </w:r>
          </w:p>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W</w:t>
            </w:r>
          </w:p>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T</w:t>
            </w:r>
          </w:p>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F</w:t>
            </w:r>
          </w:p>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S</w:t>
            </w:r>
          </w:p>
          <w:p w:rsidR="003F414B" w:rsidRPr="008E3884" w:rsidRDefault="003F414B" w:rsidP="00E8642A">
            <w:pPr>
              <w:jc w:val="center"/>
              <w:textAlignment w:val="baseline"/>
              <w:rPr>
                <w:rFonts w:ascii="Arial" w:eastAsia="Arial" w:hAnsi="Arial"/>
                <w:b/>
                <w:color w:val="000000"/>
                <w:sz w:val="13"/>
                <w:szCs w:val="13"/>
              </w:rPr>
            </w:pPr>
            <w:r w:rsidRPr="008E3884">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S</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M</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T</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W</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T</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F</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S</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S</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M</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T</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W</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T</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F</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S</w:t>
            </w:r>
          </w:p>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S</w:t>
            </w:r>
          </w:p>
        </w:tc>
      </w:tr>
      <w:tr w:rsidR="003F414B" w:rsidRPr="008E3884"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CC</w:t>
            </w:r>
          </w:p>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4</w:t>
            </w:r>
          </w:p>
        </w:tc>
      </w:tr>
      <w:tr w:rsidR="003F414B" w:rsidRPr="008E3884"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CC</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H</w:t>
            </w:r>
          </w:p>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11</w:t>
            </w:r>
          </w:p>
        </w:tc>
      </w:tr>
      <w:tr w:rsidR="003F414B" w:rsidRPr="008E3884"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H</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18</w:t>
            </w:r>
          </w:p>
        </w:tc>
      </w:tr>
      <w:tr w:rsidR="003F414B" w:rsidRPr="008E3884"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25</w:t>
            </w:r>
          </w:p>
        </w:tc>
      </w:tr>
      <w:tr w:rsidR="003F414B" w:rsidRPr="008E3884"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 xml:space="preserve">  24 /</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rPr>
            </w:pPr>
            <w:r w:rsidRPr="008E3884">
              <w:rPr>
                <w:rFonts w:ascii="Arial" w:eastAsia="Arial" w:hAnsi="Arial" w:cs="Arial"/>
                <w:b/>
                <w:color w:val="000000"/>
                <w:sz w:val="13"/>
              </w:rPr>
              <w:t>CC</w:t>
            </w:r>
          </w:p>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rPr>
            </w:pPr>
            <w:r w:rsidRPr="008E3884">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b/>
                <w:sz w:val="13"/>
                <w:szCs w:val="13"/>
              </w:rPr>
            </w:pPr>
            <w:r w:rsidRPr="008E3884">
              <w:rPr>
                <w:rFonts w:ascii="Arial" w:hAnsi="Arial" w:cs="Arial"/>
                <w:b/>
                <w:sz w:val="13"/>
                <w:szCs w:val="13"/>
              </w:rPr>
              <w:t>H</w:t>
            </w:r>
          </w:p>
          <w:p w:rsidR="003F414B" w:rsidRPr="008E3884" w:rsidRDefault="003F414B" w:rsidP="00E8642A">
            <w:pPr>
              <w:jc w:val="center"/>
              <w:rPr>
                <w:rFonts w:ascii="Arial" w:hAnsi="Arial" w:cs="Arial"/>
                <w:sz w:val="13"/>
                <w:szCs w:val="13"/>
              </w:rPr>
            </w:pPr>
            <w:r w:rsidRPr="008E3884">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b/>
                <w:sz w:val="13"/>
                <w:szCs w:val="13"/>
              </w:rPr>
            </w:pPr>
            <w:r w:rsidRPr="008E3884">
              <w:rPr>
                <w:rFonts w:ascii="Arial" w:hAnsi="Arial" w:cs="Arial"/>
                <w:b/>
                <w:sz w:val="13"/>
                <w:szCs w:val="13"/>
              </w:rPr>
              <w:t>H</w:t>
            </w:r>
          </w:p>
          <w:p w:rsidR="003F414B" w:rsidRPr="008E3884" w:rsidRDefault="003F414B" w:rsidP="00E8642A">
            <w:pPr>
              <w:jc w:val="center"/>
              <w:rPr>
                <w:rFonts w:ascii="Arial" w:hAnsi="Arial" w:cs="Arial"/>
                <w:sz w:val="13"/>
                <w:szCs w:val="13"/>
              </w:rPr>
            </w:pPr>
            <w:r w:rsidRPr="008E3884">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r w:rsidRPr="008E3884">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rPr>
                <w:rFonts w:ascii="Arial" w:hAnsi="Arial" w:cs="Arial"/>
                <w:sz w:val="13"/>
                <w:szCs w:val="13"/>
              </w:rPr>
            </w:pPr>
          </w:p>
        </w:tc>
      </w:tr>
    </w:tbl>
    <w:p w:rsidR="003F414B" w:rsidRPr="008E3884" w:rsidRDefault="003F414B" w:rsidP="003F414B">
      <w:pPr>
        <w:tabs>
          <w:tab w:val="center" w:pos="5220"/>
          <w:tab w:val="right" w:pos="10440"/>
        </w:tabs>
        <w:spacing w:before="120"/>
        <w:jc w:val="center"/>
        <w:rPr>
          <w:rFonts w:ascii="Arial" w:hAnsi="Arial" w:cs="Arial"/>
          <w:szCs w:val="24"/>
        </w:rPr>
      </w:pPr>
      <w:r w:rsidRPr="008E3884">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8E3884"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MARCH – MARS</w:t>
            </w:r>
          </w:p>
        </w:tc>
      </w:tr>
      <w:tr w:rsidR="003F414B" w:rsidRPr="008E3884"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W</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F</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W</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F</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W</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F</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tc>
      </w:tr>
      <w:tr w:rsidR="003F414B" w:rsidRPr="008E388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5</w:t>
            </w:r>
          </w:p>
        </w:tc>
      </w:tr>
      <w:tr w:rsidR="003F414B" w:rsidRPr="008E388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spacing w:before="241" w:after="34" w:line="147" w:lineRule="exact"/>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8E3884" w:rsidRDefault="003F414B" w:rsidP="00E8642A">
            <w:pPr>
              <w:spacing w:before="91" w:line="148" w:lineRule="exact"/>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H</w:t>
            </w:r>
          </w:p>
          <w:p w:rsidR="003F414B" w:rsidRPr="008E3884" w:rsidRDefault="003F414B" w:rsidP="00E8642A">
            <w:pPr>
              <w:spacing w:before="2" w:after="34" w:line="147" w:lineRule="exact"/>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CC</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12</w:t>
            </w:r>
          </w:p>
        </w:tc>
      </w:tr>
      <w:tr w:rsidR="003F414B" w:rsidRPr="008E388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spacing w:before="240" w:after="30" w:line="147" w:lineRule="exact"/>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8E3884" w:rsidRDefault="003F414B" w:rsidP="00E8642A">
            <w:pPr>
              <w:spacing w:before="91" w:line="148" w:lineRule="exact"/>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CC</w:t>
            </w:r>
          </w:p>
          <w:p w:rsidR="003F414B" w:rsidRPr="008E3884" w:rsidRDefault="003F414B" w:rsidP="00E8642A">
            <w:pPr>
              <w:spacing w:before="1" w:after="30" w:line="147" w:lineRule="exact"/>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CC</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19</w:t>
            </w:r>
          </w:p>
        </w:tc>
      </w:tr>
      <w:tr w:rsidR="003F414B" w:rsidRPr="008E388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spacing w:before="212" w:after="30" w:line="147" w:lineRule="exact"/>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spacing w:before="212" w:after="30" w:line="147" w:lineRule="exact"/>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26</w:t>
            </w:r>
          </w:p>
        </w:tc>
      </w:tr>
      <w:tr w:rsidR="003F414B" w:rsidRPr="008E3884"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8E3884" w:rsidRDefault="003F414B" w:rsidP="00E8642A">
            <w:pPr>
              <w:spacing w:before="77" w:after="35" w:line="147" w:lineRule="exact"/>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 xml:space="preserve">  23 /</w:t>
            </w:r>
          </w:p>
          <w:p w:rsidR="003F414B" w:rsidRPr="008E3884" w:rsidRDefault="003F414B" w:rsidP="00E8642A">
            <w:pPr>
              <w:spacing w:before="39" w:after="30" w:line="147" w:lineRule="exact"/>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8E3884" w:rsidRDefault="003F414B" w:rsidP="00E8642A">
            <w:pPr>
              <w:spacing w:before="77" w:after="35" w:line="147" w:lineRule="exact"/>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 xml:space="preserve">  24 /</w:t>
            </w:r>
          </w:p>
          <w:p w:rsidR="003F414B" w:rsidRPr="008E3884" w:rsidRDefault="003F414B" w:rsidP="00E8642A">
            <w:pPr>
              <w:spacing w:before="39" w:after="30" w:line="147" w:lineRule="exact"/>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r>
      <w:tr w:rsidR="003F414B" w:rsidRPr="008E3884"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JUNE – JUIN</w:t>
            </w:r>
          </w:p>
        </w:tc>
      </w:tr>
      <w:tr w:rsidR="003F414B" w:rsidRPr="008E3884"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W</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F</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W</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F</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W</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F</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tc>
      </w:tr>
      <w:tr w:rsidR="003F414B" w:rsidRPr="008E388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8E3884"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4</w:t>
            </w:r>
          </w:p>
        </w:tc>
      </w:tr>
      <w:tr w:rsidR="003F414B" w:rsidRPr="008E388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CC</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8E3884" w:rsidRDefault="003F414B" w:rsidP="00E8642A">
            <w:pPr>
              <w:jc w:val="center"/>
              <w:textAlignment w:val="baseline"/>
              <w:rPr>
                <w:rFonts w:ascii="Arial" w:eastAsia="Arial" w:hAnsi="Arial"/>
                <w:b/>
                <w:color w:val="000000"/>
                <w:sz w:val="13"/>
              </w:rPr>
            </w:pPr>
            <w:r w:rsidRPr="008E3884">
              <w:rPr>
                <w:rFonts w:ascii="Arial" w:eastAsia="Arial" w:hAnsi="Arial"/>
                <w:b/>
                <w:color w:val="000000"/>
                <w:sz w:val="13"/>
              </w:rPr>
              <w:t>CC</w:t>
            </w:r>
          </w:p>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11</w:t>
            </w:r>
          </w:p>
        </w:tc>
      </w:tr>
      <w:tr w:rsidR="003F414B" w:rsidRPr="008E388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CC</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H</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18</w:t>
            </w:r>
          </w:p>
        </w:tc>
      </w:tr>
      <w:tr w:rsidR="003F414B" w:rsidRPr="008E388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H</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OR</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OR</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H</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25</w:t>
            </w:r>
          </w:p>
        </w:tc>
      </w:tr>
      <w:tr w:rsidR="003F414B" w:rsidRPr="008E3884"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OR</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OR</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olor w:val="000000"/>
                <w:sz w:val="13"/>
              </w:rPr>
            </w:pPr>
            <w:r w:rsidRPr="008E3884">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eastAsia="Times New Roman"/>
                <w:color w:val="000000"/>
              </w:rPr>
            </w:pPr>
          </w:p>
        </w:tc>
      </w:tr>
      <w:tr w:rsidR="003F414B" w:rsidRPr="008E3884"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SEPTEMBER – SEPTEMBRE</w:t>
            </w:r>
          </w:p>
        </w:tc>
      </w:tr>
      <w:tr w:rsidR="003F414B" w:rsidRPr="008E3884"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6"/>
                <w:szCs w:val="16"/>
              </w:rPr>
            </w:pPr>
            <w:r w:rsidRPr="008E388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W</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F</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W</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F</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8E3884"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W</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T</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F</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p w:rsidR="003F414B" w:rsidRPr="008E3884" w:rsidRDefault="003F414B" w:rsidP="00E8642A">
            <w:pPr>
              <w:tabs>
                <w:tab w:val="center" w:pos="5220"/>
                <w:tab w:val="right" w:pos="10440"/>
              </w:tabs>
              <w:jc w:val="center"/>
              <w:rPr>
                <w:rFonts w:ascii="Arial" w:hAnsi="Arial" w:cs="Arial"/>
                <w:b/>
                <w:sz w:val="13"/>
                <w:szCs w:val="13"/>
              </w:rPr>
            </w:pPr>
            <w:r w:rsidRPr="008E3884">
              <w:rPr>
                <w:rFonts w:ascii="Arial" w:hAnsi="Arial" w:cs="Arial"/>
                <w:b/>
                <w:sz w:val="13"/>
                <w:szCs w:val="13"/>
              </w:rPr>
              <w:t>S</w:t>
            </w:r>
          </w:p>
        </w:tc>
      </w:tr>
      <w:tr w:rsidR="003F414B" w:rsidRPr="008E388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H</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H</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w:t>
            </w:r>
          </w:p>
        </w:tc>
      </w:tr>
      <w:tr w:rsidR="003F414B" w:rsidRPr="008E388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H</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10</w:t>
            </w:r>
          </w:p>
        </w:tc>
      </w:tr>
      <w:tr w:rsidR="003F414B" w:rsidRPr="008E388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17</w:t>
            </w:r>
          </w:p>
        </w:tc>
      </w:tr>
      <w:tr w:rsidR="003F414B" w:rsidRPr="008E388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24</w:t>
            </w:r>
          </w:p>
        </w:tc>
      </w:tr>
      <w:tr w:rsidR="003F414B" w:rsidRPr="008E3884"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 xml:space="preserve">  24 /</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8E388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RH</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RH</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Arial" w:hAnsi="Arial" w:cs="Arial"/>
                <w:b/>
                <w:color w:val="000000"/>
                <w:sz w:val="13"/>
                <w:szCs w:val="13"/>
              </w:rPr>
            </w:pPr>
            <w:r w:rsidRPr="008E3884">
              <w:rPr>
                <w:rFonts w:ascii="Arial" w:eastAsia="Arial" w:hAnsi="Arial" w:cs="Arial"/>
                <w:b/>
                <w:color w:val="000000"/>
                <w:sz w:val="13"/>
                <w:szCs w:val="13"/>
              </w:rPr>
              <w:t>H</w:t>
            </w:r>
          </w:p>
          <w:p w:rsidR="003F414B" w:rsidRPr="008E3884" w:rsidRDefault="003F414B" w:rsidP="00E8642A">
            <w:pPr>
              <w:jc w:val="center"/>
              <w:textAlignment w:val="baseline"/>
              <w:rPr>
                <w:rFonts w:ascii="Arial" w:eastAsia="Arial" w:hAnsi="Arial" w:cs="Arial"/>
                <w:color w:val="000000"/>
                <w:sz w:val="13"/>
                <w:szCs w:val="13"/>
              </w:rPr>
            </w:pPr>
            <w:r w:rsidRPr="008E3884">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8E3884" w:rsidRDefault="003F414B" w:rsidP="00E8642A">
            <w:pPr>
              <w:jc w:val="center"/>
              <w:textAlignment w:val="baseline"/>
              <w:rPr>
                <w:rFonts w:ascii="Arial" w:eastAsia="Times New Roman" w:hAnsi="Arial" w:cs="Arial"/>
                <w:color w:val="000000"/>
                <w:sz w:val="13"/>
                <w:szCs w:val="13"/>
              </w:rPr>
            </w:pPr>
          </w:p>
        </w:tc>
      </w:tr>
      <w:tr w:rsidR="003F414B" w:rsidRPr="008E3884"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8E3884" w:rsidRDefault="003F414B" w:rsidP="00E8642A">
            <w:pPr>
              <w:spacing w:before="40"/>
              <w:jc w:val="right"/>
              <w:rPr>
                <w:rFonts w:ascii="Arial" w:hAnsi="Arial" w:cs="Arial"/>
                <w:b/>
                <w:sz w:val="13"/>
                <w:szCs w:val="13"/>
              </w:rPr>
            </w:pPr>
            <w:r w:rsidRPr="008E3884">
              <w:rPr>
                <w:rFonts w:ascii="Arial" w:hAnsi="Arial" w:cs="Arial"/>
                <w:b/>
                <w:sz w:val="13"/>
                <w:szCs w:val="13"/>
              </w:rPr>
              <w:t>Sitting of the Court /</w:t>
            </w:r>
          </w:p>
          <w:p w:rsidR="003F414B" w:rsidRPr="008E3884" w:rsidRDefault="003F414B" w:rsidP="00E8642A">
            <w:pPr>
              <w:jc w:val="right"/>
              <w:rPr>
                <w:rFonts w:ascii="Arial" w:hAnsi="Arial" w:cs="Arial"/>
                <w:b/>
                <w:sz w:val="13"/>
                <w:szCs w:val="13"/>
              </w:rPr>
            </w:pPr>
            <w:r w:rsidRPr="008E3884">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8E3884"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8E3884" w:rsidRDefault="003F414B" w:rsidP="00E8642A">
            <w:pPr>
              <w:tabs>
                <w:tab w:val="left" w:pos="203"/>
              </w:tabs>
              <w:spacing w:before="40" w:after="120"/>
              <w:rPr>
                <w:rFonts w:ascii="Arial" w:hAnsi="Arial" w:cs="Arial"/>
                <w:b/>
                <w:sz w:val="13"/>
                <w:szCs w:val="13"/>
                <w:lang w:val="fr-CA"/>
              </w:rPr>
            </w:pPr>
            <w:r w:rsidRPr="008E3884">
              <w:rPr>
                <w:rFonts w:ascii="Arial" w:hAnsi="Arial" w:cs="Arial"/>
                <w:b/>
                <w:sz w:val="13"/>
                <w:szCs w:val="13"/>
                <w:lang w:val="fr-CA"/>
              </w:rPr>
              <w:t>18</w:t>
            </w:r>
            <w:r w:rsidRPr="008E3884">
              <w:rPr>
                <w:rFonts w:ascii="Arial" w:hAnsi="Arial" w:cs="Arial"/>
                <w:b/>
                <w:sz w:val="13"/>
                <w:szCs w:val="13"/>
                <w:lang w:val="fr-CA"/>
              </w:rPr>
              <w:tab/>
              <w:t xml:space="preserve"> sitting weeks / semaines séances de la Cour</w:t>
            </w:r>
          </w:p>
          <w:p w:rsidR="003F414B" w:rsidRPr="008E3884" w:rsidRDefault="003F414B" w:rsidP="00E8642A">
            <w:pPr>
              <w:tabs>
                <w:tab w:val="left" w:pos="203"/>
              </w:tabs>
              <w:rPr>
                <w:rFonts w:ascii="Arial" w:hAnsi="Arial" w:cs="Arial"/>
                <w:b/>
                <w:sz w:val="13"/>
                <w:szCs w:val="13"/>
                <w:lang w:val="fr-CA"/>
              </w:rPr>
            </w:pPr>
            <w:r w:rsidRPr="008E3884">
              <w:rPr>
                <w:rFonts w:ascii="Arial" w:hAnsi="Arial" w:cs="Arial"/>
                <w:b/>
                <w:sz w:val="13"/>
                <w:szCs w:val="13"/>
                <w:lang w:val="fr-CA"/>
              </w:rPr>
              <w:t>88</w:t>
            </w:r>
            <w:r w:rsidRPr="008E3884">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8E3884" w:rsidRDefault="003F414B" w:rsidP="00E8642A">
            <w:pPr>
              <w:spacing w:before="40" w:after="120"/>
              <w:jc w:val="right"/>
              <w:rPr>
                <w:rFonts w:ascii="Arial" w:hAnsi="Arial" w:cs="Arial"/>
                <w:b/>
                <w:sz w:val="13"/>
                <w:szCs w:val="13"/>
                <w:lang w:val="fr-FR"/>
              </w:rPr>
            </w:pPr>
            <w:r w:rsidRPr="008E3884">
              <w:rPr>
                <w:rFonts w:ascii="Arial" w:hAnsi="Arial" w:cs="Arial"/>
                <w:b/>
                <w:sz w:val="13"/>
                <w:szCs w:val="13"/>
                <w:lang w:val="fr-FR"/>
              </w:rPr>
              <w:t>Rosh Hashanah / Nouvel An juif</w:t>
            </w:r>
          </w:p>
          <w:p w:rsidR="003F414B" w:rsidRPr="008E3884" w:rsidRDefault="003F414B" w:rsidP="00E8642A">
            <w:pPr>
              <w:jc w:val="right"/>
              <w:rPr>
                <w:rFonts w:ascii="Arial" w:hAnsi="Arial" w:cs="Arial"/>
                <w:b/>
                <w:sz w:val="13"/>
                <w:szCs w:val="13"/>
                <w:lang w:val="fr-CA"/>
              </w:rPr>
            </w:pPr>
            <w:r w:rsidRPr="008E3884">
              <w:rPr>
                <w:rFonts w:ascii="Arial" w:hAnsi="Arial" w:cs="Arial"/>
                <w:b/>
                <w:sz w:val="13"/>
                <w:szCs w:val="13"/>
                <w:lang w:val="fr-FR"/>
              </w:rPr>
              <w:t>Yom Kippur / Yom Kippour</w:t>
            </w:r>
          </w:p>
        </w:tc>
        <w:tc>
          <w:tcPr>
            <w:tcW w:w="271" w:type="pct"/>
            <w:gridSpan w:val="2"/>
            <w:hideMark/>
          </w:tcPr>
          <w:p w:rsidR="003F414B" w:rsidRPr="008E3884" w:rsidRDefault="003F414B" w:rsidP="00E8642A">
            <w:pPr>
              <w:spacing w:before="40" w:after="120"/>
              <w:jc w:val="center"/>
              <w:rPr>
                <w:rFonts w:ascii="Arial" w:hAnsi="Arial" w:cs="Arial"/>
                <w:b/>
                <w:sz w:val="13"/>
                <w:szCs w:val="13"/>
                <w:lang w:val="fr-CA"/>
              </w:rPr>
            </w:pPr>
            <w:r w:rsidRPr="008E3884">
              <w:rPr>
                <w:rFonts w:ascii="Arial" w:hAnsi="Arial" w:cs="Arial"/>
                <w:b/>
                <w:sz w:val="13"/>
                <w:szCs w:val="13"/>
                <w:lang w:val="fr-CA"/>
              </w:rPr>
              <w:t>RH</w:t>
            </w:r>
          </w:p>
          <w:p w:rsidR="003F414B" w:rsidRPr="008E3884" w:rsidRDefault="003F414B" w:rsidP="00E8642A">
            <w:pPr>
              <w:jc w:val="center"/>
              <w:rPr>
                <w:rFonts w:ascii="Arial" w:hAnsi="Arial" w:cs="Arial"/>
                <w:b/>
                <w:sz w:val="13"/>
                <w:szCs w:val="13"/>
                <w:lang w:val="fr-CA"/>
              </w:rPr>
            </w:pPr>
            <w:r w:rsidRPr="008E3884">
              <w:rPr>
                <w:rFonts w:ascii="Arial" w:hAnsi="Arial" w:cs="Arial"/>
                <w:b/>
                <w:sz w:val="13"/>
                <w:szCs w:val="13"/>
                <w:lang w:val="fr-CA"/>
              </w:rPr>
              <w:t>YK</w:t>
            </w:r>
          </w:p>
        </w:tc>
      </w:tr>
      <w:tr w:rsidR="003F414B" w:rsidRPr="008E3884"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8E3884" w:rsidRDefault="003F414B" w:rsidP="00E8642A">
            <w:pPr>
              <w:jc w:val="right"/>
              <w:rPr>
                <w:rFonts w:ascii="Arial" w:hAnsi="Arial" w:cs="Arial"/>
                <w:b/>
                <w:sz w:val="13"/>
                <w:szCs w:val="13"/>
                <w:lang w:val="fr-CA"/>
              </w:rPr>
            </w:pPr>
            <w:r w:rsidRPr="008E3884">
              <w:rPr>
                <w:rFonts w:ascii="Arial" w:hAnsi="Arial" w:cs="Arial"/>
                <w:b/>
                <w:sz w:val="13"/>
                <w:szCs w:val="13"/>
                <w:lang w:val="fr-CA"/>
              </w:rPr>
              <w:t>Court conference /</w:t>
            </w:r>
          </w:p>
          <w:p w:rsidR="003F414B" w:rsidRPr="008E3884" w:rsidRDefault="003F414B" w:rsidP="00E8642A">
            <w:pPr>
              <w:jc w:val="right"/>
              <w:rPr>
                <w:rFonts w:ascii="Arial" w:hAnsi="Arial" w:cs="Arial"/>
                <w:b/>
                <w:sz w:val="13"/>
                <w:szCs w:val="13"/>
                <w:lang w:val="fr-CA"/>
              </w:rPr>
            </w:pPr>
            <w:r w:rsidRPr="008E3884">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8E3884" w:rsidRDefault="003F414B" w:rsidP="00E8642A">
            <w:pPr>
              <w:jc w:val="center"/>
              <w:rPr>
                <w:rFonts w:ascii="Arial" w:hAnsi="Arial" w:cs="Arial"/>
                <w:b/>
                <w:sz w:val="13"/>
                <w:szCs w:val="13"/>
                <w:lang w:val="fr-FR"/>
              </w:rPr>
            </w:pPr>
            <w:r w:rsidRPr="008E3884">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8E3884" w:rsidRDefault="003F414B" w:rsidP="00E8642A">
            <w:pPr>
              <w:tabs>
                <w:tab w:val="left" w:pos="203"/>
              </w:tabs>
              <w:rPr>
                <w:rFonts w:ascii="Arial" w:hAnsi="Arial" w:cs="Arial"/>
                <w:b/>
                <w:sz w:val="13"/>
                <w:szCs w:val="13"/>
                <w:lang w:val="fr-CA"/>
              </w:rPr>
            </w:pPr>
            <w:r w:rsidRPr="008E3884">
              <w:rPr>
                <w:rFonts w:ascii="Arial" w:hAnsi="Arial" w:cs="Arial"/>
                <w:b/>
                <w:sz w:val="13"/>
                <w:szCs w:val="13"/>
                <w:lang w:val="fr-CA"/>
              </w:rPr>
              <w:t>9</w:t>
            </w:r>
            <w:r w:rsidRPr="008E3884">
              <w:rPr>
                <w:rFonts w:ascii="Arial" w:hAnsi="Arial" w:cs="Arial"/>
                <w:b/>
                <w:sz w:val="13"/>
                <w:szCs w:val="13"/>
                <w:lang w:val="fr-CA"/>
              </w:rPr>
              <w:tab/>
              <w:t>Court conference days /</w:t>
            </w:r>
          </w:p>
          <w:p w:rsidR="003F414B" w:rsidRPr="008E3884" w:rsidRDefault="003F414B" w:rsidP="00E8642A">
            <w:pPr>
              <w:tabs>
                <w:tab w:val="left" w:pos="203"/>
              </w:tabs>
              <w:rPr>
                <w:rFonts w:ascii="Arial" w:hAnsi="Arial" w:cs="Arial"/>
                <w:b/>
                <w:sz w:val="13"/>
                <w:szCs w:val="13"/>
                <w:lang w:val="fr-CA"/>
              </w:rPr>
            </w:pPr>
            <w:r w:rsidRPr="008E3884">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8E3884" w:rsidRDefault="003F414B" w:rsidP="00E8642A">
            <w:pPr>
              <w:rPr>
                <w:rFonts w:ascii="Arial" w:hAnsi="Arial" w:cs="Arial"/>
                <w:b/>
                <w:sz w:val="13"/>
                <w:szCs w:val="13"/>
                <w:lang w:val="fr-CA"/>
              </w:rPr>
            </w:pPr>
          </w:p>
        </w:tc>
        <w:tc>
          <w:tcPr>
            <w:tcW w:w="271" w:type="pct"/>
            <w:gridSpan w:val="2"/>
          </w:tcPr>
          <w:p w:rsidR="003F414B" w:rsidRPr="008E3884"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8E3884" w:rsidRDefault="003F414B" w:rsidP="00E8642A">
            <w:pPr>
              <w:jc w:val="right"/>
              <w:rPr>
                <w:rFonts w:ascii="Arial" w:hAnsi="Arial" w:cs="Arial"/>
                <w:b/>
                <w:sz w:val="13"/>
                <w:szCs w:val="13"/>
              </w:rPr>
            </w:pPr>
            <w:r w:rsidRPr="008E3884">
              <w:rPr>
                <w:rFonts w:ascii="Arial" w:hAnsi="Arial" w:cs="Arial"/>
                <w:b/>
                <w:sz w:val="13"/>
                <w:szCs w:val="13"/>
              </w:rPr>
              <w:t xml:space="preserve">Holiday / </w:t>
            </w:r>
            <w:r w:rsidRPr="008E3884">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8E3884" w:rsidRDefault="003F414B" w:rsidP="00E8642A">
            <w:pPr>
              <w:jc w:val="center"/>
              <w:rPr>
                <w:rFonts w:ascii="Arial" w:hAnsi="Arial" w:cs="Arial"/>
                <w:b/>
                <w:sz w:val="13"/>
                <w:szCs w:val="13"/>
              </w:rPr>
            </w:pPr>
            <w:r w:rsidRPr="008E3884">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8E3884" w:rsidRDefault="003F414B" w:rsidP="00E8642A">
            <w:pPr>
              <w:tabs>
                <w:tab w:val="left" w:pos="203"/>
              </w:tabs>
              <w:rPr>
                <w:rFonts w:ascii="Arial" w:hAnsi="Arial" w:cs="Arial"/>
                <w:b/>
                <w:sz w:val="13"/>
                <w:szCs w:val="13"/>
              </w:rPr>
            </w:pPr>
            <w:r w:rsidRPr="008E3884">
              <w:rPr>
                <w:rFonts w:ascii="Arial" w:hAnsi="Arial" w:cs="Arial"/>
                <w:b/>
                <w:sz w:val="13"/>
                <w:szCs w:val="13"/>
              </w:rPr>
              <w:t>2</w:t>
            </w:r>
            <w:r w:rsidRPr="008E3884">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8E3884">
              <w:rPr>
                <w:rFonts w:ascii="Arial" w:hAnsi="Arial" w:cs="Arial"/>
                <w:b/>
                <w:sz w:val="13"/>
                <w:szCs w:val="13"/>
              </w:rPr>
              <w:tab/>
            </w:r>
            <w:r w:rsidRPr="008E3884">
              <w:rPr>
                <w:rFonts w:ascii="Arial" w:hAnsi="Arial" w:cs="Arial"/>
                <w:b/>
                <w:sz w:val="13"/>
                <w:szCs w:val="13"/>
                <w:lang w:val="fr-CA"/>
              </w:rPr>
              <w:t>jours fériés durant les séances</w:t>
            </w:r>
            <w:bookmarkStart w:id="9" w:name="_GoBack"/>
            <w:bookmarkEnd w:id="9"/>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71"/>
      <w:footerReference w:type="default" r:id="rId7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A3" w:rsidRDefault="00FD44A3" w:rsidP="00A87207">
      <w:r>
        <w:separator/>
      </w:r>
    </w:p>
  </w:endnote>
  <w:endnote w:type="continuationSeparator" w:id="0">
    <w:p w:rsidR="00FD44A3" w:rsidRDefault="00FD44A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D44A3" w:rsidRDefault="00FD44A3">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D44A3" w:rsidRDefault="00FD44A3">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D44A3" w:rsidRDefault="008E38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0" style="width:480.95pt;height:1pt" o:hralign="center" o:hrstd="t" o:hrnoshade="t" o:hr="t" fillcolor="black [3213]" stroked="f"/>
      </w:pict>
    </w:r>
  </w:p>
  <w:p w:rsidR="00FD44A3" w:rsidRDefault="00FD44A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8E3884" w:rsidP="00782AE4">
    <w:pPr>
      <w:tabs>
        <w:tab w:val="center" w:pos="4680"/>
      </w:tabs>
    </w:pPr>
    <w:r>
      <w:pict>
        <v:rect id="_x0000_i1061" style="width:480.95pt;height:1pt" o:hralign="center" o:hrstd="t" o:hrnoshade="t" o:hr="t" fillcolor="black [3213]" stroked="f"/>
      </w:pict>
    </w:r>
  </w:p>
  <w:p w:rsidR="00FD44A3" w:rsidRDefault="00FD44A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E3884">
      <w:rPr>
        <w:noProof/>
        <w:szCs w:val="24"/>
      </w:rPr>
      <w:t>15</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Pr="00924065" w:rsidRDefault="00FD44A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8E38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251" style="width:480.95pt;height:1pt" o:hralign="center" o:hrstd="t" o:hrnoshade="t" o:hr="t" fillcolor="black [3213]" stroked="f"/>
      </w:pict>
    </w:r>
  </w:p>
  <w:p w:rsidR="00FD44A3" w:rsidRPr="0009648D" w:rsidRDefault="00FD44A3" w:rsidP="00ED7E83">
    <w:pPr>
      <w:tabs>
        <w:tab w:val="center" w:pos="4680"/>
      </w:tabs>
    </w:pPr>
    <w:r>
      <w:tab/>
    </w:r>
    <w:r w:rsidRPr="0009648D">
      <w:t xml:space="preserve">- </w:t>
    </w:r>
    <w:r>
      <w:fldChar w:fldCharType="begin"/>
    </w:r>
    <w:r>
      <w:instrText xml:space="preserve"> PAGE   \* MERGEFORMAT </w:instrText>
    </w:r>
    <w:r>
      <w:fldChar w:fldCharType="separate"/>
    </w:r>
    <w:r w:rsidR="008E3884">
      <w:rPr>
        <w:noProof/>
      </w:rPr>
      <w:t>12</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8E3884">
    <w:pPr>
      <w:pStyle w:val="Footer"/>
      <w:rPr>
        <w:lang w:val="fr-CA"/>
      </w:rPr>
    </w:pPr>
    <w:r>
      <w:rPr>
        <w:lang w:val="fr-CA"/>
      </w:rPr>
      <w:pict>
        <v:rect id="_x0000_i1252" style="width:480.95pt;height:1pt" o:hralign="center" o:hrstd="t" o:hrnoshade="t" o:hr="t" fillcolor="black [3213]" stroked="f"/>
      </w:pict>
    </w:r>
  </w:p>
  <w:p w:rsidR="00FD44A3" w:rsidRDefault="00FD44A3" w:rsidP="00245129">
    <w:pPr>
      <w:tabs>
        <w:tab w:val="center" w:pos="4680"/>
      </w:tabs>
    </w:pPr>
    <w:r>
      <w:tab/>
    </w:r>
    <w:r w:rsidRPr="0009648D">
      <w:t xml:space="preserve">- </w:t>
    </w:r>
    <w:r>
      <w:fldChar w:fldCharType="begin"/>
    </w:r>
    <w:r>
      <w:instrText xml:space="preserve"> PAGE   \* MERGEFORMAT </w:instrText>
    </w:r>
    <w:r>
      <w:fldChar w:fldCharType="separate"/>
    </w:r>
    <w:r w:rsidR="008E3884">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D44A3" w:rsidRDefault="00FD44A3">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8E3884" w:rsidP="00755F22">
    <w:pPr>
      <w:tabs>
        <w:tab w:val="left" w:pos="-1440"/>
        <w:tab w:val="left" w:pos="-720"/>
      </w:tabs>
    </w:pPr>
    <w:r>
      <w:pict>
        <v:rect id="_x0000_i1253" style="width:480.95pt;height:1pt" o:hralign="center" o:hrstd="t" o:hrnoshade="t" o:hr="t" fillcolor="black [3213]" stroked="f"/>
      </w:pict>
    </w:r>
  </w:p>
  <w:p w:rsidR="00FD44A3" w:rsidRDefault="00FD44A3" w:rsidP="00EB2B90">
    <w:pPr>
      <w:tabs>
        <w:tab w:val="center" w:pos="4680"/>
      </w:tabs>
    </w:pPr>
    <w:r>
      <w:tab/>
      <w:t xml:space="preserve">- </w:t>
    </w:r>
    <w:r>
      <w:fldChar w:fldCharType="begin"/>
    </w:r>
    <w:r>
      <w:instrText xml:space="preserve"> PAGE   \* MERGEFORMAT </w:instrText>
    </w:r>
    <w:r>
      <w:fldChar w:fldCharType="separate"/>
    </w:r>
    <w:r>
      <w:rPr>
        <w:noProof/>
      </w:rPr>
      <w:t>16</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8E3884" w:rsidP="00EB2B90">
    <w:pPr>
      <w:tabs>
        <w:tab w:val="center" w:pos="4680"/>
      </w:tabs>
    </w:pPr>
    <w:r>
      <w:pict>
        <v:rect id="_x0000_i1254" style="width:480.95pt;height:1pt" o:hralign="center" o:hrstd="t" o:hrnoshade="t" o:hr="t" fillcolor="black [3213]" stroked="f"/>
      </w:pict>
    </w:r>
  </w:p>
  <w:p w:rsidR="00FD44A3" w:rsidRPr="0031432F" w:rsidRDefault="00FD44A3" w:rsidP="00EB2B90">
    <w:pPr>
      <w:tabs>
        <w:tab w:val="center" w:pos="4680"/>
      </w:tabs>
    </w:pPr>
    <w:r>
      <w:tab/>
      <w:t xml:space="preserve">- </w:t>
    </w:r>
    <w:r>
      <w:fldChar w:fldCharType="begin"/>
    </w:r>
    <w:r>
      <w:instrText xml:space="preserve"> PAGE   \* MERGEFORMAT </w:instrText>
    </w:r>
    <w:r>
      <w:fldChar w:fldCharType="separate"/>
    </w:r>
    <w:r w:rsidR="008E3884">
      <w:rPr>
        <w:noProof/>
      </w:rPr>
      <w:t>13</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D44A3" w:rsidRDefault="00FD44A3">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8E38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255" style="width:480.95pt;height:1pt" o:hralign="center" o:hrstd="t" o:hrnoshade="t" o:hr="t" fillcolor="black [3213]" stroked="f"/>
      </w:pict>
    </w:r>
  </w:p>
  <w:p w:rsidR="00FD44A3" w:rsidRDefault="00FD44A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8E3884">
    <w:pPr>
      <w:pStyle w:val="Footer"/>
      <w:rPr>
        <w:lang w:val="fr-CA"/>
      </w:rPr>
    </w:pPr>
    <w:r>
      <w:rPr>
        <w:lang w:val="fr-CA"/>
      </w:rPr>
      <w:pict>
        <v:rect id="_x0000_i1256" style="width:480.95pt;height:1pt" o:hralign="center" o:hrstd="t" o:hrnoshade="t" o:hr="t" fillcolor="black [3213]" stroked="f"/>
      </w:pict>
    </w:r>
  </w:p>
  <w:p w:rsidR="00FD44A3" w:rsidRDefault="00FD44A3" w:rsidP="00EB2B90">
    <w:pPr>
      <w:tabs>
        <w:tab w:val="center" w:pos="4680"/>
      </w:tabs>
    </w:pPr>
    <w:r>
      <w:tab/>
      <w:t xml:space="preserve">- </w:t>
    </w:r>
    <w:r>
      <w:fldChar w:fldCharType="begin"/>
    </w:r>
    <w:r>
      <w:instrText xml:space="preserve"> PAGE   \* MERGEFORMAT </w:instrText>
    </w:r>
    <w:r>
      <w:fldChar w:fldCharType="separate"/>
    </w:r>
    <w:r w:rsidR="008E3884">
      <w:rPr>
        <w:noProof/>
      </w:rPr>
      <w:t>14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A3" w:rsidRDefault="00FD44A3" w:rsidP="00A87207">
      <w:r>
        <w:separator/>
      </w:r>
    </w:p>
  </w:footnote>
  <w:footnote w:type="continuationSeparator" w:id="0">
    <w:p w:rsidR="00FD44A3" w:rsidRDefault="00FD44A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D44A3" w:rsidRPr="008E3884">
      <w:tc>
        <w:tcPr>
          <w:tcW w:w="4200" w:type="dxa"/>
          <w:tcMar>
            <w:left w:w="0" w:type="dxa"/>
            <w:right w:w="0" w:type="dxa"/>
          </w:tcMar>
        </w:tcPr>
        <w:p w:rsidR="00FD44A3"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D44A3"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D44A3" w:rsidRDefault="00FD44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D44A3" w:rsidRPr="00FF6BA5" w:rsidRDefault="00FD44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D44A3" w:rsidRPr="00FF6BA5"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D44A3" w:rsidRPr="00FF6BA5"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D44A3" w:rsidRPr="00FF6BA5"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D44A3">
      <w:tc>
        <w:tcPr>
          <w:tcW w:w="4230" w:type="dxa"/>
          <w:tcMar>
            <w:left w:w="0" w:type="dxa"/>
            <w:right w:w="0" w:type="dxa"/>
          </w:tcMar>
        </w:tcPr>
        <w:p w:rsidR="00FD44A3"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D44A3"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D44A3"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D44A3"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D44A3"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D44A3" w:rsidRDefault="00FD44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D44A3" w:rsidRPr="00782AE4" w:rsidTr="00245129">
      <w:tc>
        <w:tcPr>
          <w:tcW w:w="4230" w:type="dxa"/>
          <w:tcMar>
            <w:left w:w="0" w:type="dxa"/>
            <w:right w:w="0" w:type="dxa"/>
          </w:tcMar>
        </w:tcPr>
        <w:p w:rsidR="00FD44A3" w:rsidRPr="00782AE4" w:rsidRDefault="00FD44A3" w:rsidP="00102926">
          <w:pPr>
            <w:keepNext/>
            <w:keepLines/>
            <w:tabs>
              <w:tab w:val="left" w:pos="-1440"/>
              <w:tab w:val="left" w:pos="-720"/>
            </w:tabs>
            <w:rPr>
              <w:sz w:val="20"/>
              <w:szCs w:val="20"/>
            </w:rPr>
          </w:pPr>
          <w:r w:rsidRPr="00782AE4">
            <w:rPr>
              <w:sz w:val="20"/>
              <w:szCs w:val="20"/>
            </w:rPr>
            <w:t xml:space="preserve">HEADNOTES OF RECENT </w:t>
          </w:r>
        </w:p>
        <w:p w:rsidR="00FD44A3" w:rsidRPr="00782AE4"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D44A3" w:rsidRDefault="00FD44A3" w:rsidP="00102926">
          <w:pPr>
            <w:keepNext/>
            <w:keepLines/>
            <w:tabs>
              <w:tab w:val="left" w:pos="-1440"/>
              <w:tab w:val="left" w:pos="-720"/>
            </w:tabs>
            <w:jc w:val="center"/>
            <w:rPr>
              <w:sz w:val="20"/>
              <w:szCs w:val="20"/>
            </w:rPr>
          </w:pPr>
        </w:p>
        <w:p w:rsidR="00FD44A3" w:rsidRDefault="00FD44A3" w:rsidP="00102926">
          <w:pPr>
            <w:keepNext/>
            <w:keepLines/>
            <w:tabs>
              <w:tab w:val="left" w:pos="-1440"/>
              <w:tab w:val="left" w:pos="-720"/>
            </w:tabs>
            <w:jc w:val="center"/>
            <w:rPr>
              <w:sz w:val="20"/>
              <w:szCs w:val="20"/>
            </w:rPr>
          </w:pPr>
        </w:p>
        <w:p w:rsidR="00FD44A3" w:rsidRPr="00782AE4" w:rsidRDefault="00FD44A3" w:rsidP="00102926">
          <w:pPr>
            <w:keepNext/>
            <w:keepLines/>
            <w:tabs>
              <w:tab w:val="left" w:pos="-1440"/>
              <w:tab w:val="left" w:pos="-720"/>
            </w:tabs>
            <w:jc w:val="center"/>
            <w:rPr>
              <w:sz w:val="20"/>
              <w:szCs w:val="20"/>
            </w:rPr>
          </w:pPr>
        </w:p>
      </w:tc>
      <w:tc>
        <w:tcPr>
          <w:tcW w:w="4080" w:type="dxa"/>
          <w:tcMar>
            <w:left w:w="0" w:type="dxa"/>
            <w:right w:w="0" w:type="dxa"/>
          </w:tcMar>
        </w:tcPr>
        <w:p w:rsidR="00FD44A3" w:rsidRPr="00102926"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D44A3" w:rsidRPr="00782AE4" w:rsidRDefault="00FD44A3" w:rsidP="00102926">
          <w:pPr>
            <w:keepLines/>
            <w:tabs>
              <w:tab w:val="left" w:pos="-1440"/>
              <w:tab w:val="left" w:pos="-720"/>
            </w:tabs>
            <w:rPr>
              <w:sz w:val="20"/>
              <w:szCs w:val="20"/>
            </w:rPr>
          </w:pPr>
          <w:r w:rsidRPr="00102926">
            <w:rPr>
              <w:sz w:val="20"/>
              <w:szCs w:val="20"/>
              <w:lang w:val="fr-CA"/>
            </w:rPr>
            <w:t>RÉCENTS</w:t>
          </w:r>
        </w:p>
      </w:tc>
    </w:tr>
  </w:tbl>
  <w:p w:rsidR="00FD44A3" w:rsidRDefault="00FD44A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FD44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FD4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D44A3" w:rsidRPr="008E3884" w:rsidTr="00245129">
      <w:tc>
        <w:tcPr>
          <w:tcW w:w="4200" w:type="dxa"/>
          <w:tcMar>
            <w:left w:w="0" w:type="dxa"/>
            <w:right w:w="0" w:type="dxa"/>
          </w:tcMar>
        </w:tcPr>
        <w:p w:rsidR="00FD44A3" w:rsidRPr="00634F42" w:rsidRDefault="00FD44A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D44A3" w:rsidRPr="00755F22" w:rsidRDefault="00FD44A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D44A3" w:rsidRPr="00755F22" w:rsidRDefault="00FD44A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D44A3" w:rsidRPr="00755F22" w:rsidRDefault="00FD44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D44A3" w:rsidRPr="00FF6BA5" w:rsidRDefault="00FD44A3"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FD44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D44A3">
      <w:tc>
        <w:tcPr>
          <w:tcW w:w="4230" w:type="dxa"/>
          <w:tcMar>
            <w:left w:w="0" w:type="dxa"/>
            <w:right w:w="0" w:type="dxa"/>
          </w:tcMar>
        </w:tcPr>
        <w:p w:rsidR="00FD44A3"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D44A3" w:rsidRDefault="00FD44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D44A3" w:rsidRDefault="00FD44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D44A3">
      <w:trPr>
        <w:gridAfter w:val="2"/>
        <w:wAfter w:w="5250" w:type="dxa"/>
      </w:trPr>
      <w:tc>
        <w:tcPr>
          <w:tcW w:w="4230" w:type="dxa"/>
          <w:tcMar>
            <w:left w:w="0" w:type="dxa"/>
            <w:right w:w="0" w:type="dxa"/>
          </w:tcMar>
        </w:tcPr>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D44A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D44A3" w:rsidRPr="00755F22" w:rsidTr="00245129">
      <w:tc>
        <w:tcPr>
          <w:tcW w:w="4230" w:type="dxa"/>
          <w:tcMar>
            <w:left w:w="0" w:type="dxa"/>
            <w:right w:w="0" w:type="dxa"/>
          </w:tcMar>
        </w:tcPr>
        <w:p w:rsidR="00FD44A3" w:rsidRPr="00755F22" w:rsidRDefault="00FD44A3" w:rsidP="00831CA9">
          <w:pPr>
            <w:keepNext/>
            <w:keepLines/>
            <w:rPr>
              <w:sz w:val="20"/>
              <w:szCs w:val="20"/>
            </w:rPr>
          </w:pPr>
          <w:r w:rsidRPr="00755F22">
            <w:rPr>
              <w:sz w:val="20"/>
              <w:szCs w:val="20"/>
            </w:rPr>
            <w:t>Motions</w:t>
          </w:r>
        </w:p>
      </w:tc>
      <w:tc>
        <w:tcPr>
          <w:tcW w:w="1170" w:type="dxa"/>
          <w:tcMar>
            <w:left w:w="0" w:type="dxa"/>
            <w:right w:w="0" w:type="dxa"/>
          </w:tcMar>
        </w:tcPr>
        <w:p w:rsidR="00FD44A3" w:rsidRPr="00755F22" w:rsidRDefault="00FD44A3" w:rsidP="00831CA9">
          <w:pPr>
            <w:keepLines/>
            <w:jc w:val="center"/>
            <w:rPr>
              <w:sz w:val="20"/>
              <w:szCs w:val="20"/>
            </w:rPr>
          </w:pPr>
        </w:p>
        <w:p w:rsidR="00FD44A3" w:rsidRPr="00755F22" w:rsidRDefault="00FD44A3" w:rsidP="00831CA9">
          <w:pPr>
            <w:keepLines/>
            <w:tabs>
              <w:tab w:val="left" w:pos="-1440"/>
              <w:tab w:val="left" w:pos="-720"/>
            </w:tabs>
            <w:jc w:val="center"/>
            <w:rPr>
              <w:sz w:val="20"/>
              <w:szCs w:val="20"/>
            </w:rPr>
          </w:pPr>
        </w:p>
      </w:tc>
      <w:tc>
        <w:tcPr>
          <w:tcW w:w="4080" w:type="dxa"/>
          <w:tcMar>
            <w:left w:w="0" w:type="dxa"/>
            <w:right w:w="0" w:type="dxa"/>
          </w:tcMar>
        </w:tcPr>
        <w:p w:rsidR="00FD44A3" w:rsidRPr="00BA6468" w:rsidRDefault="00FD44A3" w:rsidP="00BA6468">
          <w:pPr>
            <w:keepLines/>
            <w:rPr>
              <w:sz w:val="20"/>
              <w:szCs w:val="20"/>
              <w:lang w:val="fr-CA"/>
            </w:rPr>
          </w:pPr>
          <w:r w:rsidRPr="00BA6468">
            <w:rPr>
              <w:sz w:val="20"/>
              <w:szCs w:val="20"/>
              <w:lang w:val="fr-CA"/>
            </w:rPr>
            <w:t>Requêtes</w:t>
          </w:r>
        </w:p>
      </w:tc>
    </w:tr>
  </w:tbl>
  <w:p w:rsidR="00FD44A3" w:rsidRDefault="00FD44A3"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FD44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D44A3" w:rsidRPr="008E3884">
      <w:tc>
        <w:tcPr>
          <w:tcW w:w="4200" w:type="dxa"/>
          <w:tcMar>
            <w:left w:w="0" w:type="dxa"/>
            <w:right w:w="0" w:type="dxa"/>
          </w:tcMar>
        </w:tcPr>
        <w:p w:rsidR="00FD44A3"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D44A3" w:rsidRDefault="00FD44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D44A3" w:rsidRPr="00B01A03" w:rsidRDefault="00FD44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D44A3" w:rsidRPr="00B01A0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D44A3" w:rsidRPr="00B01A03" w:rsidRDefault="00FD4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D44A3" w:rsidRPr="008E3884" w:rsidTr="00245129">
      <w:tc>
        <w:tcPr>
          <w:tcW w:w="4200" w:type="dxa"/>
          <w:tcMar>
            <w:left w:w="0" w:type="dxa"/>
            <w:right w:w="0" w:type="dxa"/>
          </w:tcMar>
        </w:tcPr>
        <w:p w:rsidR="00FD44A3" w:rsidRPr="00F40249" w:rsidRDefault="00FD44A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D44A3" w:rsidRDefault="00FD44A3" w:rsidP="00102926">
          <w:pPr>
            <w:keepNext/>
            <w:keepLines/>
            <w:tabs>
              <w:tab w:val="left" w:pos="-1440"/>
              <w:tab w:val="left" w:pos="-720"/>
            </w:tabs>
            <w:jc w:val="center"/>
            <w:rPr>
              <w:sz w:val="20"/>
              <w:szCs w:val="20"/>
            </w:rPr>
          </w:pPr>
        </w:p>
        <w:p w:rsidR="00FD44A3" w:rsidRDefault="00FD44A3" w:rsidP="00102926">
          <w:pPr>
            <w:keepNext/>
            <w:keepLines/>
            <w:tabs>
              <w:tab w:val="left" w:pos="-1440"/>
              <w:tab w:val="left" w:pos="-720"/>
            </w:tabs>
            <w:jc w:val="center"/>
            <w:rPr>
              <w:sz w:val="20"/>
              <w:szCs w:val="20"/>
            </w:rPr>
          </w:pPr>
        </w:p>
        <w:p w:rsidR="00FD44A3" w:rsidRPr="00F40249" w:rsidRDefault="00FD44A3" w:rsidP="00102926">
          <w:pPr>
            <w:keepNext/>
            <w:keepLines/>
            <w:tabs>
              <w:tab w:val="left" w:pos="-1440"/>
              <w:tab w:val="left" w:pos="-720"/>
            </w:tabs>
            <w:jc w:val="center"/>
            <w:rPr>
              <w:sz w:val="20"/>
              <w:szCs w:val="20"/>
            </w:rPr>
          </w:pPr>
        </w:p>
      </w:tc>
      <w:tc>
        <w:tcPr>
          <w:tcW w:w="4230" w:type="dxa"/>
          <w:tcMar>
            <w:left w:w="0" w:type="dxa"/>
            <w:right w:w="0" w:type="dxa"/>
          </w:tcMar>
        </w:tcPr>
        <w:p w:rsidR="00FD44A3" w:rsidRPr="00F40249" w:rsidRDefault="00FD44A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D44A3" w:rsidRPr="00B01A03" w:rsidRDefault="00FD44A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A3" w:rsidRDefault="00FD4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67"/>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3BD6"/>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577A9"/>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3A67"/>
    <w:rsid w:val="005B6826"/>
    <w:rsid w:val="005C6840"/>
    <w:rsid w:val="005F1ED8"/>
    <w:rsid w:val="005F263E"/>
    <w:rsid w:val="00600252"/>
    <w:rsid w:val="00612A40"/>
    <w:rsid w:val="0062714A"/>
    <w:rsid w:val="00634F42"/>
    <w:rsid w:val="00645947"/>
    <w:rsid w:val="006615F4"/>
    <w:rsid w:val="00675479"/>
    <w:rsid w:val="00680709"/>
    <w:rsid w:val="00681F61"/>
    <w:rsid w:val="00683033"/>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884"/>
    <w:rsid w:val="00902E51"/>
    <w:rsid w:val="009058B9"/>
    <w:rsid w:val="00924065"/>
    <w:rsid w:val="00930B8A"/>
    <w:rsid w:val="00930D68"/>
    <w:rsid w:val="00932DB4"/>
    <w:rsid w:val="00941771"/>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1E4B"/>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5DD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D44A3"/>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4577A9"/>
    <w:pPr>
      <w:jc w:val="both"/>
    </w:pPr>
    <w:rPr>
      <w:rFonts w:eastAsia="Calibri" w:cs="Times New Roman"/>
      <w:smallCaps/>
    </w:rPr>
  </w:style>
  <w:style w:type="character" w:customStyle="1" w:styleId="SCCBanSummaryChar">
    <w:name w:val="SCC.BanSummary Char"/>
    <w:basedOn w:val="DefaultParagraphFont"/>
    <w:link w:val="SCCBanSummary0"/>
    <w:rsid w:val="004577A9"/>
    <w:rPr>
      <w:rFonts w:eastAsia="Calibri" w:cs="Times New Roman"/>
      <w:smallCaps/>
      <w:lang w:val="en-CA"/>
    </w:rPr>
  </w:style>
  <w:style w:type="paragraph" w:customStyle="1" w:styleId="lib13summary">
    <w:name w:val="lib13summary"/>
    <w:basedOn w:val="Normal"/>
    <w:rsid w:val="004577A9"/>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4577A9"/>
  </w:style>
  <w:style w:type="character" w:customStyle="1" w:styleId="SCCSsocChar0">
    <w:name w:val="SCC.Ssoc Char"/>
    <w:basedOn w:val="DefaultParagraphFont"/>
    <w:link w:val="SCCSsoc"/>
    <w:locked/>
    <w:rsid w:val="004577A9"/>
    <w:rPr>
      <w:i/>
      <w:iCs/>
    </w:rPr>
  </w:style>
  <w:style w:type="paragraph" w:customStyle="1" w:styleId="SCCSsoc">
    <w:name w:val="SCC.Ssoc"/>
    <w:basedOn w:val="Normal"/>
    <w:link w:val="SCCSsocChar0"/>
    <w:rsid w:val="004577A9"/>
    <w:rPr>
      <w:i/>
      <w:iCs/>
      <w:lang w:val="en-US"/>
    </w:rPr>
  </w:style>
  <w:style w:type="character" w:customStyle="1" w:styleId="solexhl">
    <w:name w:val="solexhl"/>
    <w:basedOn w:val="DefaultParagraphFont"/>
    <w:rsid w:val="0094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on/onsc/doc/2014/2014onsc5726/2014onsc5726.html" TargetMode="External"/><Relationship Id="rId18" Type="http://schemas.openxmlformats.org/officeDocument/2006/relationships/hyperlink" Target="https://www.canlii.org/en/on/onsc/doc/2019/2019onsc7066/2019onsc7066.html?autocompleteStr=2019%20ONSC%207066&amp;autocompletePos=1" TargetMode="External"/><Relationship Id="rId26" Type="http://schemas.openxmlformats.org/officeDocument/2006/relationships/hyperlink" Target="https://canlii.ca/t/jld98" TargetMode="External"/><Relationship Id="rId39" Type="http://schemas.openxmlformats.org/officeDocument/2006/relationships/hyperlink" Target="https://www.canlii.org/en/nl/nlsc/doc/2021/2021nlsc4/2021nlsc4.html?autocompleteStr=2021%20NLSC%204&amp;autocompletePos=1" TargetMode="External"/><Relationship Id="rId21" Type="http://schemas.openxmlformats.org/officeDocument/2006/relationships/hyperlink" Target="https://www.canlii.org/en/ab/abqb/doc/2020/2020abqb300/2020abqb300.html?resultIndex=1" TargetMode="External"/><Relationship Id="rId34" Type="http://schemas.openxmlformats.org/officeDocument/2006/relationships/hyperlink" Target="https://www.canlii.org/en/nl/nlsc/doc/2021/2021nlsc31/2021nlsc31.html?autocompleteStr=2021%20NLSC%2031&amp;autocompletePos=1" TargetMode="External"/><Relationship Id="rId42" Type="http://schemas.openxmlformats.org/officeDocument/2006/relationships/hyperlink" Target="https://www.canlii.org/en/nl/nlca/doc/2021/2021nlca40/2021nlca40.html?resultIndex=1"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eader" Target="header6.xml"/><Relationship Id="rId63" Type="http://schemas.openxmlformats.org/officeDocument/2006/relationships/hyperlink" Target="https://decisions.scc-csc.ca/scc-csc/scc-csc/en/item/19412/index.do" TargetMode="External"/><Relationship Id="rId68"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s://www.canlii.org/en/on/onca/doc/2021/2021onca891/2021onca891.html?autocompleteStr=2021%20ONCA%20891&amp;autocompletePos=1" TargetMode="External"/><Relationship Id="rId29" Type="http://schemas.openxmlformats.org/officeDocument/2006/relationships/hyperlink" Target="https://www.canlii.org/en/on/onsc/doc/2015/2015onsc2806/2015onsc2806.html" TargetMode="External"/><Relationship Id="rId11" Type="http://schemas.openxmlformats.org/officeDocument/2006/relationships/hyperlink" Target="https://canlii.ca/t/jldzv" TargetMode="External"/><Relationship Id="rId24" Type="http://schemas.openxmlformats.org/officeDocument/2006/relationships/hyperlink" Target="https://www.canlii.org/en/ab/abca/doc/2021/2021abca222/2021abca222.html?autocompleteStr=2021%20ABCA%20222&amp;autocompletePos=1" TargetMode="External"/><Relationship Id="rId32" Type="http://schemas.openxmlformats.org/officeDocument/2006/relationships/hyperlink" Target="https://canlii.ca/t/jd3cf" TargetMode="External"/><Relationship Id="rId37" Type="http://schemas.openxmlformats.org/officeDocument/2006/relationships/hyperlink" Target="https://www.canlii.org/en/nl/nlsc/doc/2021/2021nlsc99/2021nlsc99.html?autocompleteStr=2021%20NLSC%2099&amp;autocompletePos=1" TargetMode="External"/><Relationship Id="rId40" Type="http://schemas.openxmlformats.org/officeDocument/2006/relationships/hyperlink" Target="https://www.canlii.org/en/nl/nlsc/doc/2021/2021nlsc31/2021nlsc31.html?autocompleteStr=2021%20NLSC%2031&amp;autocompletePos=1" TargetMode="External"/><Relationship Id="rId45" Type="http://schemas.openxmlformats.org/officeDocument/2006/relationships/header" Target="header1.xml"/><Relationship Id="rId53" Type="http://schemas.openxmlformats.org/officeDocument/2006/relationships/footer" Target="footer4.xml"/><Relationship Id="rId58" Type="http://schemas.openxmlformats.org/officeDocument/2006/relationships/header" Target="header8.xml"/><Relationship Id="rId66" Type="http://schemas.openxmlformats.org/officeDocument/2006/relationships/header" Target="header11.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on/onca/doc/2021/2021onca828/2021onca828.html?autocompleteStr=2021%20ONCA%20828&amp;autocompletePos=1" TargetMode="External"/><Relationship Id="rId23" Type="http://schemas.openxmlformats.org/officeDocument/2006/relationships/hyperlink" Target="https://www.canlii.org/en/ab/abqb/doc/2020/2020abqb300/2020abqb300.html?resultIndex=1" TargetMode="External"/><Relationship Id="rId28" Type="http://schemas.openxmlformats.org/officeDocument/2006/relationships/hyperlink" Target="https://canlii.ca/t/jld98" TargetMode="External"/><Relationship Id="rId36" Type="http://schemas.openxmlformats.org/officeDocument/2006/relationships/hyperlink" Target="https://www.canlii.org/en/nl/nlca/doc/2021/2021nlca40/2021nlca40.html?resultIndex=1" TargetMode="External"/><Relationship Id="rId49" Type="http://schemas.openxmlformats.org/officeDocument/2006/relationships/header" Target="header3.xml"/><Relationship Id="rId57" Type="http://schemas.openxmlformats.org/officeDocument/2006/relationships/header" Target="header7.xml"/><Relationship Id="rId61" Type="http://schemas.openxmlformats.org/officeDocument/2006/relationships/header" Target="header9.xml"/><Relationship Id="rId10" Type="http://schemas.openxmlformats.org/officeDocument/2006/relationships/hyperlink" Target="https://www.scc-csc.ca" TargetMode="External"/><Relationship Id="rId19" Type="http://schemas.openxmlformats.org/officeDocument/2006/relationships/hyperlink" Target="https://www.canlii.org/en/on/onca/doc/2021/2021onca828/2021onca828.html?autocompleteStr=2021%20ONCA%20828&amp;autocompletePos=1" TargetMode="External"/><Relationship Id="rId31" Type="http://schemas.openxmlformats.org/officeDocument/2006/relationships/hyperlink" Target="https://www.canlii.org/en/on/onsc/doc/2015/2015onsc2806/2015onsc2806.html" TargetMode="External"/><Relationship Id="rId44" Type="http://schemas.openxmlformats.org/officeDocument/2006/relationships/hyperlink" Target="https://www.canlii.org/en/nl/nlca/doc/2021/2021nlca56/2021nlca56.html" TargetMode="External"/><Relationship Id="rId52" Type="http://schemas.openxmlformats.org/officeDocument/2006/relationships/header" Target="header5.xml"/><Relationship Id="rId60" Type="http://schemas.openxmlformats.org/officeDocument/2006/relationships/footer" Target="footer8.xml"/><Relationship Id="rId65" Type="http://schemas.openxmlformats.org/officeDocument/2006/relationships/header" Target="header10.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en/on/onsc/doc/2019/2019onsc7066/2019onsc7066.html?autocompleteStr=2019%20ONSC%207066&amp;autocompletePos=1" TargetMode="External"/><Relationship Id="rId22" Type="http://schemas.openxmlformats.org/officeDocument/2006/relationships/hyperlink" Target="https://www.canlii.org/en/ab/abca/doc/2021/2021abca222/2021abca222.html?autocompleteStr=2021%20ABCA%20222&amp;autocompletePos=1" TargetMode="External"/><Relationship Id="rId27" Type="http://schemas.openxmlformats.org/officeDocument/2006/relationships/hyperlink" Target="https://canlii.ca/t/jcwm8" TargetMode="External"/><Relationship Id="rId30" Type="http://schemas.openxmlformats.org/officeDocument/2006/relationships/hyperlink" Target="https://canlii.ca/t/jd3cf" TargetMode="External"/><Relationship Id="rId35" Type="http://schemas.openxmlformats.org/officeDocument/2006/relationships/hyperlink" Target="https://www.canlii.org/en/nl/nlsc/doc/2021/2021nlsc52/2021nlsc52.html?resultIndex=1" TargetMode="External"/><Relationship Id="rId43" Type="http://schemas.openxmlformats.org/officeDocument/2006/relationships/hyperlink" Target="https://www.canlii.org/en/nl/nlsc/doc/2021/2021nlsc99/2021nlsc99.html?autocompleteStr=2021%20NLSC%2099&amp;autocompletePos=1" TargetMode="External"/><Relationship Id="rId48" Type="http://schemas.openxmlformats.org/officeDocument/2006/relationships/footer" Target="footer2.xml"/><Relationship Id="rId56" Type="http://schemas.openxmlformats.org/officeDocument/2006/relationships/footer" Target="footer6.xml"/><Relationship Id="rId64" Type="http://schemas.openxmlformats.org/officeDocument/2006/relationships/hyperlink" Target="https://decisions.scc-csc.ca/scc-csc/scc-csc/fr/item/19412/index.do" TargetMode="Externa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eader" Target="header4.xml"/><Relationship Id="rId72" Type="http://schemas.openxmlformats.org/officeDocument/2006/relationships/footer" Target="footer13.xml"/><Relationship Id="rId3" Type="http://schemas.openxmlformats.org/officeDocument/2006/relationships/styles" Target="styles.xml"/><Relationship Id="rId12" Type="http://schemas.openxmlformats.org/officeDocument/2006/relationships/hyperlink" Target="https://canlii.ca/t/jldzv" TargetMode="External"/><Relationship Id="rId17" Type="http://schemas.openxmlformats.org/officeDocument/2006/relationships/hyperlink" Target="https://www.canlii.org/en/on/onsc/doc/2014/2014onsc5726/2014onsc5726.html" TargetMode="External"/><Relationship Id="rId25" Type="http://schemas.openxmlformats.org/officeDocument/2006/relationships/hyperlink" Target="https://canlii.ca/t/jcwm8" TargetMode="External"/><Relationship Id="rId33" Type="http://schemas.openxmlformats.org/officeDocument/2006/relationships/hyperlink" Target="https://www.canlii.org/en/nl/nlsc/doc/2021/2021nlsc4/2021nlsc4.html?autocompleteStr=2021%20NLSC%204&amp;autocompletePos=1" TargetMode="External"/><Relationship Id="rId38" Type="http://schemas.openxmlformats.org/officeDocument/2006/relationships/hyperlink" Target="https://www.canlii.org/en/nl/nlca/doc/2021/2021nlca56/2021nlca56.html" TargetMode="External"/><Relationship Id="rId46" Type="http://schemas.openxmlformats.org/officeDocument/2006/relationships/header" Target="header2.xml"/><Relationship Id="rId59" Type="http://schemas.openxmlformats.org/officeDocument/2006/relationships/footer" Target="footer7.xml"/><Relationship Id="rId67" Type="http://schemas.openxmlformats.org/officeDocument/2006/relationships/footer" Target="footer10.xml"/><Relationship Id="rId20" Type="http://schemas.openxmlformats.org/officeDocument/2006/relationships/hyperlink" Target="https://www.canlii.org/en/on/onca/doc/2021/2021onca891/2021onca891.html?autocompleteStr=2021%20ONCA%20891&amp;autocompletePos=1" TargetMode="External"/><Relationship Id="rId41" Type="http://schemas.openxmlformats.org/officeDocument/2006/relationships/hyperlink" Target="https://www.canlii.org/en/nl/nlsc/doc/2021/2021nlsc52/2021nlsc52.html?resultIndex=1" TargetMode="External"/><Relationship Id="rId54" Type="http://schemas.openxmlformats.org/officeDocument/2006/relationships/footer" Target="footer5.xml"/><Relationship Id="rId62" Type="http://schemas.openxmlformats.org/officeDocument/2006/relationships/footer" Target="footer9.xml"/><Relationship Id="rId7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CEB6-2833-48CF-A615-32359053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18</Pages>
  <Words>6816</Words>
  <Characters>38853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2022-05-20T13:19:00Z</dcterms:created>
  <dcterms:modified xsi:type="dcterms:W3CDTF">2022-06-02T22:52:00Z</dcterms:modified>
</cp:coreProperties>
</file>