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DD23F4" w:rsidTr="00F138C1">
        <w:tc>
          <w:tcPr>
            <w:tcW w:w="9648" w:type="dxa"/>
            <w:gridSpan w:val="3"/>
          </w:tcPr>
          <w:p w:rsidR="008C2D9E" w:rsidRPr="00DD23F4" w:rsidRDefault="008C2D9E" w:rsidP="00F138C1">
            <w:pPr>
              <w:tabs>
                <w:tab w:val="left" w:pos="6075"/>
              </w:tabs>
              <w:jc w:val="center"/>
              <w:rPr>
                <w:b/>
                <w:sz w:val="32"/>
                <w:szCs w:val="32"/>
                <w:lang w:val="fr-CA"/>
              </w:rPr>
            </w:pPr>
            <w:r w:rsidRPr="00DD23F4">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DD23F4" w:rsidRDefault="008C2D9E" w:rsidP="00F138C1">
            <w:pPr>
              <w:tabs>
                <w:tab w:val="left" w:pos="6075"/>
              </w:tabs>
              <w:jc w:val="center"/>
              <w:rPr>
                <w:b/>
                <w:sz w:val="32"/>
                <w:szCs w:val="32"/>
                <w:lang w:val="fr-CA"/>
              </w:rPr>
            </w:pPr>
          </w:p>
        </w:tc>
      </w:tr>
      <w:tr w:rsidR="00F138C1" w:rsidRPr="00DD23F4" w:rsidTr="00F138C1">
        <w:tc>
          <w:tcPr>
            <w:tcW w:w="4599" w:type="dxa"/>
            <w:tcMar>
              <w:top w:w="284" w:type="dxa"/>
            </w:tcMar>
          </w:tcPr>
          <w:p w:rsidR="00F138C1" w:rsidRPr="00DD23F4" w:rsidRDefault="00F138C1" w:rsidP="00F138C1">
            <w:pPr>
              <w:tabs>
                <w:tab w:val="left" w:pos="6075"/>
              </w:tabs>
              <w:jc w:val="center"/>
              <w:rPr>
                <w:b/>
                <w:sz w:val="32"/>
                <w:szCs w:val="32"/>
              </w:rPr>
            </w:pPr>
            <w:r w:rsidRPr="00DD23F4">
              <w:rPr>
                <w:b/>
                <w:sz w:val="32"/>
                <w:szCs w:val="32"/>
              </w:rPr>
              <w:t>SUPREME COURT OF CANADA</w:t>
            </w:r>
          </w:p>
        </w:tc>
        <w:tc>
          <w:tcPr>
            <w:tcW w:w="483" w:type="dxa"/>
          </w:tcPr>
          <w:p w:rsidR="00F138C1" w:rsidRPr="00DD23F4" w:rsidRDefault="00F138C1" w:rsidP="00F138C1">
            <w:pPr>
              <w:tabs>
                <w:tab w:val="left" w:pos="6075"/>
              </w:tabs>
              <w:jc w:val="center"/>
              <w:rPr>
                <w:sz w:val="32"/>
                <w:szCs w:val="32"/>
              </w:rPr>
            </w:pPr>
          </w:p>
        </w:tc>
        <w:tc>
          <w:tcPr>
            <w:tcW w:w="4566" w:type="dxa"/>
            <w:tcMar>
              <w:top w:w="284" w:type="dxa"/>
            </w:tcMar>
          </w:tcPr>
          <w:p w:rsidR="00F138C1" w:rsidRPr="00DD23F4" w:rsidRDefault="00F138C1" w:rsidP="00F138C1">
            <w:pPr>
              <w:tabs>
                <w:tab w:val="left" w:pos="6075"/>
              </w:tabs>
              <w:jc w:val="center"/>
              <w:rPr>
                <w:b/>
                <w:sz w:val="32"/>
                <w:szCs w:val="32"/>
                <w:lang w:val="fr-CA"/>
              </w:rPr>
            </w:pPr>
            <w:r w:rsidRPr="00DD23F4">
              <w:rPr>
                <w:b/>
                <w:sz w:val="32"/>
                <w:szCs w:val="32"/>
                <w:lang w:val="fr-CA"/>
              </w:rPr>
              <w:t>COUR SUPRÊME DU CANADA</w:t>
            </w:r>
          </w:p>
        </w:tc>
      </w:tr>
      <w:tr w:rsidR="00F138C1" w:rsidRPr="00DD23F4" w:rsidTr="00F138C1">
        <w:tc>
          <w:tcPr>
            <w:tcW w:w="4599" w:type="dxa"/>
            <w:tcMar>
              <w:top w:w="567" w:type="dxa"/>
            </w:tcMar>
          </w:tcPr>
          <w:p w:rsidR="00F138C1" w:rsidRPr="00DD23F4" w:rsidRDefault="00F138C1" w:rsidP="00F138C1">
            <w:pPr>
              <w:tabs>
                <w:tab w:val="left" w:pos="6075"/>
              </w:tabs>
              <w:jc w:val="center"/>
              <w:rPr>
                <w:sz w:val="28"/>
                <w:szCs w:val="28"/>
              </w:rPr>
            </w:pPr>
            <w:r w:rsidRPr="00DD23F4">
              <w:rPr>
                <w:sz w:val="28"/>
                <w:szCs w:val="28"/>
              </w:rPr>
              <w:t>BULLETIN OF</w:t>
            </w:r>
            <w:r w:rsidRPr="00DD23F4">
              <w:rPr>
                <w:sz w:val="28"/>
                <w:szCs w:val="28"/>
              </w:rPr>
              <w:br/>
              <w:t xml:space="preserve"> PROCEEDINGS</w:t>
            </w:r>
          </w:p>
        </w:tc>
        <w:tc>
          <w:tcPr>
            <w:tcW w:w="483" w:type="dxa"/>
          </w:tcPr>
          <w:p w:rsidR="00F138C1" w:rsidRPr="00DD23F4" w:rsidRDefault="00F138C1" w:rsidP="00F138C1">
            <w:pPr>
              <w:tabs>
                <w:tab w:val="left" w:pos="6075"/>
              </w:tabs>
            </w:pPr>
          </w:p>
        </w:tc>
        <w:tc>
          <w:tcPr>
            <w:tcW w:w="4566" w:type="dxa"/>
            <w:tcMar>
              <w:top w:w="567" w:type="dxa"/>
            </w:tcMar>
          </w:tcPr>
          <w:p w:rsidR="00F138C1" w:rsidRPr="00DD23F4" w:rsidRDefault="00F138C1" w:rsidP="00F138C1">
            <w:pPr>
              <w:tabs>
                <w:tab w:val="left" w:pos="6075"/>
              </w:tabs>
              <w:jc w:val="center"/>
              <w:rPr>
                <w:sz w:val="28"/>
                <w:szCs w:val="28"/>
                <w:lang w:val="fr-CA"/>
              </w:rPr>
            </w:pPr>
            <w:r w:rsidRPr="00DD23F4">
              <w:rPr>
                <w:sz w:val="28"/>
                <w:szCs w:val="28"/>
                <w:lang w:val="fr-CA"/>
              </w:rPr>
              <w:t>BULLETIN DES</w:t>
            </w:r>
            <w:r w:rsidRPr="00DD23F4">
              <w:rPr>
                <w:sz w:val="28"/>
                <w:szCs w:val="28"/>
                <w:lang w:val="fr-CA"/>
              </w:rPr>
              <w:br/>
              <w:t xml:space="preserve"> PROCÉDURES</w:t>
            </w:r>
          </w:p>
        </w:tc>
      </w:tr>
      <w:tr w:rsidR="00F138C1" w:rsidRPr="00DD23F4" w:rsidTr="00F138C1">
        <w:tc>
          <w:tcPr>
            <w:tcW w:w="4599" w:type="dxa"/>
            <w:tcMar>
              <w:top w:w="567" w:type="dxa"/>
            </w:tcMar>
          </w:tcPr>
          <w:p w:rsidR="00F138C1" w:rsidRPr="00DD23F4" w:rsidRDefault="00F138C1" w:rsidP="00F138C1">
            <w:pPr>
              <w:tabs>
                <w:tab w:val="left" w:pos="6075"/>
              </w:tabs>
              <w:jc w:val="both"/>
              <w:rPr>
                <w:rFonts w:ascii="Arial" w:hAnsi="Arial" w:cs="Arial"/>
                <w:i/>
                <w:sz w:val="20"/>
                <w:szCs w:val="20"/>
              </w:rPr>
            </w:pPr>
            <w:r w:rsidRPr="00DD23F4">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DD23F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D23F4" w:rsidRDefault="00F138C1" w:rsidP="00F138C1">
            <w:pPr>
              <w:tabs>
                <w:tab w:val="left" w:pos="6075"/>
              </w:tabs>
              <w:jc w:val="both"/>
              <w:rPr>
                <w:rFonts w:ascii="Arial" w:hAnsi="Arial" w:cs="Arial"/>
                <w:i/>
                <w:sz w:val="20"/>
                <w:szCs w:val="20"/>
                <w:lang w:val="fr-CA"/>
              </w:rPr>
            </w:pPr>
            <w:r w:rsidRPr="00DD23F4">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DD23F4" w:rsidTr="00F138C1">
        <w:tc>
          <w:tcPr>
            <w:tcW w:w="4599" w:type="dxa"/>
            <w:tcMar>
              <w:top w:w="567" w:type="dxa"/>
            </w:tcMar>
          </w:tcPr>
          <w:p w:rsidR="00F138C1" w:rsidRPr="00DD23F4" w:rsidRDefault="00F138C1" w:rsidP="00F138C1">
            <w:pPr>
              <w:tabs>
                <w:tab w:val="left" w:pos="6075"/>
              </w:tabs>
              <w:jc w:val="both"/>
              <w:rPr>
                <w:rFonts w:ascii="Arial" w:hAnsi="Arial" w:cs="Arial"/>
                <w:i/>
                <w:sz w:val="20"/>
                <w:szCs w:val="20"/>
              </w:rPr>
            </w:pPr>
            <w:r w:rsidRPr="00DD23F4">
              <w:rPr>
                <w:rFonts w:ascii="Arial" w:hAnsi="Arial" w:cs="Arial"/>
                <w:i/>
                <w:sz w:val="20"/>
                <w:szCs w:val="20"/>
              </w:rPr>
              <w:t>During Court sessions, the Bulletin is usually issued weekly.</w:t>
            </w:r>
          </w:p>
        </w:tc>
        <w:tc>
          <w:tcPr>
            <w:tcW w:w="483" w:type="dxa"/>
          </w:tcPr>
          <w:p w:rsidR="00F138C1" w:rsidRPr="00DD23F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D23F4" w:rsidRDefault="00F138C1" w:rsidP="00F138C1">
            <w:pPr>
              <w:tabs>
                <w:tab w:val="left" w:pos="6075"/>
              </w:tabs>
              <w:jc w:val="both"/>
              <w:rPr>
                <w:rFonts w:ascii="Arial" w:hAnsi="Arial" w:cs="Arial"/>
                <w:i/>
                <w:sz w:val="20"/>
                <w:szCs w:val="20"/>
                <w:lang w:val="fr-CA"/>
              </w:rPr>
            </w:pPr>
            <w:r w:rsidRPr="00DD23F4">
              <w:rPr>
                <w:rFonts w:ascii="Arial" w:hAnsi="Arial" w:cs="Arial"/>
                <w:i/>
                <w:sz w:val="20"/>
                <w:szCs w:val="20"/>
                <w:lang w:val="fr-CA"/>
              </w:rPr>
              <w:t>Le Bulletin paraît en principe toutes les semaines pendant les sessions de la Cour.</w:t>
            </w:r>
          </w:p>
        </w:tc>
      </w:tr>
      <w:tr w:rsidR="00F138C1" w:rsidRPr="00DD23F4" w:rsidTr="00F138C1">
        <w:tc>
          <w:tcPr>
            <w:tcW w:w="4599" w:type="dxa"/>
            <w:tcMar>
              <w:top w:w="567" w:type="dxa"/>
            </w:tcMar>
          </w:tcPr>
          <w:p w:rsidR="00F138C1" w:rsidRPr="00DD23F4" w:rsidRDefault="00F138C1" w:rsidP="00F138C1">
            <w:pPr>
              <w:tabs>
                <w:tab w:val="left" w:pos="6075"/>
              </w:tabs>
              <w:jc w:val="both"/>
              <w:rPr>
                <w:rFonts w:ascii="Arial" w:hAnsi="Arial" w:cs="Arial"/>
                <w:i/>
                <w:sz w:val="20"/>
                <w:szCs w:val="20"/>
              </w:rPr>
            </w:pPr>
            <w:r w:rsidRPr="00DD23F4">
              <w:rPr>
                <w:rFonts w:ascii="Arial" w:hAnsi="Arial" w:cs="Arial"/>
                <w:i/>
                <w:sz w:val="20"/>
                <w:szCs w:val="20"/>
              </w:rPr>
              <w:fldChar w:fldCharType="begin"/>
            </w:r>
            <w:r w:rsidRPr="00DD23F4">
              <w:rPr>
                <w:rFonts w:ascii="Arial" w:hAnsi="Arial" w:cs="Arial"/>
                <w:i/>
                <w:sz w:val="20"/>
                <w:szCs w:val="20"/>
              </w:rPr>
              <w:instrText xml:space="preserve"> SEQ CHAPTER \h \r 1</w:instrText>
            </w:r>
            <w:r w:rsidRPr="00DD23F4">
              <w:rPr>
                <w:rFonts w:ascii="Arial" w:hAnsi="Arial" w:cs="Arial"/>
                <w:i/>
                <w:sz w:val="20"/>
                <w:szCs w:val="20"/>
              </w:rPr>
              <w:fldChar w:fldCharType="end"/>
            </w:r>
            <w:r w:rsidRPr="00DD23F4">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DD23F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D23F4" w:rsidRDefault="00F138C1" w:rsidP="00F138C1">
            <w:pPr>
              <w:tabs>
                <w:tab w:val="left" w:pos="6075"/>
              </w:tabs>
              <w:jc w:val="both"/>
              <w:rPr>
                <w:rFonts w:ascii="Arial" w:hAnsi="Arial" w:cs="Arial"/>
                <w:i/>
                <w:sz w:val="20"/>
                <w:szCs w:val="20"/>
                <w:lang w:val="fr-CA"/>
              </w:rPr>
            </w:pPr>
            <w:r w:rsidRPr="00DD23F4">
              <w:rPr>
                <w:rFonts w:ascii="Arial" w:hAnsi="Arial" w:cs="Arial"/>
                <w:i/>
                <w:sz w:val="20"/>
                <w:szCs w:val="20"/>
                <w:lang w:val="fr-CA"/>
              </w:rPr>
              <w:fldChar w:fldCharType="begin"/>
            </w:r>
            <w:r w:rsidRPr="00DD23F4">
              <w:rPr>
                <w:rFonts w:ascii="Arial" w:hAnsi="Arial" w:cs="Arial"/>
                <w:i/>
                <w:sz w:val="20"/>
                <w:szCs w:val="20"/>
                <w:lang w:val="fr-CA"/>
              </w:rPr>
              <w:instrText xml:space="preserve"> SEQ CHAPTER \h \r 1</w:instrText>
            </w:r>
            <w:r w:rsidRPr="00DD23F4">
              <w:rPr>
                <w:rFonts w:ascii="Arial" w:hAnsi="Arial" w:cs="Arial"/>
                <w:i/>
                <w:sz w:val="20"/>
                <w:szCs w:val="20"/>
                <w:lang w:val="fr-CA"/>
              </w:rPr>
              <w:fldChar w:fldCharType="end"/>
            </w:r>
            <w:r w:rsidRPr="00DD23F4">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DD23F4" w:rsidTr="00F138C1">
        <w:tc>
          <w:tcPr>
            <w:tcW w:w="4599" w:type="dxa"/>
            <w:tcMar>
              <w:top w:w="567" w:type="dxa"/>
            </w:tcMar>
          </w:tcPr>
          <w:p w:rsidR="00F138C1" w:rsidRPr="00DD23F4" w:rsidRDefault="00F138C1" w:rsidP="00F138C1">
            <w:pPr>
              <w:tabs>
                <w:tab w:val="left" w:pos="6075"/>
              </w:tabs>
              <w:jc w:val="both"/>
              <w:rPr>
                <w:rFonts w:ascii="Arial" w:hAnsi="Arial" w:cs="Arial"/>
                <w:i/>
                <w:sz w:val="20"/>
                <w:szCs w:val="20"/>
              </w:rPr>
            </w:pPr>
            <w:r w:rsidRPr="00DD23F4">
              <w:rPr>
                <w:rFonts w:ascii="Arial" w:hAnsi="Arial" w:cs="Arial"/>
                <w:i/>
                <w:sz w:val="20"/>
                <w:szCs w:val="20"/>
                <w:lang w:val="en-US"/>
              </w:rPr>
              <w:t>Please c</w:t>
            </w:r>
            <w:r w:rsidRPr="00DD23F4">
              <w:rPr>
                <w:rFonts w:ascii="Arial" w:hAnsi="Arial" w:cs="Arial"/>
                <w:i/>
                <w:sz w:val="20"/>
                <w:szCs w:val="20"/>
              </w:rPr>
              <w:t xml:space="preserve">onsult the Supreme Court of Canada website at </w:t>
            </w:r>
            <w:hyperlink r:id="rId9" w:history="1">
              <w:r w:rsidRPr="00DD23F4">
                <w:rPr>
                  <w:rStyle w:val="Hyperlink"/>
                  <w:rFonts w:ascii="Arial" w:hAnsi="Arial" w:cs="Arial"/>
                  <w:i/>
                  <w:sz w:val="20"/>
                  <w:szCs w:val="20"/>
                </w:rPr>
                <w:t>www.scc-csc.ca</w:t>
              </w:r>
            </w:hyperlink>
            <w:r w:rsidRPr="00DD23F4">
              <w:rPr>
                <w:rFonts w:ascii="Arial" w:hAnsi="Arial" w:cs="Arial"/>
                <w:i/>
                <w:sz w:val="20"/>
                <w:szCs w:val="20"/>
              </w:rPr>
              <w:t xml:space="preserve"> for more information.</w:t>
            </w:r>
          </w:p>
        </w:tc>
        <w:tc>
          <w:tcPr>
            <w:tcW w:w="483" w:type="dxa"/>
          </w:tcPr>
          <w:p w:rsidR="00F138C1" w:rsidRPr="00DD23F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D23F4" w:rsidRDefault="00F138C1" w:rsidP="00F138C1">
            <w:pPr>
              <w:tabs>
                <w:tab w:val="left" w:pos="6075"/>
              </w:tabs>
              <w:jc w:val="both"/>
              <w:rPr>
                <w:rFonts w:ascii="Arial" w:hAnsi="Arial" w:cs="Arial"/>
                <w:i/>
                <w:sz w:val="20"/>
                <w:szCs w:val="20"/>
                <w:lang w:val="fr-CA"/>
              </w:rPr>
            </w:pPr>
            <w:r w:rsidRPr="00DD23F4">
              <w:rPr>
                <w:rFonts w:ascii="Arial" w:hAnsi="Arial" w:cs="Arial"/>
                <w:i/>
                <w:sz w:val="20"/>
                <w:szCs w:val="20"/>
                <w:lang w:val="fr-CA"/>
              </w:rPr>
              <w:t xml:space="preserve">Pour de plus amples informations, veuillez consulter le site Web de la Cour suprême du Canada à l’adresse suivante : </w:t>
            </w:r>
            <w:hyperlink r:id="rId10" w:history="1">
              <w:r w:rsidRPr="00DD23F4">
                <w:rPr>
                  <w:rStyle w:val="Hyperlink"/>
                  <w:rFonts w:ascii="Arial" w:hAnsi="Arial" w:cs="Arial"/>
                  <w:i/>
                  <w:sz w:val="20"/>
                  <w:szCs w:val="20"/>
                  <w:lang w:val="fr-CA"/>
                </w:rPr>
                <w:t>www.scc-csc.ca</w:t>
              </w:r>
            </w:hyperlink>
            <w:r w:rsidRPr="00DD23F4">
              <w:rPr>
                <w:rFonts w:ascii="Arial" w:hAnsi="Arial" w:cs="Arial"/>
                <w:i/>
                <w:sz w:val="20"/>
                <w:szCs w:val="20"/>
                <w:lang w:val="fr-CA"/>
              </w:rPr>
              <w:t xml:space="preserve"> </w:t>
            </w:r>
          </w:p>
        </w:tc>
      </w:tr>
    </w:tbl>
    <w:p w:rsidR="00F138C1" w:rsidRPr="00DD23F4"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DD23F4" w:rsidTr="00F138C1">
        <w:tc>
          <w:tcPr>
            <w:tcW w:w="2250" w:type="pct"/>
            <w:tcBorders>
              <w:top w:val="single" w:sz="4" w:space="0" w:color="auto"/>
            </w:tcBorders>
            <w:tcMar>
              <w:top w:w="284" w:type="dxa"/>
              <w:bottom w:w="284" w:type="dxa"/>
            </w:tcMar>
          </w:tcPr>
          <w:p w:rsidR="00F138C1" w:rsidRPr="00DD23F4" w:rsidRDefault="004406DE" w:rsidP="00D615AB">
            <w:pPr>
              <w:tabs>
                <w:tab w:val="left" w:pos="6075"/>
              </w:tabs>
              <w:rPr>
                <w:rFonts w:ascii="Arial" w:hAnsi="Arial" w:cs="Arial"/>
                <w:i/>
                <w:sz w:val="20"/>
                <w:szCs w:val="20"/>
              </w:rPr>
            </w:pPr>
            <w:r w:rsidRPr="00DD23F4">
              <w:rPr>
                <w:lang w:val="fr-CA"/>
              </w:rPr>
              <w:t>Ju</w:t>
            </w:r>
            <w:r w:rsidR="00D4247B" w:rsidRPr="00DD23F4">
              <w:rPr>
                <w:lang w:val="fr-CA"/>
              </w:rPr>
              <w:t>ly</w:t>
            </w:r>
            <w:r w:rsidR="00F138C1" w:rsidRPr="00DD23F4">
              <w:rPr>
                <w:lang w:val="fr-CA"/>
              </w:rPr>
              <w:t xml:space="preserve"> </w:t>
            </w:r>
            <w:r w:rsidR="00D615AB" w:rsidRPr="00DD23F4">
              <w:rPr>
                <w:lang w:val="fr-CA"/>
              </w:rPr>
              <w:t>29</w:t>
            </w:r>
            <w:r w:rsidR="00F138C1" w:rsidRPr="00DD23F4">
              <w:rPr>
                <w:lang w:val="fr-CA"/>
              </w:rPr>
              <w:t>, 20</w:t>
            </w:r>
            <w:r w:rsidR="009B36BA" w:rsidRPr="00DD23F4">
              <w:rPr>
                <w:lang w:val="fr-CA"/>
              </w:rPr>
              <w:t>2</w:t>
            </w:r>
            <w:r w:rsidR="00E8642A" w:rsidRPr="00DD23F4">
              <w:rPr>
                <w:lang w:val="fr-CA"/>
              </w:rPr>
              <w:t>2</w:t>
            </w:r>
          </w:p>
        </w:tc>
        <w:tc>
          <w:tcPr>
            <w:tcW w:w="500" w:type="pct"/>
            <w:tcBorders>
              <w:top w:val="single" w:sz="4" w:space="0" w:color="auto"/>
            </w:tcBorders>
            <w:tcMar>
              <w:top w:w="284" w:type="dxa"/>
              <w:bottom w:w="284" w:type="dxa"/>
            </w:tcMar>
          </w:tcPr>
          <w:p w:rsidR="00F138C1" w:rsidRPr="00DD23F4" w:rsidRDefault="00F138C1" w:rsidP="00DD23F4">
            <w:pPr>
              <w:tabs>
                <w:tab w:val="left" w:pos="6075"/>
              </w:tabs>
              <w:jc w:val="center"/>
              <w:rPr>
                <w:rFonts w:ascii="Arial" w:hAnsi="Arial" w:cs="Arial"/>
                <w:i/>
                <w:sz w:val="20"/>
                <w:szCs w:val="20"/>
              </w:rPr>
            </w:pPr>
            <w:r w:rsidRPr="00DD23F4">
              <w:rPr>
                <w:lang w:val="fr-CA"/>
              </w:rPr>
              <w:t xml:space="preserve">1 - </w:t>
            </w:r>
            <w:r w:rsidR="00DD23F4">
              <w:rPr>
                <w:lang w:val="fr-CA"/>
              </w:rPr>
              <w:t>31</w:t>
            </w:r>
            <w:bookmarkStart w:id="0" w:name="_GoBack"/>
            <w:bookmarkEnd w:id="0"/>
          </w:p>
        </w:tc>
        <w:tc>
          <w:tcPr>
            <w:tcW w:w="2250" w:type="pct"/>
            <w:tcBorders>
              <w:top w:val="single" w:sz="4" w:space="0" w:color="auto"/>
            </w:tcBorders>
            <w:tcMar>
              <w:top w:w="284" w:type="dxa"/>
              <w:bottom w:w="284" w:type="dxa"/>
            </w:tcMar>
          </w:tcPr>
          <w:p w:rsidR="00F138C1" w:rsidRPr="00DD23F4" w:rsidRDefault="00F138C1" w:rsidP="00D615AB">
            <w:pPr>
              <w:tabs>
                <w:tab w:val="left" w:pos="6075"/>
              </w:tabs>
              <w:jc w:val="right"/>
              <w:rPr>
                <w:rFonts w:ascii="Arial" w:hAnsi="Arial" w:cs="Arial"/>
                <w:i/>
                <w:sz w:val="20"/>
                <w:szCs w:val="20"/>
                <w:lang w:val="fr-CA"/>
              </w:rPr>
            </w:pPr>
            <w:r w:rsidRPr="00DD23F4">
              <w:rPr>
                <w:lang w:val="fr-CA"/>
              </w:rPr>
              <w:t xml:space="preserve">Le </w:t>
            </w:r>
            <w:r w:rsidR="00D615AB" w:rsidRPr="00DD23F4">
              <w:rPr>
                <w:lang w:val="fr-CA"/>
              </w:rPr>
              <w:t>29</w:t>
            </w:r>
            <w:r w:rsidRPr="00DD23F4">
              <w:rPr>
                <w:lang w:val="fr-CA"/>
              </w:rPr>
              <w:t xml:space="preserve"> </w:t>
            </w:r>
            <w:r w:rsidR="004406DE" w:rsidRPr="00DD23F4">
              <w:rPr>
                <w:lang w:val="fr-CA"/>
              </w:rPr>
              <w:t>jui</w:t>
            </w:r>
            <w:r w:rsidR="00D4247B" w:rsidRPr="00DD23F4">
              <w:rPr>
                <w:lang w:val="fr-CA"/>
              </w:rPr>
              <w:t>llet</w:t>
            </w:r>
            <w:r w:rsidR="00BE5B3E" w:rsidRPr="00DD23F4">
              <w:rPr>
                <w:lang w:val="fr-CA"/>
              </w:rPr>
              <w:t xml:space="preserve"> </w:t>
            </w:r>
            <w:r w:rsidRPr="00DD23F4">
              <w:rPr>
                <w:lang w:val="fr-CA"/>
              </w:rPr>
              <w:t>202</w:t>
            </w:r>
            <w:r w:rsidR="00E8642A" w:rsidRPr="00DD23F4">
              <w:rPr>
                <w:lang w:val="fr-CA"/>
              </w:rPr>
              <w:t>2</w:t>
            </w:r>
          </w:p>
        </w:tc>
      </w:tr>
      <w:tr w:rsidR="00F138C1" w:rsidRPr="00DD23F4" w:rsidTr="00F138C1">
        <w:tc>
          <w:tcPr>
            <w:tcW w:w="2250" w:type="pct"/>
            <w:tcBorders>
              <w:bottom w:val="single" w:sz="4" w:space="0" w:color="auto"/>
            </w:tcBorders>
            <w:tcMar>
              <w:top w:w="284" w:type="dxa"/>
              <w:bottom w:w="284" w:type="dxa"/>
            </w:tcMar>
          </w:tcPr>
          <w:p w:rsidR="00F138C1" w:rsidRPr="00DD23F4" w:rsidRDefault="00F138C1" w:rsidP="00E8642A">
            <w:pPr>
              <w:tabs>
                <w:tab w:val="left" w:pos="6075"/>
              </w:tabs>
              <w:rPr>
                <w:rFonts w:ascii="Arial" w:hAnsi="Arial" w:cs="Arial"/>
                <w:i/>
                <w:sz w:val="20"/>
                <w:szCs w:val="20"/>
              </w:rPr>
            </w:pPr>
            <w:r w:rsidRPr="00DD23F4">
              <w:rPr>
                <w:sz w:val="18"/>
                <w:szCs w:val="18"/>
                <w:lang w:val="en-US"/>
              </w:rPr>
              <w:t>© Supreme Court of Canada (202</w:t>
            </w:r>
            <w:r w:rsidR="00E8642A" w:rsidRPr="00DD23F4">
              <w:rPr>
                <w:sz w:val="18"/>
                <w:szCs w:val="18"/>
                <w:lang w:val="en-US"/>
              </w:rPr>
              <w:t>2</w:t>
            </w:r>
            <w:r w:rsidRPr="00DD23F4">
              <w:rPr>
                <w:sz w:val="18"/>
                <w:szCs w:val="18"/>
                <w:lang w:val="en-US"/>
              </w:rPr>
              <w:t>)</w:t>
            </w:r>
            <w:r w:rsidRPr="00DD23F4">
              <w:rPr>
                <w:sz w:val="18"/>
                <w:szCs w:val="18"/>
                <w:lang w:val="en-US"/>
              </w:rPr>
              <w:br/>
              <w:t>ISSN 1918-8358 (Online)</w:t>
            </w:r>
          </w:p>
        </w:tc>
        <w:tc>
          <w:tcPr>
            <w:tcW w:w="500" w:type="pct"/>
            <w:tcBorders>
              <w:bottom w:val="single" w:sz="4" w:space="0" w:color="auto"/>
            </w:tcBorders>
            <w:tcMar>
              <w:top w:w="284" w:type="dxa"/>
              <w:bottom w:w="284" w:type="dxa"/>
            </w:tcMar>
          </w:tcPr>
          <w:p w:rsidR="00F138C1" w:rsidRPr="00DD23F4"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DD23F4" w:rsidRDefault="00F138C1" w:rsidP="00E8642A">
            <w:pPr>
              <w:tabs>
                <w:tab w:val="left" w:pos="6075"/>
              </w:tabs>
              <w:jc w:val="right"/>
              <w:rPr>
                <w:rFonts w:ascii="Arial" w:hAnsi="Arial" w:cs="Arial"/>
                <w:i/>
                <w:sz w:val="20"/>
                <w:szCs w:val="20"/>
                <w:lang w:val="fr-CA"/>
              </w:rPr>
            </w:pPr>
            <w:r w:rsidRPr="00DD23F4">
              <w:rPr>
                <w:sz w:val="18"/>
                <w:szCs w:val="18"/>
                <w:lang w:val="fr-CA"/>
              </w:rPr>
              <w:t>© Cour suprême du Canada (202</w:t>
            </w:r>
            <w:r w:rsidR="00E8642A" w:rsidRPr="00DD23F4">
              <w:rPr>
                <w:sz w:val="18"/>
                <w:szCs w:val="18"/>
                <w:lang w:val="fr-CA"/>
              </w:rPr>
              <w:t>2</w:t>
            </w:r>
            <w:proofErr w:type="gramStart"/>
            <w:r w:rsidRPr="00DD23F4">
              <w:rPr>
                <w:sz w:val="18"/>
                <w:szCs w:val="18"/>
                <w:lang w:val="fr-CA"/>
              </w:rPr>
              <w:t>)</w:t>
            </w:r>
            <w:proofErr w:type="gramEnd"/>
            <w:r w:rsidRPr="00DD23F4">
              <w:rPr>
                <w:sz w:val="18"/>
                <w:szCs w:val="18"/>
                <w:lang w:val="fr-CA"/>
              </w:rPr>
              <w:br/>
              <w:t>ISSN 1918-8358 (En ligne)</w:t>
            </w:r>
          </w:p>
        </w:tc>
      </w:tr>
    </w:tbl>
    <w:p w:rsidR="0030050B" w:rsidRPr="00DD23F4" w:rsidRDefault="0030050B" w:rsidP="00F138C1">
      <w:pPr>
        <w:tabs>
          <w:tab w:val="left" w:pos="6075"/>
        </w:tabs>
        <w:rPr>
          <w:lang w:val="fr-CA"/>
        </w:rPr>
      </w:pPr>
    </w:p>
    <w:p w:rsidR="00560DF1" w:rsidRPr="00DD23F4" w:rsidRDefault="00560DF1" w:rsidP="0095096B">
      <w:pPr>
        <w:tabs>
          <w:tab w:val="right" w:pos="9360"/>
        </w:tabs>
        <w:rPr>
          <w:lang w:val="fr-CA"/>
        </w:rPr>
      </w:pPr>
    </w:p>
    <w:p w:rsidR="00F138C1" w:rsidRPr="00DD23F4"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DD23F4" w:rsidRDefault="00DC6B2E" w:rsidP="00693C38">
          <w:pPr>
            <w:pStyle w:val="Title"/>
            <w:jc w:val="center"/>
            <w:rPr>
              <w:rFonts w:ascii="Times New Roman" w:hAnsi="Times New Roman" w:cs="Times New Roman"/>
              <w:b/>
              <w:sz w:val="24"/>
              <w:szCs w:val="28"/>
              <w:lang w:val="fr-CA"/>
            </w:rPr>
          </w:pPr>
          <w:r w:rsidRPr="00DD23F4">
            <w:rPr>
              <w:rFonts w:ascii="Times New Roman" w:hAnsi="Times New Roman" w:cs="Times New Roman"/>
              <w:b/>
              <w:sz w:val="24"/>
              <w:szCs w:val="28"/>
              <w:lang w:val="fr-CA"/>
            </w:rPr>
            <w:t>Contents</w:t>
          </w:r>
        </w:p>
        <w:p w:rsidR="00693C38" w:rsidRPr="00DD23F4" w:rsidRDefault="00DC6B2E" w:rsidP="00693C38">
          <w:pPr>
            <w:jc w:val="center"/>
            <w:rPr>
              <w:b/>
              <w:szCs w:val="28"/>
              <w:lang w:val="fr-CA"/>
            </w:rPr>
          </w:pPr>
          <w:r w:rsidRPr="00DD23F4">
            <w:rPr>
              <w:b/>
              <w:szCs w:val="28"/>
              <w:lang w:val="fr-CA"/>
            </w:rPr>
            <w:t>Table des matières</w:t>
          </w:r>
        </w:p>
        <w:p w:rsidR="00693C38" w:rsidRPr="00DD23F4" w:rsidRDefault="00693C38" w:rsidP="00693C38">
          <w:pPr>
            <w:rPr>
              <w:lang w:val="fr-CA"/>
            </w:rPr>
          </w:pPr>
        </w:p>
        <w:p w:rsidR="00E25EE2" w:rsidRPr="00DD23F4" w:rsidRDefault="00DC6B2E">
          <w:pPr>
            <w:pStyle w:val="TOC1"/>
            <w:tabs>
              <w:tab w:val="right" w:leader="dot" w:pos="9638"/>
            </w:tabs>
            <w:rPr>
              <w:rFonts w:asciiTheme="minorHAnsi" w:eastAsiaTheme="minorEastAsia" w:hAnsiTheme="minorHAnsi"/>
              <w:noProof/>
              <w:sz w:val="22"/>
              <w:lang w:val="en-US"/>
            </w:rPr>
          </w:pPr>
          <w:r w:rsidRPr="00DD23F4">
            <w:rPr>
              <w:b/>
              <w:bCs/>
              <w:noProof/>
            </w:rPr>
            <w:fldChar w:fldCharType="begin"/>
          </w:r>
          <w:r w:rsidRPr="00DD23F4">
            <w:rPr>
              <w:b/>
              <w:bCs/>
              <w:noProof/>
            </w:rPr>
            <w:instrText xml:space="preserve"> TOC \o "1-3" \h \z \u </w:instrText>
          </w:r>
          <w:r w:rsidRPr="00DD23F4">
            <w:rPr>
              <w:b/>
              <w:bCs/>
              <w:noProof/>
            </w:rPr>
            <w:fldChar w:fldCharType="separate"/>
          </w:r>
          <w:hyperlink w:anchor="_Toc109974104" w:history="1">
            <w:r w:rsidR="00E25EE2" w:rsidRPr="00DD23F4">
              <w:rPr>
                <w:rStyle w:val="Hyperlink"/>
                <w:noProof/>
                <w:lang w:val="fr-CA"/>
              </w:rPr>
              <w:t>Applications for leave to appeal filed /  Demandes d’autorisation d’appel déposées</w:t>
            </w:r>
            <w:r w:rsidR="00E25EE2" w:rsidRPr="00DD23F4">
              <w:rPr>
                <w:noProof/>
                <w:webHidden/>
              </w:rPr>
              <w:tab/>
            </w:r>
            <w:r w:rsidR="00E25EE2" w:rsidRPr="00DD23F4">
              <w:rPr>
                <w:noProof/>
                <w:webHidden/>
              </w:rPr>
              <w:fldChar w:fldCharType="begin"/>
            </w:r>
            <w:r w:rsidR="00E25EE2" w:rsidRPr="00DD23F4">
              <w:rPr>
                <w:noProof/>
                <w:webHidden/>
              </w:rPr>
              <w:instrText xml:space="preserve"> PAGEREF _Toc109974104 \h </w:instrText>
            </w:r>
            <w:r w:rsidR="00E25EE2" w:rsidRPr="00DD23F4">
              <w:rPr>
                <w:noProof/>
                <w:webHidden/>
              </w:rPr>
            </w:r>
            <w:r w:rsidR="00E25EE2" w:rsidRPr="00DD23F4">
              <w:rPr>
                <w:noProof/>
                <w:webHidden/>
              </w:rPr>
              <w:fldChar w:fldCharType="separate"/>
            </w:r>
            <w:r w:rsidR="00DD23F4" w:rsidRPr="00DD23F4">
              <w:rPr>
                <w:noProof/>
                <w:webHidden/>
              </w:rPr>
              <w:t>1</w:t>
            </w:r>
            <w:r w:rsidR="00E25EE2" w:rsidRPr="00DD23F4">
              <w:rPr>
                <w:noProof/>
                <w:webHidden/>
              </w:rPr>
              <w:fldChar w:fldCharType="end"/>
            </w:r>
          </w:hyperlink>
        </w:p>
        <w:p w:rsidR="00E25EE2" w:rsidRPr="00DD23F4" w:rsidRDefault="00DD23F4">
          <w:pPr>
            <w:pStyle w:val="TOC1"/>
            <w:tabs>
              <w:tab w:val="right" w:leader="dot" w:pos="9638"/>
            </w:tabs>
            <w:rPr>
              <w:rFonts w:asciiTheme="minorHAnsi" w:eastAsiaTheme="minorEastAsia" w:hAnsiTheme="minorHAnsi"/>
              <w:noProof/>
              <w:sz w:val="22"/>
              <w:lang w:val="en-US"/>
            </w:rPr>
          </w:pPr>
          <w:hyperlink w:anchor="_Toc109974105" w:history="1">
            <w:r w:rsidR="00E25EE2" w:rsidRPr="00DD23F4">
              <w:rPr>
                <w:rStyle w:val="Hyperlink"/>
                <w:noProof/>
                <w:lang w:val="fr-CA"/>
              </w:rPr>
              <w:t>Judgments on applications for leave /  Jugements rendus sur les demandes d’autorisation</w:t>
            </w:r>
            <w:r w:rsidR="00E25EE2" w:rsidRPr="00DD23F4">
              <w:rPr>
                <w:noProof/>
                <w:webHidden/>
              </w:rPr>
              <w:tab/>
            </w:r>
            <w:r w:rsidR="00E25EE2" w:rsidRPr="00DD23F4">
              <w:rPr>
                <w:noProof/>
                <w:webHidden/>
              </w:rPr>
              <w:fldChar w:fldCharType="begin"/>
            </w:r>
            <w:r w:rsidR="00E25EE2" w:rsidRPr="00DD23F4">
              <w:rPr>
                <w:noProof/>
                <w:webHidden/>
              </w:rPr>
              <w:instrText xml:space="preserve"> PAGEREF _Toc109974105 \h </w:instrText>
            </w:r>
            <w:r w:rsidR="00E25EE2" w:rsidRPr="00DD23F4">
              <w:rPr>
                <w:noProof/>
                <w:webHidden/>
              </w:rPr>
            </w:r>
            <w:r w:rsidR="00E25EE2" w:rsidRPr="00DD23F4">
              <w:rPr>
                <w:noProof/>
                <w:webHidden/>
              </w:rPr>
              <w:fldChar w:fldCharType="separate"/>
            </w:r>
            <w:r w:rsidRPr="00DD23F4">
              <w:rPr>
                <w:noProof/>
                <w:webHidden/>
              </w:rPr>
              <w:t>6</w:t>
            </w:r>
            <w:r w:rsidR="00E25EE2" w:rsidRPr="00DD23F4">
              <w:rPr>
                <w:noProof/>
                <w:webHidden/>
              </w:rPr>
              <w:fldChar w:fldCharType="end"/>
            </w:r>
          </w:hyperlink>
        </w:p>
        <w:p w:rsidR="00E25EE2" w:rsidRPr="00DD23F4" w:rsidRDefault="00DD23F4">
          <w:pPr>
            <w:pStyle w:val="TOC1"/>
            <w:tabs>
              <w:tab w:val="right" w:leader="dot" w:pos="9638"/>
            </w:tabs>
            <w:rPr>
              <w:rFonts w:asciiTheme="minorHAnsi" w:eastAsiaTheme="minorEastAsia" w:hAnsiTheme="minorHAnsi"/>
              <w:noProof/>
              <w:sz w:val="22"/>
              <w:lang w:val="en-US"/>
            </w:rPr>
          </w:pPr>
          <w:hyperlink w:anchor="_Toc109974106" w:history="1">
            <w:r w:rsidR="00E25EE2" w:rsidRPr="00DD23F4">
              <w:rPr>
                <w:rStyle w:val="Hyperlink"/>
                <w:noProof/>
                <w:lang w:val="fr-CA"/>
              </w:rPr>
              <w:t>Motions /  Requêtes</w:t>
            </w:r>
            <w:r w:rsidR="00E25EE2" w:rsidRPr="00DD23F4">
              <w:rPr>
                <w:noProof/>
                <w:webHidden/>
              </w:rPr>
              <w:tab/>
            </w:r>
            <w:r w:rsidR="00E25EE2" w:rsidRPr="00DD23F4">
              <w:rPr>
                <w:noProof/>
                <w:webHidden/>
              </w:rPr>
              <w:fldChar w:fldCharType="begin"/>
            </w:r>
            <w:r w:rsidR="00E25EE2" w:rsidRPr="00DD23F4">
              <w:rPr>
                <w:noProof/>
                <w:webHidden/>
              </w:rPr>
              <w:instrText xml:space="preserve"> PAGEREF _Toc109974106 \h </w:instrText>
            </w:r>
            <w:r w:rsidR="00E25EE2" w:rsidRPr="00DD23F4">
              <w:rPr>
                <w:noProof/>
                <w:webHidden/>
              </w:rPr>
            </w:r>
            <w:r w:rsidR="00E25EE2" w:rsidRPr="00DD23F4">
              <w:rPr>
                <w:noProof/>
                <w:webHidden/>
              </w:rPr>
              <w:fldChar w:fldCharType="separate"/>
            </w:r>
            <w:r w:rsidRPr="00DD23F4">
              <w:rPr>
                <w:noProof/>
                <w:webHidden/>
              </w:rPr>
              <w:t>26</w:t>
            </w:r>
            <w:r w:rsidR="00E25EE2" w:rsidRPr="00DD23F4">
              <w:rPr>
                <w:noProof/>
                <w:webHidden/>
              </w:rPr>
              <w:fldChar w:fldCharType="end"/>
            </w:r>
          </w:hyperlink>
        </w:p>
        <w:p w:rsidR="00E25EE2" w:rsidRPr="00DD23F4" w:rsidRDefault="00DD23F4">
          <w:pPr>
            <w:pStyle w:val="TOC1"/>
            <w:tabs>
              <w:tab w:val="right" w:leader="dot" w:pos="9638"/>
            </w:tabs>
            <w:rPr>
              <w:rFonts w:asciiTheme="minorHAnsi" w:eastAsiaTheme="minorEastAsia" w:hAnsiTheme="minorHAnsi"/>
              <w:noProof/>
              <w:sz w:val="22"/>
              <w:lang w:val="en-US"/>
            </w:rPr>
          </w:pPr>
          <w:hyperlink w:anchor="_Toc109974107" w:history="1">
            <w:r w:rsidR="00E25EE2" w:rsidRPr="00DD23F4">
              <w:rPr>
                <w:rStyle w:val="Hyperlink"/>
                <w:noProof/>
                <w:lang w:val="fr-CA"/>
              </w:rPr>
              <w:t>Pronouncements of reserved appeals /  Jugements rendus sur les appels en délibéré</w:t>
            </w:r>
            <w:r w:rsidR="00E25EE2" w:rsidRPr="00DD23F4">
              <w:rPr>
                <w:noProof/>
                <w:webHidden/>
              </w:rPr>
              <w:tab/>
            </w:r>
            <w:r w:rsidR="00E25EE2" w:rsidRPr="00DD23F4">
              <w:rPr>
                <w:noProof/>
                <w:webHidden/>
              </w:rPr>
              <w:fldChar w:fldCharType="begin"/>
            </w:r>
            <w:r w:rsidR="00E25EE2" w:rsidRPr="00DD23F4">
              <w:rPr>
                <w:noProof/>
                <w:webHidden/>
              </w:rPr>
              <w:instrText xml:space="preserve"> PAGEREF _Toc109974107 \h </w:instrText>
            </w:r>
            <w:r w:rsidR="00E25EE2" w:rsidRPr="00DD23F4">
              <w:rPr>
                <w:noProof/>
                <w:webHidden/>
              </w:rPr>
            </w:r>
            <w:r w:rsidR="00E25EE2" w:rsidRPr="00DD23F4">
              <w:rPr>
                <w:noProof/>
                <w:webHidden/>
              </w:rPr>
              <w:fldChar w:fldCharType="separate"/>
            </w:r>
            <w:r w:rsidRPr="00DD23F4">
              <w:rPr>
                <w:noProof/>
                <w:webHidden/>
              </w:rPr>
              <w:t>30</w:t>
            </w:r>
            <w:r w:rsidR="00E25EE2" w:rsidRPr="00DD23F4">
              <w:rPr>
                <w:noProof/>
                <w:webHidden/>
              </w:rPr>
              <w:fldChar w:fldCharType="end"/>
            </w:r>
          </w:hyperlink>
        </w:p>
        <w:p w:rsidR="00560DF1" w:rsidRPr="00DD23F4" w:rsidRDefault="00DC6B2E">
          <w:r w:rsidRPr="00DD23F4">
            <w:rPr>
              <w:b/>
              <w:bCs/>
              <w:noProof/>
              <w:sz w:val="20"/>
            </w:rPr>
            <w:fldChar w:fldCharType="end"/>
          </w:r>
        </w:p>
      </w:sdtContent>
    </w:sdt>
    <w:p w:rsidR="00560DF1" w:rsidRPr="00DD23F4"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DD23F4" w:rsidTr="00F138C1">
        <w:trPr>
          <w:jc w:val="center"/>
        </w:trPr>
        <w:tc>
          <w:tcPr>
            <w:tcW w:w="9638" w:type="dxa"/>
          </w:tcPr>
          <w:p w:rsidR="00F138C1" w:rsidRPr="00DD23F4" w:rsidRDefault="00F138C1" w:rsidP="00F138C1">
            <w:pPr>
              <w:keepNext/>
              <w:tabs>
                <w:tab w:val="right" w:pos="9360"/>
              </w:tabs>
              <w:spacing w:after="120"/>
              <w:jc w:val="center"/>
              <w:rPr>
                <w:szCs w:val="24"/>
              </w:rPr>
            </w:pPr>
            <w:r w:rsidRPr="00DD23F4">
              <w:rPr>
                <w:szCs w:val="24"/>
              </w:rPr>
              <w:t>NOTICE</w:t>
            </w:r>
          </w:p>
          <w:p w:rsidR="00F138C1" w:rsidRPr="00DD23F4" w:rsidRDefault="00F138C1" w:rsidP="00F138C1">
            <w:pPr>
              <w:keepNext/>
              <w:tabs>
                <w:tab w:val="right" w:pos="9360"/>
              </w:tabs>
              <w:spacing w:after="120"/>
              <w:jc w:val="both"/>
              <w:rPr>
                <w:szCs w:val="24"/>
              </w:rPr>
            </w:pPr>
            <w:r w:rsidRPr="00DD23F4">
              <w:rPr>
                <w:szCs w:val="24"/>
              </w:rPr>
              <w:t>Case summaries included in the Bulletin are prepared by the Office of the Registrar of the Supreme Court of Canada (Law Branch) for information purposes only.</w:t>
            </w:r>
          </w:p>
          <w:p w:rsidR="00F138C1" w:rsidRPr="00DD23F4" w:rsidRDefault="00F138C1" w:rsidP="00F138C1">
            <w:pPr>
              <w:keepNext/>
              <w:tabs>
                <w:tab w:val="right" w:pos="9360"/>
              </w:tabs>
              <w:spacing w:after="120"/>
              <w:jc w:val="center"/>
              <w:rPr>
                <w:szCs w:val="24"/>
                <w:lang w:val="fr-CA"/>
              </w:rPr>
            </w:pPr>
            <w:r w:rsidRPr="00DD23F4">
              <w:rPr>
                <w:szCs w:val="24"/>
                <w:lang w:val="fr-CA"/>
              </w:rPr>
              <w:t>AVIS</w:t>
            </w:r>
          </w:p>
          <w:p w:rsidR="00F138C1" w:rsidRPr="00DD23F4" w:rsidRDefault="00F138C1" w:rsidP="00F138C1">
            <w:pPr>
              <w:keepNext/>
              <w:tabs>
                <w:tab w:val="right" w:pos="9360"/>
              </w:tabs>
              <w:spacing w:after="120"/>
              <w:jc w:val="both"/>
              <w:rPr>
                <w:sz w:val="20"/>
                <w:szCs w:val="20"/>
                <w:lang w:val="fr-CA"/>
              </w:rPr>
            </w:pPr>
            <w:r w:rsidRPr="00DD23F4">
              <w:rPr>
                <w:szCs w:val="24"/>
                <w:lang w:val="fr-CA"/>
              </w:rPr>
              <w:t>Les résumés des causes publiés dans le bulletin sont préparés par le Bureau du registraire (Direction générale du droit) uniquement à titre d’information.</w:t>
            </w:r>
          </w:p>
        </w:tc>
      </w:tr>
    </w:tbl>
    <w:p w:rsidR="00F138C1" w:rsidRPr="00DD23F4" w:rsidRDefault="00F138C1" w:rsidP="00F138C1">
      <w:pPr>
        <w:tabs>
          <w:tab w:val="right" w:pos="9360"/>
        </w:tabs>
        <w:rPr>
          <w:lang w:val="fr-CA"/>
        </w:rPr>
      </w:pPr>
    </w:p>
    <w:p w:rsidR="00F138C1" w:rsidRPr="00DD23F4" w:rsidRDefault="00F138C1" w:rsidP="00F138C1">
      <w:pPr>
        <w:tabs>
          <w:tab w:val="right" w:pos="9360"/>
        </w:tabs>
        <w:rPr>
          <w:lang w:val="fr-CA"/>
        </w:rPr>
      </w:pPr>
    </w:p>
    <w:p w:rsidR="00C01FCB" w:rsidRPr="00DD23F4" w:rsidRDefault="00C01FCB" w:rsidP="0095096B">
      <w:pPr>
        <w:tabs>
          <w:tab w:val="right" w:pos="9360"/>
        </w:tabs>
        <w:rPr>
          <w:lang w:val="fr-CA"/>
        </w:rPr>
      </w:pPr>
    </w:p>
    <w:p w:rsidR="00A87207" w:rsidRPr="00DD23F4" w:rsidRDefault="00A87207" w:rsidP="0095096B">
      <w:pPr>
        <w:tabs>
          <w:tab w:val="right" w:pos="9360"/>
        </w:tabs>
        <w:rPr>
          <w:lang w:val="fr-CA"/>
        </w:rPr>
        <w:sectPr w:rsidR="00A87207" w:rsidRPr="00DD23F4" w:rsidSect="0044776A">
          <w:pgSz w:w="12240" w:h="15840"/>
          <w:pgMar w:top="720" w:right="1152" w:bottom="1080" w:left="1440" w:header="706" w:footer="706" w:gutter="0"/>
          <w:cols w:space="708"/>
          <w:titlePg/>
          <w:docGrid w:linePitch="360"/>
        </w:sectPr>
      </w:pPr>
    </w:p>
    <w:p w:rsidR="00560DF1" w:rsidRPr="00DD23F4" w:rsidRDefault="00DD0BDC" w:rsidP="00567602">
      <w:pPr>
        <w:pStyle w:val="Header1StyleE"/>
        <w:pBdr>
          <w:bottom w:val="single" w:sz="12" w:space="1" w:color="auto"/>
        </w:pBdr>
        <w:rPr>
          <w:lang w:val="fr-CA"/>
        </w:rPr>
      </w:pPr>
      <w:bookmarkStart w:id="1" w:name="_Toc109974104"/>
      <w:r w:rsidRPr="00DD23F4">
        <w:rPr>
          <w:lang w:val="fr-CA"/>
        </w:rPr>
        <w:lastRenderedPageBreak/>
        <w:t>Applications for leave to appeal filed</w:t>
      </w:r>
      <w:r w:rsidR="00271E1E" w:rsidRPr="00DD23F4">
        <w:rPr>
          <w:lang w:val="fr-CA"/>
        </w:rPr>
        <w:t xml:space="preserve"> / </w:t>
      </w:r>
      <w:r w:rsidR="00727571" w:rsidRPr="00DD23F4">
        <w:rPr>
          <w:lang w:val="fr-CA"/>
        </w:rPr>
        <w:br/>
      </w:r>
      <w:r w:rsidRPr="00DD23F4">
        <w:rPr>
          <w:lang w:val="fr-CA"/>
        </w:rPr>
        <w:t>Demandes d’autorisation d’appel déposées</w:t>
      </w:r>
      <w:bookmarkEnd w:id="1"/>
    </w:p>
    <w:p w:rsidR="00F138C1" w:rsidRPr="00DD23F4"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DD23F4" w:rsidTr="00F138C1">
        <w:tc>
          <w:tcPr>
            <w:tcW w:w="4239" w:type="dxa"/>
            <w:shd w:val="clear" w:color="auto" w:fill="auto"/>
          </w:tcPr>
          <w:p w:rsidR="00F138C1" w:rsidRPr="00DD23F4" w:rsidRDefault="00FF638B" w:rsidP="00F138C1">
            <w:pPr>
              <w:rPr>
                <w:sz w:val="20"/>
                <w:szCs w:val="20"/>
                <w:lang w:val="fr-CA"/>
              </w:rPr>
            </w:pPr>
            <w:r w:rsidRPr="00DD23F4">
              <w:rPr>
                <w:b/>
                <w:sz w:val="20"/>
                <w:szCs w:val="20"/>
                <w:lang w:val="fr-CA"/>
              </w:rPr>
              <w:t>Amber Laurel Baptiste, et al.</w:t>
            </w:r>
          </w:p>
          <w:p w:rsidR="00F138C1" w:rsidRPr="00DD23F4" w:rsidRDefault="00F138C1" w:rsidP="00F138C1">
            <w:pPr>
              <w:tabs>
                <w:tab w:val="left" w:pos="-1440"/>
                <w:tab w:val="left" w:pos="-720"/>
              </w:tabs>
              <w:rPr>
                <w:sz w:val="20"/>
                <w:szCs w:val="20"/>
                <w:lang w:val="fr-CA"/>
              </w:rPr>
            </w:pPr>
            <w:r w:rsidRPr="00DD23F4">
              <w:rPr>
                <w:sz w:val="20"/>
                <w:szCs w:val="20"/>
                <w:lang w:val="fr-CA"/>
              </w:rPr>
              <w:tab/>
            </w:r>
            <w:r w:rsidR="00FF638B" w:rsidRPr="00DD23F4">
              <w:rPr>
                <w:sz w:val="20"/>
                <w:szCs w:val="20"/>
                <w:lang w:val="fr-CA"/>
              </w:rPr>
              <w:t>Zucker, Symon</w:t>
            </w:r>
          </w:p>
          <w:p w:rsidR="00F138C1" w:rsidRPr="00DD23F4" w:rsidRDefault="00EC6816" w:rsidP="00F138C1">
            <w:pPr>
              <w:tabs>
                <w:tab w:val="left" w:pos="-1440"/>
                <w:tab w:val="left" w:pos="-720"/>
              </w:tabs>
              <w:rPr>
                <w:sz w:val="20"/>
                <w:szCs w:val="20"/>
                <w:lang w:val="fr-CA"/>
              </w:rPr>
            </w:pPr>
            <w:r w:rsidRPr="00DD23F4">
              <w:rPr>
                <w:sz w:val="20"/>
                <w:szCs w:val="20"/>
                <w:lang w:val="fr-CA"/>
              </w:rPr>
              <w:tab/>
            </w:r>
            <w:r w:rsidR="00FF638B" w:rsidRPr="00DD23F4">
              <w:rPr>
                <w:sz w:val="20"/>
                <w:szCs w:val="20"/>
                <w:lang w:val="fr-CA"/>
              </w:rPr>
              <w:t>Danson &amp; Zucker</w:t>
            </w:r>
          </w:p>
          <w:p w:rsidR="00EC6816" w:rsidRPr="00DD23F4" w:rsidRDefault="00EC6816" w:rsidP="00F138C1">
            <w:pPr>
              <w:tabs>
                <w:tab w:val="left" w:pos="-1440"/>
                <w:tab w:val="left" w:pos="-720"/>
              </w:tabs>
              <w:rPr>
                <w:sz w:val="20"/>
                <w:szCs w:val="20"/>
                <w:lang w:val="fr-CA"/>
              </w:rPr>
            </w:pPr>
          </w:p>
          <w:p w:rsidR="00F138C1" w:rsidRPr="00DD23F4" w:rsidRDefault="00F138C1" w:rsidP="00F138C1">
            <w:pPr>
              <w:tabs>
                <w:tab w:val="left" w:pos="-1440"/>
                <w:tab w:val="left" w:pos="-720"/>
              </w:tabs>
              <w:rPr>
                <w:sz w:val="20"/>
                <w:szCs w:val="20"/>
                <w:lang w:val="fr-CA"/>
              </w:rPr>
            </w:pPr>
            <w:r w:rsidRPr="00DD23F4">
              <w:rPr>
                <w:sz w:val="20"/>
                <w:szCs w:val="20"/>
                <w:lang w:val="fr-CA"/>
              </w:rPr>
              <w:tab/>
              <w:t>v. (4</w:t>
            </w:r>
            <w:r w:rsidR="00FF638B" w:rsidRPr="00DD23F4">
              <w:rPr>
                <w:sz w:val="20"/>
                <w:szCs w:val="20"/>
                <w:lang w:val="fr-CA"/>
              </w:rPr>
              <w:t>0214</w:t>
            </w:r>
            <w:r w:rsidRPr="00DD23F4">
              <w:rPr>
                <w:sz w:val="20"/>
                <w:szCs w:val="20"/>
                <w:lang w:val="fr-CA"/>
              </w:rPr>
              <w:t>)</w:t>
            </w:r>
          </w:p>
          <w:p w:rsidR="00F138C1" w:rsidRPr="00DD23F4" w:rsidRDefault="00F138C1" w:rsidP="00F138C1">
            <w:pPr>
              <w:tabs>
                <w:tab w:val="left" w:pos="-1440"/>
                <w:tab w:val="left" w:pos="-720"/>
              </w:tabs>
              <w:rPr>
                <w:sz w:val="20"/>
                <w:szCs w:val="20"/>
                <w:lang w:val="fr-CA"/>
              </w:rPr>
            </w:pPr>
          </w:p>
          <w:p w:rsidR="00F138C1" w:rsidRPr="00DD23F4" w:rsidRDefault="00FF638B" w:rsidP="00F138C1">
            <w:pPr>
              <w:tabs>
                <w:tab w:val="left" w:pos="-1440"/>
                <w:tab w:val="left" w:pos="-720"/>
              </w:tabs>
              <w:rPr>
                <w:b/>
                <w:sz w:val="20"/>
                <w:szCs w:val="20"/>
                <w:lang w:val="fr-CA"/>
              </w:rPr>
            </w:pPr>
            <w:r w:rsidRPr="00DD23F4">
              <w:rPr>
                <w:b/>
                <w:sz w:val="20"/>
                <w:szCs w:val="20"/>
                <w:lang w:val="fr-CA"/>
              </w:rPr>
              <w:t>Michael L. Goguen</w:t>
            </w:r>
            <w:r w:rsidR="00F138C1" w:rsidRPr="00DD23F4">
              <w:rPr>
                <w:b/>
                <w:sz w:val="20"/>
                <w:szCs w:val="20"/>
                <w:lang w:val="fr-CA"/>
              </w:rPr>
              <w:t xml:space="preserve"> (</w:t>
            </w:r>
            <w:r w:rsidRPr="00DD23F4">
              <w:rPr>
                <w:b/>
                <w:sz w:val="20"/>
                <w:szCs w:val="20"/>
                <w:lang w:val="fr-CA"/>
              </w:rPr>
              <w:t>Ont</w:t>
            </w:r>
            <w:r w:rsidR="00F138C1" w:rsidRPr="00DD23F4">
              <w:rPr>
                <w:b/>
                <w:sz w:val="20"/>
                <w:szCs w:val="20"/>
                <w:lang w:val="fr-CA"/>
              </w:rPr>
              <w:t>.)</w:t>
            </w:r>
          </w:p>
          <w:p w:rsidR="00F138C1" w:rsidRPr="00DD23F4" w:rsidRDefault="00F138C1" w:rsidP="00F138C1">
            <w:pPr>
              <w:tabs>
                <w:tab w:val="left" w:pos="-1440"/>
                <w:tab w:val="left" w:pos="-720"/>
              </w:tabs>
              <w:rPr>
                <w:sz w:val="20"/>
                <w:szCs w:val="20"/>
                <w:lang w:val="en-US"/>
              </w:rPr>
            </w:pPr>
            <w:r w:rsidRPr="00DD23F4">
              <w:rPr>
                <w:sz w:val="20"/>
                <w:szCs w:val="20"/>
                <w:lang w:val="fr-CA"/>
              </w:rPr>
              <w:tab/>
            </w:r>
            <w:r w:rsidR="00FF638B" w:rsidRPr="00DD23F4">
              <w:rPr>
                <w:sz w:val="20"/>
                <w:szCs w:val="20"/>
                <w:lang w:val="en-US"/>
              </w:rPr>
              <w:t>Jilesen, Monique</w:t>
            </w:r>
          </w:p>
          <w:p w:rsidR="00F138C1" w:rsidRPr="00DD23F4" w:rsidRDefault="00F138C1" w:rsidP="00F138C1">
            <w:pPr>
              <w:tabs>
                <w:tab w:val="left" w:pos="-1440"/>
                <w:tab w:val="left" w:pos="-720"/>
              </w:tabs>
              <w:rPr>
                <w:sz w:val="20"/>
                <w:szCs w:val="20"/>
              </w:rPr>
            </w:pPr>
            <w:r w:rsidRPr="00DD23F4">
              <w:rPr>
                <w:sz w:val="20"/>
                <w:szCs w:val="20"/>
                <w:lang w:val="en-US"/>
              </w:rPr>
              <w:tab/>
            </w:r>
            <w:r w:rsidR="00FF638B" w:rsidRPr="00DD23F4">
              <w:rPr>
                <w:sz w:val="20"/>
                <w:szCs w:val="20"/>
              </w:rPr>
              <w:t>Lenczner Slaght LLP</w:t>
            </w:r>
          </w:p>
          <w:p w:rsidR="00F138C1" w:rsidRPr="00DD23F4" w:rsidRDefault="00F138C1" w:rsidP="00F138C1">
            <w:pPr>
              <w:tabs>
                <w:tab w:val="left" w:pos="-1440"/>
                <w:tab w:val="left" w:pos="-720"/>
              </w:tabs>
              <w:rPr>
                <w:sz w:val="20"/>
                <w:szCs w:val="20"/>
              </w:rPr>
            </w:pPr>
          </w:p>
          <w:p w:rsidR="00F138C1" w:rsidRPr="00DD23F4" w:rsidRDefault="00F138C1" w:rsidP="00F138C1">
            <w:pPr>
              <w:rPr>
                <w:sz w:val="20"/>
                <w:szCs w:val="20"/>
              </w:rPr>
            </w:pPr>
            <w:r w:rsidRPr="00DD23F4">
              <w:rPr>
                <w:sz w:val="20"/>
                <w:szCs w:val="20"/>
              </w:rPr>
              <w:t xml:space="preserve">FILING DATE: </w:t>
            </w:r>
            <w:r w:rsidR="00DA1D48" w:rsidRPr="00DD23F4">
              <w:rPr>
                <w:sz w:val="20"/>
                <w:szCs w:val="20"/>
              </w:rPr>
              <w:t>Ju</w:t>
            </w:r>
            <w:r w:rsidR="00FF638B" w:rsidRPr="00DD23F4">
              <w:rPr>
                <w:sz w:val="20"/>
                <w:szCs w:val="20"/>
              </w:rPr>
              <w:t>ne</w:t>
            </w:r>
            <w:r w:rsidRPr="00DD23F4">
              <w:rPr>
                <w:sz w:val="20"/>
                <w:szCs w:val="20"/>
              </w:rPr>
              <w:t xml:space="preserve"> </w:t>
            </w:r>
            <w:r w:rsidR="00FF638B" w:rsidRPr="00DD23F4">
              <w:rPr>
                <w:sz w:val="20"/>
                <w:szCs w:val="20"/>
              </w:rPr>
              <w:t>1</w:t>
            </w:r>
            <w:r w:rsidR="00DA1D48" w:rsidRPr="00DD23F4">
              <w:rPr>
                <w:sz w:val="20"/>
                <w:szCs w:val="20"/>
              </w:rPr>
              <w:t>6</w:t>
            </w:r>
            <w:r w:rsidRPr="00DD23F4">
              <w:rPr>
                <w:sz w:val="20"/>
                <w:szCs w:val="20"/>
              </w:rPr>
              <w:t>, 20</w:t>
            </w:r>
            <w:r w:rsidR="00DA1D48" w:rsidRPr="00DD23F4">
              <w:rPr>
                <w:sz w:val="20"/>
                <w:szCs w:val="20"/>
              </w:rPr>
              <w:t>2</w:t>
            </w:r>
            <w:r w:rsidR="00E8642A" w:rsidRPr="00DD23F4">
              <w:rPr>
                <w:sz w:val="20"/>
                <w:szCs w:val="20"/>
              </w:rPr>
              <w:t>2</w:t>
            </w:r>
          </w:p>
          <w:p w:rsidR="004B2E86" w:rsidRPr="00DD23F4" w:rsidRDefault="004B2E86" w:rsidP="00F138C1">
            <w:pPr>
              <w:rPr>
                <w:sz w:val="20"/>
                <w:szCs w:val="20"/>
              </w:rPr>
            </w:pPr>
          </w:p>
          <w:p w:rsidR="00F138C1" w:rsidRPr="00DD23F4" w:rsidRDefault="00DD23F4" w:rsidP="00F138C1">
            <w:pPr>
              <w:rPr>
                <w:sz w:val="20"/>
                <w:szCs w:val="20"/>
              </w:rPr>
            </w:pPr>
            <w:r w:rsidRPr="00DD23F4">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DD23F4" w:rsidRDefault="00F138C1" w:rsidP="00F138C1">
            <w:pPr>
              <w:jc w:val="center"/>
              <w:rPr>
                <w:sz w:val="20"/>
                <w:szCs w:val="20"/>
              </w:rPr>
            </w:pPr>
          </w:p>
          <w:p w:rsidR="00F138C1" w:rsidRPr="00DD23F4" w:rsidRDefault="00F138C1" w:rsidP="00F138C1">
            <w:pPr>
              <w:jc w:val="center"/>
              <w:rPr>
                <w:sz w:val="20"/>
                <w:szCs w:val="20"/>
              </w:rPr>
            </w:pPr>
          </w:p>
          <w:p w:rsidR="00F138C1" w:rsidRPr="00DD23F4" w:rsidRDefault="00F138C1" w:rsidP="00F138C1">
            <w:pPr>
              <w:jc w:val="center"/>
              <w:rPr>
                <w:sz w:val="20"/>
                <w:szCs w:val="20"/>
              </w:rPr>
            </w:pPr>
          </w:p>
          <w:p w:rsidR="00F138C1" w:rsidRPr="00DD23F4" w:rsidRDefault="00F138C1" w:rsidP="00F138C1">
            <w:pPr>
              <w:jc w:val="center"/>
              <w:rPr>
                <w:sz w:val="20"/>
                <w:szCs w:val="20"/>
              </w:rPr>
            </w:pPr>
          </w:p>
          <w:p w:rsidR="00F138C1" w:rsidRPr="00DD23F4" w:rsidRDefault="00F138C1" w:rsidP="00F138C1">
            <w:pPr>
              <w:jc w:val="center"/>
              <w:rPr>
                <w:sz w:val="20"/>
                <w:szCs w:val="20"/>
              </w:rPr>
            </w:pPr>
          </w:p>
          <w:p w:rsidR="00F138C1" w:rsidRPr="00DD23F4" w:rsidRDefault="00F138C1" w:rsidP="00F138C1">
            <w:pPr>
              <w:jc w:val="center"/>
              <w:rPr>
                <w:sz w:val="20"/>
                <w:szCs w:val="20"/>
              </w:rPr>
            </w:pPr>
          </w:p>
          <w:p w:rsidR="00F138C1" w:rsidRPr="00DD23F4" w:rsidRDefault="00F138C1" w:rsidP="00F138C1">
            <w:pPr>
              <w:jc w:val="center"/>
              <w:rPr>
                <w:sz w:val="20"/>
                <w:szCs w:val="20"/>
              </w:rPr>
            </w:pPr>
          </w:p>
          <w:p w:rsidR="00F138C1" w:rsidRPr="00DD23F4" w:rsidRDefault="00F138C1" w:rsidP="00F138C1">
            <w:pPr>
              <w:jc w:val="center"/>
              <w:rPr>
                <w:sz w:val="20"/>
                <w:szCs w:val="20"/>
              </w:rPr>
            </w:pPr>
          </w:p>
          <w:p w:rsidR="00F138C1" w:rsidRPr="00DD23F4" w:rsidRDefault="00F138C1" w:rsidP="00F138C1">
            <w:pPr>
              <w:jc w:val="center"/>
              <w:rPr>
                <w:sz w:val="20"/>
                <w:szCs w:val="20"/>
              </w:rPr>
            </w:pPr>
          </w:p>
          <w:p w:rsidR="00FF638B" w:rsidRPr="00DD23F4" w:rsidRDefault="00FF638B" w:rsidP="00F138C1">
            <w:pPr>
              <w:jc w:val="center"/>
              <w:rPr>
                <w:sz w:val="20"/>
                <w:szCs w:val="20"/>
              </w:rPr>
            </w:pPr>
          </w:p>
          <w:p w:rsidR="00F138C1" w:rsidRPr="00DD23F4" w:rsidRDefault="00F138C1" w:rsidP="00F138C1">
            <w:pPr>
              <w:jc w:val="center"/>
              <w:rPr>
                <w:sz w:val="20"/>
                <w:szCs w:val="20"/>
              </w:rPr>
            </w:pPr>
          </w:p>
          <w:p w:rsidR="00F138C1" w:rsidRPr="00DD23F4" w:rsidRDefault="00F138C1" w:rsidP="00F138C1">
            <w:pPr>
              <w:jc w:val="center"/>
              <w:rPr>
                <w:sz w:val="20"/>
                <w:szCs w:val="20"/>
              </w:rPr>
            </w:pPr>
          </w:p>
          <w:p w:rsidR="00F138C1" w:rsidRPr="00DD23F4" w:rsidRDefault="00F138C1" w:rsidP="00F138C1">
            <w:pPr>
              <w:jc w:val="center"/>
              <w:rPr>
                <w:sz w:val="20"/>
                <w:szCs w:val="20"/>
              </w:rPr>
            </w:pPr>
          </w:p>
          <w:p w:rsidR="004B2E86" w:rsidRPr="00DD23F4" w:rsidRDefault="004B2E86" w:rsidP="00F138C1">
            <w:pPr>
              <w:jc w:val="center"/>
              <w:rPr>
                <w:sz w:val="20"/>
                <w:szCs w:val="20"/>
              </w:rPr>
            </w:pPr>
          </w:p>
          <w:p w:rsidR="00F138C1" w:rsidRPr="00DD23F4" w:rsidRDefault="00F138C1" w:rsidP="00F138C1">
            <w:pPr>
              <w:jc w:val="center"/>
              <w:rPr>
                <w:sz w:val="20"/>
                <w:szCs w:val="20"/>
              </w:rPr>
            </w:pPr>
          </w:p>
        </w:tc>
        <w:tc>
          <w:tcPr>
            <w:tcW w:w="4239" w:type="dxa"/>
            <w:shd w:val="clear" w:color="auto" w:fill="auto"/>
          </w:tcPr>
          <w:p w:rsidR="00F138C1" w:rsidRPr="00DD23F4" w:rsidRDefault="00FF638B" w:rsidP="00F138C1">
            <w:pPr>
              <w:rPr>
                <w:b/>
                <w:sz w:val="20"/>
                <w:szCs w:val="20"/>
                <w:lang w:val="fr-CA"/>
              </w:rPr>
            </w:pPr>
            <w:r w:rsidRPr="00DD23F4">
              <w:rPr>
                <w:b/>
                <w:sz w:val="20"/>
                <w:szCs w:val="20"/>
                <w:lang w:val="fr-CA"/>
              </w:rPr>
              <w:t>Les avocats et notaires de l'État québécois (LANEQ)</w:t>
            </w:r>
          </w:p>
          <w:p w:rsidR="00F138C1" w:rsidRPr="00DD23F4" w:rsidRDefault="00F138C1" w:rsidP="00F138C1">
            <w:pPr>
              <w:tabs>
                <w:tab w:val="left" w:pos="-1440"/>
                <w:tab w:val="left" w:pos="-720"/>
              </w:tabs>
              <w:rPr>
                <w:sz w:val="20"/>
                <w:szCs w:val="20"/>
                <w:lang w:val="fr-CA"/>
              </w:rPr>
            </w:pPr>
            <w:r w:rsidRPr="00DD23F4">
              <w:rPr>
                <w:sz w:val="20"/>
                <w:szCs w:val="20"/>
                <w:lang w:val="fr-CA"/>
              </w:rPr>
              <w:tab/>
            </w:r>
            <w:r w:rsidR="00FF638B" w:rsidRPr="00DD23F4">
              <w:rPr>
                <w:sz w:val="20"/>
                <w:szCs w:val="20"/>
                <w:lang w:val="fr-CA"/>
              </w:rPr>
              <w:t>Cloutier, Sophie</w:t>
            </w:r>
          </w:p>
          <w:p w:rsidR="00F138C1" w:rsidRPr="00DD23F4" w:rsidRDefault="00F138C1" w:rsidP="00F138C1">
            <w:pPr>
              <w:tabs>
                <w:tab w:val="left" w:pos="-1440"/>
                <w:tab w:val="left" w:pos="-720"/>
              </w:tabs>
              <w:rPr>
                <w:sz w:val="20"/>
                <w:szCs w:val="20"/>
                <w:lang w:val="fr-CA"/>
              </w:rPr>
            </w:pPr>
            <w:r w:rsidRPr="00DD23F4">
              <w:rPr>
                <w:sz w:val="20"/>
                <w:szCs w:val="20"/>
                <w:lang w:val="fr-CA"/>
              </w:rPr>
              <w:tab/>
            </w:r>
            <w:r w:rsidR="00FF638B" w:rsidRPr="00DD23F4">
              <w:rPr>
                <w:sz w:val="20"/>
                <w:szCs w:val="20"/>
                <w:lang w:val="fr-CA"/>
              </w:rPr>
              <w:t>Poudrier Bradet, S.E.N.C.</w:t>
            </w:r>
          </w:p>
          <w:p w:rsidR="00F138C1" w:rsidRPr="00DD23F4" w:rsidRDefault="00F138C1" w:rsidP="00F138C1">
            <w:pPr>
              <w:tabs>
                <w:tab w:val="left" w:pos="-1440"/>
                <w:tab w:val="left" w:pos="-720"/>
              </w:tabs>
              <w:rPr>
                <w:sz w:val="20"/>
                <w:szCs w:val="20"/>
                <w:lang w:val="fr-CA"/>
              </w:rPr>
            </w:pPr>
          </w:p>
          <w:p w:rsidR="00F138C1" w:rsidRPr="00DD23F4" w:rsidRDefault="00F138C1" w:rsidP="00F138C1">
            <w:pPr>
              <w:tabs>
                <w:tab w:val="left" w:pos="-1440"/>
                <w:tab w:val="left" w:pos="-720"/>
              </w:tabs>
              <w:rPr>
                <w:sz w:val="20"/>
                <w:szCs w:val="20"/>
                <w:lang w:val="fr-CA"/>
              </w:rPr>
            </w:pPr>
            <w:r w:rsidRPr="00DD23F4">
              <w:rPr>
                <w:sz w:val="20"/>
                <w:szCs w:val="20"/>
                <w:lang w:val="fr-CA"/>
              </w:rPr>
              <w:tab/>
              <w:t>c. (</w:t>
            </w:r>
            <w:r w:rsidR="00FF638B" w:rsidRPr="00DD23F4">
              <w:rPr>
                <w:sz w:val="20"/>
                <w:szCs w:val="20"/>
                <w:lang w:val="fr-CA"/>
              </w:rPr>
              <w:t>40215</w:t>
            </w:r>
            <w:r w:rsidRPr="00DD23F4">
              <w:rPr>
                <w:sz w:val="20"/>
                <w:szCs w:val="20"/>
                <w:lang w:val="fr-CA"/>
              </w:rPr>
              <w:t>)</w:t>
            </w:r>
          </w:p>
          <w:p w:rsidR="00F138C1" w:rsidRPr="00DD23F4" w:rsidRDefault="00F138C1" w:rsidP="00F138C1">
            <w:pPr>
              <w:tabs>
                <w:tab w:val="left" w:pos="-1440"/>
                <w:tab w:val="left" w:pos="-720"/>
              </w:tabs>
              <w:rPr>
                <w:sz w:val="20"/>
                <w:szCs w:val="20"/>
                <w:lang w:val="fr-CA"/>
              </w:rPr>
            </w:pPr>
          </w:p>
          <w:p w:rsidR="00F138C1" w:rsidRPr="00DD23F4" w:rsidRDefault="00FF638B" w:rsidP="00F138C1">
            <w:pPr>
              <w:tabs>
                <w:tab w:val="left" w:pos="-1440"/>
                <w:tab w:val="left" w:pos="-720"/>
              </w:tabs>
              <w:rPr>
                <w:b/>
                <w:sz w:val="20"/>
                <w:szCs w:val="20"/>
                <w:lang w:val="fr-CA"/>
              </w:rPr>
            </w:pPr>
            <w:r w:rsidRPr="00DD23F4">
              <w:rPr>
                <w:b/>
                <w:sz w:val="20"/>
                <w:szCs w:val="20"/>
                <w:lang w:val="fr-CA"/>
              </w:rPr>
              <w:t xml:space="preserve">Procureur général du Québec </w:t>
            </w:r>
            <w:r w:rsidR="00F138C1" w:rsidRPr="00DD23F4">
              <w:rPr>
                <w:b/>
                <w:sz w:val="20"/>
                <w:szCs w:val="20"/>
                <w:lang w:val="fr-CA"/>
              </w:rPr>
              <w:t>(Qc)</w:t>
            </w:r>
          </w:p>
          <w:p w:rsidR="00F138C1" w:rsidRPr="00DD23F4" w:rsidRDefault="00F138C1" w:rsidP="00F138C1">
            <w:pPr>
              <w:tabs>
                <w:tab w:val="left" w:pos="-1440"/>
                <w:tab w:val="left" w:pos="-720"/>
              </w:tabs>
              <w:rPr>
                <w:sz w:val="20"/>
                <w:szCs w:val="20"/>
                <w:lang w:val="fr-CA"/>
              </w:rPr>
            </w:pPr>
            <w:r w:rsidRPr="00DD23F4">
              <w:rPr>
                <w:sz w:val="20"/>
                <w:szCs w:val="20"/>
                <w:lang w:val="fr-CA"/>
              </w:rPr>
              <w:tab/>
            </w:r>
            <w:r w:rsidR="00FF638B" w:rsidRPr="00DD23F4">
              <w:rPr>
                <w:sz w:val="20"/>
                <w:szCs w:val="20"/>
                <w:lang w:val="fr-CA"/>
              </w:rPr>
              <w:t>Dolbec, Jean-François</w:t>
            </w:r>
          </w:p>
          <w:p w:rsidR="00F138C1" w:rsidRPr="00DD23F4" w:rsidRDefault="00F138C1" w:rsidP="00F138C1">
            <w:pPr>
              <w:tabs>
                <w:tab w:val="left" w:pos="-1440"/>
                <w:tab w:val="left" w:pos="-720"/>
              </w:tabs>
              <w:rPr>
                <w:sz w:val="20"/>
                <w:szCs w:val="20"/>
                <w:lang w:val="fr-CA"/>
              </w:rPr>
            </w:pPr>
            <w:r w:rsidRPr="00DD23F4">
              <w:rPr>
                <w:sz w:val="20"/>
                <w:szCs w:val="20"/>
                <w:lang w:val="fr-CA"/>
              </w:rPr>
              <w:tab/>
            </w:r>
            <w:r w:rsidR="00FF638B" w:rsidRPr="00DD23F4">
              <w:rPr>
                <w:sz w:val="20"/>
                <w:szCs w:val="20"/>
                <w:lang w:val="fr-CA"/>
              </w:rPr>
              <w:t>Bouchard Dolbec Avocats s.e.n.c.r.l.</w:t>
            </w:r>
          </w:p>
          <w:p w:rsidR="00F138C1" w:rsidRPr="00DD23F4" w:rsidRDefault="00F138C1" w:rsidP="00F138C1">
            <w:pPr>
              <w:tabs>
                <w:tab w:val="left" w:pos="-1440"/>
                <w:tab w:val="left" w:pos="-720"/>
              </w:tabs>
              <w:rPr>
                <w:sz w:val="20"/>
                <w:szCs w:val="20"/>
                <w:lang w:val="fr-CA"/>
              </w:rPr>
            </w:pPr>
          </w:p>
          <w:p w:rsidR="00F138C1" w:rsidRPr="00DD23F4" w:rsidRDefault="00F138C1" w:rsidP="00F138C1">
            <w:pPr>
              <w:rPr>
                <w:sz w:val="20"/>
                <w:szCs w:val="20"/>
                <w:lang w:val="fr-CA"/>
              </w:rPr>
            </w:pPr>
            <w:r w:rsidRPr="00DD23F4">
              <w:rPr>
                <w:sz w:val="20"/>
                <w:szCs w:val="20"/>
                <w:lang w:val="fr-CA"/>
              </w:rPr>
              <w:t xml:space="preserve">DATE DE PRODUCTION : le </w:t>
            </w:r>
            <w:r w:rsidR="00FF638B" w:rsidRPr="00DD23F4">
              <w:rPr>
                <w:sz w:val="20"/>
                <w:szCs w:val="20"/>
                <w:lang w:val="fr-CA"/>
              </w:rPr>
              <w:t>17</w:t>
            </w:r>
            <w:r w:rsidRPr="00DD23F4">
              <w:rPr>
                <w:sz w:val="20"/>
                <w:szCs w:val="20"/>
                <w:lang w:val="fr-CA"/>
              </w:rPr>
              <w:t xml:space="preserve"> </w:t>
            </w:r>
            <w:r w:rsidR="00FF638B" w:rsidRPr="00DD23F4">
              <w:rPr>
                <w:sz w:val="20"/>
                <w:szCs w:val="20"/>
                <w:lang w:val="fr-CA"/>
              </w:rPr>
              <w:t>juin</w:t>
            </w:r>
            <w:r w:rsidRPr="00DD23F4">
              <w:rPr>
                <w:sz w:val="20"/>
                <w:szCs w:val="20"/>
                <w:lang w:val="fr-CA"/>
              </w:rPr>
              <w:t xml:space="preserve"> 20</w:t>
            </w:r>
            <w:r w:rsidR="00DA1D48" w:rsidRPr="00DD23F4">
              <w:rPr>
                <w:sz w:val="20"/>
                <w:szCs w:val="20"/>
                <w:lang w:val="fr-CA"/>
              </w:rPr>
              <w:t>2</w:t>
            </w:r>
            <w:r w:rsidR="00E8642A" w:rsidRPr="00DD23F4">
              <w:rPr>
                <w:sz w:val="20"/>
                <w:szCs w:val="20"/>
                <w:lang w:val="fr-CA"/>
              </w:rPr>
              <w:t>2</w:t>
            </w:r>
          </w:p>
          <w:p w:rsidR="004B2E86" w:rsidRPr="00DD23F4" w:rsidRDefault="004B2E86" w:rsidP="00F138C1">
            <w:pPr>
              <w:rPr>
                <w:sz w:val="20"/>
                <w:szCs w:val="20"/>
                <w:lang w:val="fr-CA"/>
              </w:rPr>
            </w:pPr>
          </w:p>
          <w:p w:rsidR="00F138C1" w:rsidRPr="00DD23F4" w:rsidRDefault="00DD23F4" w:rsidP="00F138C1">
            <w:pPr>
              <w:rPr>
                <w:sz w:val="20"/>
                <w:szCs w:val="20"/>
                <w:lang w:val="fr-CA"/>
              </w:rPr>
            </w:pPr>
            <w:r w:rsidRPr="00DD23F4">
              <w:rPr>
                <w:sz w:val="20"/>
                <w:szCs w:val="20"/>
                <w:lang w:val="fr-CA"/>
              </w:rPr>
              <w:pict>
                <v:rect id="_x0000_i1026" style="width:108pt;height:1pt" o:hrpct="0" o:hrstd="t" o:hrnoshade="t" o:hr="t" fillcolor="black [3213]" stroked="f"/>
              </w:pict>
            </w:r>
          </w:p>
        </w:tc>
      </w:tr>
      <w:tr w:rsidR="00F138C1" w:rsidRPr="00DD23F4" w:rsidTr="00F138C1">
        <w:tc>
          <w:tcPr>
            <w:tcW w:w="4239" w:type="dxa"/>
            <w:shd w:val="clear" w:color="auto" w:fill="auto"/>
          </w:tcPr>
          <w:p w:rsidR="00F138C1" w:rsidRPr="00DD23F4" w:rsidRDefault="00FF638B" w:rsidP="009B36BA">
            <w:pPr>
              <w:tabs>
                <w:tab w:val="left" w:pos="-1440"/>
                <w:tab w:val="left" w:pos="-720"/>
              </w:tabs>
              <w:rPr>
                <w:b/>
                <w:sz w:val="20"/>
                <w:szCs w:val="20"/>
                <w:lang w:val="en-US"/>
              </w:rPr>
            </w:pPr>
            <w:r w:rsidRPr="00DD23F4">
              <w:rPr>
                <w:b/>
                <w:sz w:val="20"/>
                <w:szCs w:val="20"/>
                <w:lang w:val="en-US"/>
              </w:rPr>
              <w:t>Macquarie Capital Markets Canada Ltd.</w:t>
            </w:r>
          </w:p>
          <w:p w:rsidR="00F138C1" w:rsidRPr="00DD23F4" w:rsidRDefault="00F138C1" w:rsidP="00F138C1">
            <w:pPr>
              <w:keepNext/>
              <w:keepLines/>
              <w:tabs>
                <w:tab w:val="left" w:pos="-1440"/>
                <w:tab w:val="left" w:pos="-720"/>
              </w:tabs>
              <w:rPr>
                <w:sz w:val="20"/>
                <w:szCs w:val="20"/>
                <w:lang w:val="en-US"/>
              </w:rPr>
            </w:pPr>
            <w:r w:rsidRPr="00DD23F4">
              <w:rPr>
                <w:sz w:val="20"/>
                <w:szCs w:val="20"/>
                <w:lang w:val="en-US"/>
              </w:rPr>
              <w:tab/>
            </w:r>
            <w:r w:rsidR="00FF638B" w:rsidRPr="00DD23F4">
              <w:rPr>
                <w:sz w:val="20"/>
                <w:szCs w:val="20"/>
                <w:lang w:val="en-US"/>
              </w:rPr>
              <w:t>Staley, Robert W.</w:t>
            </w:r>
          </w:p>
          <w:p w:rsidR="00F138C1" w:rsidRPr="00DD23F4" w:rsidRDefault="00F138C1" w:rsidP="00F138C1">
            <w:pPr>
              <w:keepNext/>
              <w:keepLines/>
              <w:tabs>
                <w:tab w:val="left" w:pos="-1440"/>
                <w:tab w:val="left" w:pos="-720"/>
              </w:tabs>
              <w:rPr>
                <w:sz w:val="20"/>
                <w:szCs w:val="20"/>
                <w:lang w:val="en-US"/>
              </w:rPr>
            </w:pPr>
            <w:r w:rsidRPr="00DD23F4">
              <w:rPr>
                <w:sz w:val="20"/>
                <w:szCs w:val="20"/>
                <w:lang w:val="en-US"/>
              </w:rPr>
              <w:tab/>
            </w:r>
            <w:r w:rsidR="00FF638B" w:rsidRPr="00DD23F4">
              <w:rPr>
                <w:sz w:val="20"/>
                <w:szCs w:val="20"/>
                <w:lang w:val="en-US"/>
              </w:rPr>
              <w:t>Bennett Jones LLP</w:t>
            </w:r>
          </w:p>
          <w:p w:rsidR="00F138C1" w:rsidRPr="00DD23F4" w:rsidRDefault="00F138C1" w:rsidP="00F138C1">
            <w:pPr>
              <w:keepNext/>
              <w:keepLines/>
              <w:tabs>
                <w:tab w:val="left" w:pos="-1440"/>
                <w:tab w:val="left" w:pos="-720"/>
              </w:tabs>
              <w:rPr>
                <w:sz w:val="20"/>
                <w:szCs w:val="20"/>
                <w:lang w:val="en-US"/>
              </w:rPr>
            </w:pPr>
          </w:p>
          <w:p w:rsidR="00F138C1" w:rsidRPr="00DD23F4" w:rsidRDefault="00F138C1" w:rsidP="00F138C1">
            <w:pPr>
              <w:keepNext/>
              <w:keepLines/>
              <w:tabs>
                <w:tab w:val="left" w:pos="-1440"/>
                <w:tab w:val="left" w:pos="-720"/>
              </w:tabs>
              <w:rPr>
                <w:sz w:val="20"/>
                <w:szCs w:val="20"/>
                <w:lang w:val="en-US"/>
              </w:rPr>
            </w:pPr>
            <w:r w:rsidRPr="00DD23F4">
              <w:rPr>
                <w:sz w:val="20"/>
                <w:szCs w:val="20"/>
                <w:lang w:val="en-US"/>
              </w:rPr>
              <w:tab/>
              <w:t>v. (</w:t>
            </w:r>
            <w:r w:rsidR="00FF638B" w:rsidRPr="00DD23F4">
              <w:rPr>
                <w:sz w:val="20"/>
                <w:szCs w:val="20"/>
                <w:lang w:val="en-US"/>
              </w:rPr>
              <w:t>40216</w:t>
            </w:r>
            <w:r w:rsidRPr="00DD23F4">
              <w:rPr>
                <w:sz w:val="20"/>
                <w:szCs w:val="20"/>
                <w:lang w:val="en-US"/>
              </w:rPr>
              <w:t>)</w:t>
            </w:r>
          </w:p>
          <w:p w:rsidR="00F138C1" w:rsidRPr="00DD23F4" w:rsidRDefault="00F138C1" w:rsidP="00F138C1">
            <w:pPr>
              <w:keepNext/>
              <w:keepLines/>
              <w:tabs>
                <w:tab w:val="left" w:pos="-1440"/>
                <w:tab w:val="left" w:pos="-720"/>
              </w:tabs>
              <w:rPr>
                <w:sz w:val="20"/>
                <w:szCs w:val="20"/>
                <w:lang w:val="en-US"/>
              </w:rPr>
            </w:pPr>
          </w:p>
          <w:p w:rsidR="00F138C1" w:rsidRPr="00DD23F4" w:rsidRDefault="00FF638B" w:rsidP="00F138C1">
            <w:pPr>
              <w:keepNext/>
              <w:keepLines/>
              <w:tabs>
                <w:tab w:val="left" w:pos="-1440"/>
                <w:tab w:val="left" w:pos="-720"/>
              </w:tabs>
              <w:rPr>
                <w:b/>
                <w:sz w:val="20"/>
                <w:szCs w:val="20"/>
              </w:rPr>
            </w:pPr>
            <w:r w:rsidRPr="00DD23F4">
              <w:rPr>
                <w:b/>
                <w:sz w:val="20"/>
                <w:szCs w:val="20"/>
              </w:rPr>
              <w:t xml:space="preserve">PetroFrontier Corp., et al. </w:t>
            </w:r>
            <w:r w:rsidR="00F138C1" w:rsidRPr="00DD23F4">
              <w:rPr>
                <w:b/>
                <w:sz w:val="20"/>
                <w:szCs w:val="20"/>
              </w:rPr>
              <w:t>(</w:t>
            </w:r>
            <w:r w:rsidRPr="00DD23F4">
              <w:rPr>
                <w:b/>
                <w:sz w:val="20"/>
                <w:szCs w:val="20"/>
              </w:rPr>
              <w:t>Alta</w:t>
            </w:r>
            <w:r w:rsidR="00F138C1" w:rsidRPr="00DD23F4">
              <w:rPr>
                <w:b/>
                <w:sz w:val="20"/>
                <w:szCs w:val="20"/>
              </w:rPr>
              <w:t>.)</w:t>
            </w:r>
          </w:p>
          <w:p w:rsidR="00F138C1" w:rsidRPr="00DD23F4" w:rsidRDefault="00F138C1" w:rsidP="00F138C1">
            <w:pPr>
              <w:keepNext/>
              <w:keepLines/>
              <w:tabs>
                <w:tab w:val="left" w:pos="-1440"/>
                <w:tab w:val="left" w:pos="-720"/>
              </w:tabs>
              <w:rPr>
                <w:sz w:val="20"/>
                <w:szCs w:val="20"/>
                <w:lang w:val="en-US"/>
              </w:rPr>
            </w:pPr>
            <w:r w:rsidRPr="00DD23F4">
              <w:rPr>
                <w:sz w:val="20"/>
                <w:szCs w:val="20"/>
              </w:rPr>
              <w:tab/>
            </w:r>
            <w:r w:rsidR="00FF638B" w:rsidRPr="00DD23F4">
              <w:rPr>
                <w:sz w:val="20"/>
                <w:szCs w:val="20"/>
                <w:lang w:val="en-US"/>
              </w:rPr>
              <w:t>Wilkinson, Andrew</w:t>
            </w:r>
          </w:p>
          <w:p w:rsidR="00F138C1" w:rsidRPr="00DD23F4" w:rsidRDefault="00F138C1" w:rsidP="00F138C1">
            <w:pPr>
              <w:keepNext/>
              <w:keepLines/>
              <w:tabs>
                <w:tab w:val="left" w:pos="-1440"/>
                <w:tab w:val="left" w:pos="-720"/>
              </w:tabs>
              <w:rPr>
                <w:sz w:val="20"/>
                <w:szCs w:val="20"/>
                <w:lang w:val="en-US"/>
              </w:rPr>
            </w:pPr>
            <w:r w:rsidRPr="00DD23F4">
              <w:rPr>
                <w:sz w:val="20"/>
                <w:szCs w:val="20"/>
                <w:lang w:val="en-US"/>
              </w:rPr>
              <w:tab/>
            </w:r>
            <w:r w:rsidR="00FF638B" w:rsidRPr="00DD23F4">
              <w:rPr>
                <w:sz w:val="20"/>
                <w:szCs w:val="20"/>
                <w:lang w:val="en-US"/>
              </w:rPr>
              <w:t>Rose LLP</w:t>
            </w:r>
          </w:p>
          <w:p w:rsidR="00F138C1" w:rsidRPr="00DD23F4" w:rsidRDefault="00F138C1" w:rsidP="00F138C1">
            <w:pPr>
              <w:keepNext/>
              <w:keepLines/>
              <w:tabs>
                <w:tab w:val="left" w:pos="-1440"/>
                <w:tab w:val="left" w:pos="-720"/>
              </w:tabs>
              <w:rPr>
                <w:sz w:val="20"/>
                <w:szCs w:val="20"/>
                <w:lang w:val="en-US"/>
              </w:rPr>
            </w:pPr>
          </w:p>
          <w:p w:rsidR="004B2E86" w:rsidRPr="00DD23F4" w:rsidRDefault="00F138C1" w:rsidP="00F138C1">
            <w:pPr>
              <w:rPr>
                <w:sz w:val="20"/>
                <w:szCs w:val="20"/>
                <w:lang w:val="en-US"/>
              </w:rPr>
            </w:pPr>
            <w:r w:rsidRPr="00DD23F4">
              <w:rPr>
                <w:sz w:val="20"/>
                <w:szCs w:val="20"/>
                <w:lang w:val="en-US"/>
              </w:rPr>
              <w:t xml:space="preserve">FILING DATE: </w:t>
            </w:r>
            <w:r w:rsidR="00DA1D48" w:rsidRPr="00DD23F4">
              <w:rPr>
                <w:sz w:val="20"/>
                <w:szCs w:val="20"/>
                <w:lang w:val="en-US"/>
              </w:rPr>
              <w:t>J</w:t>
            </w:r>
            <w:r w:rsidR="00FF638B" w:rsidRPr="00DD23F4">
              <w:rPr>
                <w:sz w:val="20"/>
                <w:szCs w:val="20"/>
                <w:lang w:val="en-US"/>
              </w:rPr>
              <w:t>une</w:t>
            </w:r>
            <w:r w:rsidRPr="00DD23F4">
              <w:rPr>
                <w:sz w:val="20"/>
                <w:szCs w:val="20"/>
                <w:lang w:val="en-US"/>
              </w:rPr>
              <w:t xml:space="preserve"> </w:t>
            </w:r>
            <w:r w:rsidR="00FF638B" w:rsidRPr="00DD23F4">
              <w:rPr>
                <w:sz w:val="20"/>
                <w:szCs w:val="20"/>
                <w:lang w:val="en-US"/>
              </w:rPr>
              <w:t>17</w:t>
            </w:r>
            <w:r w:rsidRPr="00DD23F4">
              <w:rPr>
                <w:sz w:val="20"/>
                <w:szCs w:val="20"/>
                <w:lang w:val="en-US"/>
              </w:rPr>
              <w:t>, 20</w:t>
            </w:r>
            <w:r w:rsidR="00DA1D48" w:rsidRPr="00DD23F4">
              <w:rPr>
                <w:sz w:val="20"/>
                <w:szCs w:val="20"/>
                <w:lang w:val="en-US"/>
              </w:rPr>
              <w:t>2</w:t>
            </w:r>
            <w:r w:rsidR="00E8642A" w:rsidRPr="00DD23F4">
              <w:rPr>
                <w:sz w:val="20"/>
                <w:szCs w:val="20"/>
                <w:lang w:val="en-US"/>
              </w:rPr>
              <w:t>2</w:t>
            </w:r>
          </w:p>
          <w:p w:rsidR="004B2E86" w:rsidRPr="00DD23F4" w:rsidRDefault="004B2E86" w:rsidP="00F138C1">
            <w:pPr>
              <w:rPr>
                <w:sz w:val="20"/>
                <w:szCs w:val="20"/>
                <w:lang w:val="en-US"/>
              </w:rPr>
            </w:pPr>
          </w:p>
          <w:p w:rsidR="00F138C1" w:rsidRPr="00DD23F4" w:rsidRDefault="00DD23F4" w:rsidP="00F138C1">
            <w:pPr>
              <w:rPr>
                <w:sz w:val="20"/>
                <w:szCs w:val="20"/>
                <w:lang w:val="en-US"/>
              </w:rPr>
            </w:pPr>
            <w:r w:rsidRPr="00DD23F4">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DD23F4" w:rsidRDefault="00F138C1" w:rsidP="00F138C1">
            <w:pPr>
              <w:jc w:val="center"/>
              <w:rPr>
                <w:sz w:val="20"/>
                <w:szCs w:val="20"/>
                <w:lang w:val="en-US"/>
              </w:rPr>
            </w:pPr>
          </w:p>
          <w:p w:rsidR="00F138C1" w:rsidRPr="00DD23F4" w:rsidRDefault="00F138C1" w:rsidP="00F138C1">
            <w:pPr>
              <w:jc w:val="center"/>
              <w:rPr>
                <w:sz w:val="20"/>
                <w:szCs w:val="20"/>
                <w:lang w:val="en-US"/>
              </w:rPr>
            </w:pPr>
          </w:p>
          <w:p w:rsidR="00F138C1" w:rsidRPr="00DD23F4" w:rsidRDefault="00F138C1" w:rsidP="00F138C1">
            <w:pPr>
              <w:jc w:val="center"/>
              <w:rPr>
                <w:sz w:val="20"/>
                <w:szCs w:val="20"/>
                <w:lang w:val="en-US"/>
              </w:rPr>
            </w:pPr>
          </w:p>
          <w:p w:rsidR="00F138C1" w:rsidRPr="00DD23F4" w:rsidRDefault="00F138C1" w:rsidP="00F138C1">
            <w:pPr>
              <w:jc w:val="center"/>
              <w:rPr>
                <w:sz w:val="20"/>
                <w:szCs w:val="20"/>
                <w:lang w:val="en-US"/>
              </w:rPr>
            </w:pPr>
          </w:p>
          <w:p w:rsidR="00F138C1" w:rsidRPr="00DD23F4" w:rsidRDefault="00F138C1" w:rsidP="00F138C1">
            <w:pPr>
              <w:jc w:val="center"/>
              <w:rPr>
                <w:sz w:val="20"/>
                <w:szCs w:val="20"/>
                <w:lang w:val="en-US"/>
              </w:rPr>
            </w:pPr>
          </w:p>
          <w:p w:rsidR="00F138C1" w:rsidRPr="00DD23F4" w:rsidRDefault="00F138C1" w:rsidP="00F138C1">
            <w:pPr>
              <w:jc w:val="center"/>
              <w:rPr>
                <w:sz w:val="20"/>
                <w:szCs w:val="20"/>
                <w:lang w:val="en-US"/>
              </w:rPr>
            </w:pPr>
          </w:p>
          <w:p w:rsidR="00F138C1" w:rsidRPr="00DD23F4" w:rsidRDefault="00F138C1" w:rsidP="00F138C1">
            <w:pPr>
              <w:jc w:val="center"/>
              <w:rPr>
                <w:sz w:val="20"/>
                <w:szCs w:val="20"/>
                <w:lang w:val="en-US"/>
              </w:rPr>
            </w:pPr>
          </w:p>
          <w:p w:rsidR="00F138C1" w:rsidRPr="00DD23F4" w:rsidRDefault="00F138C1" w:rsidP="00F138C1">
            <w:pPr>
              <w:jc w:val="center"/>
              <w:rPr>
                <w:sz w:val="20"/>
                <w:szCs w:val="20"/>
                <w:lang w:val="en-US"/>
              </w:rPr>
            </w:pPr>
          </w:p>
          <w:p w:rsidR="00F138C1" w:rsidRPr="00DD23F4" w:rsidRDefault="00F138C1" w:rsidP="00F138C1">
            <w:pPr>
              <w:jc w:val="center"/>
              <w:rPr>
                <w:sz w:val="20"/>
                <w:szCs w:val="20"/>
                <w:lang w:val="en-US"/>
              </w:rPr>
            </w:pPr>
          </w:p>
          <w:p w:rsidR="00F138C1" w:rsidRPr="00DD23F4" w:rsidRDefault="00F138C1" w:rsidP="00F138C1">
            <w:pPr>
              <w:jc w:val="center"/>
              <w:rPr>
                <w:sz w:val="20"/>
                <w:szCs w:val="20"/>
                <w:lang w:val="en-US"/>
              </w:rPr>
            </w:pPr>
          </w:p>
          <w:p w:rsidR="00F138C1" w:rsidRPr="00DD23F4" w:rsidRDefault="00F138C1" w:rsidP="00F138C1">
            <w:pPr>
              <w:jc w:val="center"/>
              <w:rPr>
                <w:sz w:val="20"/>
                <w:szCs w:val="20"/>
                <w:lang w:val="en-US"/>
              </w:rPr>
            </w:pPr>
          </w:p>
          <w:p w:rsidR="00845F23" w:rsidRPr="00DD23F4" w:rsidRDefault="00845F23" w:rsidP="00F138C1">
            <w:pPr>
              <w:jc w:val="center"/>
              <w:rPr>
                <w:sz w:val="20"/>
                <w:szCs w:val="20"/>
                <w:lang w:val="en-US"/>
              </w:rPr>
            </w:pPr>
          </w:p>
          <w:p w:rsidR="00F138C1" w:rsidRPr="00DD23F4" w:rsidRDefault="00F138C1" w:rsidP="00F138C1">
            <w:pPr>
              <w:jc w:val="center"/>
              <w:rPr>
                <w:sz w:val="20"/>
                <w:szCs w:val="20"/>
                <w:lang w:val="en-US"/>
              </w:rPr>
            </w:pPr>
          </w:p>
          <w:p w:rsidR="00F138C1" w:rsidRPr="00DD23F4" w:rsidRDefault="00F138C1" w:rsidP="00F138C1">
            <w:pPr>
              <w:jc w:val="center"/>
              <w:rPr>
                <w:sz w:val="20"/>
                <w:szCs w:val="20"/>
                <w:lang w:val="en-US"/>
              </w:rPr>
            </w:pPr>
          </w:p>
          <w:p w:rsidR="004B2E86" w:rsidRPr="00DD23F4" w:rsidRDefault="004B2E86" w:rsidP="00F138C1">
            <w:pPr>
              <w:jc w:val="center"/>
              <w:rPr>
                <w:sz w:val="20"/>
                <w:szCs w:val="20"/>
                <w:lang w:val="en-US"/>
              </w:rPr>
            </w:pPr>
          </w:p>
        </w:tc>
        <w:tc>
          <w:tcPr>
            <w:tcW w:w="4239" w:type="dxa"/>
            <w:shd w:val="clear" w:color="auto" w:fill="auto"/>
          </w:tcPr>
          <w:p w:rsidR="00F138C1" w:rsidRPr="00DD23F4" w:rsidRDefault="00845F23" w:rsidP="00F138C1">
            <w:pPr>
              <w:rPr>
                <w:b/>
                <w:sz w:val="20"/>
                <w:szCs w:val="20"/>
                <w:lang w:val="en-US"/>
              </w:rPr>
            </w:pPr>
            <w:r w:rsidRPr="00DD23F4">
              <w:rPr>
                <w:b/>
                <w:sz w:val="20"/>
                <w:szCs w:val="20"/>
                <w:lang w:val="en-US"/>
              </w:rPr>
              <w:t>Sajjad Asghar</w:t>
            </w:r>
          </w:p>
          <w:p w:rsidR="00F138C1" w:rsidRPr="00DD23F4" w:rsidRDefault="00F138C1" w:rsidP="00F138C1">
            <w:pPr>
              <w:tabs>
                <w:tab w:val="left" w:pos="-1440"/>
                <w:tab w:val="left" w:pos="-720"/>
              </w:tabs>
              <w:rPr>
                <w:sz w:val="20"/>
                <w:szCs w:val="20"/>
                <w:lang w:val="en-US"/>
              </w:rPr>
            </w:pPr>
            <w:r w:rsidRPr="00DD23F4">
              <w:rPr>
                <w:sz w:val="20"/>
                <w:szCs w:val="20"/>
                <w:lang w:val="en-US"/>
              </w:rPr>
              <w:tab/>
            </w:r>
            <w:r w:rsidR="00845F23" w:rsidRPr="00DD23F4">
              <w:rPr>
                <w:sz w:val="20"/>
                <w:szCs w:val="20"/>
                <w:lang w:val="en-US"/>
              </w:rPr>
              <w:t>Sajjad Asghar</w:t>
            </w:r>
          </w:p>
          <w:p w:rsidR="00F138C1" w:rsidRPr="00DD23F4" w:rsidRDefault="00F138C1" w:rsidP="00F138C1">
            <w:pPr>
              <w:tabs>
                <w:tab w:val="left" w:pos="-1440"/>
                <w:tab w:val="left" w:pos="-720"/>
              </w:tabs>
              <w:rPr>
                <w:sz w:val="20"/>
                <w:szCs w:val="20"/>
                <w:lang w:val="en-US"/>
              </w:rPr>
            </w:pPr>
          </w:p>
          <w:p w:rsidR="00FF638B" w:rsidRPr="00DD23F4" w:rsidRDefault="00FF638B" w:rsidP="00FF638B">
            <w:pPr>
              <w:keepNext/>
              <w:keepLines/>
              <w:tabs>
                <w:tab w:val="left" w:pos="-1440"/>
                <w:tab w:val="left" w:pos="-720"/>
              </w:tabs>
              <w:rPr>
                <w:sz w:val="20"/>
                <w:szCs w:val="20"/>
                <w:lang w:val="en-US"/>
              </w:rPr>
            </w:pPr>
            <w:r w:rsidRPr="00DD23F4">
              <w:rPr>
                <w:sz w:val="20"/>
                <w:szCs w:val="20"/>
                <w:lang w:val="en-US"/>
              </w:rPr>
              <w:tab/>
              <w:t>v. (40217)</w:t>
            </w:r>
          </w:p>
          <w:p w:rsidR="00F138C1" w:rsidRPr="00DD23F4" w:rsidRDefault="00F138C1" w:rsidP="00F138C1">
            <w:pPr>
              <w:tabs>
                <w:tab w:val="left" w:pos="-1440"/>
                <w:tab w:val="left" w:pos="-720"/>
              </w:tabs>
              <w:rPr>
                <w:sz w:val="20"/>
                <w:szCs w:val="20"/>
                <w:lang w:val="en-US"/>
              </w:rPr>
            </w:pPr>
          </w:p>
          <w:p w:rsidR="00F138C1" w:rsidRPr="00DD23F4" w:rsidRDefault="00845F23" w:rsidP="00F138C1">
            <w:pPr>
              <w:tabs>
                <w:tab w:val="left" w:pos="-1440"/>
                <w:tab w:val="left" w:pos="-720"/>
              </w:tabs>
              <w:rPr>
                <w:b/>
                <w:sz w:val="20"/>
                <w:szCs w:val="20"/>
                <w:lang w:val="en-US"/>
              </w:rPr>
            </w:pPr>
            <w:r w:rsidRPr="00DD23F4">
              <w:rPr>
                <w:b/>
                <w:sz w:val="20"/>
                <w:szCs w:val="20"/>
                <w:lang w:val="en-US"/>
              </w:rPr>
              <w:t>Her Majesty the Queen in right of Ontario</w:t>
            </w:r>
            <w:r w:rsidR="00F138C1" w:rsidRPr="00DD23F4">
              <w:rPr>
                <w:sz w:val="20"/>
                <w:szCs w:val="20"/>
                <w:lang w:val="en-US"/>
              </w:rPr>
              <w:t xml:space="preserve"> </w:t>
            </w:r>
            <w:r w:rsidR="00F138C1" w:rsidRPr="00DD23F4">
              <w:rPr>
                <w:b/>
                <w:sz w:val="20"/>
                <w:szCs w:val="20"/>
                <w:lang w:val="en-US"/>
              </w:rPr>
              <w:t>(</w:t>
            </w:r>
            <w:r w:rsidRPr="00DD23F4">
              <w:rPr>
                <w:b/>
                <w:sz w:val="20"/>
                <w:szCs w:val="20"/>
                <w:lang w:val="en-US"/>
              </w:rPr>
              <w:t>Ont.</w:t>
            </w:r>
            <w:r w:rsidR="00F138C1" w:rsidRPr="00DD23F4">
              <w:rPr>
                <w:b/>
                <w:sz w:val="20"/>
                <w:szCs w:val="20"/>
                <w:lang w:val="en-US"/>
              </w:rPr>
              <w:t>)</w:t>
            </w:r>
          </w:p>
          <w:p w:rsidR="00F138C1" w:rsidRPr="00DD23F4" w:rsidRDefault="00F138C1" w:rsidP="00F138C1">
            <w:pPr>
              <w:tabs>
                <w:tab w:val="left" w:pos="-1440"/>
                <w:tab w:val="left" w:pos="-720"/>
              </w:tabs>
              <w:rPr>
                <w:sz w:val="20"/>
                <w:szCs w:val="20"/>
                <w:lang w:val="en-US"/>
              </w:rPr>
            </w:pPr>
            <w:r w:rsidRPr="00DD23F4">
              <w:rPr>
                <w:sz w:val="20"/>
                <w:szCs w:val="20"/>
                <w:lang w:val="en-US"/>
              </w:rPr>
              <w:tab/>
            </w:r>
            <w:r w:rsidR="00845F23" w:rsidRPr="00DD23F4">
              <w:rPr>
                <w:sz w:val="20"/>
                <w:szCs w:val="20"/>
                <w:lang w:val="en-US"/>
              </w:rPr>
              <w:t>Leung, Karlson</w:t>
            </w:r>
          </w:p>
          <w:p w:rsidR="00F138C1" w:rsidRPr="00DD23F4" w:rsidRDefault="00F138C1" w:rsidP="00F138C1">
            <w:pPr>
              <w:tabs>
                <w:tab w:val="left" w:pos="-1440"/>
                <w:tab w:val="left" w:pos="-720"/>
              </w:tabs>
              <w:rPr>
                <w:sz w:val="20"/>
                <w:szCs w:val="20"/>
                <w:lang w:val="en-US"/>
              </w:rPr>
            </w:pPr>
            <w:r w:rsidRPr="00DD23F4">
              <w:rPr>
                <w:sz w:val="20"/>
                <w:szCs w:val="20"/>
                <w:lang w:val="en-US"/>
              </w:rPr>
              <w:tab/>
            </w:r>
            <w:r w:rsidR="00845F23" w:rsidRPr="00DD23F4">
              <w:rPr>
                <w:sz w:val="20"/>
                <w:szCs w:val="20"/>
                <w:lang w:val="en-US"/>
              </w:rPr>
              <w:t>Attorney General of Ontario</w:t>
            </w:r>
          </w:p>
          <w:p w:rsidR="00F138C1" w:rsidRPr="00DD23F4" w:rsidRDefault="00F138C1" w:rsidP="00F138C1">
            <w:pPr>
              <w:tabs>
                <w:tab w:val="left" w:pos="-1440"/>
                <w:tab w:val="left" w:pos="-720"/>
              </w:tabs>
              <w:rPr>
                <w:sz w:val="20"/>
                <w:szCs w:val="20"/>
                <w:lang w:val="en-US"/>
              </w:rPr>
            </w:pPr>
          </w:p>
          <w:p w:rsidR="00FF638B" w:rsidRPr="00DD23F4" w:rsidRDefault="00FF638B" w:rsidP="00FF638B">
            <w:pPr>
              <w:rPr>
                <w:sz w:val="20"/>
                <w:szCs w:val="20"/>
                <w:lang w:val="en-US"/>
              </w:rPr>
            </w:pPr>
            <w:r w:rsidRPr="00DD23F4">
              <w:rPr>
                <w:sz w:val="20"/>
                <w:szCs w:val="20"/>
                <w:lang w:val="en-US"/>
              </w:rPr>
              <w:t>FILING DATE: June 17, 2022</w:t>
            </w:r>
          </w:p>
          <w:p w:rsidR="004B2E86" w:rsidRPr="00DD23F4" w:rsidRDefault="004B2E86" w:rsidP="00F138C1">
            <w:pPr>
              <w:rPr>
                <w:sz w:val="20"/>
                <w:szCs w:val="20"/>
                <w:lang w:val="fr-CA"/>
              </w:rPr>
            </w:pPr>
          </w:p>
          <w:p w:rsidR="00F138C1" w:rsidRPr="00DD23F4" w:rsidRDefault="00DD23F4" w:rsidP="00F138C1">
            <w:pPr>
              <w:rPr>
                <w:sz w:val="20"/>
                <w:szCs w:val="20"/>
                <w:lang w:val="en-US"/>
              </w:rPr>
            </w:pPr>
            <w:r w:rsidRPr="00DD23F4">
              <w:rPr>
                <w:sz w:val="20"/>
                <w:szCs w:val="20"/>
                <w:lang w:val="fr-CA"/>
              </w:rPr>
              <w:pict>
                <v:rect id="_x0000_i1028" style="width:108pt;height:1pt" o:hrpct="0" o:hrstd="t" o:hrnoshade="t" o:hr="t" fillcolor="black [3213]" stroked="f"/>
              </w:pict>
            </w:r>
          </w:p>
        </w:tc>
      </w:tr>
      <w:tr w:rsidR="00F138C1" w:rsidRPr="00DD23F4" w:rsidTr="00F138C1">
        <w:tc>
          <w:tcPr>
            <w:tcW w:w="4239" w:type="dxa"/>
            <w:shd w:val="clear" w:color="auto" w:fill="auto"/>
          </w:tcPr>
          <w:p w:rsidR="00DA1D48" w:rsidRPr="00DD23F4" w:rsidRDefault="00845F23" w:rsidP="00DA1D48">
            <w:pPr>
              <w:rPr>
                <w:sz w:val="20"/>
                <w:szCs w:val="20"/>
                <w:lang w:val="fr-CA"/>
              </w:rPr>
            </w:pPr>
            <w:r w:rsidRPr="00DD23F4">
              <w:rPr>
                <w:b/>
                <w:sz w:val="20"/>
                <w:szCs w:val="20"/>
                <w:lang w:val="fr-CA"/>
              </w:rPr>
              <w:t>Sajjad Asghar, et al.</w:t>
            </w:r>
          </w:p>
          <w:p w:rsidR="00DA1D48" w:rsidRPr="00DD23F4" w:rsidRDefault="00DA1D48" w:rsidP="00DA1D48">
            <w:pPr>
              <w:tabs>
                <w:tab w:val="left" w:pos="-1440"/>
                <w:tab w:val="left" w:pos="-720"/>
              </w:tabs>
              <w:rPr>
                <w:sz w:val="20"/>
                <w:szCs w:val="20"/>
                <w:lang w:val="fr-CA"/>
              </w:rPr>
            </w:pPr>
            <w:r w:rsidRPr="00DD23F4">
              <w:rPr>
                <w:sz w:val="20"/>
                <w:szCs w:val="20"/>
                <w:lang w:val="fr-CA"/>
              </w:rPr>
              <w:tab/>
            </w:r>
            <w:r w:rsidR="00845F23" w:rsidRPr="00DD23F4">
              <w:rPr>
                <w:sz w:val="20"/>
                <w:szCs w:val="20"/>
                <w:lang w:val="fr-CA"/>
              </w:rPr>
              <w:t>Sajjad Asghar, et al.</w:t>
            </w:r>
          </w:p>
          <w:p w:rsidR="00EC6816" w:rsidRPr="00DD23F4" w:rsidRDefault="00EC6816" w:rsidP="00DA1D48">
            <w:pPr>
              <w:tabs>
                <w:tab w:val="left" w:pos="-1440"/>
                <w:tab w:val="left" w:pos="-720"/>
              </w:tabs>
              <w:rPr>
                <w:sz w:val="20"/>
                <w:szCs w:val="20"/>
                <w:lang w:val="fr-CA"/>
              </w:rPr>
            </w:pPr>
          </w:p>
          <w:p w:rsidR="00845F23" w:rsidRPr="00DD23F4" w:rsidRDefault="00845F23" w:rsidP="00845F23">
            <w:pPr>
              <w:keepNext/>
              <w:keepLines/>
              <w:tabs>
                <w:tab w:val="left" w:pos="-1440"/>
                <w:tab w:val="left" w:pos="-720"/>
              </w:tabs>
              <w:rPr>
                <w:sz w:val="20"/>
                <w:szCs w:val="20"/>
                <w:lang w:val="en-US"/>
              </w:rPr>
            </w:pPr>
            <w:r w:rsidRPr="00DD23F4">
              <w:rPr>
                <w:sz w:val="20"/>
                <w:szCs w:val="20"/>
                <w:lang w:val="fr-CA"/>
              </w:rPr>
              <w:tab/>
            </w:r>
            <w:r w:rsidRPr="00DD23F4">
              <w:rPr>
                <w:sz w:val="20"/>
                <w:szCs w:val="20"/>
                <w:lang w:val="en-US"/>
              </w:rPr>
              <w:t>v. (40218)</w:t>
            </w:r>
          </w:p>
          <w:p w:rsidR="00DA1D48" w:rsidRPr="00DD23F4" w:rsidRDefault="00DA1D48" w:rsidP="00DA1D48">
            <w:pPr>
              <w:tabs>
                <w:tab w:val="left" w:pos="-1440"/>
                <w:tab w:val="left" w:pos="-720"/>
              </w:tabs>
              <w:rPr>
                <w:sz w:val="20"/>
                <w:szCs w:val="20"/>
                <w:lang w:val="en-US"/>
              </w:rPr>
            </w:pPr>
          </w:p>
          <w:p w:rsidR="00DA1D48" w:rsidRPr="00DD23F4" w:rsidRDefault="00845F23" w:rsidP="00DA1D48">
            <w:pPr>
              <w:tabs>
                <w:tab w:val="left" w:pos="-1440"/>
                <w:tab w:val="left" w:pos="-720"/>
              </w:tabs>
              <w:rPr>
                <w:b/>
                <w:sz w:val="20"/>
                <w:szCs w:val="20"/>
                <w:lang w:val="en-US"/>
              </w:rPr>
            </w:pPr>
            <w:r w:rsidRPr="00DD23F4">
              <w:rPr>
                <w:b/>
                <w:sz w:val="20"/>
                <w:szCs w:val="20"/>
                <w:lang w:val="en-US"/>
              </w:rPr>
              <w:t>City of Toronto, et al.</w:t>
            </w:r>
            <w:r w:rsidR="00DA1D48" w:rsidRPr="00DD23F4">
              <w:rPr>
                <w:b/>
                <w:sz w:val="20"/>
                <w:szCs w:val="20"/>
                <w:lang w:val="en-US"/>
              </w:rPr>
              <w:t xml:space="preserve"> (</w:t>
            </w:r>
            <w:r w:rsidRPr="00DD23F4">
              <w:rPr>
                <w:b/>
                <w:sz w:val="20"/>
                <w:szCs w:val="20"/>
                <w:lang w:val="en-US"/>
              </w:rPr>
              <w:t>Ont.</w:t>
            </w:r>
            <w:r w:rsidR="00DA1D48" w:rsidRPr="00DD23F4">
              <w:rPr>
                <w:b/>
                <w:sz w:val="20"/>
                <w:szCs w:val="20"/>
                <w:lang w:val="en-US"/>
              </w:rPr>
              <w:t>)</w:t>
            </w:r>
          </w:p>
          <w:p w:rsidR="00DA1D48" w:rsidRPr="00DD23F4" w:rsidRDefault="00DA1D48" w:rsidP="00DA1D48">
            <w:pPr>
              <w:tabs>
                <w:tab w:val="left" w:pos="-1440"/>
                <w:tab w:val="left" w:pos="-720"/>
              </w:tabs>
              <w:rPr>
                <w:sz w:val="20"/>
                <w:szCs w:val="20"/>
                <w:lang w:val="en-US"/>
              </w:rPr>
            </w:pPr>
            <w:r w:rsidRPr="00DD23F4">
              <w:rPr>
                <w:sz w:val="20"/>
                <w:szCs w:val="20"/>
                <w:lang w:val="en-US"/>
              </w:rPr>
              <w:tab/>
            </w:r>
            <w:r w:rsidR="00845F23" w:rsidRPr="00DD23F4">
              <w:rPr>
                <w:sz w:val="20"/>
                <w:szCs w:val="20"/>
                <w:lang w:val="en-US"/>
              </w:rPr>
              <w:t>Thoburn, Jonathan</w:t>
            </w:r>
          </w:p>
          <w:p w:rsidR="00DA1D48" w:rsidRPr="00DD23F4" w:rsidRDefault="00DA1D48" w:rsidP="00DA1D48">
            <w:pPr>
              <w:tabs>
                <w:tab w:val="left" w:pos="-1440"/>
                <w:tab w:val="left" w:pos="-720"/>
              </w:tabs>
              <w:rPr>
                <w:sz w:val="20"/>
                <w:szCs w:val="20"/>
              </w:rPr>
            </w:pPr>
            <w:r w:rsidRPr="00DD23F4">
              <w:rPr>
                <w:sz w:val="20"/>
                <w:szCs w:val="20"/>
                <w:lang w:val="en-US"/>
              </w:rPr>
              <w:tab/>
            </w:r>
            <w:r w:rsidR="00845F23" w:rsidRPr="00DD23F4">
              <w:rPr>
                <w:sz w:val="20"/>
                <w:szCs w:val="20"/>
              </w:rPr>
              <w:t>Borden Ladner Gervais LLP</w:t>
            </w:r>
          </w:p>
          <w:p w:rsidR="00DA1D48" w:rsidRPr="00DD23F4" w:rsidRDefault="00DA1D48" w:rsidP="00DA1D48">
            <w:pPr>
              <w:tabs>
                <w:tab w:val="left" w:pos="-1440"/>
                <w:tab w:val="left" w:pos="-720"/>
              </w:tabs>
              <w:rPr>
                <w:sz w:val="20"/>
                <w:szCs w:val="20"/>
              </w:rPr>
            </w:pPr>
          </w:p>
          <w:p w:rsidR="00845F23" w:rsidRPr="00DD23F4" w:rsidRDefault="00845F23" w:rsidP="00845F23">
            <w:pPr>
              <w:rPr>
                <w:sz w:val="20"/>
                <w:szCs w:val="20"/>
                <w:lang w:val="en-US"/>
              </w:rPr>
            </w:pPr>
            <w:r w:rsidRPr="00DD23F4">
              <w:rPr>
                <w:sz w:val="20"/>
                <w:szCs w:val="20"/>
                <w:lang w:val="en-US"/>
              </w:rPr>
              <w:t>FILING DATE: June 17, 2022</w:t>
            </w:r>
          </w:p>
          <w:p w:rsidR="00DA1D48" w:rsidRPr="00DD23F4" w:rsidRDefault="00DA1D48" w:rsidP="00DA1D48">
            <w:pPr>
              <w:rPr>
                <w:sz w:val="20"/>
                <w:szCs w:val="20"/>
              </w:rPr>
            </w:pPr>
          </w:p>
          <w:p w:rsidR="00F138C1" w:rsidRPr="00DD23F4" w:rsidRDefault="00DD23F4" w:rsidP="00DA1D48">
            <w:pPr>
              <w:rPr>
                <w:sz w:val="20"/>
                <w:szCs w:val="20"/>
                <w:lang w:val="en-US"/>
              </w:rPr>
            </w:pPr>
            <w:r w:rsidRPr="00DD23F4">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DD23F4" w:rsidRDefault="00F138C1" w:rsidP="00F138C1">
            <w:pPr>
              <w:jc w:val="center"/>
              <w:rPr>
                <w:sz w:val="20"/>
                <w:szCs w:val="20"/>
                <w:lang w:val="en-US"/>
              </w:rPr>
            </w:pPr>
          </w:p>
          <w:p w:rsidR="00DA1D48" w:rsidRPr="00DD23F4" w:rsidRDefault="00DA1D48" w:rsidP="00F138C1">
            <w:pPr>
              <w:jc w:val="center"/>
              <w:rPr>
                <w:sz w:val="20"/>
                <w:szCs w:val="20"/>
                <w:lang w:val="en-US"/>
              </w:rPr>
            </w:pPr>
          </w:p>
          <w:p w:rsidR="00DA1D48" w:rsidRPr="00DD23F4" w:rsidRDefault="00DA1D48" w:rsidP="00F138C1">
            <w:pPr>
              <w:jc w:val="center"/>
              <w:rPr>
                <w:sz w:val="20"/>
                <w:szCs w:val="20"/>
                <w:lang w:val="en-US"/>
              </w:rPr>
            </w:pPr>
          </w:p>
          <w:p w:rsidR="00DA1D48" w:rsidRPr="00DD23F4" w:rsidRDefault="00DA1D48" w:rsidP="00F138C1">
            <w:pPr>
              <w:jc w:val="center"/>
              <w:rPr>
                <w:sz w:val="20"/>
                <w:szCs w:val="20"/>
                <w:lang w:val="en-US"/>
              </w:rPr>
            </w:pPr>
          </w:p>
          <w:p w:rsidR="00DA1D48" w:rsidRPr="00DD23F4" w:rsidRDefault="00DA1D48" w:rsidP="00F138C1">
            <w:pPr>
              <w:jc w:val="center"/>
              <w:rPr>
                <w:sz w:val="20"/>
                <w:szCs w:val="20"/>
                <w:lang w:val="en-US"/>
              </w:rPr>
            </w:pPr>
          </w:p>
          <w:p w:rsidR="00DA1D48" w:rsidRPr="00DD23F4" w:rsidRDefault="00DA1D48" w:rsidP="00F138C1">
            <w:pPr>
              <w:jc w:val="center"/>
              <w:rPr>
                <w:sz w:val="20"/>
                <w:szCs w:val="20"/>
                <w:lang w:val="en-US"/>
              </w:rPr>
            </w:pPr>
          </w:p>
          <w:p w:rsidR="00DA1D48" w:rsidRPr="00DD23F4" w:rsidRDefault="00DA1D48" w:rsidP="00F138C1">
            <w:pPr>
              <w:jc w:val="center"/>
              <w:rPr>
                <w:sz w:val="20"/>
                <w:szCs w:val="20"/>
                <w:lang w:val="en-US"/>
              </w:rPr>
            </w:pPr>
          </w:p>
          <w:p w:rsidR="00DA1D48" w:rsidRPr="00DD23F4" w:rsidRDefault="00DA1D48" w:rsidP="00F138C1">
            <w:pPr>
              <w:jc w:val="center"/>
              <w:rPr>
                <w:sz w:val="20"/>
                <w:szCs w:val="20"/>
                <w:lang w:val="en-US"/>
              </w:rPr>
            </w:pPr>
          </w:p>
          <w:p w:rsidR="00DA1D48" w:rsidRPr="00DD23F4" w:rsidRDefault="00DA1D48" w:rsidP="00F138C1">
            <w:pPr>
              <w:jc w:val="center"/>
              <w:rPr>
                <w:sz w:val="20"/>
                <w:szCs w:val="20"/>
                <w:lang w:val="en-US"/>
              </w:rPr>
            </w:pPr>
          </w:p>
          <w:p w:rsidR="00DA1D48" w:rsidRPr="00DD23F4" w:rsidRDefault="00DA1D48" w:rsidP="00F138C1">
            <w:pPr>
              <w:jc w:val="center"/>
              <w:rPr>
                <w:sz w:val="20"/>
                <w:szCs w:val="20"/>
                <w:lang w:val="en-US"/>
              </w:rPr>
            </w:pPr>
          </w:p>
          <w:p w:rsidR="00DA1D48" w:rsidRPr="00DD23F4" w:rsidRDefault="00DA1D48" w:rsidP="00F138C1">
            <w:pPr>
              <w:jc w:val="center"/>
              <w:rPr>
                <w:sz w:val="20"/>
                <w:szCs w:val="20"/>
                <w:lang w:val="en-US"/>
              </w:rPr>
            </w:pPr>
          </w:p>
          <w:p w:rsidR="00DA1D48" w:rsidRPr="00DD23F4" w:rsidRDefault="00DA1D48" w:rsidP="00F138C1">
            <w:pPr>
              <w:jc w:val="center"/>
              <w:rPr>
                <w:sz w:val="20"/>
                <w:szCs w:val="20"/>
                <w:lang w:val="en-US"/>
              </w:rPr>
            </w:pPr>
          </w:p>
          <w:p w:rsidR="00DA1D48" w:rsidRPr="00DD23F4" w:rsidRDefault="00DA1D48" w:rsidP="00F138C1">
            <w:pPr>
              <w:jc w:val="center"/>
              <w:rPr>
                <w:sz w:val="20"/>
                <w:szCs w:val="20"/>
                <w:lang w:val="en-US"/>
              </w:rPr>
            </w:pPr>
          </w:p>
          <w:p w:rsidR="00DA1D48" w:rsidRPr="00DD23F4" w:rsidRDefault="00DA1D48" w:rsidP="00F138C1">
            <w:pPr>
              <w:jc w:val="center"/>
              <w:rPr>
                <w:sz w:val="20"/>
                <w:szCs w:val="20"/>
                <w:lang w:val="en-US"/>
              </w:rPr>
            </w:pPr>
          </w:p>
        </w:tc>
        <w:tc>
          <w:tcPr>
            <w:tcW w:w="4239" w:type="dxa"/>
            <w:shd w:val="clear" w:color="auto" w:fill="auto"/>
          </w:tcPr>
          <w:p w:rsidR="00DA1D48" w:rsidRPr="00DD23F4" w:rsidRDefault="00845F23" w:rsidP="00DA1D48">
            <w:pPr>
              <w:rPr>
                <w:b/>
                <w:sz w:val="20"/>
                <w:szCs w:val="20"/>
                <w:lang w:val="fr-CA"/>
              </w:rPr>
            </w:pPr>
            <w:r w:rsidRPr="00DD23F4">
              <w:rPr>
                <w:b/>
                <w:sz w:val="20"/>
                <w:szCs w:val="20"/>
                <w:lang w:val="fr-CA"/>
              </w:rPr>
              <w:t>Xiaoli Lily Wang, et al.</w:t>
            </w:r>
          </w:p>
          <w:p w:rsidR="00DA1D48" w:rsidRPr="00DD23F4" w:rsidRDefault="00DA1D48" w:rsidP="00DA1D48">
            <w:pPr>
              <w:tabs>
                <w:tab w:val="left" w:pos="-1440"/>
                <w:tab w:val="left" w:pos="-720"/>
              </w:tabs>
              <w:rPr>
                <w:sz w:val="20"/>
                <w:szCs w:val="20"/>
                <w:lang w:val="fr-CA"/>
              </w:rPr>
            </w:pPr>
            <w:r w:rsidRPr="00DD23F4">
              <w:rPr>
                <w:sz w:val="20"/>
                <w:szCs w:val="20"/>
                <w:lang w:val="fr-CA"/>
              </w:rPr>
              <w:tab/>
            </w:r>
            <w:r w:rsidR="00845F23" w:rsidRPr="00DD23F4">
              <w:rPr>
                <w:sz w:val="20"/>
                <w:szCs w:val="20"/>
                <w:lang w:val="fr-CA"/>
              </w:rPr>
              <w:t>Xiaoli Lily Wang, et al.</w:t>
            </w:r>
          </w:p>
          <w:p w:rsidR="00DA1D48" w:rsidRPr="00DD23F4" w:rsidRDefault="00DA1D48" w:rsidP="00DA1D48">
            <w:pPr>
              <w:tabs>
                <w:tab w:val="left" w:pos="-1440"/>
                <w:tab w:val="left" w:pos="-720"/>
              </w:tabs>
              <w:rPr>
                <w:sz w:val="20"/>
                <w:szCs w:val="20"/>
                <w:lang w:val="fr-CA"/>
              </w:rPr>
            </w:pPr>
          </w:p>
          <w:p w:rsidR="00845F23" w:rsidRPr="00DD23F4" w:rsidRDefault="00845F23" w:rsidP="00845F23">
            <w:pPr>
              <w:keepNext/>
              <w:keepLines/>
              <w:tabs>
                <w:tab w:val="left" w:pos="-1440"/>
                <w:tab w:val="left" w:pos="-720"/>
              </w:tabs>
              <w:rPr>
                <w:sz w:val="20"/>
                <w:szCs w:val="20"/>
                <w:lang w:val="en-US"/>
              </w:rPr>
            </w:pPr>
            <w:r w:rsidRPr="00DD23F4">
              <w:rPr>
                <w:sz w:val="20"/>
                <w:szCs w:val="20"/>
                <w:lang w:val="fr-CA"/>
              </w:rPr>
              <w:tab/>
            </w:r>
            <w:r w:rsidRPr="00DD23F4">
              <w:rPr>
                <w:sz w:val="20"/>
                <w:szCs w:val="20"/>
                <w:lang w:val="en-US"/>
              </w:rPr>
              <w:t>v. (40219)</w:t>
            </w:r>
          </w:p>
          <w:p w:rsidR="00DA1D48" w:rsidRPr="00DD23F4" w:rsidRDefault="00DA1D48" w:rsidP="00DA1D48">
            <w:pPr>
              <w:tabs>
                <w:tab w:val="left" w:pos="-1440"/>
                <w:tab w:val="left" w:pos="-720"/>
              </w:tabs>
              <w:rPr>
                <w:sz w:val="20"/>
                <w:szCs w:val="20"/>
                <w:lang w:val="en-US"/>
              </w:rPr>
            </w:pPr>
          </w:p>
          <w:p w:rsidR="00DA1D48" w:rsidRPr="00DD23F4" w:rsidRDefault="00845F23" w:rsidP="00DA1D48">
            <w:pPr>
              <w:tabs>
                <w:tab w:val="left" w:pos="-1440"/>
                <w:tab w:val="left" w:pos="-720"/>
              </w:tabs>
              <w:rPr>
                <w:b/>
                <w:sz w:val="20"/>
                <w:szCs w:val="20"/>
                <w:lang w:val="en-US"/>
              </w:rPr>
            </w:pPr>
            <w:r w:rsidRPr="00DD23F4">
              <w:rPr>
                <w:b/>
                <w:sz w:val="20"/>
                <w:szCs w:val="20"/>
                <w:lang w:val="en-US"/>
              </w:rPr>
              <w:t>Government of Alberta</w:t>
            </w:r>
            <w:r w:rsidR="00DA1D48" w:rsidRPr="00DD23F4">
              <w:rPr>
                <w:sz w:val="20"/>
                <w:szCs w:val="20"/>
                <w:lang w:val="en-US"/>
              </w:rPr>
              <w:t xml:space="preserve"> </w:t>
            </w:r>
            <w:r w:rsidR="00DA1D48" w:rsidRPr="00DD23F4">
              <w:rPr>
                <w:b/>
                <w:sz w:val="20"/>
                <w:szCs w:val="20"/>
                <w:lang w:val="en-US"/>
              </w:rPr>
              <w:t>(</w:t>
            </w:r>
            <w:r w:rsidRPr="00DD23F4">
              <w:rPr>
                <w:b/>
                <w:sz w:val="20"/>
                <w:szCs w:val="20"/>
                <w:lang w:val="en-US"/>
              </w:rPr>
              <w:t>Alta.</w:t>
            </w:r>
            <w:r w:rsidR="00DA1D48" w:rsidRPr="00DD23F4">
              <w:rPr>
                <w:b/>
                <w:sz w:val="20"/>
                <w:szCs w:val="20"/>
                <w:lang w:val="en-US"/>
              </w:rPr>
              <w:t>)</w:t>
            </w:r>
          </w:p>
          <w:p w:rsidR="00DA1D48" w:rsidRPr="00DD23F4" w:rsidRDefault="00DA1D48" w:rsidP="00DA1D48">
            <w:pPr>
              <w:tabs>
                <w:tab w:val="left" w:pos="-1440"/>
                <w:tab w:val="left" w:pos="-720"/>
              </w:tabs>
              <w:rPr>
                <w:sz w:val="20"/>
                <w:szCs w:val="20"/>
                <w:lang w:val="en-US"/>
              </w:rPr>
            </w:pPr>
            <w:r w:rsidRPr="00DD23F4">
              <w:rPr>
                <w:sz w:val="20"/>
                <w:szCs w:val="20"/>
                <w:lang w:val="en-US"/>
              </w:rPr>
              <w:tab/>
            </w:r>
            <w:r w:rsidR="00845F23" w:rsidRPr="00DD23F4">
              <w:rPr>
                <w:sz w:val="20"/>
                <w:szCs w:val="20"/>
                <w:lang w:val="en-US"/>
              </w:rPr>
              <w:t>Simmonds, Andrea</w:t>
            </w:r>
          </w:p>
          <w:p w:rsidR="00DA1D48" w:rsidRPr="00DD23F4" w:rsidRDefault="00DA1D48" w:rsidP="00DA1D48">
            <w:pPr>
              <w:tabs>
                <w:tab w:val="left" w:pos="-1440"/>
                <w:tab w:val="left" w:pos="-720"/>
              </w:tabs>
              <w:rPr>
                <w:sz w:val="20"/>
                <w:szCs w:val="20"/>
                <w:lang w:val="en-US"/>
              </w:rPr>
            </w:pPr>
            <w:r w:rsidRPr="00DD23F4">
              <w:rPr>
                <w:sz w:val="20"/>
                <w:szCs w:val="20"/>
                <w:lang w:val="en-US"/>
              </w:rPr>
              <w:tab/>
            </w:r>
            <w:r w:rsidR="00845F23" w:rsidRPr="00DD23F4">
              <w:rPr>
                <w:sz w:val="20"/>
                <w:szCs w:val="20"/>
                <w:lang w:val="en-US"/>
              </w:rPr>
              <w:t>Alberta Justice and Solicitor General</w:t>
            </w:r>
          </w:p>
          <w:p w:rsidR="00DA1D48" w:rsidRPr="00DD23F4" w:rsidRDefault="00DA1D48" w:rsidP="00DA1D48">
            <w:pPr>
              <w:tabs>
                <w:tab w:val="left" w:pos="-1440"/>
                <w:tab w:val="left" w:pos="-720"/>
              </w:tabs>
              <w:rPr>
                <w:sz w:val="20"/>
                <w:szCs w:val="20"/>
                <w:lang w:val="en-US"/>
              </w:rPr>
            </w:pPr>
          </w:p>
          <w:p w:rsidR="00845F23" w:rsidRPr="00DD23F4" w:rsidRDefault="00845F23" w:rsidP="00845F23">
            <w:pPr>
              <w:rPr>
                <w:sz w:val="20"/>
                <w:szCs w:val="20"/>
                <w:lang w:val="en-US"/>
              </w:rPr>
            </w:pPr>
            <w:r w:rsidRPr="00DD23F4">
              <w:rPr>
                <w:sz w:val="20"/>
                <w:szCs w:val="20"/>
                <w:lang w:val="en-US"/>
              </w:rPr>
              <w:t>FILING DATE: June 17, 2022</w:t>
            </w:r>
          </w:p>
          <w:p w:rsidR="00DA1D48" w:rsidRPr="00DD23F4" w:rsidRDefault="00DA1D48" w:rsidP="00DA1D48">
            <w:pPr>
              <w:rPr>
                <w:sz w:val="20"/>
                <w:szCs w:val="20"/>
                <w:lang w:val="fr-CA"/>
              </w:rPr>
            </w:pPr>
          </w:p>
          <w:p w:rsidR="00F138C1" w:rsidRPr="00DD23F4" w:rsidRDefault="00DD23F4" w:rsidP="00DA1D48">
            <w:pPr>
              <w:rPr>
                <w:sz w:val="20"/>
                <w:szCs w:val="20"/>
                <w:lang w:val="fr-CA"/>
              </w:rPr>
            </w:pPr>
            <w:r w:rsidRPr="00DD23F4">
              <w:rPr>
                <w:sz w:val="20"/>
                <w:szCs w:val="20"/>
                <w:lang w:val="fr-CA"/>
              </w:rPr>
              <w:pict>
                <v:rect id="_x0000_i1030" style="width:108pt;height:1pt" o:hrpct="0" o:hrstd="t" o:hrnoshade="t" o:hr="t" fillcolor="black [3213]" stroked="f"/>
              </w:pict>
            </w:r>
          </w:p>
        </w:tc>
      </w:tr>
    </w:tbl>
    <w:p w:rsidR="00FF638B" w:rsidRPr="00DD23F4" w:rsidRDefault="00FF638B">
      <w:r w:rsidRPr="00DD23F4">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F638B" w:rsidRPr="00DD23F4" w:rsidTr="00F138C1">
        <w:tc>
          <w:tcPr>
            <w:tcW w:w="4239" w:type="dxa"/>
            <w:shd w:val="clear" w:color="auto" w:fill="auto"/>
          </w:tcPr>
          <w:p w:rsidR="00FF638B" w:rsidRPr="00DD23F4" w:rsidRDefault="00845F23" w:rsidP="00FF638B">
            <w:pPr>
              <w:rPr>
                <w:sz w:val="20"/>
                <w:szCs w:val="20"/>
                <w:lang w:val="en-US"/>
              </w:rPr>
            </w:pPr>
            <w:r w:rsidRPr="00DD23F4">
              <w:rPr>
                <w:b/>
                <w:sz w:val="20"/>
                <w:szCs w:val="20"/>
                <w:lang w:val="en-US"/>
              </w:rPr>
              <w:lastRenderedPageBreak/>
              <w:t>Canadian Broadcasting Corporation, et al.</w:t>
            </w:r>
          </w:p>
          <w:p w:rsidR="00FF638B" w:rsidRPr="00DD23F4" w:rsidRDefault="00FF638B" w:rsidP="00FF638B">
            <w:pPr>
              <w:tabs>
                <w:tab w:val="left" w:pos="-1440"/>
                <w:tab w:val="left" w:pos="-720"/>
              </w:tabs>
              <w:rPr>
                <w:sz w:val="20"/>
                <w:szCs w:val="20"/>
                <w:lang w:val="en-US"/>
              </w:rPr>
            </w:pPr>
            <w:r w:rsidRPr="00DD23F4">
              <w:rPr>
                <w:sz w:val="20"/>
                <w:szCs w:val="20"/>
                <w:lang w:val="en-US"/>
              </w:rPr>
              <w:tab/>
            </w:r>
            <w:r w:rsidR="00845F23" w:rsidRPr="00DD23F4">
              <w:rPr>
                <w:sz w:val="20"/>
                <w:szCs w:val="20"/>
                <w:lang w:val="en-US"/>
              </w:rPr>
              <w:t>Burnett, Q.C., Daniel W.</w:t>
            </w:r>
          </w:p>
          <w:p w:rsidR="00FF638B" w:rsidRPr="00DD23F4" w:rsidRDefault="00FF638B" w:rsidP="00FF638B">
            <w:pPr>
              <w:tabs>
                <w:tab w:val="left" w:pos="-1440"/>
                <w:tab w:val="left" w:pos="-720"/>
              </w:tabs>
              <w:rPr>
                <w:sz w:val="20"/>
                <w:szCs w:val="20"/>
                <w:lang w:val="en-US"/>
              </w:rPr>
            </w:pPr>
            <w:r w:rsidRPr="00DD23F4">
              <w:rPr>
                <w:sz w:val="20"/>
                <w:szCs w:val="20"/>
                <w:lang w:val="en-US"/>
              </w:rPr>
              <w:tab/>
            </w:r>
            <w:r w:rsidR="00845F23" w:rsidRPr="00DD23F4">
              <w:rPr>
                <w:sz w:val="20"/>
                <w:szCs w:val="20"/>
                <w:lang w:val="en-US"/>
              </w:rPr>
              <w:t>Owen Bird Law Corporation</w:t>
            </w:r>
          </w:p>
          <w:p w:rsidR="00FF638B" w:rsidRPr="00DD23F4" w:rsidRDefault="00FF638B" w:rsidP="00FF638B">
            <w:pPr>
              <w:tabs>
                <w:tab w:val="left" w:pos="-1440"/>
                <w:tab w:val="left" w:pos="-720"/>
              </w:tabs>
              <w:rPr>
                <w:sz w:val="20"/>
                <w:szCs w:val="20"/>
                <w:lang w:val="en-US"/>
              </w:rPr>
            </w:pPr>
          </w:p>
          <w:p w:rsidR="00FF638B" w:rsidRPr="00DD23F4" w:rsidRDefault="00FF638B" w:rsidP="00FF638B">
            <w:pPr>
              <w:tabs>
                <w:tab w:val="left" w:pos="-1440"/>
                <w:tab w:val="left" w:pos="-720"/>
              </w:tabs>
              <w:rPr>
                <w:sz w:val="20"/>
                <w:szCs w:val="20"/>
                <w:lang w:val="en-US"/>
              </w:rPr>
            </w:pPr>
            <w:r w:rsidRPr="00DD23F4">
              <w:rPr>
                <w:sz w:val="20"/>
                <w:szCs w:val="20"/>
                <w:lang w:val="en-US"/>
              </w:rPr>
              <w:tab/>
              <w:t>v. (</w:t>
            </w:r>
            <w:r w:rsidR="00845F23" w:rsidRPr="00DD23F4">
              <w:rPr>
                <w:sz w:val="20"/>
                <w:szCs w:val="20"/>
                <w:lang w:val="en-US"/>
              </w:rPr>
              <w:t>40223</w:t>
            </w:r>
            <w:r w:rsidRPr="00DD23F4">
              <w:rPr>
                <w:sz w:val="20"/>
                <w:szCs w:val="20"/>
                <w:lang w:val="en-US"/>
              </w:rPr>
              <w:t>)</w:t>
            </w:r>
          </w:p>
          <w:p w:rsidR="00FF638B" w:rsidRPr="00DD23F4" w:rsidRDefault="00FF638B" w:rsidP="00FF638B">
            <w:pPr>
              <w:tabs>
                <w:tab w:val="left" w:pos="-1440"/>
                <w:tab w:val="left" w:pos="-720"/>
              </w:tabs>
              <w:rPr>
                <w:sz w:val="20"/>
                <w:szCs w:val="20"/>
                <w:lang w:val="en-US"/>
              </w:rPr>
            </w:pPr>
          </w:p>
          <w:p w:rsidR="00FF638B" w:rsidRPr="00DD23F4" w:rsidRDefault="00845F23" w:rsidP="00FF638B">
            <w:pPr>
              <w:tabs>
                <w:tab w:val="left" w:pos="-1440"/>
                <w:tab w:val="left" w:pos="-720"/>
              </w:tabs>
              <w:rPr>
                <w:b/>
                <w:sz w:val="20"/>
                <w:szCs w:val="20"/>
                <w:lang w:val="fr-CA"/>
              </w:rPr>
            </w:pPr>
            <w:r w:rsidRPr="00DD23F4">
              <w:rPr>
                <w:b/>
                <w:sz w:val="20"/>
                <w:szCs w:val="20"/>
                <w:lang w:val="fr-CA"/>
              </w:rPr>
              <w:t>Aydin Coban, et al.</w:t>
            </w:r>
            <w:r w:rsidR="00FF638B" w:rsidRPr="00DD23F4">
              <w:rPr>
                <w:b/>
                <w:sz w:val="20"/>
                <w:szCs w:val="20"/>
                <w:lang w:val="fr-CA"/>
              </w:rPr>
              <w:t xml:space="preserve"> (</w:t>
            </w:r>
            <w:r w:rsidRPr="00DD23F4">
              <w:rPr>
                <w:b/>
                <w:sz w:val="20"/>
                <w:szCs w:val="20"/>
                <w:lang w:val="fr-CA"/>
              </w:rPr>
              <w:t>B.C</w:t>
            </w:r>
            <w:r w:rsidR="00FF638B" w:rsidRPr="00DD23F4">
              <w:rPr>
                <w:b/>
                <w:sz w:val="20"/>
                <w:szCs w:val="20"/>
                <w:lang w:val="fr-CA"/>
              </w:rPr>
              <w:t>.)</w:t>
            </w:r>
          </w:p>
          <w:p w:rsidR="00FF638B" w:rsidRPr="00DD23F4" w:rsidRDefault="00FF638B" w:rsidP="00FF638B">
            <w:pPr>
              <w:tabs>
                <w:tab w:val="left" w:pos="-1440"/>
                <w:tab w:val="left" w:pos="-720"/>
              </w:tabs>
              <w:rPr>
                <w:sz w:val="20"/>
                <w:szCs w:val="20"/>
                <w:lang w:val="en-US"/>
              </w:rPr>
            </w:pPr>
            <w:r w:rsidRPr="00DD23F4">
              <w:rPr>
                <w:sz w:val="20"/>
                <w:szCs w:val="20"/>
                <w:lang w:val="fr-CA"/>
              </w:rPr>
              <w:tab/>
            </w:r>
            <w:r w:rsidR="00845F23" w:rsidRPr="00DD23F4">
              <w:rPr>
                <w:sz w:val="20"/>
                <w:szCs w:val="20"/>
                <w:lang w:val="en-US"/>
              </w:rPr>
              <w:t>Martin, Trevor</w:t>
            </w:r>
          </w:p>
          <w:p w:rsidR="00FF638B" w:rsidRPr="00DD23F4" w:rsidRDefault="00FF638B" w:rsidP="00FF638B">
            <w:pPr>
              <w:tabs>
                <w:tab w:val="left" w:pos="-1440"/>
                <w:tab w:val="left" w:pos="-720"/>
              </w:tabs>
              <w:rPr>
                <w:sz w:val="20"/>
                <w:szCs w:val="20"/>
              </w:rPr>
            </w:pPr>
            <w:r w:rsidRPr="00DD23F4">
              <w:rPr>
                <w:sz w:val="20"/>
                <w:szCs w:val="20"/>
                <w:lang w:val="en-US"/>
              </w:rPr>
              <w:tab/>
            </w:r>
            <w:r w:rsidR="00845F23" w:rsidRPr="00DD23F4">
              <w:rPr>
                <w:sz w:val="20"/>
                <w:szCs w:val="20"/>
              </w:rPr>
              <w:t>Martland &amp; Saulnier</w:t>
            </w:r>
          </w:p>
          <w:p w:rsidR="00FF638B" w:rsidRPr="00DD23F4" w:rsidRDefault="00FF638B" w:rsidP="00FF638B">
            <w:pPr>
              <w:tabs>
                <w:tab w:val="left" w:pos="-1440"/>
                <w:tab w:val="left" w:pos="-720"/>
              </w:tabs>
              <w:rPr>
                <w:sz w:val="20"/>
                <w:szCs w:val="20"/>
              </w:rPr>
            </w:pPr>
          </w:p>
          <w:p w:rsidR="00FF638B" w:rsidRPr="00DD23F4" w:rsidRDefault="00FF638B" w:rsidP="00FF638B">
            <w:pPr>
              <w:rPr>
                <w:sz w:val="20"/>
                <w:szCs w:val="20"/>
              </w:rPr>
            </w:pPr>
            <w:r w:rsidRPr="00DD23F4">
              <w:rPr>
                <w:sz w:val="20"/>
                <w:szCs w:val="20"/>
              </w:rPr>
              <w:t>FILING DATE: J</w:t>
            </w:r>
            <w:r w:rsidR="00845F23" w:rsidRPr="00DD23F4">
              <w:rPr>
                <w:sz w:val="20"/>
                <w:szCs w:val="20"/>
              </w:rPr>
              <w:t>une</w:t>
            </w:r>
            <w:r w:rsidRPr="00DD23F4">
              <w:rPr>
                <w:sz w:val="20"/>
                <w:szCs w:val="20"/>
              </w:rPr>
              <w:t xml:space="preserve"> </w:t>
            </w:r>
            <w:r w:rsidR="00845F23" w:rsidRPr="00DD23F4">
              <w:rPr>
                <w:sz w:val="20"/>
                <w:szCs w:val="20"/>
              </w:rPr>
              <w:t>20</w:t>
            </w:r>
            <w:r w:rsidRPr="00DD23F4">
              <w:rPr>
                <w:sz w:val="20"/>
                <w:szCs w:val="20"/>
              </w:rPr>
              <w:t>, 2022</w:t>
            </w:r>
          </w:p>
          <w:p w:rsidR="00FF638B" w:rsidRPr="00DD23F4" w:rsidRDefault="00FF638B" w:rsidP="00FF638B">
            <w:pPr>
              <w:rPr>
                <w:sz w:val="20"/>
                <w:szCs w:val="20"/>
              </w:rPr>
            </w:pPr>
          </w:p>
          <w:p w:rsidR="00FF638B" w:rsidRPr="00DD23F4" w:rsidRDefault="00DD23F4" w:rsidP="00FF638B">
            <w:pPr>
              <w:rPr>
                <w:b/>
                <w:sz w:val="20"/>
                <w:szCs w:val="20"/>
                <w:lang w:val="en-US"/>
              </w:rPr>
            </w:pPr>
            <w:r w:rsidRPr="00DD23F4">
              <w:rPr>
                <w:sz w:val="20"/>
                <w:szCs w:val="20"/>
                <w:lang w:val="fr-CA"/>
              </w:rPr>
              <w:pict>
                <v:rect id="_x0000_i1031" style="width:108pt;height:1pt" o:hrpct="0" o:hrstd="t" o:hrnoshade="t" o:hr="t" fillcolor="black [3213]" stroked="f"/>
              </w:pict>
            </w:r>
          </w:p>
        </w:tc>
        <w:tc>
          <w:tcPr>
            <w:tcW w:w="1141" w:type="dxa"/>
            <w:shd w:val="clear" w:color="auto" w:fill="auto"/>
          </w:tcPr>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D930F8" w:rsidRPr="00DD23F4" w:rsidRDefault="00D930F8"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tc>
        <w:tc>
          <w:tcPr>
            <w:tcW w:w="4239" w:type="dxa"/>
            <w:shd w:val="clear" w:color="auto" w:fill="auto"/>
          </w:tcPr>
          <w:p w:rsidR="00FF638B" w:rsidRPr="00DD23F4" w:rsidRDefault="00845F23" w:rsidP="00FF638B">
            <w:pPr>
              <w:rPr>
                <w:sz w:val="20"/>
                <w:szCs w:val="20"/>
                <w:lang w:val="en-US"/>
              </w:rPr>
            </w:pPr>
            <w:r w:rsidRPr="00DD23F4">
              <w:rPr>
                <w:b/>
                <w:sz w:val="20"/>
                <w:szCs w:val="20"/>
                <w:lang w:val="en-US"/>
              </w:rPr>
              <w:t>Ralph Peter Rieder zu Wallburg, et al.</w:t>
            </w:r>
          </w:p>
          <w:p w:rsidR="00FF638B" w:rsidRPr="00DD23F4" w:rsidRDefault="00FF638B" w:rsidP="00FF638B">
            <w:pPr>
              <w:tabs>
                <w:tab w:val="left" w:pos="-1440"/>
                <w:tab w:val="left" w:pos="-720"/>
              </w:tabs>
              <w:rPr>
                <w:sz w:val="20"/>
                <w:szCs w:val="20"/>
                <w:lang w:val="en-US"/>
              </w:rPr>
            </w:pPr>
            <w:r w:rsidRPr="00DD23F4">
              <w:rPr>
                <w:sz w:val="20"/>
                <w:szCs w:val="20"/>
                <w:lang w:val="en-US"/>
              </w:rPr>
              <w:tab/>
            </w:r>
            <w:r w:rsidR="00D930F8" w:rsidRPr="00DD23F4">
              <w:rPr>
                <w:sz w:val="20"/>
                <w:szCs w:val="20"/>
                <w:lang w:val="en-US"/>
              </w:rPr>
              <w:t>Spiller, Douglas</w:t>
            </w:r>
          </w:p>
          <w:p w:rsidR="00FF638B" w:rsidRPr="00DD23F4" w:rsidRDefault="00FF638B" w:rsidP="00FF638B">
            <w:pPr>
              <w:tabs>
                <w:tab w:val="left" w:pos="-1440"/>
                <w:tab w:val="left" w:pos="-720"/>
              </w:tabs>
              <w:rPr>
                <w:sz w:val="20"/>
                <w:szCs w:val="20"/>
                <w:lang w:val="en-US"/>
              </w:rPr>
            </w:pPr>
            <w:r w:rsidRPr="00DD23F4">
              <w:rPr>
                <w:sz w:val="20"/>
                <w:szCs w:val="20"/>
                <w:lang w:val="en-US"/>
              </w:rPr>
              <w:tab/>
            </w:r>
            <w:r w:rsidR="00D930F8" w:rsidRPr="00DD23F4">
              <w:rPr>
                <w:sz w:val="20"/>
                <w:szCs w:val="20"/>
                <w:lang w:val="en-US"/>
              </w:rPr>
              <w:t>Slater and Spiller LLP</w:t>
            </w:r>
          </w:p>
          <w:p w:rsidR="00FF638B" w:rsidRPr="00DD23F4" w:rsidRDefault="00FF638B" w:rsidP="00FF638B">
            <w:pPr>
              <w:tabs>
                <w:tab w:val="left" w:pos="-1440"/>
                <w:tab w:val="left" w:pos="-720"/>
              </w:tabs>
              <w:rPr>
                <w:sz w:val="20"/>
                <w:szCs w:val="20"/>
                <w:lang w:val="en-US"/>
              </w:rPr>
            </w:pPr>
          </w:p>
          <w:p w:rsidR="00845F23" w:rsidRPr="00DD23F4" w:rsidRDefault="00845F23" w:rsidP="00845F23">
            <w:pPr>
              <w:tabs>
                <w:tab w:val="left" w:pos="-1440"/>
                <w:tab w:val="left" w:pos="-720"/>
              </w:tabs>
              <w:rPr>
                <w:sz w:val="20"/>
                <w:szCs w:val="20"/>
                <w:lang w:val="en-US"/>
              </w:rPr>
            </w:pPr>
            <w:r w:rsidRPr="00DD23F4">
              <w:rPr>
                <w:sz w:val="20"/>
                <w:szCs w:val="20"/>
                <w:lang w:val="en-US"/>
              </w:rPr>
              <w:tab/>
              <w:t>v. (40228)</w:t>
            </w:r>
          </w:p>
          <w:p w:rsidR="00FF638B" w:rsidRPr="00DD23F4" w:rsidRDefault="00FF638B" w:rsidP="00FF638B">
            <w:pPr>
              <w:tabs>
                <w:tab w:val="left" w:pos="-1440"/>
                <w:tab w:val="left" w:pos="-720"/>
              </w:tabs>
              <w:rPr>
                <w:sz w:val="20"/>
                <w:szCs w:val="20"/>
                <w:lang w:val="en-US"/>
              </w:rPr>
            </w:pPr>
          </w:p>
          <w:p w:rsidR="00FF638B" w:rsidRPr="00DD23F4" w:rsidRDefault="00D930F8" w:rsidP="00FF638B">
            <w:pPr>
              <w:tabs>
                <w:tab w:val="left" w:pos="-1440"/>
                <w:tab w:val="left" w:pos="-720"/>
              </w:tabs>
              <w:rPr>
                <w:b/>
                <w:sz w:val="20"/>
                <w:szCs w:val="20"/>
                <w:lang w:val="en-US"/>
              </w:rPr>
            </w:pPr>
            <w:r w:rsidRPr="00DD23F4">
              <w:rPr>
                <w:b/>
                <w:sz w:val="20"/>
                <w:szCs w:val="20"/>
                <w:lang w:val="en-US"/>
              </w:rPr>
              <w:t>Plista Gmbh, Michel Gagnon, Stephanie Kohnert and Stefan Klimek</w:t>
            </w:r>
            <w:r w:rsidR="00FF638B" w:rsidRPr="00DD23F4">
              <w:rPr>
                <w:b/>
                <w:sz w:val="20"/>
                <w:szCs w:val="20"/>
                <w:lang w:val="en-US"/>
              </w:rPr>
              <w:t xml:space="preserve"> (</w:t>
            </w:r>
            <w:r w:rsidR="00845F23" w:rsidRPr="00DD23F4">
              <w:rPr>
                <w:b/>
                <w:sz w:val="20"/>
                <w:szCs w:val="20"/>
                <w:lang w:val="en-US"/>
              </w:rPr>
              <w:t>Ont</w:t>
            </w:r>
            <w:r w:rsidR="00FF638B" w:rsidRPr="00DD23F4">
              <w:rPr>
                <w:b/>
                <w:sz w:val="20"/>
                <w:szCs w:val="20"/>
                <w:lang w:val="en-US"/>
              </w:rPr>
              <w:t>.)</w:t>
            </w:r>
          </w:p>
          <w:p w:rsidR="00FF638B" w:rsidRPr="00DD23F4" w:rsidRDefault="00FF638B" w:rsidP="00FF638B">
            <w:pPr>
              <w:tabs>
                <w:tab w:val="left" w:pos="-1440"/>
                <w:tab w:val="left" w:pos="-720"/>
              </w:tabs>
              <w:rPr>
                <w:sz w:val="20"/>
                <w:szCs w:val="20"/>
                <w:lang w:val="en-US"/>
              </w:rPr>
            </w:pPr>
            <w:r w:rsidRPr="00DD23F4">
              <w:rPr>
                <w:sz w:val="20"/>
                <w:szCs w:val="20"/>
                <w:lang w:val="en-US"/>
              </w:rPr>
              <w:tab/>
            </w:r>
            <w:r w:rsidR="00D930F8" w:rsidRPr="00DD23F4">
              <w:rPr>
                <w:sz w:val="20"/>
                <w:szCs w:val="20"/>
                <w:lang w:val="en-US"/>
              </w:rPr>
              <w:t>Boswell, Duncan C.</w:t>
            </w:r>
          </w:p>
          <w:p w:rsidR="00FF638B" w:rsidRPr="00DD23F4" w:rsidRDefault="00FF638B" w:rsidP="00FF638B">
            <w:pPr>
              <w:tabs>
                <w:tab w:val="left" w:pos="-1440"/>
                <w:tab w:val="left" w:pos="-720"/>
              </w:tabs>
              <w:rPr>
                <w:sz w:val="20"/>
                <w:szCs w:val="20"/>
              </w:rPr>
            </w:pPr>
            <w:r w:rsidRPr="00DD23F4">
              <w:rPr>
                <w:sz w:val="20"/>
                <w:szCs w:val="20"/>
                <w:lang w:val="en-US"/>
              </w:rPr>
              <w:tab/>
            </w:r>
            <w:r w:rsidR="00D930F8" w:rsidRPr="00DD23F4">
              <w:rPr>
                <w:sz w:val="20"/>
                <w:szCs w:val="20"/>
              </w:rPr>
              <w:t>Gowling WLG (Canada) LLP</w:t>
            </w:r>
          </w:p>
          <w:p w:rsidR="00FF638B" w:rsidRPr="00DD23F4" w:rsidRDefault="00FF638B" w:rsidP="00FF638B">
            <w:pPr>
              <w:tabs>
                <w:tab w:val="left" w:pos="-1440"/>
                <w:tab w:val="left" w:pos="-720"/>
              </w:tabs>
              <w:rPr>
                <w:sz w:val="20"/>
                <w:szCs w:val="20"/>
              </w:rPr>
            </w:pPr>
          </w:p>
          <w:p w:rsidR="00845F23" w:rsidRPr="00DD23F4" w:rsidRDefault="00845F23" w:rsidP="00845F23">
            <w:pPr>
              <w:rPr>
                <w:sz w:val="20"/>
                <w:szCs w:val="20"/>
              </w:rPr>
            </w:pPr>
            <w:r w:rsidRPr="00DD23F4">
              <w:rPr>
                <w:sz w:val="20"/>
                <w:szCs w:val="20"/>
              </w:rPr>
              <w:t>FILING DATE: June 21, 2022</w:t>
            </w:r>
          </w:p>
          <w:p w:rsidR="00FF638B" w:rsidRPr="00DD23F4" w:rsidRDefault="00FF638B" w:rsidP="00FF638B">
            <w:pPr>
              <w:rPr>
                <w:sz w:val="20"/>
                <w:szCs w:val="20"/>
              </w:rPr>
            </w:pPr>
          </w:p>
          <w:p w:rsidR="00FF638B" w:rsidRPr="00DD23F4" w:rsidRDefault="00DD23F4" w:rsidP="00FF638B">
            <w:pPr>
              <w:rPr>
                <w:b/>
                <w:sz w:val="20"/>
                <w:szCs w:val="20"/>
                <w:lang w:val="fr-CA"/>
              </w:rPr>
            </w:pPr>
            <w:r w:rsidRPr="00DD23F4">
              <w:rPr>
                <w:sz w:val="20"/>
                <w:szCs w:val="20"/>
                <w:lang w:val="fr-CA"/>
              </w:rPr>
              <w:pict>
                <v:rect id="_x0000_i1032" style="width:108pt;height:1pt" o:hrpct="0" o:hrstd="t" o:hrnoshade="t" o:hr="t" fillcolor="black [3213]" stroked="f"/>
              </w:pict>
            </w:r>
          </w:p>
        </w:tc>
      </w:tr>
      <w:tr w:rsidR="00FF638B" w:rsidRPr="00DD23F4" w:rsidTr="00F138C1">
        <w:tc>
          <w:tcPr>
            <w:tcW w:w="4239" w:type="dxa"/>
            <w:shd w:val="clear" w:color="auto" w:fill="auto"/>
          </w:tcPr>
          <w:p w:rsidR="00FF638B" w:rsidRPr="00DD23F4" w:rsidRDefault="00D930F8" w:rsidP="00FF638B">
            <w:pPr>
              <w:rPr>
                <w:sz w:val="20"/>
                <w:szCs w:val="20"/>
                <w:lang w:val="en-US"/>
              </w:rPr>
            </w:pPr>
            <w:r w:rsidRPr="00DD23F4">
              <w:rPr>
                <w:b/>
                <w:sz w:val="20"/>
                <w:szCs w:val="20"/>
                <w:lang w:val="en-US"/>
              </w:rPr>
              <w:t>Deepan Budlakoti</w:t>
            </w:r>
          </w:p>
          <w:p w:rsidR="00FF638B" w:rsidRPr="00DD23F4" w:rsidRDefault="00FF638B" w:rsidP="00FF638B">
            <w:pPr>
              <w:tabs>
                <w:tab w:val="left" w:pos="-1440"/>
                <w:tab w:val="left" w:pos="-720"/>
              </w:tabs>
              <w:rPr>
                <w:sz w:val="20"/>
                <w:szCs w:val="20"/>
                <w:lang w:val="en-US"/>
              </w:rPr>
            </w:pPr>
            <w:r w:rsidRPr="00DD23F4">
              <w:rPr>
                <w:sz w:val="20"/>
                <w:szCs w:val="20"/>
                <w:lang w:val="en-US"/>
              </w:rPr>
              <w:tab/>
            </w:r>
            <w:r w:rsidR="00D930F8" w:rsidRPr="00DD23F4">
              <w:rPr>
                <w:sz w:val="20"/>
                <w:szCs w:val="20"/>
                <w:lang w:val="en-US"/>
              </w:rPr>
              <w:t>Deepan Budlakoti</w:t>
            </w:r>
          </w:p>
          <w:p w:rsidR="00FF638B" w:rsidRPr="00DD23F4" w:rsidRDefault="00FF638B" w:rsidP="00FF638B">
            <w:pPr>
              <w:tabs>
                <w:tab w:val="left" w:pos="-1440"/>
                <w:tab w:val="left" w:pos="-720"/>
              </w:tabs>
              <w:rPr>
                <w:sz w:val="20"/>
                <w:szCs w:val="20"/>
                <w:lang w:val="en-US"/>
              </w:rPr>
            </w:pPr>
          </w:p>
          <w:p w:rsidR="00D930F8" w:rsidRPr="00DD23F4" w:rsidRDefault="00D930F8" w:rsidP="00D930F8">
            <w:pPr>
              <w:tabs>
                <w:tab w:val="left" w:pos="-1440"/>
                <w:tab w:val="left" w:pos="-720"/>
              </w:tabs>
              <w:rPr>
                <w:sz w:val="20"/>
                <w:szCs w:val="20"/>
                <w:lang w:val="en-US"/>
              </w:rPr>
            </w:pPr>
            <w:r w:rsidRPr="00DD23F4">
              <w:rPr>
                <w:sz w:val="20"/>
                <w:szCs w:val="20"/>
                <w:lang w:val="en-US"/>
              </w:rPr>
              <w:tab/>
              <w:t>v. (40229)</w:t>
            </w:r>
          </w:p>
          <w:p w:rsidR="00FF638B" w:rsidRPr="00DD23F4" w:rsidRDefault="00FF638B" w:rsidP="00FF638B">
            <w:pPr>
              <w:tabs>
                <w:tab w:val="left" w:pos="-1440"/>
                <w:tab w:val="left" w:pos="-720"/>
              </w:tabs>
              <w:rPr>
                <w:sz w:val="20"/>
                <w:szCs w:val="20"/>
                <w:lang w:val="en-US"/>
              </w:rPr>
            </w:pPr>
          </w:p>
          <w:p w:rsidR="00FF638B" w:rsidRPr="00DD23F4" w:rsidRDefault="00D930F8" w:rsidP="00FF638B">
            <w:pPr>
              <w:tabs>
                <w:tab w:val="left" w:pos="-1440"/>
                <w:tab w:val="left" w:pos="-720"/>
              </w:tabs>
              <w:rPr>
                <w:b/>
                <w:sz w:val="20"/>
                <w:szCs w:val="20"/>
                <w:lang w:val="en-US"/>
              </w:rPr>
            </w:pPr>
            <w:r w:rsidRPr="00DD23F4">
              <w:rPr>
                <w:b/>
                <w:sz w:val="20"/>
                <w:szCs w:val="20"/>
                <w:lang w:val="en-US"/>
              </w:rPr>
              <w:t>Her</w:t>
            </w:r>
            <w:r w:rsidR="00FF638B" w:rsidRPr="00DD23F4">
              <w:rPr>
                <w:b/>
                <w:sz w:val="20"/>
                <w:szCs w:val="20"/>
                <w:lang w:val="en-US"/>
              </w:rPr>
              <w:t xml:space="preserve"> </w:t>
            </w:r>
            <w:r w:rsidRPr="00DD23F4">
              <w:rPr>
                <w:b/>
                <w:sz w:val="20"/>
                <w:szCs w:val="20"/>
                <w:lang w:val="en-US"/>
              </w:rPr>
              <w:t>Majesty</w:t>
            </w:r>
            <w:r w:rsidR="00FF638B" w:rsidRPr="00DD23F4">
              <w:rPr>
                <w:b/>
                <w:sz w:val="20"/>
                <w:szCs w:val="20"/>
                <w:lang w:val="en-US"/>
              </w:rPr>
              <w:t xml:space="preserve"> </w:t>
            </w:r>
            <w:r w:rsidRPr="00DD23F4">
              <w:rPr>
                <w:b/>
                <w:sz w:val="20"/>
                <w:szCs w:val="20"/>
                <w:lang w:val="en-US"/>
              </w:rPr>
              <w:t>the</w:t>
            </w:r>
            <w:r w:rsidR="00FF638B" w:rsidRPr="00DD23F4">
              <w:rPr>
                <w:b/>
                <w:sz w:val="20"/>
                <w:szCs w:val="20"/>
                <w:lang w:val="en-US"/>
              </w:rPr>
              <w:t xml:space="preserve"> </w:t>
            </w:r>
            <w:r w:rsidRPr="00DD23F4">
              <w:rPr>
                <w:b/>
                <w:sz w:val="20"/>
                <w:szCs w:val="20"/>
                <w:lang w:val="en-US"/>
              </w:rPr>
              <w:t>Queen</w:t>
            </w:r>
            <w:r w:rsidR="00FF638B" w:rsidRPr="00DD23F4">
              <w:rPr>
                <w:b/>
                <w:sz w:val="20"/>
                <w:szCs w:val="20"/>
                <w:lang w:val="en-US"/>
              </w:rPr>
              <w:t xml:space="preserve"> (</w:t>
            </w:r>
            <w:r w:rsidRPr="00DD23F4">
              <w:rPr>
                <w:b/>
                <w:sz w:val="20"/>
                <w:szCs w:val="20"/>
                <w:lang w:val="en-US"/>
              </w:rPr>
              <w:t>Ont.</w:t>
            </w:r>
            <w:r w:rsidR="00FF638B" w:rsidRPr="00DD23F4">
              <w:rPr>
                <w:b/>
                <w:sz w:val="20"/>
                <w:szCs w:val="20"/>
                <w:lang w:val="en-US"/>
              </w:rPr>
              <w:t>)</w:t>
            </w:r>
          </w:p>
          <w:p w:rsidR="00FF638B" w:rsidRPr="00DD23F4" w:rsidRDefault="00FF638B" w:rsidP="00FF638B">
            <w:pPr>
              <w:tabs>
                <w:tab w:val="left" w:pos="-1440"/>
                <w:tab w:val="left" w:pos="-720"/>
              </w:tabs>
              <w:rPr>
                <w:sz w:val="20"/>
                <w:szCs w:val="20"/>
                <w:lang w:val="en-US"/>
              </w:rPr>
            </w:pPr>
            <w:r w:rsidRPr="00DD23F4">
              <w:rPr>
                <w:sz w:val="20"/>
                <w:szCs w:val="20"/>
                <w:lang w:val="en-US"/>
              </w:rPr>
              <w:tab/>
            </w:r>
            <w:r w:rsidR="00D930F8" w:rsidRPr="00DD23F4">
              <w:rPr>
                <w:sz w:val="20"/>
                <w:szCs w:val="20"/>
                <w:lang w:val="en-US"/>
              </w:rPr>
              <w:t>Greene, Samuel</w:t>
            </w:r>
          </w:p>
          <w:p w:rsidR="00FF638B" w:rsidRPr="00DD23F4" w:rsidRDefault="00FF638B" w:rsidP="00FF638B">
            <w:pPr>
              <w:tabs>
                <w:tab w:val="left" w:pos="-1440"/>
                <w:tab w:val="left" w:pos="-720"/>
              </w:tabs>
              <w:rPr>
                <w:sz w:val="20"/>
                <w:szCs w:val="20"/>
              </w:rPr>
            </w:pPr>
            <w:r w:rsidRPr="00DD23F4">
              <w:rPr>
                <w:sz w:val="20"/>
                <w:szCs w:val="20"/>
                <w:lang w:val="en-US"/>
              </w:rPr>
              <w:tab/>
            </w:r>
            <w:r w:rsidR="00D930F8" w:rsidRPr="00DD23F4">
              <w:rPr>
                <w:sz w:val="20"/>
                <w:szCs w:val="20"/>
              </w:rPr>
              <w:t>Attorney General of Ontario</w:t>
            </w:r>
          </w:p>
          <w:p w:rsidR="00FF638B" w:rsidRPr="00DD23F4" w:rsidRDefault="00FF638B" w:rsidP="00FF638B">
            <w:pPr>
              <w:tabs>
                <w:tab w:val="left" w:pos="-1440"/>
                <w:tab w:val="left" w:pos="-720"/>
              </w:tabs>
              <w:rPr>
                <w:sz w:val="20"/>
                <w:szCs w:val="20"/>
              </w:rPr>
            </w:pPr>
          </w:p>
          <w:p w:rsidR="00FF638B" w:rsidRPr="00DD23F4" w:rsidRDefault="00FF638B" w:rsidP="00FF638B">
            <w:pPr>
              <w:rPr>
                <w:sz w:val="20"/>
                <w:szCs w:val="20"/>
              </w:rPr>
            </w:pPr>
            <w:r w:rsidRPr="00DD23F4">
              <w:rPr>
                <w:sz w:val="20"/>
                <w:szCs w:val="20"/>
              </w:rPr>
              <w:t>FILING DATE: J</w:t>
            </w:r>
            <w:r w:rsidR="00D930F8" w:rsidRPr="00DD23F4">
              <w:rPr>
                <w:sz w:val="20"/>
                <w:szCs w:val="20"/>
              </w:rPr>
              <w:t>une</w:t>
            </w:r>
            <w:r w:rsidRPr="00DD23F4">
              <w:rPr>
                <w:sz w:val="20"/>
                <w:szCs w:val="20"/>
              </w:rPr>
              <w:t xml:space="preserve"> </w:t>
            </w:r>
            <w:r w:rsidR="00D930F8" w:rsidRPr="00DD23F4">
              <w:rPr>
                <w:sz w:val="20"/>
                <w:szCs w:val="20"/>
              </w:rPr>
              <w:t>21</w:t>
            </w:r>
            <w:r w:rsidRPr="00DD23F4">
              <w:rPr>
                <w:sz w:val="20"/>
                <w:szCs w:val="20"/>
              </w:rPr>
              <w:t>, 2022</w:t>
            </w:r>
          </w:p>
          <w:p w:rsidR="00FF638B" w:rsidRPr="00DD23F4" w:rsidRDefault="00FF638B" w:rsidP="00FF638B">
            <w:pPr>
              <w:rPr>
                <w:sz w:val="20"/>
                <w:szCs w:val="20"/>
              </w:rPr>
            </w:pPr>
          </w:p>
          <w:p w:rsidR="00FF638B" w:rsidRPr="00DD23F4" w:rsidRDefault="00DD23F4" w:rsidP="00FF638B">
            <w:pPr>
              <w:rPr>
                <w:b/>
                <w:sz w:val="20"/>
                <w:szCs w:val="20"/>
                <w:lang w:val="en-US"/>
              </w:rPr>
            </w:pPr>
            <w:r w:rsidRPr="00DD23F4">
              <w:rPr>
                <w:sz w:val="20"/>
                <w:szCs w:val="20"/>
                <w:lang w:val="fr-CA"/>
              </w:rPr>
              <w:pict>
                <v:rect id="_x0000_i1033" style="width:108pt;height:1pt" o:hrpct="0" o:hrstd="t" o:hrnoshade="t" o:hr="t" fillcolor="black [3213]" stroked="f"/>
              </w:pict>
            </w:r>
          </w:p>
        </w:tc>
        <w:tc>
          <w:tcPr>
            <w:tcW w:w="1141" w:type="dxa"/>
            <w:shd w:val="clear" w:color="auto" w:fill="auto"/>
          </w:tcPr>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tc>
        <w:tc>
          <w:tcPr>
            <w:tcW w:w="4239" w:type="dxa"/>
            <w:shd w:val="clear" w:color="auto" w:fill="auto"/>
          </w:tcPr>
          <w:p w:rsidR="00FF638B" w:rsidRPr="00DD23F4" w:rsidRDefault="00D930F8" w:rsidP="00FF638B">
            <w:pPr>
              <w:rPr>
                <w:sz w:val="20"/>
                <w:szCs w:val="20"/>
                <w:lang w:val="fr-CA"/>
              </w:rPr>
            </w:pPr>
            <w:r w:rsidRPr="00DD23F4">
              <w:rPr>
                <w:b/>
                <w:sz w:val="20"/>
                <w:szCs w:val="20"/>
                <w:lang w:val="fr-CA"/>
              </w:rPr>
              <w:t>Sergent A.J.R. Thibault</w:t>
            </w:r>
          </w:p>
          <w:p w:rsidR="00FF638B" w:rsidRPr="00DD23F4" w:rsidRDefault="00FF638B" w:rsidP="00FF638B">
            <w:pPr>
              <w:tabs>
                <w:tab w:val="left" w:pos="-1440"/>
                <w:tab w:val="left" w:pos="-720"/>
              </w:tabs>
              <w:rPr>
                <w:sz w:val="20"/>
                <w:szCs w:val="20"/>
                <w:lang w:val="fr-CA"/>
              </w:rPr>
            </w:pPr>
            <w:r w:rsidRPr="00DD23F4">
              <w:rPr>
                <w:sz w:val="20"/>
                <w:szCs w:val="20"/>
                <w:lang w:val="fr-CA"/>
              </w:rPr>
              <w:tab/>
            </w:r>
            <w:r w:rsidR="00D930F8" w:rsidRPr="00DD23F4">
              <w:rPr>
                <w:sz w:val="20"/>
                <w:szCs w:val="20"/>
                <w:lang w:val="fr-CA"/>
              </w:rPr>
              <w:t>Létourneau, Mark Philippe</w:t>
            </w:r>
          </w:p>
          <w:p w:rsidR="00FF638B" w:rsidRPr="00DD23F4" w:rsidRDefault="00FF638B" w:rsidP="00FF638B">
            <w:pPr>
              <w:tabs>
                <w:tab w:val="left" w:pos="-1440"/>
                <w:tab w:val="left" w:pos="-720"/>
              </w:tabs>
              <w:rPr>
                <w:sz w:val="20"/>
                <w:szCs w:val="20"/>
                <w:lang w:val="fr-CA"/>
              </w:rPr>
            </w:pPr>
            <w:r w:rsidRPr="00DD23F4">
              <w:rPr>
                <w:sz w:val="20"/>
                <w:szCs w:val="20"/>
                <w:lang w:val="fr-CA"/>
              </w:rPr>
              <w:tab/>
            </w:r>
            <w:r w:rsidR="00D930F8" w:rsidRPr="00DD23F4">
              <w:rPr>
                <w:sz w:val="20"/>
                <w:szCs w:val="20"/>
                <w:lang w:val="fr-CA"/>
              </w:rPr>
              <w:t>Services d'avocats de la défense</w:t>
            </w:r>
          </w:p>
          <w:p w:rsidR="00FF638B" w:rsidRPr="00DD23F4" w:rsidRDefault="00FF638B" w:rsidP="00FF638B">
            <w:pPr>
              <w:tabs>
                <w:tab w:val="left" w:pos="-1440"/>
                <w:tab w:val="left" w:pos="-720"/>
              </w:tabs>
              <w:rPr>
                <w:sz w:val="20"/>
                <w:szCs w:val="20"/>
                <w:lang w:val="fr-CA"/>
              </w:rPr>
            </w:pPr>
          </w:p>
          <w:p w:rsidR="00D930F8" w:rsidRPr="00DD23F4" w:rsidRDefault="00D930F8" w:rsidP="00D930F8">
            <w:pPr>
              <w:tabs>
                <w:tab w:val="left" w:pos="-1440"/>
                <w:tab w:val="left" w:pos="-720"/>
              </w:tabs>
              <w:rPr>
                <w:sz w:val="20"/>
                <w:szCs w:val="20"/>
                <w:lang w:val="fr-CA"/>
              </w:rPr>
            </w:pPr>
            <w:r w:rsidRPr="00DD23F4">
              <w:rPr>
                <w:sz w:val="20"/>
                <w:szCs w:val="20"/>
                <w:lang w:val="fr-CA"/>
              </w:rPr>
              <w:tab/>
              <w:t>c. (40103)</w:t>
            </w:r>
          </w:p>
          <w:p w:rsidR="00FF638B" w:rsidRPr="00DD23F4" w:rsidRDefault="00FF638B" w:rsidP="00FF638B">
            <w:pPr>
              <w:tabs>
                <w:tab w:val="left" w:pos="-1440"/>
                <w:tab w:val="left" w:pos="-720"/>
              </w:tabs>
              <w:rPr>
                <w:sz w:val="20"/>
                <w:szCs w:val="20"/>
                <w:lang w:val="fr-CA"/>
              </w:rPr>
            </w:pPr>
          </w:p>
          <w:p w:rsidR="00FF638B" w:rsidRPr="00DD23F4" w:rsidRDefault="00D930F8" w:rsidP="00FF638B">
            <w:pPr>
              <w:tabs>
                <w:tab w:val="left" w:pos="-1440"/>
                <w:tab w:val="left" w:pos="-720"/>
              </w:tabs>
              <w:rPr>
                <w:b/>
                <w:sz w:val="20"/>
                <w:szCs w:val="20"/>
                <w:lang w:val="fr-CA"/>
              </w:rPr>
            </w:pPr>
            <w:r w:rsidRPr="00DD23F4">
              <w:rPr>
                <w:b/>
                <w:sz w:val="20"/>
                <w:szCs w:val="20"/>
                <w:lang w:val="fr-CA"/>
              </w:rPr>
              <w:t xml:space="preserve">Sa Majesté la Reine </w:t>
            </w:r>
            <w:r w:rsidR="00FF638B" w:rsidRPr="00DD23F4">
              <w:rPr>
                <w:b/>
                <w:sz w:val="20"/>
                <w:szCs w:val="20"/>
                <w:lang w:val="fr-CA"/>
              </w:rPr>
              <w:t>(</w:t>
            </w:r>
            <w:r w:rsidRPr="00DD23F4">
              <w:rPr>
                <w:b/>
                <w:sz w:val="20"/>
                <w:szCs w:val="20"/>
                <w:lang w:val="fr-CA"/>
              </w:rPr>
              <w:t>C.A.C</w:t>
            </w:r>
            <w:r w:rsidR="00FF638B" w:rsidRPr="00DD23F4">
              <w:rPr>
                <w:b/>
                <w:sz w:val="20"/>
                <w:szCs w:val="20"/>
                <w:lang w:val="fr-CA"/>
              </w:rPr>
              <w:t>.</w:t>
            </w:r>
            <w:r w:rsidRPr="00DD23F4">
              <w:rPr>
                <w:b/>
                <w:sz w:val="20"/>
                <w:szCs w:val="20"/>
                <w:lang w:val="fr-CA"/>
              </w:rPr>
              <w:t>M.</w:t>
            </w:r>
            <w:r w:rsidR="00FF638B" w:rsidRPr="00DD23F4">
              <w:rPr>
                <w:b/>
                <w:sz w:val="20"/>
                <w:szCs w:val="20"/>
                <w:lang w:val="fr-CA"/>
              </w:rPr>
              <w:t>)</w:t>
            </w:r>
          </w:p>
          <w:p w:rsidR="00FF638B" w:rsidRPr="00DD23F4" w:rsidRDefault="00FF638B" w:rsidP="00FF638B">
            <w:pPr>
              <w:tabs>
                <w:tab w:val="left" w:pos="-1440"/>
                <w:tab w:val="left" w:pos="-720"/>
              </w:tabs>
              <w:rPr>
                <w:sz w:val="20"/>
                <w:szCs w:val="20"/>
                <w:lang w:val="en-US"/>
              </w:rPr>
            </w:pPr>
            <w:r w:rsidRPr="00DD23F4">
              <w:rPr>
                <w:sz w:val="20"/>
                <w:szCs w:val="20"/>
                <w:lang w:val="fr-CA"/>
              </w:rPr>
              <w:tab/>
            </w:r>
            <w:r w:rsidR="00D930F8" w:rsidRPr="00DD23F4">
              <w:rPr>
                <w:sz w:val="20"/>
                <w:szCs w:val="20"/>
                <w:lang w:val="en-US"/>
              </w:rPr>
              <w:t>Walsh (Lieutenant-Colonel), Chavi</w:t>
            </w:r>
          </w:p>
          <w:p w:rsidR="00FF638B" w:rsidRPr="00DD23F4" w:rsidRDefault="00FF638B" w:rsidP="00FF638B">
            <w:pPr>
              <w:tabs>
                <w:tab w:val="left" w:pos="-1440"/>
                <w:tab w:val="left" w:pos="-720"/>
              </w:tabs>
              <w:rPr>
                <w:sz w:val="20"/>
                <w:szCs w:val="20"/>
              </w:rPr>
            </w:pPr>
            <w:r w:rsidRPr="00DD23F4">
              <w:rPr>
                <w:sz w:val="20"/>
                <w:szCs w:val="20"/>
                <w:lang w:val="en-US"/>
              </w:rPr>
              <w:tab/>
            </w:r>
            <w:r w:rsidR="00D930F8" w:rsidRPr="00DD23F4">
              <w:rPr>
                <w:sz w:val="20"/>
                <w:szCs w:val="20"/>
              </w:rPr>
              <w:t>Director of Military Prosecutions</w:t>
            </w:r>
          </w:p>
          <w:p w:rsidR="00FF638B" w:rsidRPr="00DD23F4" w:rsidRDefault="00FF638B" w:rsidP="00FF638B">
            <w:pPr>
              <w:tabs>
                <w:tab w:val="left" w:pos="-1440"/>
                <w:tab w:val="left" w:pos="-720"/>
              </w:tabs>
              <w:rPr>
                <w:sz w:val="20"/>
                <w:szCs w:val="20"/>
              </w:rPr>
            </w:pPr>
          </w:p>
          <w:p w:rsidR="00D930F8" w:rsidRPr="00DD23F4" w:rsidRDefault="00D930F8" w:rsidP="00D930F8">
            <w:pPr>
              <w:rPr>
                <w:sz w:val="20"/>
                <w:szCs w:val="20"/>
                <w:lang w:val="fr-CA"/>
              </w:rPr>
            </w:pPr>
            <w:r w:rsidRPr="00DD23F4">
              <w:rPr>
                <w:sz w:val="20"/>
                <w:szCs w:val="20"/>
                <w:lang w:val="fr-CA"/>
              </w:rPr>
              <w:t>DATE DE PRODUCTION: le 29 avril 2022</w:t>
            </w:r>
          </w:p>
          <w:p w:rsidR="00FF638B" w:rsidRPr="00DD23F4" w:rsidRDefault="00FF638B" w:rsidP="00FF638B">
            <w:pPr>
              <w:rPr>
                <w:sz w:val="20"/>
                <w:szCs w:val="20"/>
                <w:lang w:val="fr-CA"/>
              </w:rPr>
            </w:pPr>
          </w:p>
          <w:p w:rsidR="00FF638B" w:rsidRPr="00DD23F4" w:rsidRDefault="00DD23F4" w:rsidP="00FF638B">
            <w:pPr>
              <w:rPr>
                <w:b/>
                <w:sz w:val="20"/>
                <w:szCs w:val="20"/>
                <w:lang w:val="en-US"/>
              </w:rPr>
            </w:pPr>
            <w:r w:rsidRPr="00DD23F4">
              <w:rPr>
                <w:sz w:val="20"/>
                <w:szCs w:val="20"/>
                <w:lang w:val="fr-CA"/>
              </w:rPr>
              <w:pict>
                <v:rect id="_x0000_i1034" style="width:108pt;height:1pt" o:hrpct="0" o:hrstd="t" o:hrnoshade="t" o:hr="t" fillcolor="black [3213]" stroked="f"/>
              </w:pict>
            </w:r>
          </w:p>
        </w:tc>
      </w:tr>
      <w:tr w:rsidR="00FF638B" w:rsidRPr="00DD23F4" w:rsidTr="00F138C1">
        <w:tc>
          <w:tcPr>
            <w:tcW w:w="4239" w:type="dxa"/>
            <w:shd w:val="clear" w:color="auto" w:fill="auto"/>
          </w:tcPr>
          <w:p w:rsidR="00FF638B" w:rsidRPr="00DD23F4" w:rsidRDefault="0086493E" w:rsidP="00FF638B">
            <w:pPr>
              <w:rPr>
                <w:sz w:val="20"/>
                <w:szCs w:val="20"/>
                <w:lang w:val="fr-CA"/>
              </w:rPr>
            </w:pPr>
            <w:r w:rsidRPr="00DD23F4">
              <w:rPr>
                <w:b/>
                <w:sz w:val="20"/>
                <w:szCs w:val="20"/>
                <w:lang w:val="fr-CA"/>
              </w:rPr>
              <w:t>Jimmy Boisvert</w:t>
            </w:r>
          </w:p>
          <w:p w:rsidR="00FF638B" w:rsidRPr="00DD23F4" w:rsidRDefault="00FF638B" w:rsidP="00FF638B">
            <w:pPr>
              <w:tabs>
                <w:tab w:val="left" w:pos="-1440"/>
                <w:tab w:val="left" w:pos="-720"/>
              </w:tabs>
              <w:rPr>
                <w:sz w:val="20"/>
                <w:szCs w:val="20"/>
                <w:lang w:val="fr-CA"/>
              </w:rPr>
            </w:pPr>
            <w:r w:rsidRPr="00DD23F4">
              <w:rPr>
                <w:sz w:val="20"/>
                <w:szCs w:val="20"/>
                <w:lang w:val="fr-CA"/>
              </w:rPr>
              <w:tab/>
            </w:r>
            <w:r w:rsidR="0086493E" w:rsidRPr="00DD23F4">
              <w:rPr>
                <w:sz w:val="20"/>
                <w:szCs w:val="20"/>
                <w:lang w:val="fr-CA"/>
              </w:rPr>
              <w:t>Larochelle, Vincent</w:t>
            </w:r>
          </w:p>
          <w:p w:rsidR="00FF638B" w:rsidRPr="00DD23F4" w:rsidRDefault="00FF638B" w:rsidP="00FF638B">
            <w:pPr>
              <w:tabs>
                <w:tab w:val="left" w:pos="-1440"/>
                <w:tab w:val="left" w:pos="-720"/>
              </w:tabs>
              <w:rPr>
                <w:sz w:val="20"/>
                <w:szCs w:val="20"/>
                <w:lang w:val="fr-CA"/>
              </w:rPr>
            </w:pPr>
            <w:r w:rsidRPr="00DD23F4">
              <w:rPr>
                <w:sz w:val="20"/>
                <w:szCs w:val="20"/>
                <w:lang w:val="fr-CA"/>
              </w:rPr>
              <w:tab/>
            </w:r>
            <w:r w:rsidR="0086493E" w:rsidRPr="00DD23F4">
              <w:rPr>
                <w:sz w:val="20"/>
                <w:szCs w:val="20"/>
                <w:lang w:val="fr-CA"/>
              </w:rPr>
              <w:t>Larochelle Law</w:t>
            </w:r>
          </w:p>
          <w:p w:rsidR="00FF638B" w:rsidRPr="00DD23F4" w:rsidRDefault="00FF638B" w:rsidP="00FF638B">
            <w:pPr>
              <w:tabs>
                <w:tab w:val="left" w:pos="-1440"/>
                <w:tab w:val="left" w:pos="-720"/>
              </w:tabs>
              <w:rPr>
                <w:sz w:val="20"/>
                <w:szCs w:val="20"/>
                <w:lang w:val="fr-CA"/>
              </w:rPr>
            </w:pPr>
          </w:p>
          <w:p w:rsidR="00FF638B" w:rsidRPr="00DD23F4" w:rsidRDefault="00FF638B" w:rsidP="00FF638B">
            <w:pPr>
              <w:tabs>
                <w:tab w:val="left" w:pos="-1440"/>
                <w:tab w:val="left" w:pos="-720"/>
              </w:tabs>
              <w:rPr>
                <w:sz w:val="20"/>
                <w:szCs w:val="20"/>
                <w:lang w:val="en-US"/>
              </w:rPr>
            </w:pPr>
            <w:r w:rsidRPr="00DD23F4">
              <w:rPr>
                <w:sz w:val="20"/>
                <w:szCs w:val="20"/>
                <w:lang w:val="fr-CA"/>
              </w:rPr>
              <w:tab/>
            </w:r>
            <w:r w:rsidRPr="00DD23F4">
              <w:rPr>
                <w:sz w:val="20"/>
                <w:szCs w:val="20"/>
                <w:lang w:val="en-US"/>
              </w:rPr>
              <w:t>v. (</w:t>
            </w:r>
            <w:r w:rsidR="0086493E" w:rsidRPr="00DD23F4">
              <w:rPr>
                <w:sz w:val="20"/>
                <w:szCs w:val="20"/>
                <w:lang w:val="en-US"/>
              </w:rPr>
              <w:t>40227</w:t>
            </w:r>
            <w:r w:rsidRPr="00DD23F4">
              <w:rPr>
                <w:sz w:val="20"/>
                <w:szCs w:val="20"/>
                <w:lang w:val="en-US"/>
              </w:rPr>
              <w:t>)</w:t>
            </w:r>
          </w:p>
          <w:p w:rsidR="00FF638B" w:rsidRPr="00DD23F4" w:rsidRDefault="00FF638B" w:rsidP="00FF638B">
            <w:pPr>
              <w:tabs>
                <w:tab w:val="left" w:pos="-1440"/>
                <w:tab w:val="left" w:pos="-720"/>
              </w:tabs>
              <w:rPr>
                <w:sz w:val="20"/>
                <w:szCs w:val="20"/>
                <w:lang w:val="en-US"/>
              </w:rPr>
            </w:pPr>
          </w:p>
          <w:p w:rsidR="00FF638B" w:rsidRPr="00DD23F4" w:rsidRDefault="0086493E" w:rsidP="00FF638B">
            <w:pPr>
              <w:tabs>
                <w:tab w:val="left" w:pos="-1440"/>
                <w:tab w:val="left" w:pos="-720"/>
              </w:tabs>
              <w:rPr>
                <w:b/>
                <w:sz w:val="20"/>
                <w:szCs w:val="20"/>
                <w:lang w:val="en-US"/>
              </w:rPr>
            </w:pPr>
            <w:r w:rsidRPr="00DD23F4">
              <w:rPr>
                <w:b/>
                <w:sz w:val="20"/>
                <w:szCs w:val="20"/>
                <w:lang w:val="en-US"/>
              </w:rPr>
              <w:t>Her Majesty the Queen</w:t>
            </w:r>
            <w:r w:rsidR="00FF638B" w:rsidRPr="00DD23F4">
              <w:rPr>
                <w:b/>
                <w:sz w:val="20"/>
                <w:szCs w:val="20"/>
                <w:lang w:val="en-US"/>
              </w:rPr>
              <w:t xml:space="preserve"> (</w:t>
            </w:r>
            <w:r w:rsidRPr="00DD23F4">
              <w:rPr>
                <w:b/>
                <w:sz w:val="20"/>
                <w:szCs w:val="20"/>
                <w:lang w:val="en-US"/>
              </w:rPr>
              <w:t>Que</w:t>
            </w:r>
            <w:r w:rsidR="00FF638B" w:rsidRPr="00DD23F4">
              <w:rPr>
                <w:b/>
                <w:sz w:val="20"/>
                <w:szCs w:val="20"/>
                <w:lang w:val="en-US"/>
              </w:rPr>
              <w:t>.)</w:t>
            </w:r>
          </w:p>
          <w:p w:rsidR="00FF638B" w:rsidRPr="00DD23F4" w:rsidRDefault="00FF638B" w:rsidP="00FF638B">
            <w:pPr>
              <w:tabs>
                <w:tab w:val="left" w:pos="-1440"/>
                <w:tab w:val="left" w:pos="-720"/>
              </w:tabs>
              <w:rPr>
                <w:sz w:val="20"/>
                <w:szCs w:val="20"/>
                <w:lang w:val="fr-CA"/>
              </w:rPr>
            </w:pPr>
            <w:r w:rsidRPr="00DD23F4">
              <w:rPr>
                <w:sz w:val="20"/>
                <w:szCs w:val="20"/>
                <w:lang w:val="en-US"/>
              </w:rPr>
              <w:tab/>
            </w:r>
            <w:r w:rsidR="0086493E" w:rsidRPr="00DD23F4">
              <w:rPr>
                <w:sz w:val="20"/>
                <w:szCs w:val="20"/>
                <w:lang w:val="fr-CA"/>
              </w:rPr>
              <w:t>Coderre, Jade</w:t>
            </w:r>
          </w:p>
          <w:p w:rsidR="0086493E" w:rsidRPr="00DD23F4" w:rsidRDefault="00FF638B" w:rsidP="00FF638B">
            <w:pPr>
              <w:tabs>
                <w:tab w:val="left" w:pos="-1440"/>
                <w:tab w:val="left" w:pos="-720"/>
              </w:tabs>
              <w:rPr>
                <w:sz w:val="20"/>
                <w:szCs w:val="20"/>
                <w:lang w:val="fr-CA"/>
              </w:rPr>
            </w:pPr>
            <w:r w:rsidRPr="00DD23F4">
              <w:rPr>
                <w:sz w:val="20"/>
                <w:szCs w:val="20"/>
                <w:lang w:val="fr-CA"/>
              </w:rPr>
              <w:tab/>
            </w:r>
            <w:r w:rsidR="0086493E" w:rsidRPr="00DD23F4">
              <w:rPr>
                <w:sz w:val="20"/>
                <w:szCs w:val="20"/>
                <w:lang w:val="fr-CA"/>
              </w:rPr>
              <w:t xml:space="preserve">Directeur des poursuites criminelles et </w:t>
            </w:r>
          </w:p>
          <w:p w:rsidR="00FF638B" w:rsidRPr="00DD23F4" w:rsidRDefault="0086493E" w:rsidP="00FF638B">
            <w:pPr>
              <w:tabs>
                <w:tab w:val="left" w:pos="-1440"/>
                <w:tab w:val="left" w:pos="-720"/>
              </w:tabs>
              <w:rPr>
                <w:sz w:val="20"/>
                <w:szCs w:val="20"/>
                <w:lang w:val="fr-CA"/>
              </w:rPr>
            </w:pPr>
            <w:r w:rsidRPr="00DD23F4">
              <w:rPr>
                <w:sz w:val="20"/>
                <w:szCs w:val="20"/>
                <w:lang w:val="fr-CA"/>
              </w:rPr>
              <w:tab/>
              <w:t>pénales du Québec</w:t>
            </w:r>
          </w:p>
          <w:p w:rsidR="00FF638B" w:rsidRPr="00DD23F4" w:rsidRDefault="00FF638B" w:rsidP="00FF638B">
            <w:pPr>
              <w:tabs>
                <w:tab w:val="left" w:pos="-1440"/>
                <w:tab w:val="left" w:pos="-720"/>
              </w:tabs>
              <w:rPr>
                <w:sz w:val="20"/>
                <w:szCs w:val="20"/>
                <w:lang w:val="fr-CA"/>
              </w:rPr>
            </w:pPr>
          </w:p>
          <w:p w:rsidR="00FF638B" w:rsidRPr="00DD23F4" w:rsidRDefault="00FF638B" w:rsidP="00FF638B">
            <w:pPr>
              <w:rPr>
                <w:sz w:val="20"/>
                <w:szCs w:val="20"/>
                <w:lang w:val="fr-CA"/>
              </w:rPr>
            </w:pPr>
            <w:r w:rsidRPr="00DD23F4">
              <w:rPr>
                <w:sz w:val="20"/>
                <w:szCs w:val="20"/>
                <w:lang w:val="fr-CA"/>
              </w:rPr>
              <w:t>FILING DATE: J</w:t>
            </w:r>
            <w:r w:rsidR="0086493E" w:rsidRPr="00DD23F4">
              <w:rPr>
                <w:sz w:val="20"/>
                <w:szCs w:val="20"/>
                <w:lang w:val="fr-CA"/>
              </w:rPr>
              <w:t>une</w:t>
            </w:r>
            <w:r w:rsidRPr="00DD23F4">
              <w:rPr>
                <w:sz w:val="20"/>
                <w:szCs w:val="20"/>
                <w:lang w:val="fr-CA"/>
              </w:rPr>
              <w:t xml:space="preserve"> </w:t>
            </w:r>
            <w:r w:rsidR="0086493E" w:rsidRPr="00DD23F4">
              <w:rPr>
                <w:sz w:val="20"/>
                <w:szCs w:val="20"/>
                <w:lang w:val="fr-CA"/>
              </w:rPr>
              <w:t>21</w:t>
            </w:r>
            <w:r w:rsidRPr="00DD23F4">
              <w:rPr>
                <w:sz w:val="20"/>
                <w:szCs w:val="20"/>
                <w:lang w:val="fr-CA"/>
              </w:rPr>
              <w:t>, 2022</w:t>
            </w:r>
          </w:p>
          <w:p w:rsidR="00FF638B" w:rsidRPr="00DD23F4" w:rsidRDefault="00FF638B" w:rsidP="00FF638B">
            <w:pPr>
              <w:rPr>
                <w:sz w:val="20"/>
                <w:szCs w:val="20"/>
                <w:lang w:val="fr-CA"/>
              </w:rPr>
            </w:pPr>
          </w:p>
          <w:p w:rsidR="00FF638B" w:rsidRPr="00DD23F4" w:rsidRDefault="00DD23F4" w:rsidP="00FF638B">
            <w:pPr>
              <w:rPr>
                <w:b/>
                <w:sz w:val="20"/>
                <w:szCs w:val="20"/>
                <w:lang w:val="en-US"/>
              </w:rPr>
            </w:pPr>
            <w:r w:rsidRPr="00DD23F4">
              <w:rPr>
                <w:sz w:val="20"/>
                <w:szCs w:val="20"/>
                <w:lang w:val="fr-CA"/>
              </w:rPr>
              <w:pict>
                <v:rect id="_x0000_i1035" style="width:108pt;height:1pt" o:hrpct="0" o:hrstd="t" o:hrnoshade="t" o:hr="t" fillcolor="black [3213]" stroked="f"/>
              </w:pict>
            </w:r>
          </w:p>
        </w:tc>
        <w:tc>
          <w:tcPr>
            <w:tcW w:w="1141" w:type="dxa"/>
            <w:shd w:val="clear" w:color="auto" w:fill="auto"/>
          </w:tcPr>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p w:rsidR="0086493E" w:rsidRPr="00DD23F4" w:rsidRDefault="0086493E" w:rsidP="00F138C1">
            <w:pPr>
              <w:jc w:val="center"/>
              <w:rPr>
                <w:sz w:val="20"/>
                <w:szCs w:val="20"/>
                <w:lang w:val="en-US"/>
              </w:rPr>
            </w:pPr>
          </w:p>
          <w:p w:rsidR="00FF638B" w:rsidRPr="00DD23F4" w:rsidRDefault="00FF638B" w:rsidP="00F138C1">
            <w:pPr>
              <w:jc w:val="center"/>
              <w:rPr>
                <w:sz w:val="20"/>
                <w:szCs w:val="20"/>
                <w:lang w:val="en-US"/>
              </w:rPr>
            </w:pPr>
          </w:p>
          <w:p w:rsidR="00FF638B" w:rsidRPr="00DD23F4" w:rsidRDefault="00FF638B" w:rsidP="00F138C1">
            <w:pPr>
              <w:jc w:val="center"/>
              <w:rPr>
                <w:sz w:val="20"/>
                <w:szCs w:val="20"/>
                <w:lang w:val="en-US"/>
              </w:rPr>
            </w:pPr>
          </w:p>
        </w:tc>
        <w:tc>
          <w:tcPr>
            <w:tcW w:w="4239" w:type="dxa"/>
            <w:shd w:val="clear" w:color="auto" w:fill="auto"/>
          </w:tcPr>
          <w:p w:rsidR="00FF638B" w:rsidRPr="00DD23F4" w:rsidRDefault="0086493E" w:rsidP="00FF638B">
            <w:pPr>
              <w:rPr>
                <w:sz w:val="20"/>
                <w:szCs w:val="20"/>
                <w:lang w:val="fr-CA"/>
              </w:rPr>
            </w:pPr>
            <w:r w:rsidRPr="00DD23F4">
              <w:rPr>
                <w:b/>
                <w:sz w:val="20"/>
                <w:szCs w:val="20"/>
                <w:lang w:val="fr-CA"/>
              </w:rPr>
              <w:t>Beach Place Ventures Ltd., et al.</w:t>
            </w:r>
          </w:p>
          <w:p w:rsidR="00FF638B" w:rsidRPr="00DD23F4" w:rsidRDefault="00FF638B" w:rsidP="00FF638B">
            <w:pPr>
              <w:tabs>
                <w:tab w:val="left" w:pos="-1440"/>
                <w:tab w:val="left" w:pos="-720"/>
              </w:tabs>
              <w:rPr>
                <w:sz w:val="20"/>
                <w:szCs w:val="20"/>
                <w:lang w:val="en-US"/>
              </w:rPr>
            </w:pPr>
            <w:r w:rsidRPr="00DD23F4">
              <w:rPr>
                <w:sz w:val="20"/>
                <w:szCs w:val="20"/>
                <w:lang w:val="fr-CA"/>
              </w:rPr>
              <w:tab/>
            </w:r>
            <w:r w:rsidR="0086493E" w:rsidRPr="00DD23F4">
              <w:rPr>
                <w:sz w:val="20"/>
                <w:szCs w:val="20"/>
                <w:lang w:val="en-US"/>
              </w:rPr>
              <w:t>Clarke, Taylor</w:t>
            </w:r>
          </w:p>
          <w:p w:rsidR="00FF638B" w:rsidRPr="00DD23F4" w:rsidRDefault="00FF638B" w:rsidP="00FF638B">
            <w:pPr>
              <w:tabs>
                <w:tab w:val="left" w:pos="-1440"/>
                <w:tab w:val="left" w:pos="-720"/>
              </w:tabs>
              <w:rPr>
                <w:sz w:val="20"/>
                <w:szCs w:val="20"/>
                <w:lang w:val="en-US"/>
              </w:rPr>
            </w:pPr>
            <w:r w:rsidRPr="00DD23F4">
              <w:rPr>
                <w:sz w:val="20"/>
                <w:szCs w:val="20"/>
                <w:lang w:val="en-US"/>
              </w:rPr>
              <w:tab/>
            </w:r>
            <w:r w:rsidR="0086493E" w:rsidRPr="00DD23F4">
              <w:rPr>
                <w:sz w:val="20"/>
                <w:szCs w:val="20"/>
                <w:lang w:val="en-US"/>
              </w:rPr>
              <w:t>Pettit &amp; Company</w:t>
            </w:r>
          </w:p>
          <w:p w:rsidR="00FF638B" w:rsidRPr="00DD23F4" w:rsidRDefault="00FF638B" w:rsidP="00FF638B">
            <w:pPr>
              <w:tabs>
                <w:tab w:val="left" w:pos="-1440"/>
                <w:tab w:val="left" w:pos="-720"/>
              </w:tabs>
              <w:rPr>
                <w:sz w:val="20"/>
                <w:szCs w:val="20"/>
                <w:lang w:val="en-US"/>
              </w:rPr>
            </w:pPr>
          </w:p>
          <w:p w:rsidR="00FF638B" w:rsidRPr="00DD23F4" w:rsidRDefault="00FF638B" w:rsidP="00FF638B">
            <w:pPr>
              <w:tabs>
                <w:tab w:val="left" w:pos="-1440"/>
                <w:tab w:val="left" w:pos="-720"/>
              </w:tabs>
              <w:rPr>
                <w:sz w:val="20"/>
                <w:szCs w:val="20"/>
                <w:lang w:val="en-US"/>
              </w:rPr>
            </w:pPr>
            <w:r w:rsidRPr="00DD23F4">
              <w:rPr>
                <w:sz w:val="20"/>
                <w:szCs w:val="20"/>
                <w:lang w:val="en-US"/>
              </w:rPr>
              <w:tab/>
              <w:t>v. (</w:t>
            </w:r>
            <w:r w:rsidR="0086493E" w:rsidRPr="00DD23F4">
              <w:rPr>
                <w:sz w:val="20"/>
                <w:szCs w:val="20"/>
                <w:lang w:val="en-US"/>
              </w:rPr>
              <w:t>40239</w:t>
            </w:r>
            <w:r w:rsidRPr="00DD23F4">
              <w:rPr>
                <w:sz w:val="20"/>
                <w:szCs w:val="20"/>
                <w:lang w:val="en-US"/>
              </w:rPr>
              <w:t>)</w:t>
            </w:r>
          </w:p>
          <w:p w:rsidR="00FF638B" w:rsidRPr="00DD23F4" w:rsidRDefault="00FF638B" w:rsidP="00FF638B">
            <w:pPr>
              <w:tabs>
                <w:tab w:val="left" w:pos="-1440"/>
                <w:tab w:val="left" w:pos="-720"/>
              </w:tabs>
              <w:rPr>
                <w:sz w:val="20"/>
                <w:szCs w:val="20"/>
                <w:lang w:val="en-US"/>
              </w:rPr>
            </w:pPr>
          </w:p>
          <w:p w:rsidR="00FF638B" w:rsidRPr="00DD23F4" w:rsidRDefault="0086493E" w:rsidP="00FF638B">
            <w:pPr>
              <w:tabs>
                <w:tab w:val="left" w:pos="-1440"/>
                <w:tab w:val="left" w:pos="-720"/>
              </w:tabs>
              <w:rPr>
                <w:b/>
                <w:sz w:val="20"/>
                <w:szCs w:val="20"/>
                <w:lang w:val="en-US"/>
              </w:rPr>
            </w:pPr>
            <w:r w:rsidRPr="00DD23F4">
              <w:rPr>
                <w:b/>
                <w:sz w:val="20"/>
                <w:szCs w:val="20"/>
                <w:lang w:val="fr-CA"/>
              </w:rPr>
              <w:t>Employment Standards Tribunal, et al.</w:t>
            </w:r>
            <w:r w:rsidR="00FF638B" w:rsidRPr="00DD23F4">
              <w:rPr>
                <w:b/>
                <w:sz w:val="20"/>
                <w:szCs w:val="20"/>
                <w:lang w:val="fr-CA"/>
              </w:rPr>
              <w:t xml:space="preserve"> </w:t>
            </w:r>
            <w:r w:rsidR="00FF638B" w:rsidRPr="00DD23F4">
              <w:rPr>
                <w:b/>
                <w:sz w:val="20"/>
                <w:szCs w:val="20"/>
                <w:lang w:val="en-US"/>
              </w:rPr>
              <w:t>(</w:t>
            </w:r>
            <w:r w:rsidRPr="00DD23F4">
              <w:rPr>
                <w:b/>
                <w:sz w:val="20"/>
                <w:szCs w:val="20"/>
                <w:lang w:val="en-US"/>
              </w:rPr>
              <w:t>B.C</w:t>
            </w:r>
            <w:r w:rsidR="00FF638B" w:rsidRPr="00DD23F4">
              <w:rPr>
                <w:b/>
                <w:sz w:val="20"/>
                <w:szCs w:val="20"/>
                <w:lang w:val="en-US"/>
              </w:rPr>
              <w:t>.)</w:t>
            </w:r>
          </w:p>
          <w:p w:rsidR="00FF638B" w:rsidRPr="00DD23F4" w:rsidRDefault="00FF638B" w:rsidP="00FF638B">
            <w:pPr>
              <w:tabs>
                <w:tab w:val="left" w:pos="-1440"/>
                <w:tab w:val="left" w:pos="-720"/>
              </w:tabs>
              <w:rPr>
                <w:sz w:val="20"/>
                <w:szCs w:val="20"/>
                <w:lang w:val="en-US"/>
              </w:rPr>
            </w:pPr>
            <w:r w:rsidRPr="00DD23F4">
              <w:rPr>
                <w:sz w:val="20"/>
                <w:szCs w:val="20"/>
                <w:lang w:val="en-US"/>
              </w:rPr>
              <w:tab/>
            </w:r>
            <w:r w:rsidR="0086493E" w:rsidRPr="00DD23F4">
              <w:rPr>
                <w:sz w:val="20"/>
                <w:szCs w:val="20"/>
                <w:lang w:val="en-US"/>
              </w:rPr>
              <w:t>Miller, Elena</w:t>
            </w:r>
          </w:p>
          <w:p w:rsidR="0086493E" w:rsidRPr="00DD23F4" w:rsidRDefault="00FF638B" w:rsidP="00FF638B">
            <w:pPr>
              <w:tabs>
                <w:tab w:val="left" w:pos="-1440"/>
                <w:tab w:val="left" w:pos="-720"/>
              </w:tabs>
              <w:rPr>
                <w:sz w:val="20"/>
                <w:szCs w:val="20"/>
              </w:rPr>
            </w:pPr>
            <w:r w:rsidRPr="00DD23F4">
              <w:rPr>
                <w:sz w:val="20"/>
                <w:szCs w:val="20"/>
                <w:lang w:val="en-US"/>
              </w:rPr>
              <w:tab/>
            </w:r>
            <w:r w:rsidR="0086493E" w:rsidRPr="00DD23F4">
              <w:rPr>
                <w:sz w:val="20"/>
                <w:szCs w:val="20"/>
              </w:rPr>
              <w:t xml:space="preserve">British Columbia Labour Relations </w:t>
            </w:r>
          </w:p>
          <w:p w:rsidR="00FF638B" w:rsidRPr="00DD23F4" w:rsidRDefault="0086493E" w:rsidP="00FF638B">
            <w:pPr>
              <w:tabs>
                <w:tab w:val="left" w:pos="-1440"/>
                <w:tab w:val="left" w:pos="-720"/>
              </w:tabs>
              <w:rPr>
                <w:sz w:val="20"/>
                <w:szCs w:val="20"/>
              </w:rPr>
            </w:pPr>
            <w:r w:rsidRPr="00DD23F4">
              <w:rPr>
                <w:sz w:val="20"/>
                <w:szCs w:val="20"/>
                <w:lang w:val="en-US"/>
              </w:rPr>
              <w:tab/>
            </w:r>
            <w:r w:rsidRPr="00DD23F4">
              <w:rPr>
                <w:sz w:val="20"/>
                <w:szCs w:val="20"/>
              </w:rPr>
              <w:t>Board</w:t>
            </w:r>
          </w:p>
          <w:p w:rsidR="00FF638B" w:rsidRPr="00DD23F4" w:rsidRDefault="00FF638B" w:rsidP="00FF638B">
            <w:pPr>
              <w:tabs>
                <w:tab w:val="left" w:pos="-1440"/>
                <w:tab w:val="left" w:pos="-720"/>
              </w:tabs>
              <w:rPr>
                <w:sz w:val="20"/>
                <w:szCs w:val="20"/>
              </w:rPr>
            </w:pPr>
          </w:p>
          <w:p w:rsidR="00FF638B" w:rsidRPr="00DD23F4" w:rsidRDefault="00FF638B" w:rsidP="00FF638B">
            <w:pPr>
              <w:rPr>
                <w:sz w:val="20"/>
                <w:szCs w:val="20"/>
              </w:rPr>
            </w:pPr>
            <w:r w:rsidRPr="00DD23F4">
              <w:rPr>
                <w:sz w:val="20"/>
                <w:szCs w:val="20"/>
              </w:rPr>
              <w:t>FILING DATE: J</w:t>
            </w:r>
            <w:r w:rsidR="0086493E" w:rsidRPr="00DD23F4">
              <w:rPr>
                <w:sz w:val="20"/>
                <w:szCs w:val="20"/>
              </w:rPr>
              <w:t>une</w:t>
            </w:r>
            <w:r w:rsidRPr="00DD23F4">
              <w:rPr>
                <w:sz w:val="20"/>
                <w:szCs w:val="20"/>
              </w:rPr>
              <w:t xml:space="preserve"> </w:t>
            </w:r>
            <w:r w:rsidR="0086493E" w:rsidRPr="00DD23F4">
              <w:rPr>
                <w:sz w:val="20"/>
                <w:szCs w:val="20"/>
              </w:rPr>
              <w:t>23</w:t>
            </w:r>
            <w:r w:rsidRPr="00DD23F4">
              <w:rPr>
                <w:sz w:val="20"/>
                <w:szCs w:val="20"/>
              </w:rPr>
              <w:t>, 2022</w:t>
            </w:r>
          </w:p>
          <w:p w:rsidR="00FF638B" w:rsidRPr="00DD23F4" w:rsidRDefault="00FF638B" w:rsidP="00FF638B">
            <w:pPr>
              <w:rPr>
                <w:sz w:val="20"/>
                <w:szCs w:val="20"/>
              </w:rPr>
            </w:pPr>
          </w:p>
          <w:p w:rsidR="00FF638B" w:rsidRPr="00DD23F4" w:rsidRDefault="00DD23F4" w:rsidP="00FF638B">
            <w:pPr>
              <w:rPr>
                <w:b/>
                <w:sz w:val="20"/>
                <w:szCs w:val="20"/>
                <w:lang w:val="en-US"/>
              </w:rPr>
            </w:pPr>
            <w:r w:rsidRPr="00DD23F4">
              <w:rPr>
                <w:sz w:val="20"/>
                <w:szCs w:val="20"/>
                <w:lang w:val="fr-CA"/>
              </w:rPr>
              <w:pict>
                <v:rect id="_x0000_i1036" style="width:108pt;height:1pt" o:hrpct="0" o:hrstd="t" o:hrnoshade="t" o:hr="t" fillcolor="black [3213]" stroked="f"/>
              </w:pict>
            </w:r>
          </w:p>
        </w:tc>
      </w:tr>
    </w:tbl>
    <w:p w:rsidR="0086493E" w:rsidRPr="00DD23F4" w:rsidRDefault="0086493E">
      <w:r w:rsidRPr="00DD23F4">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86493E" w:rsidRPr="00DD23F4" w:rsidTr="00F138C1">
        <w:tc>
          <w:tcPr>
            <w:tcW w:w="4239" w:type="dxa"/>
            <w:shd w:val="clear" w:color="auto" w:fill="auto"/>
          </w:tcPr>
          <w:p w:rsidR="0086493E" w:rsidRPr="00DD23F4" w:rsidRDefault="0086493E" w:rsidP="0086493E">
            <w:pPr>
              <w:rPr>
                <w:sz w:val="20"/>
                <w:szCs w:val="20"/>
                <w:lang w:val="fr-CA"/>
              </w:rPr>
            </w:pPr>
            <w:r w:rsidRPr="00DD23F4">
              <w:rPr>
                <w:b/>
                <w:sz w:val="20"/>
                <w:szCs w:val="20"/>
                <w:lang w:val="fr-CA"/>
              </w:rPr>
              <w:t>Salim Rana</w:t>
            </w:r>
          </w:p>
          <w:p w:rsidR="0086493E" w:rsidRPr="00DD23F4" w:rsidRDefault="0086493E" w:rsidP="0086493E">
            <w:pPr>
              <w:tabs>
                <w:tab w:val="left" w:pos="-1440"/>
                <w:tab w:val="left" w:pos="-720"/>
              </w:tabs>
              <w:rPr>
                <w:sz w:val="20"/>
                <w:szCs w:val="20"/>
                <w:lang w:val="fr-CA"/>
              </w:rPr>
            </w:pPr>
            <w:r w:rsidRPr="00DD23F4">
              <w:rPr>
                <w:sz w:val="20"/>
                <w:szCs w:val="20"/>
                <w:lang w:val="fr-CA"/>
              </w:rPr>
              <w:tab/>
              <w:t>Salim Rana</w:t>
            </w:r>
          </w:p>
          <w:p w:rsidR="0086493E" w:rsidRPr="00DD23F4" w:rsidRDefault="0086493E" w:rsidP="0086493E">
            <w:pPr>
              <w:tabs>
                <w:tab w:val="left" w:pos="-1440"/>
                <w:tab w:val="left" w:pos="-720"/>
              </w:tabs>
              <w:rPr>
                <w:sz w:val="20"/>
                <w:szCs w:val="20"/>
                <w:lang w:val="fr-CA"/>
              </w:rPr>
            </w:pPr>
          </w:p>
          <w:p w:rsidR="0086493E" w:rsidRPr="00DD23F4" w:rsidRDefault="0086493E" w:rsidP="0086493E">
            <w:pPr>
              <w:tabs>
                <w:tab w:val="left" w:pos="-1440"/>
                <w:tab w:val="left" w:pos="-720"/>
              </w:tabs>
              <w:rPr>
                <w:sz w:val="20"/>
                <w:szCs w:val="20"/>
                <w:lang w:val="fr-CA"/>
              </w:rPr>
            </w:pPr>
            <w:r w:rsidRPr="00DD23F4">
              <w:rPr>
                <w:sz w:val="20"/>
                <w:szCs w:val="20"/>
                <w:lang w:val="fr-CA"/>
              </w:rPr>
              <w:tab/>
              <w:t>v. (40232)</w:t>
            </w:r>
          </w:p>
          <w:p w:rsidR="0086493E" w:rsidRPr="00DD23F4" w:rsidRDefault="0086493E" w:rsidP="0086493E">
            <w:pPr>
              <w:tabs>
                <w:tab w:val="left" w:pos="-1440"/>
                <w:tab w:val="left" w:pos="-720"/>
              </w:tabs>
              <w:rPr>
                <w:sz w:val="20"/>
                <w:szCs w:val="20"/>
                <w:lang w:val="fr-CA"/>
              </w:rPr>
            </w:pPr>
          </w:p>
          <w:p w:rsidR="0086493E" w:rsidRPr="00DD23F4" w:rsidRDefault="0086493E" w:rsidP="0086493E">
            <w:pPr>
              <w:tabs>
                <w:tab w:val="left" w:pos="-1440"/>
                <w:tab w:val="left" w:pos="-720"/>
              </w:tabs>
              <w:rPr>
                <w:b/>
                <w:sz w:val="20"/>
                <w:szCs w:val="20"/>
                <w:lang w:val="fr-CA"/>
              </w:rPr>
            </w:pPr>
            <w:r w:rsidRPr="00DD23F4">
              <w:rPr>
                <w:b/>
                <w:sz w:val="20"/>
                <w:szCs w:val="20"/>
                <w:lang w:val="fr-CA"/>
              </w:rPr>
              <w:t>Alnoor Rana, et al. (Alta.)</w:t>
            </w:r>
          </w:p>
          <w:p w:rsidR="0086493E" w:rsidRPr="00DD23F4" w:rsidRDefault="0086493E" w:rsidP="0086493E">
            <w:pPr>
              <w:tabs>
                <w:tab w:val="left" w:pos="-1440"/>
                <w:tab w:val="left" w:pos="-720"/>
              </w:tabs>
              <w:rPr>
                <w:sz w:val="20"/>
                <w:szCs w:val="20"/>
                <w:lang w:val="fr-CA"/>
              </w:rPr>
            </w:pPr>
            <w:r w:rsidRPr="00DD23F4">
              <w:rPr>
                <w:sz w:val="20"/>
                <w:szCs w:val="20"/>
                <w:lang w:val="fr-CA"/>
              </w:rPr>
              <w:tab/>
              <w:t>Punia, Gulu</w:t>
            </w:r>
          </w:p>
          <w:p w:rsidR="0086493E" w:rsidRPr="00DD23F4" w:rsidRDefault="0086493E" w:rsidP="0086493E">
            <w:pPr>
              <w:tabs>
                <w:tab w:val="left" w:pos="-1440"/>
                <w:tab w:val="left" w:pos="-720"/>
              </w:tabs>
              <w:rPr>
                <w:sz w:val="20"/>
                <w:szCs w:val="20"/>
                <w:lang w:val="en-US"/>
              </w:rPr>
            </w:pPr>
            <w:r w:rsidRPr="00DD23F4">
              <w:rPr>
                <w:sz w:val="20"/>
                <w:szCs w:val="20"/>
                <w:lang w:val="fr-CA"/>
              </w:rPr>
              <w:tab/>
            </w:r>
            <w:r w:rsidRPr="00DD23F4">
              <w:rPr>
                <w:sz w:val="20"/>
                <w:szCs w:val="20"/>
              </w:rPr>
              <w:t>Fasken Martineau DuMoulin LLP</w:t>
            </w:r>
          </w:p>
          <w:p w:rsidR="0086493E" w:rsidRPr="00DD23F4" w:rsidRDefault="0086493E" w:rsidP="0086493E">
            <w:pPr>
              <w:tabs>
                <w:tab w:val="left" w:pos="-1440"/>
                <w:tab w:val="left" w:pos="-720"/>
              </w:tabs>
              <w:rPr>
                <w:sz w:val="20"/>
                <w:szCs w:val="20"/>
                <w:lang w:val="en-US"/>
              </w:rPr>
            </w:pPr>
          </w:p>
          <w:p w:rsidR="0086493E" w:rsidRPr="00DD23F4" w:rsidRDefault="0086493E" w:rsidP="0086493E">
            <w:pPr>
              <w:rPr>
                <w:sz w:val="20"/>
                <w:szCs w:val="20"/>
              </w:rPr>
            </w:pPr>
            <w:r w:rsidRPr="00DD23F4">
              <w:rPr>
                <w:sz w:val="20"/>
                <w:szCs w:val="20"/>
              </w:rPr>
              <w:t>FILING DATE: June 22, 2022</w:t>
            </w:r>
          </w:p>
          <w:p w:rsidR="0086493E" w:rsidRPr="00DD23F4" w:rsidRDefault="0086493E" w:rsidP="0086493E">
            <w:pPr>
              <w:rPr>
                <w:sz w:val="20"/>
                <w:szCs w:val="20"/>
              </w:rPr>
            </w:pPr>
          </w:p>
          <w:p w:rsidR="0086493E" w:rsidRPr="00DD23F4" w:rsidRDefault="00DD23F4" w:rsidP="0086493E">
            <w:pPr>
              <w:rPr>
                <w:b/>
                <w:sz w:val="20"/>
                <w:szCs w:val="20"/>
                <w:lang w:val="en-US"/>
              </w:rPr>
            </w:pPr>
            <w:r w:rsidRPr="00DD23F4">
              <w:rPr>
                <w:sz w:val="20"/>
                <w:szCs w:val="20"/>
                <w:lang w:val="fr-CA"/>
              </w:rPr>
              <w:pict>
                <v:rect id="_x0000_i1037" style="width:108pt;height:1pt" o:hrpct="0" o:hrstd="t" o:hrnoshade="t" o:hr="t" fillcolor="black [3213]" stroked="f"/>
              </w:pict>
            </w:r>
          </w:p>
        </w:tc>
        <w:tc>
          <w:tcPr>
            <w:tcW w:w="1141" w:type="dxa"/>
            <w:shd w:val="clear" w:color="auto" w:fill="auto"/>
          </w:tcPr>
          <w:p w:rsidR="0086493E" w:rsidRPr="00DD23F4" w:rsidRDefault="0086493E" w:rsidP="00F138C1">
            <w:pPr>
              <w:jc w:val="center"/>
              <w:rPr>
                <w:sz w:val="20"/>
                <w:szCs w:val="20"/>
                <w:lang w:val="en-US"/>
              </w:rPr>
            </w:pPr>
          </w:p>
          <w:p w:rsidR="0086493E" w:rsidRPr="00DD23F4" w:rsidRDefault="0086493E" w:rsidP="00F138C1">
            <w:pPr>
              <w:jc w:val="center"/>
              <w:rPr>
                <w:sz w:val="20"/>
                <w:szCs w:val="20"/>
                <w:lang w:val="en-US"/>
              </w:rPr>
            </w:pPr>
          </w:p>
          <w:p w:rsidR="0086493E" w:rsidRPr="00DD23F4" w:rsidRDefault="0086493E" w:rsidP="00F138C1">
            <w:pPr>
              <w:jc w:val="center"/>
              <w:rPr>
                <w:sz w:val="20"/>
                <w:szCs w:val="20"/>
                <w:lang w:val="en-US"/>
              </w:rPr>
            </w:pPr>
          </w:p>
          <w:p w:rsidR="0086493E" w:rsidRPr="00DD23F4" w:rsidRDefault="0086493E" w:rsidP="00F138C1">
            <w:pPr>
              <w:jc w:val="center"/>
              <w:rPr>
                <w:sz w:val="20"/>
                <w:szCs w:val="20"/>
                <w:lang w:val="en-US"/>
              </w:rPr>
            </w:pPr>
          </w:p>
          <w:p w:rsidR="0086493E" w:rsidRPr="00DD23F4" w:rsidRDefault="0086493E" w:rsidP="00F138C1">
            <w:pPr>
              <w:jc w:val="center"/>
              <w:rPr>
                <w:sz w:val="20"/>
                <w:szCs w:val="20"/>
                <w:lang w:val="en-US"/>
              </w:rPr>
            </w:pPr>
          </w:p>
          <w:p w:rsidR="0086493E" w:rsidRPr="00DD23F4" w:rsidRDefault="0086493E" w:rsidP="00F138C1">
            <w:pPr>
              <w:jc w:val="center"/>
              <w:rPr>
                <w:sz w:val="20"/>
                <w:szCs w:val="20"/>
                <w:lang w:val="en-US"/>
              </w:rPr>
            </w:pPr>
          </w:p>
          <w:p w:rsidR="0086493E" w:rsidRPr="00DD23F4" w:rsidRDefault="0086493E" w:rsidP="00F138C1">
            <w:pPr>
              <w:jc w:val="center"/>
              <w:rPr>
                <w:sz w:val="20"/>
                <w:szCs w:val="20"/>
                <w:lang w:val="en-US"/>
              </w:rPr>
            </w:pPr>
          </w:p>
          <w:p w:rsidR="0086493E" w:rsidRPr="00DD23F4" w:rsidRDefault="0086493E" w:rsidP="00F138C1">
            <w:pPr>
              <w:jc w:val="center"/>
              <w:rPr>
                <w:sz w:val="20"/>
                <w:szCs w:val="20"/>
                <w:lang w:val="en-US"/>
              </w:rPr>
            </w:pPr>
          </w:p>
          <w:p w:rsidR="0086493E" w:rsidRPr="00DD23F4" w:rsidRDefault="0086493E" w:rsidP="00F138C1">
            <w:pPr>
              <w:jc w:val="center"/>
              <w:rPr>
                <w:sz w:val="20"/>
                <w:szCs w:val="20"/>
                <w:lang w:val="en-US"/>
              </w:rPr>
            </w:pPr>
          </w:p>
          <w:p w:rsidR="0086493E" w:rsidRPr="00DD23F4" w:rsidRDefault="0086493E" w:rsidP="00F138C1">
            <w:pPr>
              <w:jc w:val="center"/>
              <w:rPr>
                <w:sz w:val="20"/>
                <w:szCs w:val="20"/>
                <w:lang w:val="en-US"/>
              </w:rPr>
            </w:pPr>
          </w:p>
          <w:p w:rsidR="0086493E" w:rsidRPr="00DD23F4" w:rsidRDefault="0086493E" w:rsidP="00F138C1">
            <w:pPr>
              <w:jc w:val="center"/>
              <w:rPr>
                <w:sz w:val="20"/>
                <w:szCs w:val="20"/>
                <w:lang w:val="en-US"/>
              </w:rPr>
            </w:pPr>
          </w:p>
          <w:p w:rsidR="0086493E" w:rsidRPr="00DD23F4" w:rsidRDefault="0086493E" w:rsidP="00F138C1">
            <w:pPr>
              <w:jc w:val="center"/>
              <w:rPr>
                <w:sz w:val="20"/>
                <w:szCs w:val="20"/>
                <w:lang w:val="en-US"/>
              </w:rPr>
            </w:pPr>
          </w:p>
          <w:p w:rsidR="0086493E" w:rsidRPr="00DD23F4" w:rsidRDefault="0086493E" w:rsidP="00F138C1">
            <w:pPr>
              <w:jc w:val="center"/>
              <w:rPr>
                <w:sz w:val="20"/>
                <w:szCs w:val="20"/>
                <w:lang w:val="en-US"/>
              </w:rPr>
            </w:pPr>
          </w:p>
          <w:p w:rsidR="0086493E" w:rsidRPr="00DD23F4" w:rsidRDefault="0086493E" w:rsidP="00F138C1">
            <w:pPr>
              <w:jc w:val="center"/>
              <w:rPr>
                <w:sz w:val="20"/>
                <w:szCs w:val="20"/>
                <w:lang w:val="en-US"/>
              </w:rPr>
            </w:pPr>
          </w:p>
        </w:tc>
        <w:tc>
          <w:tcPr>
            <w:tcW w:w="4239" w:type="dxa"/>
            <w:shd w:val="clear" w:color="auto" w:fill="auto"/>
          </w:tcPr>
          <w:p w:rsidR="0086493E" w:rsidRPr="00DD23F4" w:rsidRDefault="0086493E" w:rsidP="0086493E">
            <w:pPr>
              <w:rPr>
                <w:sz w:val="20"/>
                <w:szCs w:val="20"/>
                <w:lang w:val="fr-CA"/>
              </w:rPr>
            </w:pPr>
            <w:r w:rsidRPr="00DD23F4">
              <w:rPr>
                <w:b/>
                <w:sz w:val="20"/>
                <w:szCs w:val="20"/>
                <w:lang w:val="fr-CA"/>
              </w:rPr>
              <w:t>Salim Rana</w:t>
            </w:r>
          </w:p>
          <w:p w:rsidR="0086493E" w:rsidRPr="00DD23F4" w:rsidRDefault="0086493E" w:rsidP="0086493E">
            <w:pPr>
              <w:tabs>
                <w:tab w:val="left" w:pos="-1440"/>
                <w:tab w:val="left" w:pos="-720"/>
              </w:tabs>
              <w:rPr>
                <w:sz w:val="20"/>
                <w:szCs w:val="20"/>
                <w:lang w:val="fr-CA"/>
              </w:rPr>
            </w:pPr>
            <w:r w:rsidRPr="00DD23F4">
              <w:rPr>
                <w:sz w:val="20"/>
                <w:szCs w:val="20"/>
                <w:lang w:val="fr-CA"/>
              </w:rPr>
              <w:tab/>
              <w:t>Salim Rana</w:t>
            </w:r>
          </w:p>
          <w:p w:rsidR="0086493E" w:rsidRPr="00DD23F4" w:rsidRDefault="0086493E" w:rsidP="0086493E">
            <w:pPr>
              <w:tabs>
                <w:tab w:val="left" w:pos="-1440"/>
                <w:tab w:val="left" w:pos="-720"/>
              </w:tabs>
              <w:rPr>
                <w:sz w:val="20"/>
                <w:szCs w:val="20"/>
                <w:lang w:val="fr-CA"/>
              </w:rPr>
            </w:pPr>
          </w:p>
          <w:p w:rsidR="0086493E" w:rsidRPr="00DD23F4" w:rsidRDefault="0086493E" w:rsidP="0086493E">
            <w:pPr>
              <w:tabs>
                <w:tab w:val="left" w:pos="-1440"/>
                <w:tab w:val="left" w:pos="-720"/>
              </w:tabs>
              <w:rPr>
                <w:sz w:val="20"/>
                <w:szCs w:val="20"/>
                <w:lang w:val="fr-CA"/>
              </w:rPr>
            </w:pPr>
            <w:r w:rsidRPr="00DD23F4">
              <w:rPr>
                <w:sz w:val="20"/>
                <w:szCs w:val="20"/>
                <w:lang w:val="fr-CA"/>
              </w:rPr>
              <w:tab/>
              <w:t>v. (40233)</w:t>
            </w:r>
          </w:p>
          <w:p w:rsidR="0086493E" w:rsidRPr="00DD23F4" w:rsidRDefault="0086493E" w:rsidP="0086493E">
            <w:pPr>
              <w:tabs>
                <w:tab w:val="left" w:pos="-1440"/>
                <w:tab w:val="left" w:pos="-720"/>
              </w:tabs>
              <w:rPr>
                <w:sz w:val="20"/>
                <w:szCs w:val="20"/>
                <w:lang w:val="fr-CA"/>
              </w:rPr>
            </w:pPr>
          </w:p>
          <w:p w:rsidR="0086493E" w:rsidRPr="00DD23F4" w:rsidRDefault="0086493E" w:rsidP="0086493E">
            <w:pPr>
              <w:tabs>
                <w:tab w:val="left" w:pos="-1440"/>
                <w:tab w:val="left" w:pos="-720"/>
              </w:tabs>
              <w:rPr>
                <w:b/>
                <w:sz w:val="20"/>
                <w:szCs w:val="20"/>
                <w:lang w:val="en-US"/>
              </w:rPr>
            </w:pPr>
            <w:r w:rsidRPr="00DD23F4">
              <w:rPr>
                <w:b/>
                <w:sz w:val="20"/>
                <w:szCs w:val="20"/>
                <w:lang w:val="en-US"/>
              </w:rPr>
              <w:t>Zahir Rana (Alta.)</w:t>
            </w:r>
          </w:p>
          <w:p w:rsidR="0086493E" w:rsidRPr="00DD23F4" w:rsidRDefault="0086493E" w:rsidP="0086493E">
            <w:pPr>
              <w:tabs>
                <w:tab w:val="left" w:pos="-1440"/>
                <w:tab w:val="left" w:pos="-720"/>
              </w:tabs>
              <w:rPr>
                <w:sz w:val="20"/>
                <w:szCs w:val="20"/>
                <w:lang w:val="en-US"/>
              </w:rPr>
            </w:pPr>
            <w:r w:rsidRPr="00DD23F4">
              <w:rPr>
                <w:sz w:val="20"/>
                <w:szCs w:val="20"/>
                <w:lang w:val="en-US"/>
              </w:rPr>
              <w:tab/>
              <w:t>Baker, Erin</w:t>
            </w:r>
          </w:p>
          <w:p w:rsidR="0086493E" w:rsidRPr="00DD23F4" w:rsidRDefault="0086493E" w:rsidP="0086493E">
            <w:pPr>
              <w:tabs>
                <w:tab w:val="left" w:pos="-1440"/>
                <w:tab w:val="left" w:pos="-720"/>
              </w:tabs>
              <w:rPr>
                <w:sz w:val="20"/>
                <w:szCs w:val="20"/>
              </w:rPr>
            </w:pPr>
            <w:r w:rsidRPr="00DD23F4">
              <w:rPr>
                <w:sz w:val="20"/>
                <w:szCs w:val="20"/>
                <w:lang w:val="en-US"/>
              </w:rPr>
              <w:tab/>
            </w:r>
            <w:r w:rsidRPr="00DD23F4">
              <w:rPr>
                <w:sz w:val="20"/>
                <w:szCs w:val="20"/>
              </w:rPr>
              <w:t xml:space="preserve">Jensen Shawa Solomon Duguid Hawkes </w:t>
            </w:r>
          </w:p>
          <w:p w:rsidR="0086493E" w:rsidRPr="00DD23F4" w:rsidRDefault="0086493E" w:rsidP="0086493E">
            <w:pPr>
              <w:tabs>
                <w:tab w:val="left" w:pos="-1440"/>
                <w:tab w:val="left" w:pos="-720"/>
              </w:tabs>
              <w:rPr>
                <w:sz w:val="20"/>
                <w:szCs w:val="20"/>
              </w:rPr>
            </w:pPr>
            <w:r w:rsidRPr="00DD23F4">
              <w:rPr>
                <w:sz w:val="20"/>
                <w:szCs w:val="20"/>
                <w:lang w:val="en-US"/>
              </w:rPr>
              <w:tab/>
            </w:r>
            <w:r w:rsidRPr="00DD23F4">
              <w:rPr>
                <w:sz w:val="20"/>
                <w:szCs w:val="20"/>
              </w:rPr>
              <w:t>LLP</w:t>
            </w:r>
          </w:p>
          <w:p w:rsidR="0086493E" w:rsidRPr="00DD23F4" w:rsidRDefault="0086493E" w:rsidP="0086493E">
            <w:pPr>
              <w:tabs>
                <w:tab w:val="left" w:pos="-1440"/>
                <w:tab w:val="left" w:pos="-720"/>
              </w:tabs>
              <w:rPr>
                <w:sz w:val="20"/>
                <w:szCs w:val="20"/>
              </w:rPr>
            </w:pPr>
          </w:p>
          <w:p w:rsidR="0086493E" w:rsidRPr="00DD23F4" w:rsidRDefault="0086493E" w:rsidP="0086493E">
            <w:pPr>
              <w:rPr>
                <w:sz w:val="20"/>
                <w:szCs w:val="20"/>
              </w:rPr>
            </w:pPr>
            <w:r w:rsidRPr="00DD23F4">
              <w:rPr>
                <w:sz w:val="20"/>
                <w:szCs w:val="20"/>
              </w:rPr>
              <w:t>FILING DATE: June 22, 2022</w:t>
            </w:r>
          </w:p>
          <w:p w:rsidR="0086493E" w:rsidRPr="00DD23F4" w:rsidRDefault="0086493E" w:rsidP="0086493E">
            <w:pPr>
              <w:rPr>
                <w:sz w:val="20"/>
                <w:szCs w:val="20"/>
              </w:rPr>
            </w:pPr>
          </w:p>
          <w:p w:rsidR="0086493E" w:rsidRPr="00DD23F4" w:rsidRDefault="00DD23F4" w:rsidP="0086493E">
            <w:pPr>
              <w:rPr>
                <w:b/>
                <w:sz w:val="20"/>
                <w:szCs w:val="20"/>
                <w:lang w:val="en-US"/>
              </w:rPr>
            </w:pPr>
            <w:r w:rsidRPr="00DD23F4">
              <w:rPr>
                <w:sz w:val="20"/>
                <w:szCs w:val="20"/>
                <w:lang w:val="fr-CA"/>
              </w:rPr>
              <w:pict>
                <v:rect id="_x0000_i1038" style="width:108pt;height:1pt" o:hrpct="0" o:hrstd="t" o:hrnoshade="t" o:hr="t" fillcolor="black [3213]" stroked="f"/>
              </w:pict>
            </w:r>
          </w:p>
        </w:tc>
      </w:tr>
      <w:tr w:rsidR="0086493E" w:rsidRPr="00DD23F4" w:rsidTr="00F138C1">
        <w:tc>
          <w:tcPr>
            <w:tcW w:w="4239" w:type="dxa"/>
            <w:shd w:val="clear" w:color="auto" w:fill="auto"/>
          </w:tcPr>
          <w:p w:rsidR="0086493E" w:rsidRPr="00DD23F4" w:rsidRDefault="001222CC" w:rsidP="0086493E">
            <w:pPr>
              <w:rPr>
                <w:sz w:val="20"/>
                <w:szCs w:val="20"/>
                <w:lang w:val="fr-CA"/>
              </w:rPr>
            </w:pPr>
            <w:r w:rsidRPr="00DD23F4">
              <w:rPr>
                <w:b/>
                <w:sz w:val="20"/>
                <w:szCs w:val="20"/>
                <w:lang w:val="fr-CA"/>
              </w:rPr>
              <w:t>Michael E. Heller</w:t>
            </w:r>
          </w:p>
          <w:p w:rsidR="0086493E" w:rsidRPr="00DD23F4" w:rsidRDefault="0086493E" w:rsidP="0086493E">
            <w:pPr>
              <w:tabs>
                <w:tab w:val="left" w:pos="-1440"/>
                <w:tab w:val="left" w:pos="-720"/>
              </w:tabs>
              <w:rPr>
                <w:sz w:val="20"/>
                <w:szCs w:val="20"/>
                <w:lang w:val="fr-CA"/>
              </w:rPr>
            </w:pPr>
            <w:r w:rsidRPr="00DD23F4">
              <w:rPr>
                <w:sz w:val="20"/>
                <w:szCs w:val="20"/>
                <w:lang w:val="fr-CA"/>
              </w:rPr>
              <w:tab/>
            </w:r>
            <w:r w:rsidR="001222CC" w:rsidRPr="00DD23F4">
              <w:rPr>
                <w:sz w:val="20"/>
                <w:szCs w:val="20"/>
                <w:lang w:val="fr-CA"/>
              </w:rPr>
              <w:t>Michael E. Heller</w:t>
            </w:r>
          </w:p>
          <w:p w:rsidR="0086493E" w:rsidRPr="00DD23F4" w:rsidRDefault="0086493E" w:rsidP="0086493E">
            <w:pPr>
              <w:tabs>
                <w:tab w:val="left" w:pos="-1440"/>
                <w:tab w:val="left" w:pos="-720"/>
              </w:tabs>
              <w:rPr>
                <w:sz w:val="20"/>
                <w:szCs w:val="20"/>
                <w:lang w:val="fr-CA"/>
              </w:rPr>
            </w:pPr>
          </w:p>
          <w:p w:rsidR="0086493E" w:rsidRPr="00DD23F4" w:rsidRDefault="0086493E" w:rsidP="0086493E">
            <w:pPr>
              <w:tabs>
                <w:tab w:val="left" w:pos="-1440"/>
                <w:tab w:val="left" w:pos="-720"/>
              </w:tabs>
              <w:rPr>
                <w:sz w:val="20"/>
                <w:szCs w:val="20"/>
                <w:lang w:val="fr-CA"/>
              </w:rPr>
            </w:pPr>
            <w:r w:rsidRPr="00DD23F4">
              <w:rPr>
                <w:sz w:val="20"/>
                <w:szCs w:val="20"/>
                <w:lang w:val="fr-CA"/>
              </w:rPr>
              <w:tab/>
            </w:r>
            <w:r w:rsidR="001222CC" w:rsidRPr="00DD23F4">
              <w:rPr>
                <w:sz w:val="20"/>
                <w:szCs w:val="20"/>
                <w:lang w:val="fr-CA"/>
              </w:rPr>
              <w:t>c</w:t>
            </w:r>
            <w:r w:rsidRPr="00DD23F4">
              <w:rPr>
                <w:sz w:val="20"/>
                <w:szCs w:val="20"/>
                <w:lang w:val="fr-CA"/>
              </w:rPr>
              <w:t>. (</w:t>
            </w:r>
            <w:r w:rsidR="001222CC" w:rsidRPr="00DD23F4">
              <w:rPr>
                <w:sz w:val="20"/>
                <w:szCs w:val="20"/>
                <w:lang w:val="fr-CA"/>
              </w:rPr>
              <w:t>40236</w:t>
            </w:r>
            <w:r w:rsidRPr="00DD23F4">
              <w:rPr>
                <w:sz w:val="20"/>
                <w:szCs w:val="20"/>
                <w:lang w:val="fr-CA"/>
              </w:rPr>
              <w:t>)</w:t>
            </w:r>
          </w:p>
          <w:p w:rsidR="0086493E" w:rsidRPr="00DD23F4" w:rsidRDefault="0086493E" w:rsidP="0086493E">
            <w:pPr>
              <w:tabs>
                <w:tab w:val="left" w:pos="-1440"/>
                <w:tab w:val="left" w:pos="-720"/>
              </w:tabs>
              <w:rPr>
                <w:sz w:val="20"/>
                <w:szCs w:val="20"/>
                <w:lang w:val="fr-CA"/>
              </w:rPr>
            </w:pPr>
          </w:p>
          <w:p w:rsidR="0086493E" w:rsidRPr="00DD23F4" w:rsidRDefault="001222CC" w:rsidP="0086493E">
            <w:pPr>
              <w:tabs>
                <w:tab w:val="left" w:pos="-1440"/>
                <w:tab w:val="left" w:pos="-720"/>
              </w:tabs>
              <w:rPr>
                <w:b/>
                <w:sz w:val="20"/>
                <w:szCs w:val="20"/>
                <w:lang w:val="fr-CA"/>
              </w:rPr>
            </w:pPr>
            <w:r w:rsidRPr="00DD23F4">
              <w:rPr>
                <w:b/>
                <w:sz w:val="20"/>
                <w:szCs w:val="20"/>
                <w:lang w:val="fr-CA"/>
              </w:rPr>
              <w:t xml:space="preserve">Autorité des Marchés Financiers </w:t>
            </w:r>
            <w:r w:rsidR="0086493E" w:rsidRPr="00DD23F4">
              <w:rPr>
                <w:b/>
                <w:sz w:val="20"/>
                <w:szCs w:val="20"/>
                <w:lang w:val="fr-CA"/>
              </w:rPr>
              <w:t>(</w:t>
            </w:r>
            <w:r w:rsidRPr="00DD23F4">
              <w:rPr>
                <w:b/>
                <w:sz w:val="20"/>
                <w:szCs w:val="20"/>
                <w:lang w:val="fr-CA"/>
              </w:rPr>
              <w:t>Qc</w:t>
            </w:r>
            <w:r w:rsidR="0086493E" w:rsidRPr="00DD23F4">
              <w:rPr>
                <w:b/>
                <w:sz w:val="20"/>
                <w:szCs w:val="20"/>
                <w:lang w:val="fr-CA"/>
              </w:rPr>
              <w:t>)</w:t>
            </w:r>
          </w:p>
          <w:p w:rsidR="0086493E" w:rsidRPr="00DD23F4" w:rsidRDefault="0086493E" w:rsidP="0086493E">
            <w:pPr>
              <w:tabs>
                <w:tab w:val="left" w:pos="-1440"/>
                <w:tab w:val="left" w:pos="-720"/>
              </w:tabs>
              <w:rPr>
                <w:sz w:val="20"/>
                <w:szCs w:val="20"/>
                <w:lang w:val="fr-CA"/>
              </w:rPr>
            </w:pPr>
            <w:r w:rsidRPr="00DD23F4">
              <w:rPr>
                <w:sz w:val="20"/>
                <w:szCs w:val="20"/>
                <w:lang w:val="fr-CA"/>
              </w:rPr>
              <w:tab/>
            </w:r>
            <w:r w:rsidR="001222CC" w:rsidRPr="00DD23F4">
              <w:rPr>
                <w:sz w:val="20"/>
                <w:szCs w:val="20"/>
                <w:lang w:val="fr-CA"/>
              </w:rPr>
              <w:t>Simard, Sébastien</w:t>
            </w:r>
          </w:p>
          <w:p w:rsidR="0086493E" w:rsidRPr="00DD23F4" w:rsidRDefault="0086493E" w:rsidP="0086493E">
            <w:pPr>
              <w:tabs>
                <w:tab w:val="left" w:pos="-1440"/>
                <w:tab w:val="left" w:pos="-720"/>
              </w:tabs>
              <w:rPr>
                <w:sz w:val="20"/>
                <w:szCs w:val="20"/>
                <w:lang w:val="fr-CA"/>
              </w:rPr>
            </w:pPr>
            <w:r w:rsidRPr="00DD23F4">
              <w:rPr>
                <w:sz w:val="20"/>
                <w:szCs w:val="20"/>
                <w:lang w:val="fr-CA"/>
              </w:rPr>
              <w:tab/>
            </w:r>
            <w:r w:rsidR="001222CC" w:rsidRPr="00DD23F4">
              <w:rPr>
                <w:sz w:val="20"/>
                <w:szCs w:val="20"/>
                <w:lang w:val="fr-CA"/>
              </w:rPr>
              <w:t>Autorité des marchés financiers</w:t>
            </w:r>
          </w:p>
          <w:p w:rsidR="0086493E" w:rsidRPr="00DD23F4" w:rsidRDefault="0086493E" w:rsidP="0086493E">
            <w:pPr>
              <w:tabs>
                <w:tab w:val="left" w:pos="-1440"/>
                <w:tab w:val="left" w:pos="-720"/>
              </w:tabs>
              <w:rPr>
                <w:sz w:val="20"/>
                <w:szCs w:val="20"/>
                <w:lang w:val="fr-CA"/>
              </w:rPr>
            </w:pPr>
          </w:p>
          <w:p w:rsidR="0086493E" w:rsidRPr="00DD23F4" w:rsidRDefault="0086493E" w:rsidP="0086493E">
            <w:pPr>
              <w:rPr>
                <w:sz w:val="20"/>
                <w:szCs w:val="20"/>
                <w:lang w:val="fr-CA"/>
              </w:rPr>
            </w:pPr>
            <w:r w:rsidRPr="00DD23F4">
              <w:rPr>
                <w:sz w:val="20"/>
                <w:szCs w:val="20"/>
                <w:lang w:val="fr-CA"/>
              </w:rPr>
              <w:t>DATE</w:t>
            </w:r>
            <w:r w:rsidR="001222CC" w:rsidRPr="00DD23F4">
              <w:rPr>
                <w:sz w:val="20"/>
                <w:szCs w:val="20"/>
                <w:lang w:val="fr-CA"/>
              </w:rPr>
              <w:t xml:space="preserve"> DE PRODUCTION</w:t>
            </w:r>
            <w:r w:rsidRPr="00DD23F4">
              <w:rPr>
                <w:sz w:val="20"/>
                <w:szCs w:val="20"/>
                <w:lang w:val="fr-CA"/>
              </w:rPr>
              <w:t xml:space="preserve">: </w:t>
            </w:r>
            <w:r w:rsidR="001222CC" w:rsidRPr="00DD23F4">
              <w:rPr>
                <w:sz w:val="20"/>
                <w:szCs w:val="20"/>
                <w:lang w:val="fr-CA"/>
              </w:rPr>
              <w:t>le 23 juin</w:t>
            </w:r>
            <w:r w:rsidRPr="00DD23F4">
              <w:rPr>
                <w:sz w:val="20"/>
                <w:szCs w:val="20"/>
                <w:lang w:val="fr-CA"/>
              </w:rPr>
              <w:t xml:space="preserve"> 2022</w:t>
            </w:r>
          </w:p>
          <w:p w:rsidR="0086493E" w:rsidRPr="00DD23F4" w:rsidRDefault="0086493E" w:rsidP="0086493E">
            <w:pPr>
              <w:rPr>
                <w:sz w:val="20"/>
                <w:szCs w:val="20"/>
                <w:lang w:val="fr-CA"/>
              </w:rPr>
            </w:pPr>
          </w:p>
          <w:p w:rsidR="0086493E" w:rsidRPr="00DD23F4" w:rsidRDefault="00DD23F4" w:rsidP="0086493E">
            <w:pPr>
              <w:rPr>
                <w:b/>
                <w:sz w:val="20"/>
                <w:szCs w:val="20"/>
                <w:lang w:val="en-US"/>
              </w:rPr>
            </w:pPr>
            <w:r w:rsidRPr="00DD23F4">
              <w:rPr>
                <w:sz w:val="20"/>
                <w:szCs w:val="20"/>
                <w:lang w:val="fr-CA"/>
              </w:rPr>
              <w:pict>
                <v:rect id="_x0000_i1039" style="width:108pt;height:1pt" o:hrpct="0" o:hrstd="t" o:hrnoshade="t" o:hr="t" fillcolor="black [3213]" stroked="f"/>
              </w:pict>
            </w:r>
          </w:p>
        </w:tc>
        <w:tc>
          <w:tcPr>
            <w:tcW w:w="1141" w:type="dxa"/>
            <w:shd w:val="clear" w:color="auto" w:fill="auto"/>
          </w:tcPr>
          <w:p w:rsidR="0086493E" w:rsidRPr="00DD23F4" w:rsidRDefault="0086493E" w:rsidP="00F138C1">
            <w:pPr>
              <w:jc w:val="center"/>
              <w:rPr>
                <w:sz w:val="20"/>
                <w:szCs w:val="20"/>
                <w:lang w:val="en-US"/>
              </w:rPr>
            </w:pPr>
          </w:p>
          <w:p w:rsidR="0086493E" w:rsidRPr="00DD23F4" w:rsidRDefault="0086493E" w:rsidP="00F138C1">
            <w:pPr>
              <w:jc w:val="center"/>
              <w:rPr>
                <w:sz w:val="20"/>
                <w:szCs w:val="20"/>
                <w:lang w:val="en-US"/>
              </w:rPr>
            </w:pPr>
          </w:p>
          <w:p w:rsidR="0086493E" w:rsidRPr="00DD23F4" w:rsidRDefault="0086493E" w:rsidP="00F138C1">
            <w:pPr>
              <w:jc w:val="center"/>
              <w:rPr>
                <w:sz w:val="20"/>
                <w:szCs w:val="20"/>
                <w:lang w:val="en-US"/>
              </w:rPr>
            </w:pPr>
          </w:p>
          <w:p w:rsidR="0086493E" w:rsidRPr="00DD23F4" w:rsidRDefault="0086493E" w:rsidP="00F138C1">
            <w:pPr>
              <w:jc w:val="center"/>
              <w:rPr>
                <w:sz w:val="20"/>
                <w:szCs w:val="20"/>
                <w:lang w:val="en-US"/>
              </w:rPr>
            </w:pPr>
          </w:p>
          <w:p w:rsidR="0086493E" w:rsidRPr="00DD23F4" w:rsidRDefault="0086493E" w:rsidP="00F138C1">
            <w:pPr>
              <w:jc w:val="center"/>
              <w:rPr>
                <w:sz w:val="20"/>
                <w:szCs w:val="20"/>
                <w:lang w:val="en-US"/>
              </w:rPr>
            </w:pPr>
          </w:p>
          <w:p w:rsidR="0086493E" w:rsidRPr="00DD23F4" w:rsidRDefault="0086493E" w:rsidP="00F138C1">
            <w:pPr>
              <w:jc w:val="center"/>
              <w:rPr>
                <w:sz w:val="20"/>
                <w:szCs w:val="20"/>
                <w:lang w:val="en-US"/>
              </w:rPr>
            </w:pPr>
          </w:p>
          <w:p w:rsidR="0086493E" w:rsidRPr="00DD23F4" w:rsidRDefault="0086493E" w:rsidP="00F138C1">
            <w:pPr>
              <w:jc w:val="center"/>
              <w:rPr>
                <w:sz w:val="20"/>
                <w:szCs w:val="20"/>
                <w:lang w:val="en-US"/>
              </w:rPr>
            </w:pPr>
          </w:p>
          <w:p w:rsidR="001222CC" w:rsidRPr="00DD23F4" w:rsidRDefault="001222CC" w:rsidP="00F138C1">
            <w:pPr>
              <w:jc w:val="center"/>
              <w:rPr>
                <w:sz w:val="20"/>
                <w:szCs w:val="20"/>
                <w:lang w:val="en-US"/>
              </w:rPr>
            </w:pPr>
          </w:p>
          <w:p w:rsidR="0086493E" w:rsidRPr="00DD23F4" w:rsidRDefault="0086493E" w:rsidP="00F138C1">
            <w:pPr>
              <w:jc w:val="center"/>
              <w:rPr>
                <w:sz w:val="20"/>
                <w:szCs w:val="20"/>
                <w:lang w:val="en-US"/>
              </w:rPr>
            </w:pPr>
          </w:p>
          <w:p w:rsidR="001222CC" w:rsidRPr="00DD23F4" w:rsidRDefault="001222CC" w:rsidP="00F138C1">
            <w:pPr>
              <w:jc w:val="center"/>
              <w:rPr>
                <w:sz w:val="20"/>
                <w:szCs w:val="20"/>
                <w:lang w:val="en-US"/>
              </w:rPr>
            </w:pPr>
          </w:p>
          <w:p w:rsidR="0086493E" w:rsidRPr="00DD23F4" w:rsidRDefault="0086493E" w:rsidP="00F138C1">
            <w:pPr>
              <w:jc w:val="center"/>
              <w:rPr>
                <w:sz w:val="20"/>
                <w:szCs w:val="20"/>
                <w:lang w:val="en-US"/>
              </w:rPr>
            </w:pPr>
          </w:p>
          <w:p w:rsidR="0086493E" w:rsidRPr="00DD23F4" w:rsidRDefault="0086493E" w:rsidP="00F138C1">
            <w:pPr>
              <w:jc w:val="center"/>
              <w:rPr>
                <w:sz w:val="20"/>
                <w:szCs w:val="20"/>
                <w:lang w:val="en-US"/>
              </w:rPr>
            </w:pPr>
          </w:p>
          <w:p w:rsidR="0086493E" w:rsidRPr="00DD23F4" w:rsidRDefault="0086493E" w:rsidP="00F138C1">
            <w:pPr>
              <w:jc w:val="center"/>
              <w:rPr>
                <w:sz w:val="20"/>
                <w:szCs w:val="20"/>
                <w:lang w:val="en-US"/>
              </w:rPr>
            </w:pPr>
          </w:p>
          <w:p w:rsidR="0086493E" w:rsidRPr="00DD23F4" w:rsidRDefault="0086493E" w:rsidP="00F138C1">
            <w:pPr>
              <w:jc w:val="center"/>
              <w:rPr>
                <w:sz w:val="20"/>
                <w:szCs w:val="20"/>
                <w:lang w:val="en-US"/>
              </w:rPr>
            </w:pPr>
          </w:p>
          <w:p w:rsidR="0086493E" w:rsidRPr="00DD23F4" w:rsidRDefault="0086493E" w:rsidP="00F138C1">
            <w:pPr>
              <w:jc w:val="center"/>
              <w:rPr>
                <w:sz w:val="20"/>
                <w:szCs w:val="20"/>
                <w:lang w:val="en-US"/>
              </w:rPr>
            </w:pPr>
          </w:p>
        </w:tc>
        <w:tc>
          <w:tcPr>
            <w:tcW w:w="4239" w:type="dxa"/>
            <w:shd w:val="clear" w:color="auto" w:fill="auto"/>
          </w:tcPr>
          <w:p w:rsidR="0086493E" w:rsidRPr="00DD23F4" w:rsidRDefault="001222CC" w:rsidP="0086493E">
            <w:pPr>
              <w:rPr>
                <w:sz w:val="20"/>
                <w:szCs w:val="20"/>
                <w:lang w:val="fr-CA"/>
              </w:rPr>
            </w:pPr>
            <w:r w:rsidRPr="00DD23F4">
              <w:rPr>
                <w:b/>
                <w:sz w:val="20"/>
                <w:szCs w:val="20"/>
                <w:lang w:val="fr-CA"/>
              </w:rPr>
              <w:t>Salim Rana, et al.</w:t>
            </w:r>
          </w:p>
          <w:p w:rsidR="0086493E" w:rsidRPr="00DD23F4" w:rsidRDefault="0086493E" w:rsidP="0086493E">
            <w:pPr>
              <w:tabs>
                <w:tab w:val="left" w:pos="-1440"/>
                <w:tab w:val="left" w:pos="-720"/>
              </w:tabs>
              <w:rPr>
                <w:sz w:val="20"/>
                <w:szCs w:val="20"/>
                <w:lang w:val="fr-CA"/>
              </w:rPr>
            </w:pPr>
            <w:r w:rsidRPr="00DD23F4">
              <w:rPr>
                <w:sz w:val="20"/>
                <w:szCs w:val="20"/>
                <w:lang w:val="fr-CA"/>
              </w:rPr>
              <w:tab/>
            </w:r>
            <w:r w:rsidR="001222CC" w:rsidRPr="00DD23F4">
              <w:rPr>
                <w:sz w:val="20"/>
                <w:szCs w:val="20"/>
                <w:lang w:val="fr-CA"/>
              </w:rPr>
              <w:t>Salim Rana, et al.</w:t>
            </w:r>
          </w:p>
          <w:p w:rsidR="0086493E" w:rsidRPr="00DD23F4" w:rsidRDefault="0086493E" w:rsidP="0086493E">
            <w:pPr>
              <w:tabs>
                <w:tab w:val="left" w:pos="-1440"/>
                <w:tab w:val="left" w:pos="-720"/>
              </w:tabs>
              <w:rPr>
                <w:sz w:val="20"/>
                <w:szCs w:val="20"/>
                <w:lang w:val="fr-CA"/>
              </w:rPr>
            </w:pPr>
          </w:p>
          <w:p w:rsidR="001222CC" w:rsidRPr="00DD23F4" w:rsidRDefault="001222CC" w:rsidP="001222CC">
            <w:pPr>
              <w:tabs>
                <w:tab w:val="left" w:pos="-1440"/>
                <w:tab w:val="left" w:pos="-720"/>
              </w:tabs>
              <w:rPr>
                <w:sz w:val="20"/>
                <w:szCs w:val="20"/>
                <w:lang w:val="en-US"/>
              </w:rPr>
            </w:pPr>
            <w:r w:rsidRPr="00DD23F4">
              <w:rPr>
                <w:sz w:val="20"/>
                <w:szCs w:val="20"/>
                <w:lang w:val="fr-CA"/>
              </w:rPr>
              <w:tab/>
            </w:r>
            <w:r w:rsidRPr="00DD23F4">
              <w:rPr>
                <w:sz w:val="20"/>
                <w:szCs w:val="20"/>
                <w:lang w:val="en-US"/>
              </w:rPr>
              <w:t>v. (40231)</w:t>
            </w:r>
          </w:p>
          <w:p w:rsidR="0086493E" w:rsidRPr="00DD23F4" w:rsidRDefault="0086493E" w:rsidP="0086493E">
            <w:pPr>
              <w:tabs>
                <w:tab w:val="left" w:pos="-1440"/>
                <w:tab w:val="left" w:pos="-720"/>
              </w:tabs>
              <w:rPr>
                <w:sz w:val="20"/>
                <w:szCs w:val="20"/>
                <w:lang w:val="en-US"/>
              </w:rPr>
            </w:pPr>
          </w:p>
          <w:p w:rsidR="0086493E" w:rsidRPr="00DD23F4" w:rsidRDefault="001222CC" w:rsidP="0086493E">
            <w:pPr>
              <w:tabs>
                <w:tab w:val="left" w:pos="-1440"/>
                <w:tab w:val="left" w:pos="-720"/>
              </w:tabs>
              <w:rPr>
                <w:b/>
                <w:sz w:val="20"/>
                <w:szCs w:val="20"/>
                <w:lang w:val="en-US"/>
              </w:rPr>
            </w:pPr>
            <w:r w:rsidRPr="00DD23F4">
              <w:rPr>
                <w:b/>
                <w:sz w:val="20"/>
                <w:szCs w:val="20"/>
                <w:lang w:val="en-US"/>
              </w:rPr>
              <w:t>Zahir Rana, Attorney for Gulzar Rana, et al.</w:t>
            </w:r>
            <w:r w:rsidR="0086493E" w:rsidRPr="00DD23F4">
              <w:rPr>
                <w:b/>
                <w:sz w:val="20"/>
                <w:szCs w:val="20"/>
                <w:lang w:val="en-US"/>
              </w:rPr>
              <w:t xml:space="preserve"> (</w:t>
            </w:r>
            <w:r w:rsidRPr="00DD23F4">
              <w:rPr>
                <w:b/>
                <w:sz w:val="20"/>
                <w:szCs w:val="20"/>
                <w:lang w:val="en-US"/>
              </w:rPr>
              <w:t>Alta</w:t>
            </w:r>
            <w:r w:rsidR="0086493E" w:rsidRPr="00DD23F4">
              <w:rPr>
                <w:b/>
                <w:sz w:val="20"/>
                <w:szCs w:val="20"/>
                <w:lang w:val="en-US"/>
              </w:rPr>
              <w:t>.)</w:t>
            </w:r>
          </w:p>
          <w:p w:rsidR="0086493E" w:rsidRPr="00DD23F4" w:rsidRDefault="0086493E" w:rsidP="0086493E">
            <w:pPr>
              <w:tabs>
                <w:tab w:val="left" w:pos="-1440"/>
                <w:tab w:val="left" w:pos="-720"/>
              </w:tabs>
              <w:rPr>
                <w:sz w:val="20"/>
                <w:szCs w:val="20"/>
                <w:lang w:val="en-US"/>
              </w:rPr>
            </w:pPr>
            <w:r w:rsidRPr="00DD23F4">
              <w:rPr>
                <w:sz w:val="20"/>
                <w:szCs w:val="20"/>
                <w:lang w:val="en-US"/>
              </w:rPr>
              <w:tab/>
            </w:r>
            <w:r w:rsidR="001222CC" w:rsidRPr="00DD23F4">
              <w:rPr>
                <w:sz w:val="20"/>
                <w:szCs w:val="20"/>
                <w:lang w:val="en-US"/>
              </w:rPr>
              <w:t>Baker, Erin</w:t>
            </w:r>
          </w:p>
          <w:p w:rsidR="001222CC" w:rsidRPr="00DD23F4" w:rsidRDefault="0086493E" w:rsidP="0086493E">
            <w:pPr>
              <w:tabs>
                <w:tab w:val="left" w:pos="-1440"/>
                <w:tab w:val="left" w:pos="-720"/>
              </w:tabs>
              <w:rPr>
                <w:sz w:val="20"/>
                <w:szCs w:val="20"/>
              </w:rPr>
            </w:pPr>
            <w:r w:rsidRPr="00DD23F4">
              <w:rPr>
                <w:sz w:val="20"/>
                <w:szCs w:val="20"/>
                <w:lang w:val="en-US"/>
              </w:rPr>
              <w:tab/>
            </w:r>
            <w:r w:rsidR="001222CC" w:rsidRPr="00DD23F4">
              <w:rPr>
                <w:sz w:val="20"/>
                <w:szCs w:val="20"/>
              </w:rPr>
              <w:t xml:space="preserve">Jensen Shawa Solomon Duguid Hawkes </w:t>
            </w:r>
          </w:p>
          <w:p w:rsidR="0086493E" w:rsidRPr="00DD23F4" w:rsidRDefault="001222CC" w:rsidP="0086493E">
            <w:pPr>
              <w:tabs>
                <w:tab w:val="left" w:pos="-1440"/>
                <w:tab w:val="left" w:pos="-720"/>
              </w:tabs>
              <w:rPr>
                <w:sz w:val="20"/>
                <w:szCs w:val="20"/>
              </w:rPr>
            </w:pPr>
            <w:r w:rsidRPr="00DD23F4">
              <w:rPr>
                <w:sz w:val="20"/>
                <w:szCs w:val="20"/>
                <w:lang w:val="en-US"/>
              </w:rPr>
              <w:tab/>
            </w:r>
            <w:r w:rsidRPr="00DD23F4">
              <w:rPr>
                <w:sz w:val="20"/>
                <w:szCs w:val="20"/>
              </w:rPr>
              <w:t>LLP</w:t>
            </w:r>
          </w:p>
          <w:p w:rsidR="0086493E" w:rsidRPr="00DD23F4" w:rsidRDefault="0086493E" w:rsidP="0086493E">
            <w:pPr>
              <w:tabs>
                <w:tab w:val="left" w:pos="-1440"/>
                <w:tab w:val="left" w:pos="-720"/>
              </w:tabs>
              <w:rPr>
                <w:sz w:val="20"/>
                <w:szCs w:val="20"/>
              </w:rPr>
            </w:pPr>
          </w:p>
          <w:p w:rsidR="0086493E" w:rsidRPr="00DD23F4" w:rsidRDefault="0086493E" w:rsidP="0086493E">
            <w:pPr>
              <w:rPr>
                <w:sz w:val="20"/>
                <w:szCs w:val="20"/>
              </w:rPr>
            </w:pPr>
            <w:r w:rsidRPr="00DD23F4">
              <w:rPr>
                <w:sz w:val="20"/>
                <w:szCs w:val="20"/>
              </w:rPr>
              <w:t>FILING DATE: J</w:t>
            </w:r>
            <w:r w:rsidR="001222CC" w:rsidRPr="00DD23F4">
              <w:rPr>
                <w:sz w:val="20"/>
                <w:szCs w:val="20"/>
              </w:rPr>
              <w:t>une</w:t>
            </w:r>
            <w:r w:rsidRPr="00DD23F4">
              <w:rPr>
                <w:sz w:val="20"/>
                <w:szCs w:val="20"/>
              </w:rPr>
              <w:t xml:space="preserve"> </w:t>
            </w:r>
            <w:r w:rsidR="001222CC" w:rsidRPr="00DD23F4">
              <w:rPr>
                <w:sz w:val="20"/>
                <w:szCs w:val="20"/>
              </w:rPr>
              <w:t>22</w:t>
            </w:r>
            <w:r w:rsidRPr="00DD23F4">
              <w:rPr>
                <w:sz w:val="20"/>
                <w:szCs w:val="20"/>
              </w:rPr>
              <w:t>, 2022</w:t>
            </w:r>
          </w:p>
          <w:p w:rsidR="0086493E" w:rsidRPr="00DD23F4" w:rsidRDefault="0086493E" w:rsidP="0086493E">
            <w:pPr>
              <w:rPr>
                <w:sz w:val="20"/>
                <w:szCs w:val="20"/>
              </w:rPr>
            </w:pPr>
          </w:p>
          <w:p w:rsidR="0086493E" w:rsidRPr="00DD23F4" w:rsidRDefault="00DD23F4" w:rsidP="0086493E">
            <w:pPr>
              <w:rPr>
                <w:b/>
                <w:sz w:val="20"/>
                <w:szCs w:val="20"/>
                <w:lang w:val="en-US"/>
              </w:rPr>
            </w:pPr>
            <w:r w:rsidRPr="00DD23F4">
              <w:rPr>
                <w:sz w:val="20"/>
                <w:szCs w:val="20"/>
                <w:lang w:val="fr-CA"/>
              </w:rPr>
              <w:pict>
                <v:rect id="_x0000_i1040" style="width:108pt;height:1pt" o:hrpct="0" o:hrstd="t" o:hrnoshade="t" o:hr="t" fillcolor="black [3213]" stroked="f"/>
              </w:pict>
            </w:r>
          </w:p>
        </w:tc>
      </w:tr>
      <w:tr w:rsidR="004D180A" w:rsidRPr="00DD23F4" w:rsidTr="00F138C1">
        <w:tc>
          <w:tcPr>
            <w:tcW w:w="4239" w:type="dxa"/>
            <w:shd w:val="clear" w:color="auto" w:fill="auto"/>
          </w:tcPr>
          <w:p w:rsidR="004D180A" w:rsidRPr="00DD23F4" w:rsidRDefault="001E4B5D" w:rsidP="004D180A">
            <w:pPr>
              <w:rPr>
                <w:sz w:val="20"/>
                <w:szCs w:val="20"/>
                <w:lang w:val="en-US"/>
              </w:rPr>
            </w:pPr>
            <w:r w:rsidRPr="00DD23F4">
              <w:rPr>
                <w:b/>
                <w:sz w:val="20"/>
                <w:szCs w:val="20"/>
                <w:lang w:val="en-US"/>
              </w:rPr>
              <w:t>Attorney General of Canada</w:t>
            </w:r>
          </w:p>
          <w:p w:rsidR="004D180A" w:rsidRPr="00DD23F4" w:rsidRDefault="004D180A" w:rsidP="004D180A">
            <w:pPr>
              <w:tabs>
                <w:tab w:val="left" w:pos="-1440"/>
                <w:tab w:val="left" w:pos="-720"/>
              </w:tabs>
              <w:rPr>
                <w:sz w:val="20"/>
                <w:szCs w:val="20"/>
                <w:lang w:val="en-US"/>
              </w:rPr>
            </w:pPr>
            <w:r w:rsidRPr="00DD23F4">
              <w:rPr>
                <w:sz w:val="20"/>
                <w:szCs w:val="20"/>
                <w:lang w:val="en-US"/>
              </w:rPr>
              <w:tab/>
            </w:r>
            <w:r w:rsidR="001E4B5D" w:rsidRPr="00DD23F4">
              <w:rPr>
                <w:sz w:val="20"/>
                <w:szCs w:val="20"/>
                <w:lang w:val="en-US"/>
              </w:rPr>
              <w:t>Jensen, Jan</w:t>
            </w:r>
          </w:p>
          <w:p w:rsidR="001E4B5D" w:rsidRPr="00DD23F4" w:rsidRDefault="001E4B5D" w:rsidP="004D180A">
            <w:pPr>
              <w:tabs>
                <w:tab w:val="left" w:pos="-1440"/>
                <w:tab w:val="left" w:pos="-720"/>
              </w:tabs>
              <w:rPr>
                <w:sz w:val="20"/>
                <w:szCs w:val="20"/>
                <w:lang w:val="en-US"/>
              </w:rPr>
            </w:pPr>
            <w:r w:rsidRPr="00DD23F4">
              <w:rPr>
                <w:sz w:val="20"/>
                <w:szCs w:val="20"/>
                <w:lang w:val="en-US"/>
              </w:rPr>
              <w:tab/>
              <w:t>Department of Justice Canada</w:t>
            </w:r>
          </w:p>
          <w:p w:rsidR="004D180A" w:rsidRPr="00DD23F4" w:rsidRDefault="004D180A" w:rsidP="004D180A">
            <w:pPr>
              <w:tabs>
                <w:tab w:val="left" w:pos="-1440"/>
                <w:tab w:val="left" w:pos="-720"/>
              </w:tabs>
              <w:rPr>
                <w:sz w:val="20"/>
                <w:szCs w:val="20"/>
                <w:lang w:val="en-US"/>
              </w:rPr>
            </w:pPr>
          </w:p>
          <w:p w:rsidR="004D180A" w:rsidRPr="00DD23F4" w:rsidRDefault="004D180A" w:rsidP="004D180A">
            <w:pPr>
              <w:tabs>
                <w:tab w:val="left" w:pos="-1440"/>
                <w:tab w:val="left" w:pos="-720"/>
              </w:tabs>
              <w:rPr>
                <w:sz w:val="20"/>
                <w:szCs w:val="20"/>
                <w:lang w:val="en-US"/>
              </w:rPr>
            </w:pPr>
            <w:r w:rsidRPr="00DD23F4">
              <w:rPr>
                <w:sz w:val="20"/>
                <w:szCs w:val="20"/>
                <w:lang w:val="en-US"/>
              </w:rPr>
              <w:tab/>
              <w:t>v. (402</w:t>
            </w:r>
            <w:r w:rsidR="001E4B5D" w:rsidRPr="00DD23F4">
              <w:rPr>
                <w:sz w:val="20"/>
                <w:szCs w:val="20"/>
                <w:lang w:val="en-US"/>
              </w:rPr>
              <w:t>4</w:t>
            </w:r>
            <w:r w:rsidRPr="00DD23F4">
              <w:rPr>
                <w:sz w:val="20"/>
                <w:szCs w:val="20"/>
                <w:lang w:val="en-US"/>
              </w:rPr>
              <w:t>1)</w:t>
            </w:r>
          </w:p>
          <w:p w:rsidR="004D180A" w:rsidRPr="00DD23F4" w:rsidRDefault="004D180A" w:rsidP="004D180A">
            <w:pPr>
              <w:tabs>
                <w:tab w:val="left" w:pos="-1440"/>
                <w:tab w:val="left" w:pos="-720"/>
              </w:tabs>
              <w:rPr>
                <w:sz w:val="20"/>
                <w:szCs w:val="20"/>
                <w:lang w:val="en-US"/>
              </w:rPr>
            </w:pPr>
          </w:p>
          <w:p w:rsidR="004D180A" w:rsidRPr="00DD23F4" w:rsidRDefault="001E4B5D" w:rsidP="004D180A">
            <w:pPr>
              <w:tabs>
                <w:tab w:val="left" w:pos="-1440"/>
                <w:tab w:val="left" w:pos="-720"/>
              </w:tabs>
              <w:rPr>
                <w:b/>
                <w:sz w:val="20"/>
                <w:szCs w:val="20"/>
                <w:lang w:val="en-US"/>
              </w:rPr>
            </w:pPr>
            <w:r w:rsidRPr="00DD23F4">
              <w:rPr>
                <w:b/>
                <w:sz w:val="20"/>
                <w:szCs w:val="20"/>
                <w:lang w:val="en-US"/>
              </w:rPr>
              <w:t>Joseph Power</w:t>
            </w:r>
            <w:r w:rsidR="004D180A" w:rsidRPr="00DD23F4">
              <w:rPr>
                <w:b/>
                <w:sz w:val="20"/>
                <w:szCs w:val="20"/>
                <w:lang w:val="en-US"/>
              </w:rPr>
              <w:t xml:space="preserve"> (</w:t>
            </w:r>
            <w:r w:rsidRPr="00DD23F4">
              <w:rPr>
                <w:b/>
                <w:sz w:val="20"/>
                <w:szCs w:val="20"/>
                <w:lang w:val="en-US"/>
              </w:rPr>
              <w:t>N.B</w:t>
            </w:r>
            <w:r w:rsidR="004D180A" w:rsidRPr="00DD23F4">
              <w:rPr>
                <w:b/>
                <w:sz w:val="20"/>
                <w:szCs w:val="20"/>
                <w:lang w:val="en-US"/>
              </w:rPr>
              <w:t>.)</w:t>
            </w:r>
          </w:p>
          <w:p w:rsidR="004D180A" w:rsidRPr="00DD23F4" w:rsidRDefault="004D180A" w:rsidP="004D180A">
            <w:pPr>
              <w:tabs>
                <w:tab w:val="left" w:pos="-1440"/>
                <w:tab w:val="left" w:pos="-720"/>
              </w:tabs>
              <w:rPr>
                <w:sz w:val="20"/>
                <w:szCs w:val="20"/>
                <w:lang w:val="en-US"/>
              </w:rPr>
            </w:pPr>
            <w:r w:rsidRPr="00DD23F4">
              <w:rPr>
                <w:sz w:val="20"/>
                <w:szCs w:val="20"/>
                <w:lang w:val="en-US"/>
              </w:rPr>
              <w:tab/>
            </w:r>
            <w:r w:rsidR="001E4B5D" w:rsidRPr="00DD23F4">
              <w:rPr>
                <w:sz w:val="20"/>
                <w:szCs w:val="20"/>
                <w:lang w:val="en-US"/>
              </w:rPr>
              <w:t>César, Jules</w:t>
            </w:r>
          </w:p>
          <w:p w:rsidR="004D180A" w:rsidRPr="00DD23F4" w:rsidRDefault="004D180A" w:rsidP="004D180A">
            <w:pPr>
              <w:tabs>
                <w:tab w:val="left" w:pos="-1440"/>
                <w:tab w:val="left" w:pos="-720"/>
              </w:tabs>
              <w:rPr>
                <w:sz w:val="20"/>
                <w:szCs w:val="20"/>
              </w:rPr>
            </w:pPr>
            <w:r w:rsidRPr="00DD23F4">
              <w:rPr>
                <w:sz w:val="20"/>
                <w:szCs w:val="20"/>
                <w:lang w:val="en-US"/>
              </w:rPr>
              <w:tab/>
            </w:r>
            <w:r w:rsidR="001E4B5D" w:rsidRPr="00DD23F4">
              <w:rPr>
                <w:sz w:val="20"/>
                <w:szCs w:val="20"/>
              </w:rPr>
              <w:t>LiberSolus</w:t>
            </w:r>
          </w:p>
          <w:p w:rsidR="004D180A" w:rsidRPr="00DD23F4" w:rsidRDefault="004D180A" w:rsidP="004D180A">
            <w:pPr>
              <w:tabs>
                <w:tab w:val="left" w:pos="-1440"/>
                <w:tab w:val="left" w:pos="-720"/>
              </w:tabs>
              <w:rPr>
                <w:sz w:val="20"/>
                <w:szCs w:val="20"/>
              </w:rPr>
            </w:pPr>
          </w:p>
          <w:p w:rsidR="004D180A" w:rsidRPr="00DD23F4" w:rsidRDefault="004D180A" w:rsidP="004D180A">
            <w:pPr>
              <w:rPr>
                <w:sz w:val="20"/>
                <w:szCs w:val="20"/>
              </w:rPr>
            </w:pPr>
            <w:r w:rsidRPr="00DD23F4">
              <w:rPr>
                <w:sz w:val="20"/>
                <w:szCs w:val="20"/>
              </w:rPr>
              <w:t>FILING DATE: June 2</w:t>
            </w:r>
            <w:r w:rsidR="001E4B5D" w:rsidRPr="00DD23F4">
              <w:rPr>
                <w:sz w:val="20"/>
                <w:szCs w:val="20"/>
              </w:rPr>
              <w:t>7</w:t>
            </w:r>
            <w:r w:rsidRPr="00DD23F4">
              <w:rPr>
                <w:sz w:val="20"/>
                <w:szCs w:val="20"/>
              </w:rPr>
              <w:t>, 2022</w:t>
            </w:r>
          </w:p>
          <w:p w:rsidR="004D180A" w:rsidRPr="00DD23F4" w:rsidRDefault="004D180A" w:rsidP="004D180A">
            <w:pPr>
              <w:rPr>
                <w:sz w:val="20"/>
                <w:szCs w:val="20"/>
              </w:rPr>
            </w:pPr>
          </w:p>
          <w:p w:rsidR="004D180A" w:rsidRPr="00DD23F4" w:rsidRDefault="00DD23F4" w:rsidP="0086493E">
            <w:pPr>
              <w:rPr>
                <w:b/>
                <w:sz w:val="20"/>
                <w:szCs w:val="20"/>
                <w:lang w:val="fr-CA"/>
              </w:rPr>
            </w:pPr>
            <w:r w:rsidRPr="00DD23F4">
              <w:rPr>
                <w:sz w:val="20"/>
                <w:szCs w:val="20"/>
                <w:lang w:val="fr-CA"/>
              </w:rPr>
              <w:pict>
                <v:rect id="_x0000_i1041" style="width:108pt;height:1pt" o:hrpct="0" o:hrstd="t" o:hrnoshade="t" o:hr="t" fillcolor="black [3213]" stroked="f"/>
              </w:pict>
            </w:r>
          </w:p>
        </w:tc>
        <w:tc>
          <w:tcPr>
            <w:tcW w:w="1141" w:type="dxa"/>
            <w:shd w:val="clear" w:color="auto" w:fill="auto"/>
          </w:tcPr>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tc>
        <w:tc>
          <w:tcPr>
            <w:tcW w:w="4239" w:type="dxa"/>
            <w:shd w:val="clear" w:color="auto" w:fill="auto"/>
          </w:tcPr>
          <w:p w:rsidR="004D180A" w:rsidRPr="00DD23F4" w:rsidRDefault="001E4B5D" w:rsidP="004D180A">
            <w:pPr>
              <w:rPr>
                <w:sz w:val="20"/>
                <w:szCs w:val="20"/>
                <w:lang w:val="en-US"/>
              </w:rPr>
            </w:pPr>
            <w:r w:rsidRPr="00DD23F4">
              <w:rPr>
                <w:b/>
                <w:sz w:val="20"/>
                <w:szCs w:val="20"/>
                <w:lang w:val="en-US"/>
              </w:rPr>
              <w:t>Arvind B. Sharma</w:t>
            </w:r>
          </w:p>
          <w:p w:rsidR="004D180A" w:rsidRPr="00DD23F4" w:rsidRDefault="004D180A" w:rsidP="004D180A">
            <w:pPr>
              <w:tabs>
                <w:tab w:val="left" w:pos="-1440"/>
                <w:tab w:val="left" w:pos="-720"/>
              </w:tabs>
              <w:rPr>
                <w:sz w:val="20"/>
                <w:szCs w:val="20"/>
                <w:lang w:val="en-US"/>
              </w:rPr>
            </w:pPr>
            <w:r w:rsidRPr="00DD23F4">
              <w:rPr>
                <w:sz w:val="20"/>
                <w:szCs w:val="20"/>
                <w:lang w:val="en-US"/>
              </w:rPr>
              <w:tab/>
            </w:r>
            <w:r w:rsidR="001E4B5D" w:rsidRPr="00DD23F4">
              <w:rPr>
                <w:sz w:val="20"/>
                <w:szCs w:val="20"/>
                <w:lang w:val="en-US"/>
              </w:rPr>
              <w:t>Arvind B. Sharma</w:t>
            </w:r>
          </w:p>
          <w:p w:rsidR="004D180A" w:rsidRPr="00DD23F4" w:rsidRDefault="004D180A" w:rsidP="004D180A">
            <w:pPr>
              <w:tabs>
                <w:tab w:val="left" w:pos="-1440"/>
                <w:tab w:val="left" w:pos="-720"/>
              </w:tabs>
              <w:rPr>
                <w:sz w:val="20"/>
                <w:szCs w:val="20"/>
                <w:lang w:val="en-US"/>
              </w:rPr>
            </w:pPr>
          </w:p>
          <w:p w:rsidR="004D180A" w:rsidRPr="00DD23F4" w:rsidRDefault="004D180A" w:rsidP="004D180A">
            <w:pPr>
              <w:tabs>
                <w:tab w:val="left" w:pos="-1440"/>
                <w:tab w:val="left" w:pos="-720"/>
              </w:tabs>
              <w:rPr>
                <w:sz w:val="20"/>
                <w:szCs w:val="20"/>
                <w:lang w:val="en-US"/>
              </w:rPr>
            </w:pPr>
            <w:r w:rsidRPr="00DD23F4">
              <w:rPr>
                <w:sz w:val="20"/>
                <w:szCs w:val="20"/>
                <w:lang w:val="en-US"/>
              </w:rPr>
              <w:tab/>
              <w:t>v. (4023</w:t>
            </w:r>
            <w:r w:rsidR="001E4B5D" w:rsidRPr="00DD23F4">
              <w:rPr>
                <w:sz w:val="20"/>
                <w:szCs w:val="20"/>
                <w:lang w:val="en-US"/>
              </w:rPr>
              <w:t>7</w:t>
            </w:r>
            <w:r w:rsidRPr="00DD23F4">
              <w:rPr>
                <w:sz w:val="20"/>
                <w:szCs w:val="20"/>
                <w:lang w:val="en-US"/>
              </w:rPr>
              <w:t>)</w:t>
            </w:r>
          </w:p>
          <w:p w:rsidR="004D180A" w:rsidRPr="00DD23F4" w:rsidRDefault="004D180A" w:rsidP="004D180A">
            <w:pPr>
              <w:tabs>
                <w:tab w:val="left" w:pos="-1440"/>
                <w:tab w:val="left" w:pos="-720"/>
              </w:tabs>
              <w:rPr>
                <w:sz w:val="20"/>
                <w:szCs w:val="20"/>
                <w:lang w:val="en-US"/>
              </w:rPr>
            </w:pPr>
          </w:p>
          <w:p w:rsidR="004D180A" w:rsidRPr="00DD23F4" w:rsidRDefault="001E4B5D" w:rsidP="004D180A">
            <w:pPr>
              <w:tabs>
                <w:tab w:val="left" w:pos="-1440"/>
                <w:tab w:val="left" w:pos="-720"/>
              </w:tabs>
              <w:rPr>
                <w:b/>
                <w:sz w:val="20"/>
                <w:szCs w:val="20"/>
                <w:lang w:val="en-US"/>
              </w:rPr>
            </w:pPr>
            <w:r w:rsidRPr="00DD23F4">
              <w:rPr>
                <w:b/>
                <w:sz w:val="20"/>
                <w:szCs w:val="20"/>
                <w:lang w:val="en-US"/>
              </w:rPr>
              <w:t>Her Majesty the Queen in Right of Alberta</w:t>
            </w:r>
            <w:r w:rsidR="004D180A" w:rsidRPr="00DD23F4">
              <w:rPr>
                <w:b/>
                <w:sz w:val="20"/>
                <w:szCs w:val="20"/>
                <w:lang w:val="en-US"/>
              </w:rPr>
              <w:t xml:space="preserve"> (Alta.)</w:t>
            </w:r>
          </w:p>
          <w:p w:rsidR="004D180A" w:rsidRPr="00DD23F4" w:rsidRDefault="004D180A" w:rsidP="004D180A">
            <w:pPr>
              <w:tabs>
                <w:tab w:val="left" w:pos="-1440"/>
                <w:tab w:val="left" w:pos="-720"/>
              </w:tabs>
              <w:rPr>
                <w:sz w:val="20"/>
                <w:szCs w:val="20"/>
                <w:lang w:val="en-US"/>
              </w:rPr>
            </w:pPr>
            <w:r w:rsidRPr="00DD23F4">
              <w:rPr>
                <w:sz w:val="20"/>
                <w:szCs w:val="20"/>
                <w:lang w:val="en-US"/>
              </w:rPr>
              <w:tab/>
            </w:r>
            <w:r w:rsidR="001E4B5D" w:rsidRPr="00DD23F4">
              <w:rPr>
                <w:sz w:val="20"/>
                <w:szCs w:val="20"/>
                <w:lang w:val="en-US"/>
              </w:rPr>
              <w:t>Dooley, Timothy</w:t>
            </w:r>
          </w:p>
          <w:p w:rsidR="001E4B5D" w:rsidRPr="00DD23F4" w:rsidRDefault="004D180A" w:rsidP="004D180A">
            <w:pPr>
              <w:tabs>
                <w:tab w:val="left" w:pos="-1440"/>
                <w:tab w:val="left" w:pos="-720"/>
              </w:tabs>
              <w:rPr>
                <w:sz w:val="20"/>
                <w:szCs w:val="20"/>
              </w:rPr>
            </w:pPr>
            <w:r w:rsidRPr="00DD23F4">
              <w:rPr>
                <w:sz w:val="20"/>
                <w:szCs w:val="20"/>
                <w:lang w:val="en-US"/>
              </w:rPr>
              <w:tab/>
            </w:r>
            <w:r w:rsidR="001E4B5D" w:rsidRPr="00DD23F4">
              <w:rPr>
                <w:sz w:val="20"/>
                <w:szCs w:val="20"/>
              </w:rPr>
              <w:t xml:space="preserve">Justice and Solicitor General, </w:t>
            </w:r>
          </w:p>
          <w:p w:rsidR="004D180A" w:rsidRPr="00DD23F4" w:rsidRDefault="001E4B5D" w:rsidP="004D180A">
            <w:pPr>
              <w:tabs>
                <w:tab w:val="left" w:pos="-1440"/>
                <w:tab w:val="left" w:pos="-720"/>
              </w:tabs>
              <w:rPr>
                <w:sz w:val="20"/>
                <w:szCs w:val="20"/>
              </w:rPr>
            </w:pPr>
            <w:r w:rsidRPr="00DD23F4">
              <w:rPr>
                <w:sz w:val="20"/>
                <w:szCs w:val="20"/>
                <w:lang w:val="en-US"/>
              </w:rPr>
              <w:tab/>
            </w:r>
            <w:r w:rsidRPr="00DD23F4">
              <w:rPr>
                <w:sz w:val="20"/>
                <w:szCs w:val="20"/>
              </w:rPr>
              <w:t>Government of Alberta</w:t>
            </w:r>
          </w:p>
          <w:p w:rsidR="004D180A" w:rsidRPr="00DD23F4" w:rsidRDefault="004D180A" w:rsidP="004D180A">
            <w:pPr>
              <w:tabs>
                <w:tab w:val="left" w:pos="-1440"/>
                <w:tab w:val="left" w:pos="-720"/>
              </w:tabs>
              <w:rPr>
                <w:sz w:val="20"/>
                <w:szCs w:val="20"/>
              </w:rPr>
            </w:pPr>
          </w:p>
          <w:p w:rsidR="004D180A" w:rsidRPr="00DD23F4" w:rsidRDefault="004D180A" w:rsidP="004D180A">
            <w:pPr>
              <w:rPr>
                <w:sz w:val="20"/>
                <w:szCs w:val="20"/>
              </w:rPr>
            </w:pPr>
            <w:r w:rsidRPr="00DD23F4">
              <w:rPr>
                <w:sz w:val="20"/>
                <w:szCs w:val="20"/>
              </w:rPr>
              <w:t>FILING DATE: June 2</w:t>
            </w:r>
            <w:r w:rsidR="001E4B5D" w:rsidRPr="00DD23F4">
              <w:rPr>
                <w:sz w:val="20"/>
                <w:szCs w:val="20"/>
              </w:rPr>
              <w:t>3</w:t>
            </w:r>
            <w:r w:rsidRPr="00DD23F4">
              <w:rPr>
                <w:sz w:val="20"/>
                <w:szCs w:val="20"/>
              </w:rPr>
              <w:t>, 2022</w:t>
            </w:r>
          </w:p>
          <w:p w:rsidR="004D180A" w:rsidRPr="00DD23F4" w:rsidRDefault="004D180A" w:rsidP="004D180A">
            <w:pPr>
              <w:rPr>
                <w:sz w:val="20"/>
                <w:szCs w:val="20"/>
              </w:rPr>
            </w:pPr>
          </w:p>
          <w:p w:rsidR="004D180A" w:rsidRPr="00DD23F4" w:rsidRDefault="00DD23F4" w:rsidP="004D180A">
            <w:pPr>
              <w:rPr>
                <w:b/>
                <w:sz w:val="20"/>
                <w:szCs w:val="20"/>
                <w:lang w:val="fr-CA"/>
              </w:rPr>
            </w:pPr>
            <w:r w:rsidRPr="00DD23F4">
              <w:rPr>
                <w:sz w:val="20"/>
                <w:szCs w:val="20"/>
                <w:lang w:val="fr-CA"/>
              </w:rPr>
              <w:pict>
                <v:rect id="_x0000_i1042" style="width:108pt;height:1pt" o:hrpct="0" o:hrstd="t" o:hrnoshade="t" o:hr="t" fillcolor="black [3213]" stroked="f"/>
              </w:pict>
            </w:r>
          </w:p>
        </w:tc>
      </w:tr>
    </w:tbl>
    <w:p w:rsidR="004D180A" w:rsidRPr="00DD23F4" w:rsidRDefault="004D180A">
      <w:r w:rsidRPr="00DD23F4">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4D180A" w:rsidRPr="00DD23F4" w:rsidTr="00F138C1">
        <w:tc>
          <w:tcPr>
            <w:tcW w:w="4239" w:type="dxa"/>
            <w:shd w:val="clear" w:color="auto" w:fill="auto"/>
          </w:tcPr>
          <w:p w:rsidR="004D180A" w:rsidRPr="00DD23F4" w:rsidRDefault="001E4B5D" w:rsidP="004D180A">
            <w:pPr>
              <w:rPr>
                <w:sz w:val="20"/>
                <w:szCs w:val="20"/>
              </w:rPr>
            </w:pPr>
            <w:r w:rsidRPr="00DD23F4">
              <w:rPr>
                <w:b/>
                <w:sz w:val="20"/>
                <w:szCs w:val="20"/>
              </w:rPr>
              <w:t>Huu Nghia Vuong</w:t>
            </w:r>
          </w:p>
          <w:p w:rsidR="004D180A" w:rsidRPr="00DD23F4" w:rsidRDefault="004D180A" w:rsidP="004D180A">
            <w:pPr>
              <w:tabs>
                <w:tab w:val="left" w:pos="-1440"/>
                <w:tab w:val="left" w:pos="-720"/>
              </w:tabs>
              <w:rPr>
                <w:sz w:val="20"/>
                <w:szCs w:val="20"/>
              </w:rPr>
            </w:pPr>
            <w:r w:rsidRPr="00DD23F4">
              <w:rPr>
                <w:sz w:val="20"/>
                <w:szCs w:val="20"/>
              </w:rPr>
              <w:tab/>
            </w:r>
            <w:r w:rsidR="001E4B5D" w:rsidRPr="00DD23F4">
              <w:rPr>
                <w:sz w:val="20"/>
                <w:szCs w:val="20"/>
                <w:lang w:val="en-US"/>
              </w:rPr>
              <w:t>Huu Nghia Vuong</w:t>
            </w:r>
          </w:p>
          <w:p w:rsidR="004D180A" w:rsidRPr="00DD23F4" w:rsidRDefault="004D180A" w:rsidP="004D180A">
            <w:pPr>
              <w:tabs>
                <w:tab w:val="left" w:pos="-1440"/>
                <w:tab w:val="left" w:pos="-720"/>
              </w:tabs>
              <w:rPr>
                <w:sz w:val="20"/>
                <w:szCs w:val="20"/>
              </w:rPr>
            </w:pPr>
          </w:p>
          <w:p w:rsidR="004D180A" w:rsidRPr="00DD23F4" w:rsidRDefault="004D180A" w:rsidP="004D180A">
            <w:pPr>
              <w:tabs>
                <w:tab w:val="left" w:pos="-1440"/>
                <w:tab w:val="left" w:pos="-720"/>
              </w:tabs>
              <w:rPr>
                <w:sz w:val="20"/>
                <w:szCs w:val="20"/>
                <w:lang w:val="en-US"/>
              </w:rPr>
            </w:pPr>
            <w:r w:rsidRPr="00DD23F4">
              <w:rPr>
                <w:sz w:val="20"/>
                <w:szCs w:val="20"/>
              </w:rPr>
              <w:tab/>
            </w:r>
            <w:r w:rsidRPr="00DD23F4">
              <w:rPr>
                <w:sz w:val="20"/>
                <w:szCs w:val="20"/>
                <w:lang w:val="en-US"/>
              </w:rPr>
              <w:t>v. (402</w:t>
            </w:r>
            <w:r w:rsidR="001E4B5D" w:rsidRPr="00DD23F4">
              <w:rPr>
                <w:sz w:val="20"/>
                <w:szCs w:val="20"/>
                <w:lang w:val="en-US"/>
              </w:rPr>
              <w:t>4</w:t>
            </w:r>
            <w:r w:rsidRPr="00DD23F4">
              <w:rPr>
                <w:sz w:val="20"/>
                <w:szCs w:val="20"/>
                <w:lang w:val="en-US"/>
              </w:rPr>
              <w:t>3)</w:t>
            </w:r>
          </w:p>
          <w:p w:rsidR="004D180A" w:rsidRPr="00DD23F4" w:rsidRDefault="004D180A" w:rsidP="004D180A">
            <w:pPr>
              <w:tabs>
                <w:tab w:val="left" w:pos="-1440"/>
                <w:tab w:val="left" w:pos="-720"/>
              </w:tabs>
              <w:rPr>
                <w:sz w:val="20"/>
                <w:szCs w:val="20"/>
                <w:lang w:val="en-US"/>
              </w:rPr>
            </w:pPr>
          </w:p>
          <w:p w:rsidR="004D180A" w:rsidRPr="00DD23F4" w:rsidRDefault="001E4B5D" w:rsidP="004D180A">
            <w:pPr>
              <w:tabs>
                <w:tab w:val="left" w:pos="-1440"/>
                <w:tab w:val="left" w:pos="-720"/>
              </w:tabs>
              <w:rPr>
                <w:b/>
                <w:sz w:val="20"/>
                <w:szCs w:val="20"/>
                <w:lang w:val="en-US"/>
              </w:rPr>
            </w:pPr>
            <w:r w:rsidRPr="00DD23F4">
              <w:rPr>
                <w:b/>
                <w:sz w:val="20"/>
                <w:szCs w:val="20"/>
                <w:lang w:val="en-US"/>
              </w:rPr>
              <w:t>Attorney General of Canada</w:t>
            </w:r>
            <w:r w:rsidR="004D180A" w:rsidRPr="00DD23F4">
              <w:rPr>
                <w:b/>
                <w:sz w:val="20"/>
                <w:szCs w:val="20"/>
                <w:lang w:val="en-US"/>
              </w:rPr>
              <w:t xml:space="preserve"> (</w:t>
            </w:r>
            <w:r w:rsidRPr="00DD23F4">
              <w:rPr>
                <w:b/>
                <w:sz w:val="20"/>
                <w:szCs w:val="20"/>
                <w:lang w:val="en-US"/>
              </w:rPr>
              <w:t>F.C</w:t>
            </w:r>
            <w:r w:rsidR="004D180A" w:rsidRPr="00DD23F4">
              <w:rPr>
                <w:b/>
                <w:sz w:val="20"/>
                <w:szCs w:val="20"/>
                <w:lang w:val="en-US"/>
              </w:rPr>
              <w:t>.)</w:t>
            </w:r>
          </w:p>
          <w:p w:rsidR="004D180A" w:rsidRPr="00DD23F4" w:rsidRDefault="004D180A" w:rsidP="004D180A">
            <w:pPr>
              <w:tabs>
                <w:tab w:val="left" w:pos="-1440"/>
                <w:tab w:val="left" w:pos="-720"/>
              </w:tabs>
              <w:rPr>
                <w:sz w:val="20"/>
                <w:szCs w:val="20"/>
                <w:lang w:val="en-US"/>
              </w:rPr>
            </w:pPr>
            <w:r w:rsidRPr="00DD23F4">
              <w:rPr>
                <w:sz w:val="20"/>
                <w:szCs w:val="20"/>
                <w:lang w:val="en-US"/>
              </w:rPr>
              <w:tab/>
            </w:r>
            <w:r w:rsidR="001E4B5D" w:rsidRPr="00DD23F4">
              <w:rPr>
                <w:sz w:val="20"/>
                <w:szCs w:val="20"/>
                <w:lang w:val="en-US"/>
              </w:rPr>
              <w:t>Mathieu Millaire, Isabelle</w:t>
            </w:r>
          </w:p>
          <w:p w:rsidR="004D180A" w:rsidRPr="00DD23F4" w:rsidRDefault="004D180A" w:rsidP="004D180A">
            <w:pPr>
              <w:tabs>
                <w:tab w:val="left" w:pos="-1440"/>
                <w:tab w:val="left" w:pos="-720"/>
              </w:tabs>
              <w:rPr>
                <w:sz w:val="20"/>
                <w:szCs w:val="20"/>
              </w:rPr>
            </w:pPr>
            <w:r w:rsidRPr="00DD23F4">
              <w:rPr>
                <w:sz w:val="20"/>
                <w:szCs w:val="20"/>
                <w:lang w:val="en-US"/>
              </w:rPr>
              <w:tab/>
            </w:r>
            <w:r w:rsidR="001E4B5D" w:rsidRPr="00DD23F4">
              <w:rPr>
                <w:sz w:val="20"/>
                <w:szCs w:val="20"/>
              </w:rPr>
              <w:t>Attorney General of Canada</w:t>
            </w:r>
          </w:p>
          <w:p w:rsidR="004D180A" w:rsidRPr="00DD23F4" w:rsidRDefault="004D180A" w:rsidP="004D180A">
            <w:pPr>
              <w:tabs>
                <w:tab w:val="left" w:pos="-1440"/>
                <w:tab w:val="left" w:pos="-720"/>
              </w:tabs>
              <w:rPr>
                <w:sz w:val="20"/>
                <w:szCs w:val="20"/>
              </w:rPr>
            </w:pPr>
          </w:p>
          <w:p w:rsidR="004D180A" w:rsidRPr="00DD23F4" w:rsidRDefault="004D180A" w:rsidP="004D180A">
            <w:pPr>
              <w:rPr>
                <w:sz w:val="20"/>
                <w:szCs w:val="20"/>
              </w:rPr>
            </w:pPr>
            <w:r w:rsidRPr="00DD23F4">
              <w:rPr>
                <w:sz w:val="20"/>
                <w:szCs w:val="20"/>
              </w:rPr>
              <w:t>FILING DATE: June 2</w:t>
            </w:r>
            <w:r w:rsidR="001E4B5D" w:rsidRPr="00DD23F4">
              <w:rPr>
                <w:sz w:val="20"/>
                <w:szCs w:val="20"/>
              </w:rPr>
              <w:t>8</w:t>
            </w:r>
            <w:r w:rsidRPr="00DD23F4">
              <w:rPr>
                <w:sz w:val="20"/>
                <w:szCs w:val="20"/>
              </w:rPr>
              <w:t>, 2022</w:t>
            </w:r>
          </w:p>
          <w:p w:rsidR="004D180A" w:rsidRPr="00DD23F4" w:rsidRDefault="004D180A" w:rsidP="004D180A">
            <w:pPr>
              <w:rPr>
                <w:sz w:val="20"/>
                <w:szCs w:val="20"/>
              </w:rPr>
            </w:pPr>
          </w:p>
          <w:p w:rsidR="004D180A" w:rsidRPr="00DD23F4" w:rsidRDefault="00DD23F4" w:rsidP="004D180A">
            <w:pPr>
              <w:rPr>
                <w:b/>
                <w:sz w:val="20"/>
                <w:szCs w:val="20"/>
                <w:lang w:val="fr-CA"/>
              </w:rPr>
            </w:pPr>
            <w:r w:rsidRPr="00DD23F4">
              <w:rPr>
                <w:sz w:val="20"/>
                <w:szCs w:val="20"/>
                <w:lang w:val="fr-CA"/>
              </w:rPr>
              <w:pict>
                <v:rect id="_x0000_i1043" style="width:108pt;height:1pt" o:hrpct="0" o:hrstd="t" o:hrnoshade="t" o:hr="t" fillcolor="black [3213]" stroked="f"/>
              </w:pict>
            </w:r>
          </w:p>
        </w:tc>
        <w:tc>
          <w:tcPr>
            <w:tcW w:w="1141" w:type="dxa"/>
            <w:shd w:val="clear" w:color="auto" w:fill="auto"/>
          </w:tcPr>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tc>
        <w:tc>
          <w:tcPr>
            <w:tcW w:w="4239" w:type="dxa"/>
            <w:shd w:val="clear" w:color="auto" w:fill="auto"/>
          </w:tcPr>
          <w:p w:rsidR="004D180A" w:rsidRPr="00DD23F4" w:rsidRDefault="001E4B5D" w:rsidP="004D180A">
            <w:pPr>
              <w:rPr>
                <w:sz w:val="20"/>
                <w:szCs w:val="20"/>
                <w:lang w:val="en-US"/>
              </w:rPr>
            </w:pPr>
            <w:r w:rsidRPr="00DD23F4">
              <w:rPr>
                <w:b/>
                <w:sz w:val="20"/>
                <w:szCs w:val="20"/>
                <w:lang w:val="en-US"/>
              </w:rPr>
              <w:t>Dik Lee</w:t>
            </w:r>
          </w:p>
          <w:p w:rsidR="004D180A" w:rsidRPr="00DD23F4" w:rsidRDefault="004D180A" w:rsidP="004D180A">
            <w:pPr>
              <w:tabs>
                <w:tab w:val="left" w:pos="-1440"/>
                <w:tab w:val="left" w:pos="-720"/>
              </w:tabs>
              <w:rPr>
                <w:sz w:val="20"/>
                <w:szCs w:val="20"/>
                <w:lang w:val="en-US"/>
              </w:rPr>
            </w:pPr>
            <w:r w:rsidRPr="00DD23F4">
              <w:rPr>
                <w:sz w:val="20"/>
                <w:szCs w:val="20"/>
                <w:lang w:val="en-US"/>
              </w:rPr>
              <w:tab/>
            </w:r>
            <w:r w:rsidR="001E4B5D" w:rsidRPr="00DD23F4">
              <w:rPr>
                <w:sz w:val="20"/>
                <w:szCs w:val="20"/>
                <w:lang w:val="en-US"/>
              </w:rPr>
              <w:t>Dik Lee</w:t>
            </w:r>
          </w:p>
          <w:p w:rsidR="004D180A" w:rsidRPr="00DD23F4" w:rsidRDefault="004D180A" w:rsidP="004D180A">
            <w:pPr>
              <w:tabs>
                <w:tab w:val="left" w:pos="-1440"/>
                <w:tab w:val="left" w:pos="-720"/>
              </w:tabs>
              <w:rPr>
                <w:sz w:val="20"/>
                <w:szCs w:val="20"/>
                <w:lang w:val="en-US"/>
              </w:rPr>
            </w:pPr>
          </w:p>
          <w:p w:rsidR="004D180A" w:rsidRPr="00DD23F4" w:rsidRDefault="004D180A" w:rsidP="004D180A">
            <w:pPr>
              <w:tabs>
                <w:tab w:val="left" w:pos="-1440"/>
                <w:tab w:val="left" w:pos="-720"/>
              </w:tabs>
              <w:rPr>
                <w:sz w:val="20"/>
                <w:szCs w:val="20"/>
                <w:lang w:val="en-US"/>
              </w:rPr>
            </w:pPr>
            <w:r w:rsidRPr="00DD23F4">
              <w:rPr>
                <w:sz w:val="20"/>
                <w:szCs w:val="20"/>
                <w:lang w:val="en-US"/>
              </w:rPr>
              <w:tab/>
              <w:t>v. (402</w:t>
            </w:r>
            <w:r w:rsidR="001E4B5D" w:rsidRPr="00DD23F4">
              <w:rPr>
                <w:sz w:val="20"/>
                <w:szCs w:val="20"/>
                <w:lang w:val="en-US"/>
              </w:rPr>
              <w:t>46</w:t>
            </w:r>
            <w:r w:rsidRPr="00DD23F4">
              <w:rPr>
                <w:sz w:val="20"/>
                <w:szCs w:val="20"/>
                <w:lang w:val="en-US"/>
              </w:rPr>
              <w:t>)</w:t>
            </w:r>
          </w:p>
          <w:p w:rsidR="004D180A" w:rsidRPr="00DD23F4" w:rsidRDefault="004D180A" w:rsidP="004D180A">
            <w:pPr>
              <w:tabs>
                <w:tab w:val="left" w:pos="-1440"/>
                <w:tab w:val="left" w:pos="-720"/>
              </w:tabs>
              <w:rPr>
                <w:sz w:val="20"/>
                <w:szCs w:val="20"/>
                <w:lang w:val="en-US"/>
              </w:rPr>
            </w:pPr>
          </w:p>
          <w:p w:rsidR="004D180A" w:rsidRPr="00DD23F4" w:rsidRDefault="003309C4" w:rsidP="004D180A">
            <w:pPr>
              <w:tabs>
                <w:tab w:val="left" w:pos="-1440"/>
                <w:tab w:val="left" w:pos="-720"/>
              </w:tabs>
              <w:rPr>
                <w:b/>
                <w:sz w:val="20"/>
                <w:szCs w:val="20"/>
                <w:lang w:val="en-US"/>
              </w:rPr>
            </w:pPr>
            <w:r w:rsidRPr="00DD23F4">
              <w:rPr>
                <w:b/>
                <w:sz w:val="20"/>
                <w:szCs w:val="20"/>
                <w:lang w:val="fr-CA"/>
              </w:rPr>
              <w:t>Magna International Inc., et al.</w:t>
            </w:r>
            <w:r w:rsidR="004D180A" w:rsidRPr="00DD23F4">
              <w:rPr>
                <w:b/>
                <w:sz w:val="20"/>
                <w:szCs w:val="20"/>
                <w:lang w:val="fr-CA"/>
              </w:rPr>
              <w:t xml:space="preserve"> </w:t>
            </w:r>
            <w:r w:rsidR="004D180A" w:rsidRPr="00DD23F4">
              <w:rPr>
                <w:b/>
                <w:sz w:val="20"/>
                <w:szCs w:val="20"/>
                <w:lang w:val="en-US"/>
              </w:rPr>
              <w:t>(</w:t>
            </w:r>
            <w:r w:rsidR="001E4B5D" w:rsidRPr="00DD23F4">
              <w:rPr>
                <w:b/>
                <w:sz w:val="20"/>
                <w:szCs w:val="20"/>
                <w:lang w:val="en-US"/>
              </w:rPr>
              <w:t>Ont</w:t>
            </w:r>
            <w:r w:rsidR="004D180A" w:rsidRPr="00DD23F4">
              <w:rPr>
                <w:b/>
                <w:sz w:val="20"/>
                <w:szCs w:val="20"/>
                <w:lang w:val="en-US"/>
              </w:rPr>
              <w:t>.)</w:t>
            </w:r>
          </w:p>
          <w:p w:rsidR="004D180A" w:rsidRPr="00DD23F4" w:rsidRDefault="004D180A" w:rsidP="004D180A">
            <w:pPr>
              <w:tabs>
                <w:tab w:val="left" w:pos="-1440"/>
                <w:tab w:val="left" w:pos="-720"/>
              </w:tabs>
              <w:rPr>
                <w:sz w:val="20"/>
                <w:szCs w:val="20"/>
                <w:lang w:val="en-US"/>
              </w:rPr>
            </w:pPr>
            <w:r w:rsidRPr="00DD23F4">
              <w:rPr>
                <w:sz w:val="20"/>
                <w:szCs w:val="20"/>
                <w:lang w:val="en-US"/>
              </w:rPr>
              <w:tab/>
            </w:r>
            <w:r w:rsidR="003309C4" w:rsidRPr="00DD23F4">
              <w:rPr>
                <w:sz w:val="20"/>
                <w:szCs w:val="20"/>
                <w:lang w:val="en-US"/>
              </w:rPr>
              <w:t>Freitag, Laura J.</w:t>
            </w:r>
          </w:p>
          <w:p w:rsidR="004D180A" w:rsidRPr="00DD23F4" w:rsidRDefault="004D180A" w:rsidP="004D180A">
            <w:pPr>
              <w:tabs>
                <w:tab w:val="left" w:pos="-1440"/>
                <w:tab w:val="left" w:pos="-720"/>
              </w:tabs>
              <w:rPr>
                <w:sz w:val="20"/>
                <w:szCs w:val="20"/>
              </w:rPr>
            </w:pPr>
            <w:r w:rsidRPr="00DD23F4">
              <w:rPr>
                <w:sz w:val="20"/>
                <w:szCs w:val="20"/>
                <w:lang w:val="en-US"/>
              </w:rPr>
              <w:tab/>
            </w:r>
            <w:r w:rsidR="003309C4" w:rsidRPr="00DD23F4">
              <w:rPr>
                <w:sz w:val="20"/>
                <w:szCs w:val="20"/>
              </w:rPr>
              <w:t>Filion Wakely Thorup Angeletti LLP</w:t>
            </w:r>
          </w:p>
          <w:p w:rsidR="004D180A" w:rsidRPr="00DD23F4" w:rsidRDefault="004D180A" w:rsidP="004D180A">
            <w:pPr>
              <w:tabs>
                <w:tab w:val="left" w:pos="-1440"/>
                <w:tab w:val="left" w:pos="-720"/>
              </w:tabs>
              <w:rPr>
                <w:sz w:val="20"/>
                <w:szCs w:val="20"/>
              </w:rPr>
            </w:pPr>
          </w:p>
          <w:p w:rsidR="004D180A" w:rsidRPr="00DD23F4" w:rsidRDefault="004D180A" w:rsidP="004D180A">
            <w:pPr>
              <w:rPr>
                <w:sz w:val="20"/>
                <w:szCs w:val="20"/>
              </w:rPr>
            </w:pPr>
            <w:r w:rsidRPr="00DD23F4">
              <w:rPr>
                <w:sz w:val="20"/>
                <w:szCs w:val="20"/>
              </w:rPr>
              <w:t>FILING DATE: June 2</w:t>
            </w:r>
            <w:r w:rsidR="001E4B5D" w:rsidRPr="00DD23F4">
              <w:rPr>
                <w:sz w:val="20"/>
                <w:szCs w:val="20"/>
              </w:rPr>
              <w:t>8</w:t>
            </w:r>
            <w:r w:rsidRPr="00DD23F4">
              <w:rPr>
                <w:sz w:val="20"/>
                <w:szCs w:val="20"/>
              </w:rPr>
              <w:t>, 2022</w:t>
            </w:r>
          </w:p>
          <w:p w:rsidR="004D180A" w:rsidRPr="00DD23F4" w:rsidRDefault="004D180A" w:rsidP="004D180A">
            <w:pPr>
              <w:rPr>
                <w:sz w:val="20"/>
                <w:szCs w:val="20"/>
              </w:rPr>
            </w:pPr>
          </w:p>
          <w:p w:rsidR="004D180A" w:rsidRPr="00DD23F4" w:rsidRDefault="00DD23F4" w:rsidP="004D180A">
            <w:pPr>
              <w:rPr>
                <w:b/>
                <w:sz w:val="20"/>
                <w:szCs w:val="20"/>
                <w:lang w:val="fr-CA"/>
              </w:rPr>
            </w:pPr>
            <w:r w:rsidRPr="00DD23F4">
              <w:rPr>
                <w:sz w:val="20"/>
                <w:szCs w:val="20"/>
                <w:lang w:val="fr-CA"/>
              </w:rPr>
              <w:pict>
                <v:rect id="_x0000_i1044" style="width:108pt;height:1pt" o:hrpct="0" o:hrstd="t" o:hrnoshade="t" o:hr="t" fillcolor="black [3213]" stroked="f"/>
              </w:pict>
            </w:r>
          </w:p>
        </w:tc>
      </w:tr>
      <w:tr w:rsidR="004D180A" w:rsidRPr="00DD23F4" w:rsidTr="00F138C1">
        <w:tc>
          <w:tcPr>
            <w:tcW w:w="4239" w:type="dxa"/>
            <w:shd w:val="clear" w:color="auto" w:fill="auto"/>
          </w:tcPr>
          <w:p w:rsidR="004D180A" w:rsidRPr="00DD23F4" w:rsidRDefault="003309C4" w:rsidP="004D180A">
            <w:pPr>
              <w:rPr>
                <w:sz w:val="20"/>
                <w:szCs w:val="20"/>
                <w:lang w:val="en-US"/>
              </w:rPr>
            </w:pPr>
            <w:r w:rsidRPr="00DD23F4">
              <w:rPr>
                <w:b/>
                <w:sz w:val="20"/>
                <w:szCs w:val="20"/>
                <w:lang w:val="en-US"/>
              </w:rPr>
              <w:t>John Susin The Executor of the Estate of Phyllis Susin</w:t>
            </w:r>
          </w:p>
          <w:p w:rsidR="003309C4" w:rsidRPr="00DD23F4" w:rsidRDefault="004D180A" w:rsidP="004D180A">
            <w:pPr>
              <w:tabs>
                <w:tab w:val="left" w:pos="-1440"/>
                <w:tab w:val="left" w:pos="-720"/>
              </w:tabs>
              <w:rPr>
                <w:sz w:val="20"/>
                <w:szCs w:val="20"/>
                <w:lang w:val="en-US"/>
              </w:rPr>
            </w:pPr>
            <w:r w:rsidRPr="00DD23F4">
              <w:rPr>
                <w:sz w:val="20"/>
                <w:szCs w:val="20"/>
                <w:lang w:val="en-US"/>
              </w:rPr>
              <w:tab/>
            </w:r>
            <w:r w:rsidR="003309C4" w:rsidRPr="00DD23F4">
              <w:rPr>
                <w:sz w:val="20"/>
                <w:szCs w:val="20"/>
                <w:lang w:val="en-US"/>
              </w:rPr>
              <w:t xml:space="preserve">John Susin The Executor of the Estate of </w:t>
            </w:r>
          </w:p>
          <w:p w:rsidR="004D180A" w:rsidRPr="00DD23F4" w:rsidRDefault="003309C4" w:rsidP="004D180A">
            <w:pPr>
              <w:tabs>
                <w:tab w:val="left" w:pos="-1440"/>
                <w:tab w:val="left" w:pos="-720"/>
              </w:tabs>
              <w:rPr>
                <w:sz w:val="20"/>
                <w:szCs w:val="20"/>
                <w:lang w:val="en-US"/>
              </w:rPr>
            </w:pPr>
            <w:r w:rsidRPr="00DD23F4">
              <w:rPr>
                <w:sz w:val="20"/>
                <w:szCs w:val="20"/>
                <w:lang w:val="en-US"/>
              </w:rPr>
              <w:tab/>
              <w:t>Phyllis Susin</w:t>
            </w:r>
          </w:p>
          <w:p w:rsidR="004D180A" w:rsidRPr="00DD23F4" w:rsidRDefault="004D180A" w:rsidP="004D180A">
            <w:pPr>
              <w:tabs>
                <w:tab w:val="left" w:pos="-1440"/>
                <w:tab w:val="left" w:pos="-720"/>
              </w:tabs>
              <w:rPr>
                <w:sz w:val="20"/>
                <w:szCs w:val="20"/>
                <w:lang w:val="en-US"/>
              </w:rPr>
            </w:pPr>
          </w:p>
          <w:p w:rsidR="004D180A" w:rsidRPr="00DD23F4" w:rsidRDefault="004D180A" w:rsidP="004D180A">
            <w:pPr>
              <w:tabs>
                <w:tab w:val="left" w:pos="-1440"/>
                <w:tab w:val="left" w:pos="-720"/>
              </w:tabs>
              <w:rPr>
                <w:sz w:val="20"/>
                <w:szCs w:val="20"/>
                <w:lang w:val="en-US"/>
              </w:rPr>
            </w:pPr>
            <w:r w:rsidRPr="00DD23F4">
              <w:rPr>
                <w:sz w:val="20"/>
                <w:szCs w:val="20"/>
                <w:lang w:val="en-US"/>
              </w:rPr>
              <w:tab/>
              <w:t>v. (402</w:t>
            </w:r>
            <w:r w:rsidR="003309C4" w:rsidRPr="00DD23F4">
              <w:rPr>
                <w:sz w:val="20"/>
                <w:szCs w:val="20"/>
                <w:lang w:val="en-US"/>
              </w:rPr>
              <w:t>48</w:t>
            </w:r>
            <w:r w:rsidRPr="00DD23F4">
              <w:rPr>
                <w:sz w:val="20"/>
                <w:szCs w:val="20"/>
                <w:lang w:val="en-US"/>
              </w:rPr>
              <w:t>)</w:t>
            </w:r>
          </w:p>
          <w:p w:rsidR="004D180A" w:rsidRPr="00DD23F4" w:rsidRDefault="004D180A" w:rsidP="004D180A">
            <w:pPr>
              <w:tabs>
                <w:tab w:val="left" w:pos="-1440"/>
                <w:tab w:val="left" w:pos="-720"/>
              </w:tabs>
              <w:rPr>
                <w:sz w:val="20"/>
                <w:szCs w:val="20"/>
                <w:lang w:val="en-US"/>
              </w:rPr>
            </w:pPr>
          </w:p>
          <w:p w:rsidR="004D180A" w:rsidRPr="00DD23F4" w:rsidRDefault="003309C4" w:rsidP="004D180A">
            <w:pPr>
              <w:tabs>
                <w:tab w:val="left" w:pos="-1440"/>
                <w:tab w:val="left" w:pos="-720"/>
              </w:tabs>
              <w:rPr>
                <w:b/>
                <w:sz w:val="20"/>
                <w:szCs w:val="20"/>
                <w:lang w:val="en-US"/>
              </w:rPr>
            </w:pPr>
            <w:r w:rsidRPr="00DD23F4">
              <w:rPr>
                <w:b/>
                <w:sz w:val="20"/>
                <w:szCs w:val="20"/>
                <w:lang w:val="en-US"/>
              </w:rPr>
              <w:t>TD Waterhouse Discount Brokerage, a division of TD Waterhouse Canada Inc.</w:t>
            </w:r>
            <w:r w:rsidR="004D180A" w:rsidRPr="00DD23F4">
              <w:rPr>
                <w:b/>
                <w:sz w:val="20"/>
                <w:szCs w:val="20"/>
                <w:lang w:val="en-US"/>
              </w:rPr>
              <w:t xml:space="preserve"> (</w:t>
            </w:r>
            <w:r w:rsidRPr="00DD23F4">
              <w:rPr>
                <w:b/>
                <w:sz w:val="20"/>
                <w:szCs w:val="20"/>
                <w:lang w:val="en-US"/>
              </w:rPr>
              <w:t>Ont</w:t>
            </w:r>
            <w:r w:rsidR="004D180A" w:rsidRPr="00DD23F4">
              <w:rPr>
                <w:b/>
                <w:sz w:val="20"/>
                <w:szCs w:val="20"/>
                <w:lang w:val="en-US"/>
              </w:rPr>
              <w:t>.)</w:t>
            </w:r>
          </w:p>
          <w:p w:rsidR="004D180A" w:rsidRPr="00DD23F4" w:rsidRDefault="004D180A" w:rsidP="004D180A">
            <w:pPr>
              <w:tabs>
                <w:tab w:val="left" w:pos="-1440"/>
                <w:tab w:val="left" w:pos="-720"/>
              </w:tabs>
              <w:rPr>
                <w:sz w:val="20"/>
                <w:szCs w:val="20"/>
                <w:lang w:val="en-US"/>
              </w:rPr>
            </w:pPr>
            <w:r w:rsidRPr="00DD23F4">
              <w:rPr>
                <w:sz w:val="20"/>
                <w:szCs w:val="20"/>
                <w:lang w:val="en-US"/>
              </w:rPr>
              <w:tab/>
            </w:r>
            <w:r w:rsidR="003309C4" w:rsidRPr="00DD23F4">
              <w:rPr>
                <w:sz w:val="20"/>
                <w:szCs w:val="20"/>
                <w:lang w:val="en-US"/>
              </w:rPr>
              <w:t>Gfeller, Scott</w:t>
            </w:r>
          </w:p>
          <w:p w:rsidR="004D180A" w:rsidRPr="00DD23F4" w:rsidRDefault="004D180A" w:rsidP="004D180A">
            <w:pPr>
              <w:tabs>
                <w:tab w:val="left" w:pos="-1440"/>
                <w:tab w:val="left" w:pos="-720"/>
              </w:tabs>
              <w:rPr>
                <w:sz w:val="20"/>
                <w:szCs w:val="20"/>
              </w:rPr>
            </w:pPr>
            <w:r w:rsidRPr="00DD23F4">
              <w:rPr>
                <w:sz w:val="20"/>
                <w:szCs w:val="20"/>
                <w:lang w:val="en-US"/>
              </w:rPr>
              <w:tab/>
            </w:r>
            <w:r w:rsidR="003309C4" w:rsidRPr="00DD23F4">
              <w:rPr>
                <w:sz w:val="20"/>
                <w:szCs w:val="20"/>
              </w:rPr>
              <w:t>Gardiner Roberts LLP</w:t>
            </w:r>
          </w:p>
          <w:p w:rsidR="004D180A" w:rsidRPr="00DD23F4" w:rsidRDefault="004D180A" w:rsidP="004D180A">
            <w:pPr>
              <w:tabs>
                <w:tab w:val="left" w:pos="-1440"/>
                <w:tab w:val="left" w:pos="-720"/>
              </w:tabs>
              <w:rPr>
                <w:sz w:val="20"/>
                <w:szCs w:val="20"/>
              </w:rPr>
            </w:pPr>
          </w:p>
          <w:p w:rsidR="004D180A" w:rsidRPr="00DD23F4" w:rsidRDefault="004D180A" w:rsidP="004D180A">
            <w:pPr>
              <w:rPr>
                <w:sz w:val="20"/>
                <w:szCs w:val="20"/>
              </w:rPr>
            </w:pPr>
            <w:r w:rsidRPr="00DD23F4">
              <w:rPr>
                <w:sz w:val="20"/>
                <w:szCs w:val="20"/>
              </w:rPr>
              <w:t>FILING DATE: June 2</w:t>
            </w:r>
            <w:r w:rsidR="003309C4" w:rsidRPr="00DD23F4">
              <w:rPr>
                <w:sz w:val="20"/>
                <w:szCs w:val="20"/>
              </w:rPr>
              <w:t>8</w:t>
            </w:r>
            <w:r w:rsidRPr="00DD23F4">
              <w:rPr>
                <w:sz w:val="20"/>
                <w:szCs w:val="20"/>
              </w:rPr>
              <w:t>, 2022</w:t>
            </w:r>
          </w:p>
          <w:p w:rsidR="004D180A" w:rsidRPr="00DD23F4" w:rsidRDefault="004D180A" w:rsidP="004D180A">
            <w:pPr>
              <w:rPr>
                <w:sz w:val="20"/>
                <w:szCs w:val="20"/>
              </w:rPr>
            </w:pPr>
          </w:p>
          <w:p w:rsidR="004D180A" w:rsidRPr="00DD23F4" w:rsidRDefault="00DD23F4" w:rsidP="004D180A">
            <w:pPr>
              <w:rPr>
                <w:b/>
                <w:sz w:val="20"/>
                <w:szCs w:val="20"/>
                <w:lang w:val="fr-CA"/>
              </w:rPr>
            </w:pPr>
            <w:r w:rsidRPr="00DD23F4">
              <w:rPr>
                <w:sz w:val="20"/>
                <w:szCs w:val="20"/>
                <w:lang w:val="fr-CA"/>
              </w:rPr>
              <w:pict>
                <v:rect id="_x0000_i1045" style="width:108pt;height:1pt" o:hrpct="0" o:hrstd="t" o:hrnoshade="t" o:hr="t" fillcolor="black [3213]" stroked="f"/>
              </w:pict>
            </w:r>
          </w:p>
        </w:tc>
        <w:tc>
          <w:tcPr>
            <w:tcW w:w="1141" w:type="dxa"/>
            <w:shd w:val="clear" w:color="auto" w:fill="auto"/>
          </w:tcPr>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3309C4" w:rsidRPr="00DD23F4" w:rsidRDefault="003309C4"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3309C4" w:rsidRPr="00DD23F4" w:rsidRDefault="003309C4"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tc>
        <w:tc>
          <w:tcPr>
            <w:tcW w:w="4239" w:type="dxa"/>
            <w:shd w:val="clear" w:color="auto" w:fill="auto"/>
          </w:tcPr>
          <w:p w:rsidR="004D180A" w:rsidRPr="00DD23F4" w:rsidRDefault="003309C4" w:rsidP="004D180A">
            <w:pPr>
              <w:rPr>
                <w:sz w:val="20"/>
                <w:szCs w:val="20"/>
                <w:lang w:val="en-US"/>
              </w:rPr>
            </w:pPr>
            <w:r w:rsidRPr="00DD23F4">
              <w:rPr>
                <w:b/>
                <w:sz w:val="20"/>
                <w:szCs w:val="20"/>
                <w:lang w:val="en-US"/>
              </w:rPr>
              <w:t>Devon Burry</w:t>
            </w:r>
          </w:p>
          <w:p w:rsidR="004D180A" w:rsidRPr="00DD23F4" w:rsidRDefault="004D180A" w:rsidP="004D180A">
            <w:pPr>
              <w:tabs>
                <w:tab w:val="left" w:pos="-1440"/>
                <w:tab w:val="left" w:pos="-720"/>
              </w:tabs>
              <w:rPr>
                <w:sz w:val="20"/>
                <w:szCs w:val="20"/>
                <w:lang w:val="en-US"/>
              </w:rPr>
            </w:pPr>
            <w:r w:rsidRPr="00DD23F4">
              <w:rPr>
                <w:sz w:val="20"/>
                <w:szCs w:val="20"/>
                <w:lang w:val="en-US"/>
              </w:rPr>
              <w:tab/>
            </w:r>
            <w:r w:rsidR="003309C4" w:rsidRPr="00DD23F4">
              <w:rPr>
                <w:sz w:val="20"/>
                <w:szCs w:val="20"/>
                <w:lang w:val="en-US"/>
              </w:rPr>
              <w:t>Devon Burry</w:t>
            </w:r>
          </w:p>
          <w:p w:rsidR="004D180A" w:rsidRPr="00DD23F4" w:rsidRDefault="004D180A" w:rsidP="004D180A">
            <w:pPr>
              <w:tabs>
                <w:tab w:val="left" w:pos="-1440"/>
                <w:tab w:val="left" w:pos="-720"/>
              </w:tabs>
              <w:rPr>
                <w:sz w:val="20"/>
                <w:szCs w:val="20"/>
                <w:lang w:val="en-US"/>
              </w:rPr>
            </w:pPr>
          </w:p>
          <w:p w:rsidR="004D180A" w:rsidRPr="00DD23F4" w:rsidRDefault="004D180A" w:rsidP="004D180A">
            <w:pPr>
              <w:tabs>
                <w:tab w:val="left" w:pos="-1440"/>
                <w:tab w:val="left" w:pos="-720"/>
              </w:tabs>
              <w:rPr>
                <w:sz w:val="20"/>
                <w:szCs w:val="20"/>
                <w:lang w:val="en-US"/>
              </w:rPr>
            </w:pPr>
            <w:r w:rsidRPr="00DD23F4">
              <w:rPr>
                <w:sz w:val="20"/>
                <w:szCs w:val="20"/>
                <w:lang w:val="en-US"/>
              </w:rPr>
              <w:tab/>
              <w:t>v. (402</w:t>
            </w:r>
            <w:r w:rsidR="003309C4" w:rsidRPr="00DD23F4">
              <w:rPr>
                <w:sz w:val="20"/>
                <w:szCs w:val="20"/>
                <w:lang w:val="en-US"/>
              </w:rPr>
              <w:t>49</w:t>
            </w:r>
            <w:r w:rsidRPr="00DD23F4">
              <w:rPr>
                <w:sz w:val="20"/>
                <w:szCs w:val="20"/>
                <w:lang w:val="en-US"/>
              </w:rPr>
              <w:t>)</w:t>
            </w:r>
          </w:p>
          <w:p w:rsidR="004D180A" w:rsidRPr="00DD23F4" w:rsidRDefault="004D180A" w:rsidP="004D180A">
            <w:pPr>
              <w:tabs>
                <w:tab w:val="left" w:pos="-1440"/>
                <w:tab w:val="left" w:pos="-720"/>
              </w:tabs>
              <w:rPr>
                <w:sz w:val="20"/>
                <w:szCs w:val="20"/>
                <w:lang w:val="en-US"/>
              </w:rPr>
            </w:pPr>
          </w:p>
          <w:p w:rsidR="004D180A" w:rsidRPr="00DD23F4" w:rsidRDefault="003309C4" w:rsidP="004D180A">
            <w:pPr>
              <w:tabs>
                <w:tab w:val="left" w:pos="-1440"/>
                <w:tab w:val="left" w:pos="-720"/>
              </w:tabs>
              <w:rPr>
                <w:b/>
                <w:sz w:val="20"/>
                <w:szCs w:val="20"/>
                <w:lang w:val="en-US"/>
              </w:rPr>
            </w:pPr>
            <w:r w:rsidRPr="00DD23F4">
              <w:rPr>
                <w:b/>
                <w:sz w:val="20"/>
                <w:szCs w:val="20"/>
                <w:lang w:val="en-US"/>
              </w:rPr>
              <w:t>Her Majesty the Queen</w:t>
            </w:r>
            <w:r w:rsidR="004D180A" w:rsidRPr="00DD23F4">
              <w:rPr>
                <w:b/>
                <w:sz w:val="20"/>
                <w:szCs w:val="20"/>
                <w:lang w:val="en-US"/>
              </w:rPr>
              <w:t xml:space="preserve"> (</w:t>
            </w:r>
            <w:r w:rsidRPr="00DD23F4">
              <w:rPr>
                <w:b/>
                <w:sz w:val="20"/>
                <w:szCs w:val="20"/>
                <w:lang w:val="en-US"/>
              </w:rPr>
              <w:t>N.L</w:t>
            </w:r>
            <w:r w:rsidR="004D180A" w:rsidRPr="00DD23F4">
              <w:rPr>
                <w:b/>
                <w:sz w:val="20"/>
                <w:szCs w:val="20"/>
                <w:lang w:val="en-US"/>
              </w:rPr>
              <w:t>.)</w:t>
            </w:r>
          </w:p>
          <w:p w:rsidR="004D180A" w:rsidRPr="00DD23F4" w:rsidRDefault="004D180A" w:rsidP="004D180A">
            <w:pPr>
              <w:tabs>
                <w:tab w:val="left" w:pos="-1440"/>
                <w:tab w:val="left" w:pos="-720"/>
              </w:tabs>
              <w:rPr>
                <w:sz w:val="20"/>
                <w:szCs w:val="20"/>
                <w:lang w:val="en-US"/>
              </w:rPr>
            </w:pPr>
            <w:r w:rsidRPr="00DD23F4">
              <w:rPr>
                <w:sz w:val="20"/>
                <w:szCs w:val="20"/>
                <w:lang w:val="en-US"/>
              </w:rPr>
              <w:tab/>
            </w:r>
            <w:r w:rsidR="003309C4" w:rsidRPr="00DD23F4">
              <w:rPr>
                <w:sz w:val="20"/>
                <w:szCs w:val="20"/>
                <w:lang w:val="en-US"/>
              </w:rPr>
              <w:t>Hussey, Q.C., Arnold</w:t>
            </w:r>
          </w:p>
          <w:p w:rsidR="003309C4" w:rsidRPr="00DD23F4" w:rsidRDefault="004D180A" w:rsidP="004D180A">
            <w:pPr>
              <w:tabs>
                <w:tab w:val="left" w:pos="-1440"/>
                <w:tab w:val="left" w:pos="-720"/>
              </w:tabs>
              <w:rPr>
                <w:sz w:val="20"/>
                <w:szCs w:val="20"/>
              </w:rPr>
            </w:pPr>
            <w:r w:rsidRPr="00DD23F4">
              <w:rPr>
                <w:sz w:val="20"/>
                <w:szCs w:val="20"/>
                <w:lang w:val="en-US"/>
              </w:rPr>
              <w:tab/>
            </w:r>
            <w:r w:rsidR="003309C4" w:rsidRPr="00DD23F4">
              <w:rPr>
                <w:sz w:val="20"/>
                <w:szCs w:val="20"/>
              </w:rPr>
              <w:t xml:space="preserve">Attorney General of Newfoundland and </w:t>
            </w:r>
          </w:p>
          <w:p w:rsidR="004D180A" w:rsidRPr="00DD23F4" w:rsidRDefault="003309C4" w:rsidP="004D180A">
            <w:pPr>
              <w:tabs>
                <w:tab w:val="left" w:pos="-1440"/>
                <w:tab w:val="left" w:pos="-720"/>
              </w:tabs>
              <w:rPr>
                <w:sz w:val="20"/>
                <w:szCs w:val="20"/>
              </w:rPr>
            </w:pPr>
            <w:r w:rsidRPr="00DD23F4">
              <w:rPr>
                <w:sz w:val="20"/>
                <w:szCs w:val="20"/>
                <w:lang w:val="en-US"/>
              </w:rPr>
              <w:tab/>
            </w:r>
            <w:r w:rsidRPr="00DD23F4">
              <w:rPr>
                <w:sz w:val="20"/>
                <w:szCs w:val="20"/>
              </w:rPr>
              <w:t>Labrador</w:t>
            </w:r>
          </w:p>
          <w:p w:rsidR="004D180A" w:rsidRPr="00DD23F4" w:rsidRDefault="004D180A" w:rsidP="004D180A">
            <w:pPr>
              <w:tabs>
                <w:tab w:val="left" w:pos="-1440"/>
                <w:tab w:val="left" w:pos="-720"/>
              </w:tabs>
              <w:rPr>
                <w:sz w:val="20"/>
                <w:szCs w:val="20"/>
              </w:rPr>
            </w:pPr>
          </w:p>
          <w:p w:rsidR="004D180A" w:rsidRPr="00DD23F4" w:rsidRDefault="004D180A" w:rsidP="004D180A">
            <w:pPr>
              <w:rPr>
                <w:sz w:val="20"/>
                <w:szCs w:val="20"/>
              </w:rPr>
            </w:pPr>
            <w:r w:rsidRPr="00DD23F4">
              <w:rPr>
                <w:sz w:val="20"/>
                <w:szCs w:val="20"/>
              </w:rPr>
              <w:t>FILING DATE: June 2</w:t>
            </w:r>
            <w:r w:rsidR="003309C4" w:rsidRPr="00DD23F4">
              <w:rPr>
                <w:sz w:val="20"/>
                <w:szCs w:val="20"/>
              </w:rPr>
              <w:t>8</w:t>
            </w:r>
            <w:r w:rsidRPr="00DD23F4">
              <w:rPr>
                <w:sz w:val="20"/>
                <w:szCs w:val="20"/>
              </w:rPr>
              <w:t>, 2022</w:t>
            </w:r>
          </w:p>
          <w:p w:rsidR="004D180A" w:rsidRPr="00DD23F4" w:rsidRDefault="004D180A" w:rsidP="004D180A">
            <w:pPr>
              <w:rPr>
                <w:sz w:val="20"/>
                <w:szCs w:val="20"/>
              </w:rPr>
            </w:pPr>
          </w:p>
          <w:p w:rsidR="004D180A" w:rsidRPr="00DD23F4" w:rsidRDefault="00DD23F4" w:rsidP="004D180A">
            <w:pPr>
              <w:rPr>
                <w:b/>
                <w:sz w:val="20"/>
                <w:szCs w:val="20"/>
                <w:lang w:val="fr-CA"/>
              </w:rPr>
            </w:pPr>
            <w:r w:rsidRPr="00DD23F4">
              <w:rPr>
                <w:sz w:val="20"/>
                <w:szCs w:val="20"/>
                <w:lang w:val="fr-CA"/>
              </w:rPr>
              <w:pict>
                <v:rect id="_x0000_i1046" style="width:108pt;height:1pt" o:hrpct="0" o:hrstd="t" o:hrnoshade="t" o:hr="t" fillcolor="black [3213]" stroked="f"/>
              </w:pict>
            </w:r>
          </w:p>
        </w:tc>
      </w:tr>
      <w:tr w:rsidR="004D180A" w:rsidRPr="00DD23F4" w:rsidTr="00F138C1">
        <w:tc>
          <w:tcPr>
            <w:tcW w:w="4239" w:type="dxa"/>
            <w:shd w:val="clear" w:color="auto" w:fill="auto"/>
          </w:tcPr>
          <w:p w:rsidR="004D180A" w:rsidRPr="00DD23F4" w:rsidRDefault="00EA2438" w:rsidP="004D180A">
            <w:pPr>
              <w:rPr>
                <w:sz w:val="20"/>
                <w:szCs w:val="20"/>
                <w:lang w:val="fr-CA"/>
              </w:rPr>
            </w:pPr>
            <w:r w:rsidRPr="00DD23F4">
              <w:rPr>
                <w:b/>
                <w:sz w:val="20"/>
                <w:szCs w:val="20"/>
                <w:lang w:val="fr-CA"/>
              </w:rPr>
              <w:t>Diana Hordo, et al.</w:t>
            </w:r>
          </w:p>
          <w:p w:rsidR="004D180A" w:rsidRPr="00DD23F4" w:rsidRDefault="004D180A" w:rsidP="004D180A">
            <w:pPr>
              <w:tabs>
                <w:tab w:val="left" w:pos="-1440"/>
                <w:tab w:val="left" w:pos="-720"/>
              </w:tabs>
              <w:rPr>
                <w:sz w:val="20"/>
                <w:szCs w:val="20"/>
                <w:lang w:val="fr-CA"/>
              </w:rPr>
            </w:pPr>
            <w:r w:rsidRPr="00DD23F4">
              <w:rPr>
                <w:sz w:val="20"/>
                <w:szCs w:val="20"/>
                <w:lang w:val="fr-CA"/>
              </w:rPr>
              <w:tab/>
            </w:r>
            <w:r w:rsidR="00EA2438" w:rsidRPr="00DD23F4">
              <w:rPr>
                <w:sz w:val="20"/>
                <w:szCs w:val="20"/>
                <w:lang w:val="fr-CA"/>
              </w:rPr>
              <w:t>Diana Hordo, et al.</w:t>
            </w:r>
          </w:p>
          <w:p w:rsidR="004D180A" w:rsidRPr="00DD23F4" w:rsidRDefault="004D180A" w:rsidP="004D180A">
            <w:pPr>
              <w:tabs>
                <w:tab w:val="left" w:pos="-1440"/>
                <w:tab w:val="left" w:pos="-720"/>
              </w:tabs>
              <w:rPr>
                <w:sz w:val="20"/>
                <w:szCs w:val="20"/>
                <w:lang w:val="fr-CA"/>
              </w:rPr>
            </w:pPr>
          </w:p>
          <w:p w:rsidR="004D180A" w:rsidRPr="00DD23F4" w:rsidRDefault="004D180A" w:rsidP="004D180A">
            <w:pPr>
              <w:tabs>
                <w:tab w:val="left" w:pos="-1440"/>
                <w:tab w:val="left" w:pos="-720"/>
              </w:tabs>
              <w:rPr>
                <w:sz w:val="20"/>
                <w:szCs w:val="20"/>
                <w:lang w:val="en-US"/>
              </w:rPr>
            </w:pPr>
            <w:r w:rsidRPr="00DD23F4">
              <w:rPr>
                <w:sz w:val="20"/>
                <w:szCs w:val="20"/>
                <w:lang w:val="fr-CA"/>
              </w:rPr>
              <w:tab/>
            </w:r>
            <w:r w:rsidRPr="00DD23F4">
              <w:rPr>
                <w:sz w:val="20"/>
                <w:szCs w:val="20"/>
                <w:lang w:val="en-US"/>
              </w:rPr>
              <w:t>v. (402</w:t>
            </w:r>
            <w:r w:rsidR="00EA2438" w:rsidRPr="00DD23F4">
              <w:rPr>
                <w:sz w:val="20"/>
                <w:szCs w:val="20"/>
                <w:lang w:val="en-US"/>
              </w:rPr>
              <w:t>5</w:t>
            </w:r>
            <w:r w:rsidRPr="00DD23F4">
              <w:rPr>
                <w:sz w:val="20"/>
                <w:szCs w:val="20"/>
                <w:lang w:val="en-US"/>
              </w:rPr>
              <w:t>1)</w:t>
            </w:r>
          </w:p>
          <w:p w:rsidR="004D180A" w:rsidRPr="00DD23F4" w:rsidRDefault="004D180A" w:rsidP="004D180A">
            <w:pPr>
              <w:tabs>
                <w:tab w:val="left" w:pos="-1440"/>
                <w:tab w:val="left" w:pos="-720"/>
              </w:tabs>
              <w:rPr>
                <w:sz w:val="20"/>
                <w:szCs w:val="20"/>
                <w:lang w:val="en-US"/>
              </w:rPr>
            </w:pPr>
          </w:p>
          <w:p w:rsidR="004D180A" w:rsidRPr="00DD23F4" w:rsidRDefault="00EA2438" w:rsidP="004D180A">
            <w:pPr>
              <w:tabs>
                <w:tab w:val="left" w:pos="-1440"/>
                <w:tab w:val="left" w:pos="-720"/>
              </w:tabs>
              <w:rPr>
                <w:b/>
                <w:sz w:val="20"/>
                <w:szCs w:val="20"/>
                <w:lang w:val="en-US"/>
              </w:rPr>
            </w:pPr>
            <w:r w:rsidRPr="00DD23F4">
              <w:rPr>
                <w:b/>
                <w:sz w:val="20"/>
                <w:szCs w:val="20"/>
                <w:lang w:val="en-US"/>
              </w:rPr>
              <w:t>Arnold H. Zweig</w:t>
            </w:r>
            <w:r w:rsidR="004D180A" w:rsidRPr="00DD23F4">
              <w:rPr>
                <w:b/>
                <w:sz w:val="20"/>
                <w:szCs w:val="20"/>
                <w:lang w:val="en-US"/>
              </w:rPr>
              <w:t xml:space="preserve"> (</w:t>
            </w:r>
            <w:r w:rsidRPr="00DD23F4">
              <w:rPr>
                <w:b/>
                <w:sz w:val="20"/>
                <w:szCs w:val="20"/>
                <w:lang w:val="en-US"/>
              </w:rPr>
              <w:t>Ont</w:t>
            </w:r>
            <w:r w:rsidR="004D180A" w:rsidRPr="00DD23F4">
              <w:rPr>
                <w:b/>
                <w:sz w:val="20"/>
                <w:szCs w:val="20"/>
                <w:lang w:val="en-US"/>
              </w:rPr>
              <w:t>.)</w:t>
            </w:r>
          </w:p>
          <w:p w:rsidR="004D180A" w:rsidRPr="00DD23F4" w:rsidRDefault="004D180A" w:rsidP="004D180A">
            <w:pPr>
              <w:tabs>
                <w:tab w:val="left" w:pos="-1440"/>
                <w:tab w:val="left" w:pos="-720"/>
              </w:tabs>
              <w:rPr>
                <w:sz w:val="20"/>
                <w:szCs w:val="20"/>
                <w:lang w:val="en-US"/>
              </w:rPr>
            </w:pPr>
            <w:r w:rsidRPr="00DD23F4">
              <w:rPr>
                <w:sz w:val="20"/>
                <w:szCs w:val="20"/>
                <w:lang w:val="en-US"/>
              </w:rPr>
              <w:tab/>
            </w:r>
            <w:r w:rsidR="00EA2438" w:rsidRPr="00DD23F4">
              <w:rPr>
                <w:sz w:val="20"/>
                <w:szCs w:val="20"/>
                <w:lang w:val="en-US"/>
              </w:rPr>
              <w:t>Smiley, Peter H.</w:t>
            </w:r>
          </w:p>
          <w:p w:rsidR="004D180A" w:rsidRPr="00DD23F4" w:rsidRDefault="004D180A" w:rsidP="004D180A">
            <w:pPr>
              <w:tabs>
                <w:tab w:val="left" w:pos="-1440"/>
                <w:tab w:val="left" w:pos="-720"/>
              </w:tabs>
              <w:rPr>
                <w:sz w:val="20"/>
                <w:szCs w:val="20"/>
              </w:rPr>
            </w:pPr>
            <w:r w:rsidRPr="00DD23F4">
              <w:rPr>
                <w:sz w:val="20"/>
                <w:szCs w:val="20"/>
                <w:lang w:val="en-US"/>
              </w:rPr>
              <w:tab/>
            </w:r>
            <w:r w:rsidR="00EA2438" w:rsidRPr="00DD23F4">
              <w:rPr>
                <w:sz w:val="20"/>
                <w:szCs w:val="20"/>
              </w:rPr>
              <w:t>Berkow Youd Lev-Farrell Das LLP</w:t>
            </w:r>
          </w:p>
          <w:p w:rsidR="004D180A" w:rsidRPr="00DD23F4" w:rsidRDefault="004D180A" w:rsidP="004D180A">
            <w:pPr>
              <w:tabs>
                <w:tab w:val="left" w:pos="-1440"/>
                <w:tab w:val="left" w:pos="-720"/>
              </w:tabs>
              <w:rPr>
                <w:sz w:val="20"/>
                <w:szCs w:val="20"/>
              </w:rPr>
            </w:pPr>
          </w:p>
          <w:p w:rsidR="004D180A" w:rsidRPr="00DD23F4" w:rsidRDefault="004D180A" w:rsidP="004D180A">
            <w:pPr>
              <w:rPr>
                <w:sz w:val="20"/>
                <w:szCs w:val="20"/>
              </w:rPr>
            </w:pPr>
            <w:r w:rsidRPr="00DD23F4">
              <w:rPr>
                <w:sz w:val="20"/>
                <w:szCs w:val="20"/>
              </w:rPr>
              <w:t>FILING DATE: June 2</w:t>
            </w:r>
            <w:r w:rsidR="00EA2438" w:rsidRPr="00DD23F4">
              <w:rPr>
                <w:sz w:val="20"/>
                <w:szCs w:val="20"/>
              </w:rPr>
              <w:t>9</w:t>
            </w:r>
            <w:r w:rsidRPr="00DD23F4">
              <w:rPr>
                <w:sz w:val="20"/>
                <w:szCs w:val="20"/>
              </w:rPr>
              <w:t>, 2022</w:t>
            </w:r>
          </w:p>
          <w:p w:rsidR="004D180A" w:rsidRPr="00DD23F4" w:rsidRDefault="004D180A" w:rsidP="004D180A">
            <w:pPr>
              <w:rPr>
                <w:sz w:val="20"/>
                <w:szCs w:val="20"/>
              </w:rPr>
            </w:pPr>
          </w:p>
          <w:p w:rsidR="004D180A" w:rsidRPr="00DD23F4" w:rsidRDefault="00DD23F4" w:rsidP="004D180A">
            <w:pPr>
              <w:rPr>
                <w:b/>
                <w:sz w:val="20"/>
                <w:szCs w:val="20"/>
                <w:lang w:val="fr-CA"/>
              </w:rPr>
            </w:pPr>
            <w:r w:rsidRPr="00DD23F4">
              <w:rPr>
                <w:sz w:val="20"/>
                <w:szCs w:val="20"/>
                <w:lang w:val="fr-CA"/>
              </w:rPr>
              <w:pict>
                <v:rect id="_x0000_i1047" style="width:108pt;height:1pt" o:hrpct="0" o:hrstd="t" o:hrnoshade="t" o:hr="t" fillcolor="black [3213]" stroked="f"/>
              </w:pict>
            </w:r>
          </w:p>
        </w:tc>
        <w:tc>
          <w:tcPr>
            <w:tcW w:w="1141" w:type="dxa"/>
            <w:shd w:val="clear" w:color="auto" w:fill="auto"/>
          </w:tcPr>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tc>
        <w:tc>
          <w:tcPr>
            <w:tcW w:w="4239" w:type="dxa"/>
            <w:shd w:val="clear" w:color="auto" w:fill="auto"/>
          </w:tcPr>
          <w:p w:rsidR="004D180A" w:rsidRPr="00DD23F4" w:rsidRDefault="00EA2438" w:rsidP="004D180A">
            <w:pPr>
              <w:rPr>
                <w:sz w:val="20"/>
                <w:szCs w:val="20"/>
                <w:lang w:val="fr-CA"/>
              </w:rPr>
            </w:pPr>
            <w:r w:rsidRPr="00DD23F4">
              <w:rPr>
                <w:b/>
                <w:sz w:val="20"/>
                <w:szCs w:val="20"/>
                <w:lang w:val="fr-CA"/>
              </w:rPr>
              <w:t>Intervet Canada Corp., et al.</w:t>
            </w:r>
          </w:p>
          <w:p w:rsidR="004D180A" w:rsidRPr="00DD23F4" w:rsidRDefault="004D180A" w:rsidP="004D180A">
            <w:pPr>
              <w:tabs>
                <w:tab w:val="left" w:pos="-1440"/>
                <w:tab w:val="left" w:pos="-720"/>
              </w:tabs>
              <w:rPr>
                <w:sz w:val="20"/>
                <w:szCs w:val="20"/>
                <w:lang w:val="fr-CA"/>
              </w:rPr>
            </w:pPr>
            <w:r w:rsidRPr="00DD23F4">
              <w:rPr>
                <w:sz w:val="20"/>
                <w:szCs w:val="20"/>
                <w:lang w:val="fr-CA"/>
              </w:rPr>
              <w:tab/>
            </w:r>
            <w:r w:rsidR="00EA2438" w:rsidRPr="00DD23F4">
              <w:rPr>
                <w:sz w:val="20"/>
                <w:szCs w:val="20"/>
                <w:lang w:val="fr-CA"/>
              </w:rPr>
              <w:t>Marseille, Ad. E., Claude</w:t>
            </w:r>
          </w:p>
          <w:p w:rsidR="00EA2438" w:rsidRPr="00DD23F4" w:rsidRDefault="00EA2438" w:rsidP="004D180A">
            <w:pPr>
              <w:tabs>
                <w:tab w:val="left" w:pos="-1440"/>
                <w:tab w:val="left" w:pos="-720"/>
              </w:tabs>
              <w:rPr>
                <w:sz w:val="20"/>
                <w:szCs w:val="20"/>
                <w:lang w:val="fr-CA"/>
              </w:rPr>
            </w:pPr>
            <w:r w:rsidRPr="00DD23F4">
              <w:rPr>
                <w:sz w:val="20"/>
                <w:szCs w:val="20"/>
                <w:lang w:val="fr-CA"/>
              </w:rPr>
              <w:tab/>
              <w:t>Blake, Cassels &amp; Graydon LLP</w:t>
            </w:r>
          </w:p>
          <w:p w:rsidR="004D180A" w:rsidRPr="00DD23F4" w:rsidRDefault="004D180A" w:rsidP="004D180A">
            <w:pPr>
              <w:tabs>
                <w:tab w:val="left" w:pos="-1440"/>
                <w:tab w:val="left" w:pos="-720"/>
              </w:tabs>
              <w:rPr>
                <w:sz w:val="20"/>
                <w:szCs w:val="20"/>
                <w:lang w:val="fr-CA"/>
              </w:rPr>
            </w:pPr>
          </w:p>
          <w:p w:rsidR="004D180A" w:rsidRPr="00DD23F4" w:rsidRDefault="004D180A" w:rsidP="004D180A">
            <w:pPr>
              <w:tabs>
                <w:tab w:val="left" w:pos="-1440"/>
                <w:tab w:val="left" w:pos="-720"/>
              </w:tabs>
              <w:rPr>
                <w:sz w:val="20"/>
                <w:szCs w:val="20"/>
                <w:lang w:val="fr-CA"/>
              </w:rPr>
            </w:pPr>
            <w:r w:rsidRPr="00DD23F4">
              <w:rPr>
                <w:sz w:val="20"/>
                <w:szCs w:val="20"/>
                <w:lang w:val="fr-CA"/>
              </w:rPr>
              <w:tab/>
              <w:t>v. (402</w:t>
            </w:r>
            <w:r w:rsidR="00EA2438" w:rsidRPr="00DD23F4">
              <w:rPr>
                <w:sz w:val="20"/>
                <w:szCs w:val="20"/>
                <w:lang w:val="fr-CA"/>
              </w:rPr>
              <w:t>52</w:t>
            </w:r>
            <w:r w:rsidRPr="00DD23F4">
              <w:rPr>
                <w:sz w:val="20"/>
                <w:szCs w:val="20"/>
                <w:lang w:val="fr-CA"/>
              </w:rPr>
              <w:t>)</w:t>
            </w:r>
          </w:p>
          <w:p w:rsidR="004D180A" w:rsidRPr="00DD23F4" w:rsidRDefault="004D180A" w:rsidP="004D180A">
            <w:pPr>
              <w:tabs>
                <w:tab w:val="left" w:pos="-1440"/>
                <w:tab w:val="left" w:pos="-720"/>
              </w:tabs>
              <w:rPr>
                <w:sz w:val="20"/>
                <w:szCs w:val="20"/>
                <w:lang w:val="fr-CA"/>
              </w:rPr>
            </w:pPr>
          </w:p>
          <w:p w:rsidR="004D180A" w:rsidRPr="00DD23F4" w:rsidRDefault="00EA2438" w:rsidP="004D180A">
            <w:pPr>
              <w:tabs>
                <w:tab w:val="left" w:pos="-1440"/>
                <w:tab w:val="left" w:pos="-720"/>
              </w:tabs>
              <w:rPr>
                <w:b/>
                <w:sz w:val="20"/>
                <w:szCs w:val="20"/>
                <w:lang w:val="fr-CA"/>
              </w:rPr>
            </w:pPr>
            <w:r w:rsidRPr="00DD23F4">
              <w:rPr>
                <w:b/>
                <w:sz w:val="20"/>
                <w:szCs w:val="20"/>
                <w:lang w:val="fr-CA"/>
              </w:rPr>
              <w:t>Jessica Gagnon, et al.</w:t>
            </w:r>
            <w:r w:rsidR="004D180A" w:rsidRPr="00DD23F4">
              <w:rPr>
                <w:b/>
                <w:sz w:val="20"/>
                <w:szCs w:val="20"/>
                <w:lang w:val="fr-CA"/>
              </w:rPr>
              <w:t xml:space="preserve"> (</w:t>
            </w:r>
            <w:r w:rsidRPr="00DD23F4">
              <w:rPr>
                <w:b/>
                <w:sz w:val="20"/>
                <w:szCs w:val="20"/>
                <w:lang w:val="fr-CA"/>
              </w:rPr>
              <w:t>Que</w:t>
            </w:r>
            <w:r w:rsidR="004D180A" w:rsidRPr="00DD23F4">
              <w:rPr>
                <w:b/>
                <w:sz w:val="20"/>
                <w:szCs w:val="20"/>
                <w:lang w:val="fr-CA"/>
              </w:rPr>
              <w:t>.)</w:t>
            </w:r>
          </w:p>
          <w:p w:rsidR="004D180A" w:rsidRPr="00DD23F4" w:rsidRDefault="004D180A" w:rsidP="004D180A">
            <w:pPr>
              <w:tabs>
                <w:tab w:val="left" w:pos="-1440"/>
                <w:tab w:val="left" w:pos="-720"/>
              </w:tabs>
              <w:rPr>
                <w:sz w:val="20"/>
                <w:szCs w:val="20"/>
                <w:lang w:val="fr-CA"/>
              </w:rPr>
            </w:pPr>
            <w:r w:rsidRPr="00DD23F4">
              <w:rPr>
                <w:sz w:val="20"/>
                <w:szCs w:val="20"/>
                <w:lang w:val="fr-CA"/>
              </w:rPr>
              <w:tab/>
            </w:r>
            <w:r w:rsidR="00EA2438" w:rsidRPr="00DD23F4">
              <w:rPr>
                <w:sz w:val="20"/>
                <w:szCs w:val="20"/>
                <w:lang w:val="fr-CA"/>
              </w:rPr>
              <w:t>Lafontaine, Paule</w:t>
            </w:r>
          </w:p>
          <w:p w:rsidR="004D180A" w:rsidRPr="00DD23F4" w:rsidRDefault="004D180A" w:rsidP="004D180A">
            <w:pPr>
              <w:tabs>
                <w:tab w:val="left" w:pos="-1440"/>
                <w:tab w:val="left" w:pos="-720"/>
              </w:tabs>
              <w:rPr>
                <w:sz w:val="20"/>
                <w:szCs w:val="20"/>
                <w:lang w:val="fr-CA"/>
              </w:rPr>
            </w:pPr>
            <w:r w:rsidRPr="00DD23F4">
              <w:rPr>
                <w:sz w:val="20"/>
                <w:szCs w:val="20"/>
                <w:lang w:val="fr-CA"/>
              </w:rPr>
              <w:tab/>
            </w:r>
            <w:r w:rsidR="00EA2438" w:rsidRPr="00DD23F4">
              <w:rPr>
                <w:sz w:val="20"/>
                <w:szCs w:val="20"/>
                <w:lang w:val="fr-CA"/>
              </w:rPr>
              <w:t>Eidinger &amp; Associés</w:t>
            </w:r>
          </w:p>
          <w:p w:rsidR="004D180A" w:rsidRPr="00DD23F4" w:rsidRDefault="004D180A" w:rsidP="004D180A">
            <w:pPr>
              <w:tabs>
                <w:tab w:val="left" w:pos="-1440"/>
                <w:tab w:val="left" w:pos="-720"/>
              </w:tabs>
              <w:rPr>
                <w:sz w:val="20"/>
                <w:szCs w:val="20"/>
                <w:lang w:val="fr-CA"/>
              </w:rPr>
            </w:pPr>
          </w:p>
          <w:p w:rsidR="004D180A" w:rsidRPr="00DD23F4" w:rsidRDefault="004D180A" w:rsidP="004D180A">
            <w:pPr>
              <w:rPr>
                <w:sz w:val="20"/>
                <w:szCs w:val="20"/>
                <w:lang w:val="fr-CA"/>
              </w:rPr>
            </w:pPr>
            <w:r w:rsidRPr="00DD23F4">
              <w:rPr>
                <w:sz w:val="20"/>
                <w:szCs w:val="20"/>
                <w:lang w:val="fr-CA"/>
              </w:rPr>
              <w:t>FILING DATE: June 2</w:t>
            </w:r>
            <w:r w:rsidR="00EA2438" w:rsidRPr="00DD23F4">
              <w:rPr>
                <w:sz w:val="20"/>
                <w:szCs w:val="20"/>
                <w:lang w:val="fr-CA"/>
              </w:rPr>
              <w:t>9</w:t>
            </w:r>
            <w:r w:rsidRPr="00DD23F4">
              <w:rPr>
                <w:sz w:val="20"/>
                <w:szCs w:val="20"/>
                <w:lang w:val="fr-CA"/>
              </w:rPr>
              <w:t>, 2022</w:t>
            </w:r>
          </w:p>
          <w:p w:rsidR="004D180A" w:rsidRPr="00DD23F4" w:rsidRDefault="004D180A" w:rsidP="004D180A">
            <w:pPr>
              <w:rPr>
                <w:sz w:val="20"/>
                <w:szCs w:val="20"/>
                <w:lang w:val="fr-CA"/>
              </w:rPr>
            </w:pPr>
          </w:p>
          <w:p w:rsidR="004D180A" w:rsidRPr="00DD23F4" w:rsidRDefault="00DD23F4" w:rsidP="004D180A">
            <w:pPr>
              <w:rPr>
                <w:b/>
                <w:sz w:val="20"/>
                <w:szCs w:val="20"/>
                <w:lang w:val="fr-CA"/>
              </w:rPr>
            </w:pPr>
            <w:r w:rsidRPr="00DD23F4">
              <w:rPr>
                <w:sz w:val="20"/>
                <w:szCs w:val="20"/>
                <w:lang w:val="fr-CA"/>
              </w:rPr>
              <w:pict>
                <v:rect id="_x0000_i1048" style="width:108pt;height:1pt" o:hrpct="0" o:hrstd="t" o:hrnoshade="t" o:hr="t" fillcolor="black [3213]" stroked="f"/>
              </w:pict>
            </w:r>
          </w:p>
        </w:tc>
      </w:tr>
    </w:tbl>
    <w:p w:rsidR="004D180A" w:rsidRPr="00DD23F4" w:rsidRDefault="004D180A">
      <w:r w:rsidRPr="00DD23F4">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4D180A" w:rsidRPr="00DD23F4" w:rsidTr="00F138C1">
        <w:tc>
          <w:tcPr>
            <w:tcW w:w="4239" w:type="dxa"/>
            <w:shd w:val="clear" w:color="auto" w:fill="auto"/>
          </w:tcPr>
          <w:p w:rsidR="004D180A" w:rsidRPr="00DD23F4" w:rsidRDefault="00EA2438" w:rsidP="004D180A">
            <w:pPr>
              <w:rPr>
                <w:sz w:val="20"/>
                <w:szCs w:val="20"/>
                <w:lang w:val="en-US"/>
              </w:rPr>
            </w:pPr>
            <w:r w:rsidRPr="00DD23F4">
              <w:rPr>
                <w:b/>
                <w:sz w:val="20"/>
                <w:szCs w:val="20"/>
                <w:lang w:val="en-US"/>
              </w:rPr>
              <w:t>Her Majesty the Queen</w:t>
            </w:r>
          </w:p>
          <w:p w:rsidR="004D180A" w:rsidRPr="00DD23F4" w:rsidRDefault="004D180A" w:rsidP="004D180A">
            <w:pPr>
              <w:tabs>
                <w:tab w:val="left" w:pos="-1440"/>
                <w:tab w:val="left" w:pos="-720"/>
              </w:tabs>
              <w:rPr>
                <w:sz w:val="20"/>
                <w:szCs w:val="20"/>
                <w:lang w:val="en-US"/>
              </w:rPr>
            </w:pPr>
            <w:r w:rsidRPr="00DD23F4">
              <w:rPr>
                <w:sz w:val="20"/>
                <w:szCs w:val="20"/>
                <w:lang w:val="en-US"/>
              </w:rPr>
              <w:tab/>
            </w:r>
            <w:r w:rsidR="00EA2438" w:rsidRPr="00DD23F4">
              <w:rPr>
                <w:sz w:val="20"/>
                <w:szCs w:val="20"/>
                <w:lang w:val="en-US"/>
              </w:rPr>
              <w:t>De Filippis, Rebecca</w:t>
            </w:r>
          </w:p>
          <w:p w:rsidR="004D180A" w:rsidRPr="00DD23F4" w:rsidRDefault="00EA2438" w:rsidP="004D180A">
            <w:pPr>
              <w:tabs>
                <w:tab w:val="left" w:pos="-1440"/>
                <w:tab w:val="left" w:pos="-720"/>
              </w:tabs>
              <w:rPr>
                <w:sz w:val="20"/>
                <w:szCs w:val="20"/>
                <w:lang w:val="en-US"/>
              </w:rPr>
            </w:pPr>
            <w:r w:rsidRPr="00DD23F4">
              <w:rPr>
                <w:sz w:val="20"/>
                <w:szCs w:val="20"/>
                <w:lang w:val="en-US"/>
              </w:rPr>
              <w:tab/>
              <w:t>Ministry of the Attorney General</w:t>
            </w:r>
          </w:p>
          <w:p w:rsidR="00EA2438" w:rsidRPr="00DD23F4" w:rsidRDefault="00EA2438" w:rsidP="004D180A">
            <w:pPr>
              <w:tabs>
                <w:tab w:val="left" w:pos="-1440"/>
                <w:tab w:val="left" w:pos="-720"/>
              </w:tabs>
              <w:rPr>
                <w:sz w:val="20"/>
                <w:szCs w:val="20"/>
                <w:lang w:val="en-US"/>
              </w:rPr>
            </w:pPr>
          </w:p>
          <w:p w:rsidR="004D180A" w:rsidRPr="00DD23F4" w:rsidRDefault="004D180A" w:rsidP="004D180A">
            <w:pPr>
              <w:tabs>
                <w:tab w:val="left" w:pos="-1440"/>
                <w:tab w:val="left" w:pos="-720"/>
              </w:tabs>
              <w:rPr>
                <w:sz w:val="20"/>
                <w:szCs w:val="20"/>
                <w:lang w:val="en-US"/>
              </w:rPr>
            </w:pPr>
            <w:r w:rsidRPr="00DD23F4">
              <w:rPr>
                <w:sz w:val="20"/>
                <w:szCs w:val="20"/>
                <w:lang w:val="en-US"/>
              </w:rPr>
              <w:tab/>
              <w:t>v. (402</w:t>
            </w:r>
            <w:r w:rsidR="00EA2438" w:rsidRPr="00DD23F4">
              <w:rPr>
                <w:sz w:val="20"/>
                <w:szCs w:val="20"/>
                <w:lang w:val="en-US"/>
              </w:rPr>
              <w:t>58</w:t>
            </w:r>
            <w:r w:rsidRPr="00DD23F4">
              <w:rPr>
                <w:sz w:val="20"/>
                <w:szCs w:val="20"/>
                <w:lang w:val="en-US"/>
              </w:rPr>
              <w:t>)</w:t>
            </w:r>
          </w:p>
          <w:p w:rsidR="004D180A" w:rsidRPr="00DD23F4" w:rsidRDefault="004D180A" w:rsidP="004D180A">
            <w:pPr>
              <w:tabs>
                <w:tab w:val="left" w:pos="-1440"/>
                <w:tab w:val="left" w:pos="-720"/>
              </w:tabs>
              <w:rPr>
                <w:sz w:val="20"/>
                <w:szCs w:val="20"/>
                <w:lang w:val="en-US"/>
              </w:rPr>
            </w:pPr>
          </w:p>
          <w:p w:rsidR="004D180A" w:rsidRPr="00DD23F4" w:rsidRDefault="00EA2438" w:rsidP="004D180A">
            <w:pPr>
              <w:tabs>
                <w:tab w:val="left" w:pos="-1440"/>
                <w:tab w:val="left" w:pos="-720"/>
              </w:tabs>
              <w:rPr>
                <w:b/>
                <w:sz w:val="20"/>
                <w:szCs w:val="20"/>
                <w:lang w:val="en-US"/>
              </w:rPr>
            </w:pPr>
            <w:r w:rsidRPr="00DD23F4">
              <w:rPr>
                <w:b/>
                <w:sz w:val="20"/>
                <w:szCs w:val="20"/>
                <w:lang w:val="en-US"/>
              </w:rPr>
              <w:t>J.W.</w:t>
            </w:r>
            <w:r w:rsidR="004D180A" w:rsidRPr="00DD23F4">
              <w:rPr>
                <w:b/>
                <w:sz w:val="20"/>
                <w:szCs w:val="20"/>
                <w:lang w:val="en-US"/>
              </w:rPr>
              <w:t xml:space="preserve"> (</w:t>
            </w:r>
            <w:r w:rsidRPr="00DD23F4">
              <w:rPr>
                <w:b/>
                <w:sz w:val="20"/>
                <w:szCs w:val="20"/>
                <w:lang w:val="en-US"/>
              </w:rPr>
              <w:t>Ont</w:t>
            </w:r>
            <w:r w:rsidR="004D180A" w:rsidRPr="00DD23F4">
              <w:rPr>
                <w:b/>
                <w:sz w:val="20"/>
                <w:szCs w:val="20"/>
                <w:lang w:val="en-US"/>
              </w:rPr>
              <w:t>.)</w:t>
            </w:r>
          </w:p>
          <w:p w:rsidR="004D180A" w:rsidRPr="00DD23F4" w:rsidRDefault="004D180A" w:rsidP="004D180A">
            <w:pPr>
              <w:tabs>
                <w:tab w:val="left" w:pos="-1440"/>
                <w:tab w:val="left" w:pos="-720"/>
              </w:tabs>
              <w:rPr>
                <w:sz w:val="20"/>
                <w:szCs w:val="20"/>
                <w:lang w:val="en-US"/>
              </w:rPr>
            </w:pPr>
            <w:r w:rsidRPr="00DD23F4">
              <w:rPr>
                <w:sz w:val="20"/>
                <w:szCs w:val="20"/>
                <w:lang w:val="en-US"/>
              </w:rPr>
              <w:tab/>
            </w:r>
            <w:r w:rsidR="00EA2438" w:rsidRPr="00DD23F4">
              <w:rPr>
                <w:sz w:val="20"/>
                <w:szCs w:val="20"/>
                <w:lang w:val="en-US"/>
              </w:rPr>
              <w:t>Badali, Bryan</w:t>
            </w:r>
          </w:p>
          <w:p w:rsidR="004D180A" w:rsidRPr="00DD23F4" w:rsidRDefault="004D180A" w:rsidP="004D180A">
            <w:pPr>
              <w:tabs>
                <w:tab w:val="left" w:pos="-1440"/>
                <w:tab w:val="left" w:pos="-720"/>
              </w:tabs>
              <w:rPr>
                <w:sz w:val="20"/>
                <w:szCs w:val="20"/>
              </w:rPr>
            </w:pPr>
            <w:r w:rsidRPr="00DD23F4">
              <w:rPr>
                <w:sz w:val="20"/>
                <w:szCs w:val="20"/>
                <w:lang w:val="en-US"/>
              </w:rPr>
              <w:tab/>
            </w:r>
            <w:r w:rsidR="00EA2438" w:rsidRPr="00DD23F4">
              <w:rPr>
                <w:sz w:val="20"/>
                <w:szCs w:val="20"/>
              </w:rPr>
              <w:t>Brauti Thorning LLP</w:t>
            </w:r>
          </w:p>
          <w:p w:rsidR="004D180A" w:rsidRPr="00DD23F4" w:rsidRDefault="004D180A" w:rsidP="004D180A">
            <w:pPr>
              <w:tabs>
                <w:tab w:val="left" w:pos="-1440"/>
                <w:tab w:val="left" w:pos="-720"/>
              </w:tabs>
              <w:rPr>
                <w:sz w:val="20"/>
                <w:szCs w:val="20"/>
              </w:rPr>
            </w:pPr>
          </w:p>
          <w:p w:rsidR="004D180A" w:rsidRPr="00DD23F4" w:rsidRDefault="004D180A" w:rsidP="004D180A">
            <w:pPr>
              <w:rPr>
                <w:sz w:val="20"/>
                <w:szCs w:val="20"/>
              </w:rPr>
            </w:pPr>
            <w:r w:rsidRPr="00DD23F4">
              <w:rPr>
                <w:sz w:val="20"/>
                <w:szCs w:val="20"/>
              </w:rPr>
              <w:t>FILING DATE: June 2</w:t>
            </w:r>
            <w:r w:rsidR="00EA2438" w:rsidRPr="00DD23F4">
              <w:rPr>
                <w:sz w:val="20"/>
                <w:szCs w:val="20"/>
              </w:rPr>
              <w:t>9</w:t>
            </w:r>
            <w:r w:rsidRPr="00DD23F4">
              <w:rPr>
                <w:sz w:val="20"/>
                <w:szCs w:val="20"/>
              </w:rPr>
              <w:t>, 2022</w:t>
            </w:r>
          </w:p>
          <w:p w:rsidR="004D180A" w:rsidRPr="00DD23F4" w:rsidRDefault="004D180A" w:rsidP="004D180A">
            <w:pPr>
              <w:rPr>
                <w:sz w:val="20"/>
                <w:szCs w:val="20"/>
              </w:rPr>
            </w:pPr>
          </w:p>
          <w:p w:rsidR="004D180A" w:rsidRPr="00DD23F4" w:rsidRDefault="00DD23F4" w:rsidP="004D180A">
            <w:pPr>
              <w:rPr>
                <w:b/>
                <w:sz w:val="20"/>
                <w:szCs w:val="20"/>
                <w:lang w:val="en-US"/>
              </w:rPr>
            </w:pPr>
            <w:r w:rsidRPr="00DD23F4">
              <w:rPr>
                <w:sz w:val="20"/>
                <w:szCs w:val="20"/>
                <w:lang w:val="fr-CA"/>
              </w:rPr>
              <w:pict>
                <v:rect id="_x0000_i1049" style="width:108pt;height:1pt" o:hrpct="0" o:hrstd="t" o:hrnoshade="t" o:hr="t" fillcolor="black [3213]" stroked="f"/>
              </w:pict>
            </w:r>
          </w:p>
        </w:tc>
        <w:tc>
          <w:tcPr>
            <w:tcW w:w="1141" w:type="dxa"/>
            <w:shd w:val="clear" w:color="auto" w:fill="auto"/>
          </w:tcPr>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tc>
        <w:tc>
          <w:tcPr>
            <w:tcW w:w="4239" w:type="dxa"/>
            <w:shd w:val="clear" w:color="auto" w:fill="auto"/>
          </w:tcPr>
          <w:p w:rsidR="004D180A" w:rsidRPr="00DD23F4" w:rsidRDefault="00EA2438" w:rsidP="004D180A">
            <w:pPr>
              <w:rPr>
                <w:sz w:val="20"/>
                <w:szCs w:val="20"/>
                <w:lang w:val="fr-CA"/>
              </w:rPr>
            </w:pPr>
            <w:r w:rsidRPr="00DD23F4">
              <w:rPr>
                <w:b/>
                <w:sz w:val="20"/>
                <w:szCs w:val="20"/>
                <w:lang w:val="fr-CA"/>
              </w:rPr>
              <w:t>Michel Faullem</w:t>
            </w:r>
          </w:p>
          <w:p w:rsidR="004D180A" w:rsidRPr="00DD23F4" w:rsidRDefault="004D180A" w:rsidP="004D180A">
            <w:pPr>
              <w:tabs>
                <w:tab w:val="left" w:pos="-1440"/>
                <w:tab w:val="left" w:pos="-720"/>
              </w:tabs>
              <w:rPr>
                <w:sz w:val="20"/>
                <w:szCs w:val="20"/>
                <w:lang w:val="fr-CA"/>
              </w:rPr>
            </w:pPr>
            <w:r w:rsidRPr="00DD23F4">
              <w:rPr>
                <w:sz w:val="20"/>
                <w:szCs w:val="20"/>
                <w:lang w:val="fr-CA"/>
              </w:rPr>
              <w:tab/>
            </w:r>
            <w:r w:rsidR="00EA2438" w:rsidRPr="00DD23F4">
              <w:rPr>
                <w:sz w:val="20"/>
                <w:szCs w:val="20"/>
                <w:lang w:val="fr-CA"/>
              </w:rPr>
              <w:t>Michel Faullem</w:t>
            </w:r>
          </w:p>
          <w:p w:rsidR="004D180A" w:rsidRPr="00DD23F4" w:rsidRDefault="004D180A" w:rsidP="004D180A">
            <w:pPr>
              <w:tabs>
                <w:tab w:val="left" w:pos="-1440"/>
                <w:tab w:val="left" w:pos="-720"/>
              </w:tabs>
              <w:rPr>
                <w:sz w:val="20"/>
                <w:szCs w:val="20"/>
                <w:lang w:val="fr-CA"/>
              </w:rPr>
            </w:pPr>
          </w:p>
          <w:p w:rsidR="004D180A" w:rsidRPr="00DD23F4" w:rsidRDefault="004D180A" w:rsidP="004D180A">
            <w:pPr>
              <w:tabs>
                <w:tab w:val="left" w:pos="-1440"/>
                <w:tab w:val="left" w:pos="-720"/>
              </w:tabs>
              <w:rPr>
                <w:sz w:val="20"/>
                <w:szCs w:val="20"/>
                <w:lang w:val="fr-CA"/>
              </w:rPr>
            </w:pPr>
            <w:r w:rsidRPr="00DD23F4">
              <w:rPr>
                <w:sz w:val="20"/>
                <w:szCs w:val="20"/>
                <w:lang w:val="fr-CA"/>
              </w:rPr>
              <w:tab/>
            </w:r>
            <w:r w:rsidR="00EA2438" w:rsidRPr="00DD23F4">
              <w:rPr>
                <w:sz w:val="20"/>
                <w:szCs w:val="20"/>
                <w:lang w:val="fr-CA"/>
              </w:rPr>
              <w:t>c</w:t>
            </w:r>
            <w:r w:rsidRPr="00DD23F4">
              <w:rPr>
                <w:sz w:val="20"/>
                <w:szCs w:val="20"/>
                <w:lang w:val="fr-CA"/>
              </w:rPr>
              <w:t>. (402</w:t>
            </w:r>
            <w:r w:rsidR="00EA2438" w:rsidRPr="00DD23F4">
              <w:rPr>
                <w:sz w:val="20"/>
                <w:szCs w:val="20"/>
                <w:lang w:val="fr-CA"/>
              </w:rPr>
              <w:t>60</w:t>
            </w:r>
            <w:r w:rsidRPr="00DD23F4">
              <w:rPr>
                <w:sz w:val="20"/>
                <w:szCs w:val="20"/>
                <w:lang w:val="fr-CA"/>
              </w:rPr>
              <w:t>1)</w:t>
            </w:r>
          </w:p>
          <w:p w:rsidR="004D180A" w:rsidRPr="00DD23F4" w:rsidRDefault="004D180A" w:rsidP="004D180A">
            <w:pPr>
              <w:tabs>
                <w:tab w:val="left" w:pos="-1440"/>
                <w:tab w:val="left" w:pos="-720"/>
              </w:tabs>
              <w:rPr>
                <w:sz w:val="20"/>
                <w:szCs w:val="20"/>
                <w:lang w:val="fr-CA"/>
              </w:rPr>
            </w:pPr>
          </w:p>
          <w:p w:rsidR="004D180A" w:rsidRPr="00DD23F4" w:rsidRDefault="00EA2438" w:rsidP="004D180A">
            <w:pPr>
              <w:tabs>
                <w:tab w:val="left" w:pos="-1440"/>
                <w:tab w:val="left" w:pos="-720"/>
              </w:tabs>
              <w:rPr>
                <w:b/>
                <w:sz w:val="20"/>
                <w:szCs w:val="20"/>
                <w:lang w:val="fr-CA"/>
              </w:rPr>
            </w:pPr>
            <w:r w:rsidRPr="00DD23F4">
              <w:rPr>
                <w:b/>
                <w:sz w:val="20"/>
                <w:szCs w:val="20"/>
                <w:lang w:val="fr-CA"/>
              </w:rPr>
              <w:t>Procureur général du Canada</w:t>
            </w:r>
            <w:r w:rsidR="004D180A" w:rsidRPr="00DD23F4">
              <w:rPr>
                <w:b/>
                <w:sz w:val="20"/>
                <w:szCs w:val="20"/>
                <w:lang w:val="fr-CA"/>
              </w:rPr>
              <w:t xml:space="preserve"> (</w:t>
            </w:r>
            <w:r w:rsidRPr="00DD23F4">
              <w:rPr>
                <w:b/>
                <w:sz w:val="20"/>
                <w:szCs w:val="20"/>
                <w:lang w:val="fr-CA"/>
              </w:rPr>
              <w:t>C.F</w:t>
            </w:r>
            <w:r w:rsidR="004D180A" w:rsidRPr="00DD23F4">
              <w:rPr>
                <w:b/>
                <w:sz w:val="20"/>
                <w:szCs w:val="20"/>
                <w:lang w:val="fr-CA"/>
              </w:rPr>
              <w:t>.)</w:t>
            </w:r>
          </w:p>
          <w:p w:rsidR="004D180A" w:rsidRPr="00DD23F4" w:rsidRDefault="004D180A" w:rsidP="004D180A">
            <w:pPr>
              <w:tabs>
                <w:tab w:val="left" w:pos="-1440"/>
                <w:tab w:val="left" w:pos="-720"/>
              </w:tabs>
              <w:rPr>
                <w:sz w:val="20"/>
                <w:szCs w:val="20"/>
                <w:lang w:val="fr-CA"/>
              </w:rPr>
            </w:pPr>
            <w:r w:rsidRPr="00DD23F4">
              <w:rPr>
                <w:sz w:val="20"/>
                <w:szCs w:val="20"/>
                <w:lang w:val="fr-CA"/>
              </w:rPr>
              <w:tab/>
            </w:r>
            <w:r w:rsidR="00EA2438" w:rsidRPr="00DD23F4">
              <w:rPr>
                <w:sz w:val="20"/>
                <w:szCs w:val="20"/>
                <w:lang w:val="fr-CA"/>
              </w:rPr>
              <w:t>Bernard, Suzette</w:t>
            </w:r>
          </w:p>
          <w:p w:rsidR="004D180A" w:rsidRPr="00DD23F4" w:rsidRDefault="004D180A" w:rsidP="004D180A">
            <w:pPr>
              <w:tabs>
                <w:tab w:val="left" w:pos="-1440"/>
                <w:tab w:val="left" w:pos="-720"/>
              </w:tabs>
              <w:rPr>
                <w:sz w:val="20"/>
                <w:szCs w:val="20"/>
                <w:lang w:val="fr-CA"/>
              </w:rPr>
            </w:pPr>
            <w:r w:rsidRPr="00DD23F4">
              <w:rPr>
                <w:sz w:val="20"/>
                <w:szCs w:val="20"/>
                <w:lang w:val="fr-CA"/>
              </w:rPr>
              <w:tab/>
            </w:r>
            <w:r w:rsidR="00EA2438" w:rsidRPr="00DD23F4">
              <w:rPr>
                <w:sz w:val="20"/>
                <w:szCs w:val="20"/>
                <w:lang w:val="fr-CA"/>
              </w:rPr>
              <w:t>Justice Canada</w:t>
            </w:r>
          </w:p>
          <w:p w:rsidR="004D180A" w:rsidRPr="00DD23F4" w:rsidRDefault="004D180A" w:rsidP="004D180A">
            <w:pPr>
              <w:tabs>
                <w:tab w:val="left" w:pos="-1440"/>
                <w:tab w:val="left" w:pos="-720"/>
              </w:tabs>
              <w:rPr>
                <w:sz w:val="20"/>
                <w:szCs w:val="20"/>
                <w:lang w:val="fr-CA"/>
              </w:rPr>
            </w:pPr>
          </w:p>
          <w:p w:rsidR="004D180A" w:rsidRPr="00DD23F4" w:rsidRDefault="004D180A" w:rsidP="004D180A">
            <w:pPr>
              <w:rPr>
                <w:sz w:val="20"/>
                <w:szCs w:val="20"/>
                <w:lang w:val="fr-CA"/>
              </w:rPr>
            </w:pPr>
            <w:r w:rsidRPr="00DD23F4">
              <w:rPr>
                <w:sz w:val="20"/>
                <w:szCs w:val="20"/>
                <w:lang w:val="fr-CA"/>
              </w:rPr>
              <w:t>DATE</w:t>
            </w:r>
            <w:r w:rsidR="00EA2438" w:rsidRPr="00DD23F4">
              <w:rPr>
                <w:sz w:val="20"/>
                <w:szCs w:val="20"/>
                <w:lang w:val="fr-CA"/>
              </w:rPr>
              <w:t xml:space="preserve"> DE PRODUCTION</w:t>
            </w:r>
            <w:r w:rsidRPr="00DD23F4">
              <w:rPr>
                <w:sz w:val="20"/>
                <w:szCs w:val="20"/>
                <w:lang w:val="fr-CA"/>
              </w:rPr>
              <w:t xml:space="preserve">: </w:t>
            </w:r>
            <w:r w:rsidR="00EA2438" w:rsidRPr="00DD23F4">
              <w:rPr>
                <w:sz w:val="20"/>
                <w:szCs w:val="20"/>
                <w:lang w:val="fr-CA"/>
              </w:rPr>
              <w:t>le 29 juin</w:t>
            </w:r>
            <w:r w:rsidRPr="00DD23F4">
              <w:rPr>
                <w:sz w:val="20"/>
                <w:szCs w:val="20"/>
                <w:lang w:val="fr-CA"/>
              </w:rPr>
              <w:t xml:space="preserve"> 2022</w:t>
            </w:r>
          </w:p>
          <w:p w:rsidR="004D180A" w:rsidRPr="00DD23F4" w:rsidRDefault="004D180A" w:rsidP="004D180A">
            <w:pPr>
              <w:rPr>
                <w:sz w:val="20"/>
                <w:szCs w:val="20"/>
                <w:lang w:val="fr-CA"/>
              </w:rPr>
            </w:pPr>
          </w:p>
          <w:p w:rsidR="004D180A" w:rsidRPr="00DD23F4" w:rsidRDefault="00DD23F4" w:rsidP="004D180A">
            <w:pPr>
              <w:rPr>
                <w:b/>
                <w:sz w:val="20"/>
                <w:szCs w:val="20"/>
                <w:lang w:val="fr-CA"/>
              </w:rPr>
            </w:pPr>
            <w:r w:rsidRPr="00DD23F4">
              <w:rPr>
                <w:sz w:val="20"/>
                <w:szCs w:val="20"/>
                <w:lang w:val="fr-CA"/>
              </w:rPr>
              <w:pict>
                <v:rect id="_x0000_i1050" style="width:108pt;height:1pt" o:hrpct="0" o:hrstd="t" o:hrnoshade="t" o:hr="t" fillcolor="black [3213]" stroked="f"/>
              </w:pict>
            </w:r>
          </w:p>
        </w:tc>
      </w:tr>
      <w:tr w:rsidR="004D180A" w:rsidRPr="00DD23F4" w:rsidTr="00F138C1">
        <w:tc>
          <w:tcPr>
            <w:tcW w:w="4239" w:type="dxa"/>
            <w:shd w:val="clear" w:color="auto" w:fill="auto"/>
          </w:tcPr>
          <w:p w:rsidR="004D180A" w:rsidRPr="00DD23F4" w:rsidRDefault="00321B9A" w:rsidP="004D180A">
            <w:pPr>
              <w:rPr>
                <w:sz w:val="20"/>
                <w:szCs w:val="20"/>
                <w:lang w:val="en-US"/>
              </w:rPr>
            </w:pPr>
            <w:r w:rsidRPr="00DD23F4">
              <w:rPr>
                <w:b/>
                <w:sz w:val="20"/>
                <w:szCs w:val="20"/>
                <w:lang w:val="en-US"/>
              </w:rPr>
              <w:t>Karunbir Parhar</w:t>
            </w:r>
          </w:p>
          <w:p w:rsidR="004D180A" w:rsidRPr="00DD23F4" w:rsidRDefault="004D180A" w:rsidP="004D180A">
            <w:pPr>
              <w:tabs>
                <w:tab w:val="left" w:pos="-1440"/>
                <w:tab w:val="left" w:pos="-720"/>
              </w:tabs>
              <w:rPr>
                <w:sz w:val="20"/>
                <w:szCs w:val="20"/>
                <w:lang w:val="en-US"/>
              </w:rPr>
            </w:pPr>
            <w:r w:rsidRPr="00DD23F4">
              <w:rPr>
                <w:sz w:val="20"/>
                <w:szCs w:val="20"/>
                <w:lang w:val="en-US"/>
              </w:rPr>
              <w:tab/>
            </w:r>
            <w:r w:rsidR="00321B9A" w:rsidRPr="00DD23F4">
              <w:rPr>
                <w:sz w:val="20"/>
                <w:szCs w:val="20"/>
                <w:lang w:val="en-US"/>
              </w:rPr>
              <w:t>Shane, Dairn</w:t>
            </w:r>
          </w:p>
          <w:p w:rsidR="00321B9A" w:rsidRPr="00DD23F4" w:rsidRDefault="00321B9A" w:rsidP="004D180A">
            <w:pPr>
              <w:tabs>
                <w:tab w:val="left" w:pos="-1440"/>
                <w:tab w:val="left" w:pos="-720"/>
              </w:tabs>
              <w:rPr>
                <w:sz w:val="20"/>
                <w:szCs w:val="20"/>
                <w:lang w:val="en-US"/>
              </w:rPr>
            </w:pPr>
            <w:r w:rsidRPr="00DD23F4">
              <w:rPr>
                <w:sz w:val="20"/>
                <w:szCs w:val="20"/>
                <w:lang w:val="en-US"/>
              </w:rPr>
              <w:tab/>
              <w:t>Preszler LLP</w:t>
            </w:r>
          </w:p>
          <w:p w:rsidR="004D180A" w:rsidRPr="00DD23F4" w:rsidRDefault="004D180A" w:rsidP="004D180A">
            <w:pPr>
              <w:tabs>
                <w:tab w:val="left" w:pos="-1440"/>
                <w:tab w:val="left" w:pos="-720"/>
              </w:tabs>
              <w:rPr>
                <w:sz w:val="20"/>
                <w:szCs w:val="20"/>
                <w:lang w:val="en-US"/>
              </w:rPr>
            </w:pPr>
          </w:p>
          <w:p w:rsidR="004D180A" w:rsidRPr="00DD23F4" w:rsidRDefault="004D180A" w:rsidP="004D180A">
            <w:pPr>
              <w:tabs>
                <w:tab w:val="left" w:pos="-1440"/>
                <w:tab w:val="left" w:pos="-720"/>
              </w:tabs>
              <w:rPr>
                <w:sz w:val="20"/>
                <w:szCs w:val="20"/>
                <w:lang w:val="en-US"/>
              </w:rPr>
            </w:pPr>
            <w:r w:rsidRPr="00DD23F4">
              <w:rPr>
                <w:sz w:val="20"/>
                <w:szCs w:val="20"/>
                <w:lang w:val="en-US"/>
              </w:rPr>
              <w:tab/>
              <w:t>v. (402</w:t>
            </w:r>
            <w:r w:rsidR="00321B9A" w:rsidRPr="00DD23F4">
              <w:rPr>
                <w:sz w:val="20"/>
                <w:szCs w:val="20"/>
                <w:lang w:val="en-US"/>
              </w:rPr>
              <w:t>79</w:t>
            </w:r>
            <w:r w:rsidRPr="00DD23F4">
              <w:rPr>
                <w:sz w:val="20"/>
                <w:szCs w:val="20"/>
                <w:lang w:val="en-US"/>
              </w:rPr>
              <w:t>)</w:t>
            </w:r>
          </w:p>
          <w:p w:rsidR="004D180A" w:rsidRPr="00DD23F4" w:rsidRDefault="004D180A" w:rsidP="004D180A">
            <w:pPr>
              <w:tabs>
                <w:tab w:val="left" w:pos="-1440"/>
                <w:tab w:val="left" w:pos="-720"/>
              </w:tabs>
              <w:rPr>
                <w:sz w:val="20"/>
                <w:szCs w:val="20"/>
                <w:lang w:val="en-US"/>
              </w:rPr>
            </w:pPr>
          </w:p>
          <w:p w:rsidR="004D180A" w:rsidRPr="00DD23F4" w:rsidRDefault="00321B9A" w:rsidP="004D180A">
            <w:pPr>
              <w:tabs>
                <w:tab w:val="left" w:pos="-1440"/>
                <w:tab w:val="left" w:pos="-720"/>
              </w:tabs>
              <w:rPr>
                <w:b/>
                <w:sz w:val="20"/>
                <w:szCs w:val="20"/>
                <w:lang w:val="en-US"/>
              </w:rPr>
            </w:pPr>
            <w:r w:rsidRPr="00DD23F4">
              <w:rPr>
                <w:b/>
                <w:sz w:val="20"/>
                <w:szCs w:val="20"/>
                <w:lang w:val="en-US"/>
              </w:rPr>
              <w:t>Brennan James Weaver</w:t>
            </w:r>
            <w:r w:rsidR="004D180A" w:rsidRPr="00DD23F4">
              <w:rPr>
                <w:b/>
                <w:sz w:val="20"/>
                <w:szCs w:val="20"/>
                <w:lang w:val="en-US"/>
              </w:rPr>
              <w:t xml:space="preserve"> (</w:t>
            </w:r>
            <w:r w:rsidRPr="00DD23F4">
              <w:rPr>
                <w:b/>
                <w:sz w:val="20"/>
                <w:szCs w:val="20"/>
                <w:lang w:val="en-US"/>
              </w:rPr>
              <w:t>B.C</w:t>
            </w:r>
            <w:r w:rsidR="004D180A" w:rsidRPr="00DD23F4">
              <w:rPr>
                <w:b/>
                <w:sz w:val="20"/>
                <w:szCs w:val="20"/>
                <w:lang w:val="en-US"/>
              </w:rPr>
              <w:t>.)</w:t>
            </w:r>
          </w:p>
          <w:p w:rsidR="004D180A" w:rsidRPr="00DD23F4" w:rsidRDefault="004D180A" w:rsidP="004D180A">
            <w:pPr>
              <w:tabs>
                <w:tab w:val="left" w:pos="-1440"/>
                <w:tab w:val="left" w:pos="-720"/>
              </w:tabs>
              <w:rPr>
                <w:sz w:val="20"/>
                <w:szCs w:val="20"/>
                <w:lang w:val="en-US"/>
              </w:rPr>
            </w:pPr>
            <w:r w:rsidRPr="00DD23F4">
              <w:rPr>
                <w:sz w:val="20"/>
                <w:szCs w:val="20"/>
                <w:lang w:val="en-US"/>
              </w:rPr>
              <w:tab/>
            </w:r>
            <w:r w:rsidR="00321B9A" w:rsidRPr="00DD23F4">
              <w:rPr>
                <w:sz w:val="20"/>
                <w:szCs w:val="20"/>
                <w:lang w:val="en-US"/>
              </w:rPr>
              <w:t>Gersbach, Shauna</w:t>
            </w:r>
          </w:p>
          <w:p w:rsidR="004D180A" w:rsidRPr="00DD23F4" w:rsidRDefault="004D180A" w:rsidP="004D180A">
            <w:pPr>
              <w:tabs>
                <w:tab w:val="left" w:pos="-1440"/>
                <w:tab w:val="left" w:pos="-720"/>
              </w:tabs>
              <w:rPr>
                <w:sz w:val="20"/>
                <w:szCs w:val="20"/>
              </w:rPr>
            </w:pPr>
            <w:r w:rsidRPr="00DD23F4">
              <w:rPr>
                <w:sz w:val="20"/>
                <w:szCs w:val="20"/>
                <w:lang w:val="en-US"/>
              </w:rPr>
              <w:tab/>
            </w:r>
            <w:r w:rsidR="00321B9A" w:rsidRPr="00DD23F4">
              <w:rPr>
                <w:sz w:val="20"/>
                <w:szCs w:val="20"/>
              </w:rPr>
              <w:t>Guild Yule LLP</w:t>
            </w:r>
          </w:p>
          <w:p w:rsidR="004D180A" w:rsidRPr="00DD23F4" w:rsidRDefault="004D180A" w:rsidP="004D180A">
            <w:pPr>
              <w:tabs>
                <w:tab w:val="left" w:pos="-1440"/>
                <w:tab w:val="left" w:pos="-720"/>
              </w:tabs>
              <w:rPr>
                <w:sz w:val="20"/>
                <w:szCs w:val="20"/>
              </w:rPr>
            </w:pPr>
          </w:p>
          <w:p w:rsidR="004D180A" w:rsidRPr="00DD23F4" w:rsidRDefault="004D180A" w:rsidP="004D180A">
            <w:pPr>
              <w:rPr>
                <w:sz w:val="20"/>
                <w:szCs w:val="20"/>
              </w:rPr>
            </w:pPr>
            <w:r w:rsidRPr="00DD23F4">
              <w:rPr>
                <w:sz w:val="20"/>
                <w:szCs w:val="20"/>
              </w:rPr>
              <w:t>FILING DATE: Ju</w:t>
            </w:r>
            <w:r w:rsidR="00321B9A" w:rsidRPr="00DD23F4">
              <w:rPr>
                <w:sz w:val="20"/>
                <w:szCs w:val="20"/>
              </w:rPr>
              <w:t>ly</w:t>
            </w:r>
            <w:r w:rsidRPr="00DD23F4">
              <w:rPr>
                <w:sz w:val="20"/>
                <w:szCs w:val="20"/>
              </w:rPr>
              <w:t xml:space="preserve"> </w:t>
            </w:r>
            <w:r w:rsidR="00321B9A" w:rsidRPr="00DD23F4">
              <w:rPr>
                <w:sz w:val="20"/>
                <w:szCs w:val="20"/>
              </w:rPr>
              <w:t>11</w:t>
            </w:r>
            <w:r w:rsidRPr="00DD23F4">
              <w:rPr>
                <w:sz w:val="20"/>
                <w:szCs w:val="20"/>
              </w:rPr>
              <w:t>, 2022</w:t>
            </w:r>
          </w:p>
          <w:p w:rsidR="004D180A" w:rsidRPr="00DD23F4" w:rsidRDefault="004D180A" w:rsidP="004D180A">
            <w:pPr>
              <w:rPr>
                <w:sz w:val="20"/>
                <w:szCs w:val="20"/>
              </w:rPr>
            </w:pPr>
          </w:p>
          <w:p w:rsidR="004D180A" w:rsidRPr="00DD23F4" w:rsidRDefault="00DD23F4" w:rsidP="004D180A">
            <w:pPr>
              <w:rPr>
                <w:b/>
                <w:sz w:val="20"/>
                <w:szCs w:val="20"/>
                <w:lang w:val="fr-CA"/>
              </w:rPr>
            </w:pPr>
            <w:r w:rsidRPr="00DD23F4">
              <w:rPr>
                <w:sz w:val="20"/>
                <w:szCs w:val="20"/>
                <w:lang w:val="fr-CA"/>
              </w:rPr>
              <w:pict>
                <v:rect id="_x0000_i1051" style="width:108pt;height:1pt" o:hrpct="0" o:hrstd="t" o:hrnoshade="t" o:hr="t" fillcolor="black [3213]" stroked="f"/>
              </w:pict>
            </w:r>
          </w:p>
        </w:tc>
        <w:tc>
          <w:tcPr>
            <w:tcW w:w="1141" w:type="dxa"/>
            <w:shd w:val="clear" w:color="auto" w:fill="auto"/>
          </w:tcPr>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tc>
        <w:tc>
          <w:tcPr>
            <w:tcW w:w="4239" w:type="dxa"/>
            <w:shd w:val="clear" w:color="auto" w:fill="auto"/>
          </w:tcPr>
          <w:p w:rsidR="004D180A" w:rsidRPr="00DD23F4" w:rsidRDefault="00321B9A" w:rsidP="004D180A">
            <w:pPr>
              <w:rPr>
                <w:sz w:val="20"/>
                <w:szCs w:val="20"/>
                <w:lang w:val="fr-CA"/>
              </w:rPr>
            </w:pPr>
            <w:r w:rsidRPr="00DD23F4">
              <w:rPr>
                <w:b/>
                <w:sz w:val="20"/>
                <w:szCs w:val="20"/>
                <w:lang w:val="fr-CA"/>
              </w:rPr>
              <w:t>P.V</w:t>
            </w:r>
            <w:r w:rsidR="004D180A" w:rsidRPr="00DD23F4">
              <w:rPr>
                <w:b/>
                <w:sz w:val="20"/>
                <w:szCs w:val="20"/>
                <w:lang w:val="fr-CA"/>
              </w:rPr>
              <w:t>.</w:t>
            </w:r>
          </w:p>
          <w:p w:rsidR="004D180A" w:rsidRPr="00DD23F4" w:rsidRDefault="004D180A" w:rsidP="004D180A">
            <w:pPr>
              <w:tabs>
                <w:tab w:val="left" w:pos="-1440"/>
                <w:tab w:val="left" w:pos="-720"/>
              </w:tabs>
              <w:rPr>
                <w:sz w:val="20"/>
                <w:szCs w:val="20"/>
                <w:lang w:val="fr-CA"/>
              </w:rPr>
            </w:pPr>
            <w:r w:rsidRPr="00DD23F4">
              <w:rPr>
                <w:sz w:val="20"/>
                <w:szCs w:val="20"/>
                <w:lang w:val="fr-CA"/>
              </w:rPr>
              <w:tab/>
            </w:r>
            <w:r w:rsidR="00321B9A" w:rsidRPr="00DD23F4">
              <w:rPr>
                <w:sz w:val="20"/>
                <w:szCs w:val="20"/>
                <w:lang w:val="fr-CA"/>
              </w:rPr>
              <w:t>Lamarre, Patrick</w:t>
            </w:r>
          </w:p>
          <w:p w:rsidR="00321B9A" w:rsidRPr="00DD23F4" w:rsidRDefault="00321B9A" w:rsidP="004D180A">
            <w:pPr>
              <w:tabs>
                <w:tab w:val="left" w:pos="-1440"/>
                <w:tab w:val="left" w:pos="-720"/>
              </w:tabs>
              <w:rPr>
                <w:sz w:val="20"/>
                <w:szCs w:val="20"/>
                <w:lang w:val="fr-CA"/>
              </w:rPr>
            </w:pPr>
            <w:r w:rsidRPr="00DD23F4">
              <w:rPr>
                <w:sz w:val="20"/>
                <w:szCs w:val="20"/>
                <w:lang w:val="fr-CA"/>
              </w:rPr>
              <w:tab/>
              <w:t>Jalbert Lamarre Avocats, s.e.n.c.r.l.</w:t>
            </w:r>
          </w:p>
          <w:p w:rsidR="004D180A" w:rsidRPr="00DD23F4" w:rsidRDefault="004D180A" w:rsidP="004D180A">
            <w:pPr>
              <w:tabs>
                <w:tab w:val="left" w:pos="-1440"/>
                <w:tab w:val="left" w:pos="-720"/>
              </w:tabs>
              <w:rPr>
                <w:sz w:val="20"/>
                <w:szCs w:val="20"/>
                <w:lang w:val="fr-CA"/>
              </w:rPr>
            </w:pPr>
          </w:p>
          <w:p w:rsidR="004D180A" w:rsidRPr="00DD23F4" w:rsidRDefault="004D180A" w:rsidP="004D180A">
            <w:pPr>
              <w:tabs>
                <w:tab w:val="left" w:pos="-1440"/>
                <w:tab w:val="left" w:pos="-720"/>
              </w:tabs>
              <w:rPr>
                <w:sz w:val="20"/>
                <w:szCs w:val="20"/>
                <w:lang w:val="fr-CA"/>
              </w:rPr>
            </w:pPr>
            <w:r w:rsidRPr="00DD23F4">
              <w:rPr>
                <w:sz w:val="20"/>
                <w:szCs w:val="20"/>
                <w:lang w:val="fr-CA"/>
              </w:rPr>
              <w:tab/>
            </w:r>
            <w:r w:rsidR="00321B9A" w:rsidRPr="00DD23F4">
              <w:rPr>
                <w:sz w:val="20"/>
                <w:szCs w:val="20"/>
                <w:lang w:val="fr-CA"/>
              </w:rPr>
              <w:t>c</w:t>
            </w:r>
            <w:r w:rsidRPr="00DD23F4">
              <w:rPr>
                <w:sz w:val="20"/>
                <w:szCs w:val="20"/>
                <w:lang w:val="fr-CA"/>
              </w:rPr>
              <w:t>. (402</w:t>
            </w:r>
            <w:r w:rsidR="00321B9A" w:rsidRPr="00DD23F4">
              <w:rPr>
                <w:sz w:val="20"/>
                <w:szCs w:val="20"/>
                <w:lang w:val="fr-CA"/>
              </w:rPr>
              <w:t>05</w:t>
            </w:r>
            <w:r w:rsidRPr="00DD23F4">
              <w:rPr>
                <w:sz w:val="20"/>
                <w:szCs w:val="20"/>
                <w:lang w:val="fr-CA"/>
              </w:rPr>
              <w:t>)</w:t>
            </w:r>
          </w:p>
          <w:p w:rsidR="004D180A" w:rsidRPr="00DD23F4" w:rsidRDefault="004D180A" w:rsidP="004D180A">
            <w:pPr>
              <w:tabs>
                <w:tab w:val="left" w:pos="-1440"/>
                <w:tab w:val="left" w:pos="-720"/>
              </w:tabs>
              <w:rPr>
                <w:sz w:val="20"/>
                <w:szCs w:val="20"/>
                <w:lang w:val="fr-CA"/>
              </w:rPr>
            </w:pPr>
          </w:p>
          <w:p w:rsidR="004D180A" w:rsidRPr="00DD23F4" w:rsidRDefault="00321B9A" w:rsidP="004D180A">
            <w:pPr>
              <w:tabs>
                <w:tab w:val="left" w:pos="-1440"/>
                <w:tab w:val="left" w:pos="-720"/>
              </w:tabs>
              <w:rPr>
                <w:b/>
                <w:sz w:val="20"/>
                <w:szCs w:val="20"/>
                <w:lang w:val="fr-CA"/>
              </w:rPr>
            </w:pPr>
            <w:r w:rsidRPr="00DD23F4">
              <w:rPr>
                <w:b/>
                <w:sz w:val="20"/>
                <w:szCs w:val="20"/>
                <w:lang w:val="fr-CA"/>
              </w:rPr>
              <w:t>C.P.</w:t>
            </w:r>
            <w:r w:rsidR="004D180A" w:rsidRPr="00DD23F4">
              <w:rPr>
                <w:b/>
                <w:sz w:val="20"/>
                <w:szCs w:val="20"/>
                <w:lang w:val="fr-CA"/>
              </w:rPr>
              <w:t xml:space="preserve"> (</w:t>
            </w:r>
            <w:r w:rsidRPr="00DD23F4">
              <w:rPr>
                <w:b/>
                <w:sz w:val="20"/>
                <w:szCs w:val="20"/>
                <w:lang w:val="fr-CA"/>
              </w:rPr>
              <w:t>Qc</w:t>
            </w:r>
            <w:r w:rsidR="004D180A" w:rsidRPr="00DD23F4">
              <w:rPr>
                <w:b/>
                <w:sz w:val="20"/>
                <w:szCs w:val="20"/>
                <w:lang w:val="fr-CA"/>
              </w:rPr>
              <w:t>)</w:t>
            </w:r>
          </w:p>
          <w:p w:rsidR="004D180A" w:rsidRPr="00DD23F4" w:rsidRDefault="004D180A" w:rsidP="004D180A">
            <w:pPr>
              <w:tabs>
                <w:tab w:val="left" w:pos="-1440"/>
                <w:tab w:val="left" w:pos="-720"/>
              </w:tabs>
              <w:rPr>
                <w:sz w:val="20"/>
                <w:szCs w:val="20"/>
                <w:lang w:val="fr-CA"/>
              </w:rPr>
            </w:pPr>
            <w:r w:rsidRPr="00DD23F4">
              <w:rPr>
                <w:sz w:val="20"/>
                <w:szCs w:val="20"/>
                <w:lang w:val="fr-CA"/>
              </w:rPr>
              <w:tab/>
            </w:r>
            <w:r w:rsidR="00321B9A" w:rsidRPr="00DD23F4">
              <w:rPr>
                <w:sz w:val="20"/>
                <w:szCs w:val="20"/>
                <w:lang w:val="fr-CA"/>
              </w:rPr>
              <w:t>C.P.</w:t>
            </w:r>
          </w:p>
          <w:p w:rsidR="004D180A" w:rsidRPr="00DD23F4" w:rsidRDefault="004D180A" w:rsidP="004D180A">
            <w:pPr>
              <w:tabs>
                <w:tab w:val="left" w:pos="-1440"/>
                <w:tab w:val="left" w:pos="-720"/>
              </w:tabs>
              <w:rPr>
                <w:sz w:val="20"/>
                <w:szCs w:val="20"/>
                <w:lang w:val="fr-CA"/>
              </w:rPr>
            </w:pPr>
          </w:p>
          <w:p w:rsidR="00321B9A" w:rsidRPr="00DD23F4" w:rsidRDefault="00321B9A" w:rsidP="00321B9A">
            <w:pPr>
              <w:rPr>
                <w:sz w:val="20"/>
                <w:szCs w:val="20"/>
                <w:lang w:val="fr-CA"/>
              </w:rPr>
            </w:pPr>
            <w:r w:rsidRPr="00DD23F4">
              <w:rPr>
                <w:sz w:val="20"/>
                <w:szCs w:val="20"/>
                <w:lang w:val="fr-CA"/>
              </w:rPr>
              <w:t>DATE DE PRODUCTION: le 13 juin 2022</w:t>
            </w:r>
          </w:p>
          <w:p w:rsidR="004D180A" w:rsidRPr="00DD23F4" w:rsidRDefault="004D180A" w:rsidP="004D180A">
            <w:pPr>
              <w:rPr>
                <w:sz w:val="20"/>
                <w:szCs w:val="20"/>
                <w:lang w:val="fr-CA"/>
              </w:rPr>
            </w:pPr>
          </w:p>
          <w:p w:rsidR="004D180A" w:rsidRPr="00DD23F4" w:rsidRDefault="00DD23F4" w:rsidP="004D180A">
            <w:pPr>
              <w:rPr>
                <w:b/>
                <w:sz w:val="20"/>
                <w:szCs w:val="20"/>
                <w:lang w:val="fr-CA"/>
              </w:rPr>
            </w:pPr>
            <w:r w:rsidRPr="00DD23F4">
              <w:rPr>
                <w:sz w:val="20"/>
                <w:szCs w:val="20"/>
                <w:lang w:val="fr-CA"/>
              </w:rPr>
              <w:pict>
                <v:rect id="_x0000_i1052" style="width:108pt;height:1pt" o:hrpct="0" o:hrstd="t" o:hrnoshade="t" o:hr="t" fillcolor="black [3213]" stroked="f"/>
              </w:pict>
            </w:r>
          </w:p>
        </w:tc>
      </w:tr>
      <w:tr w:rsidR="004D180A" w:rsidRPr="00DD23F4" w:rsidTr="00F138C1">
        <w:tc>
          <w:tcPr>
            <w:tcW w:w="4239" w:type="dxa"/>
            <w:shd w:val="clear" w:color="auto" w:fill="auto"/>
          </w:tcPr>
          <w:p w:rsidR="004D180A" w:rsidRPr="00DD23F4" w:rsidRDefault="00321B9A" w:rsidP="004D180A">
            <w:pPr>
              <w:rPr>
                <w:sz w:val="20"/>
                <w:szCs w:val="20"/>
                <w:lang w:val="en-US"/>
              </w:rPr>
            </w:pPr>
            <w:r w:rsidRPr="00DD23F4">
              <w:rPr>
                <w:b/>
                <w:sz w:val="20"/>
                <w:szCs w:val="20"/>
                <w:lang w:val="en-US"/>
              </w:rPr>
              <w:t>Ekens Azubuike</w:t>
            </w:r>
          </w:p>
          <w:p w:rsidR="004D180A" w:rsidRPr="00DD23F4" w:rsidRDefault="004D180A" w:rsidP="004D180A">
            <w:pPr>
              <w:tabs>
                <w:tab w:val="left" w:pos="-1440"/>
                <w:tab w:val="left" w:pos="-720"/>
              </w:tabs>
              <w:rPr>
                <w:sz w:val="20"/>
                <w:szCs w:val="20"/>
                <w:lang w:val="en-US"/>
              </w:rPr>
            </w:pPr>
            <w:r w:rsidRPr="00DD23F4">
              <w:rPr>
                <w:sz w:val="20"/>
                <w:szCs w:val="20"/>
                <w:lang w:val="en-US"/>
              </w:rPr>
              <w:tab/>
            </w:r>
            <w:r w:rsidR="00321B9A" w:rsidRPr="00DD23F4">
              <w:rPr>
                <w:sz w:val="20"/>
                <w:szCs w:val="20"/>
                <w:lang w:val="en-US"/>
              </w:rPr>
              <w:t>Ekens Azubuike</w:t>
            </w:r>
          </w:p>
          <w:p w:rsidR="004D180A" w:rsidRPr="00DD23F4" w:rsidRDefault="004D180A" w:rsidP="004D180A">
            <w:pPr>
              <w:tabs>
                <w:tab w:val="left" w:pos="-1440"/>
                <w:tab w:val="left" w:pos="-720"/>
              </w:tabs>
              <w:rPr>
                <w:sz w:val="20"/>
                <w:szCs w:val="20"/>
                <w:lang w:val="en-US"/>
              </w:rPr>
            </w:pPr>
          </w:p>
          <w:p w:rsidR="004D180A" w:rsidRPr="00DD23F4" w:rsidRDefault="004D180A" w:rsidP="004D180A">
            <w:pPr>
              <w:tabs>
                <w:tab w:val="left" w:pos="-1440"/>
                <w:tab w:val="left" w:pos="-720"/>
              </w:tabs>
              <w:rPr>
                <w:sz w:val="20"/>
                <w:szCs w:val="20"/>
                <w:lang w:val="en-US"/>
              </w:rPr>
            </w:pPr>
            <w:r w:rsidRPr="00DD23F4">
              <w:rPr>
                <w:sz w:val="20"/>
                <w:szCs w:val="20"/>
                <w:lang w:val="en-US"/>
              </w:rPr>
              <w:tab/>
            </w:r>
            <w:r w:rsidR="00321B9A" w:rsidRPr="00DD23F4">
              <w:rPr>
                <w:sz w:val="20"/>
                <w:szCs w:val="20"/>
                <w:lang w:val="en-US"/>
              </w:rPr>
              <w:t>c</w:t>
            </w:r>
            <w:r w:rsidRPr="00DD23F4">
              <w:rPr>
                <w:sz w:val="20"/>
                <w:szCs w:val="20"/>
                <w:lang w:val="en-US"/>
              </w:rPr>
              <w:t>. (402</w:t>
            </w:r>
            <w:r w:rsidR="00321B9A" w:rsidRPr="00DD23F4">
              <w:rPr>
                <w:sz w:val="20"/>
                <w:szCs w:val="20"/>
                <w:lang w:val="en-US"/>
              </w:rPr>
              <w:t>26</w:t>
            </w:r>
            <w:r w:rsidRPr="00DD23F4">
              <w:rPr>
                <w:sz w:val="20"/>
                <w:szCs w:val="20"/>
                <w:lang w:val="en-US"/>
              </w:rPr>
              <w:t>)</w:t>
            </w:r>
          </w:p>
          <w:p w:rsidR="004D180A" w:rsidRPr="00DD23F4" w:rsidRDefault="004D180A" w:rsidP="004D180A">
            <w:pPr>
              <w:tabs>
                <w:tab w:val="left" w:pos="-1440"/>
                <w:tab w:val="left" w:pos="-720"/>
              </w:tabs>
              <w:rPr>
                <w:sz w:val="20"/>
                <w:szCs w:val="20"/>
                <w:lang w:val="en-US"/>
              </w:rPr>
            </w:pPr>
          </w:p>
          <w:p w:rsidR="004D180A" w:rsidRPr="00DD23F4" w:rsidRDefault="00321B9A" w:rsidP="004D180A">
            <w:pPr>
              <w:tabs>
                <w:tab w:val="left" w:pos="-1440"/>
                <w:tab w:val="left" w:pos="-720"/>
              </w:tabs>
              <w:rPr>
                <w:b/>
                <w:sz w:val="20"/>
                <w:szCs w:val="20"/>
                <w:lang w:val="fr-CA"/>
              </w:rPr>
            </w:pPr>
            <w:r w:rsidRPr="00DD23F4">
              <w:rPr>
                <w:b/>
                <w:sz w:val="20"/>
                <w:szCs w:val="20"/>
                <w:lang w:val="fr-CA"/>
              </w:rPr>
              <w:t>Copart Canada Inc., et al.</w:t>
            </w:r>
            <w:r w:rsidR="004D180A" w:rsidRPr="00DD23F4">
              <w:rPr>
                <w:b/>
                <w:sz w:val="20"/>
                <w:szCs w:val="20"/>
                <w:lang w:val="fr-CA"/>
              </w:rPr>
              <w:t xml:space="preserve"> (</w:t>
            </w:r>
            <w:r w:rsidRPr="00DD23F4">
              <w:rPr>
                <w:b/>
                <w:sz w:val="20"/>
                <w:szCs w:val="20"/>
                <w:lang w:val="fr-CA"/>
              </w:rPr>
              <w:t>Qc</w:t>
            </w:r>
            <w:r w:rsidR="004D180A" w:rsidRPr="00DD23F4">
              <w:rPr>
                <w:b/>
                <w:sz w:val="20"/>
                <w:szCs w:val="20"/>
                <w:lang w:val="fr-CA"/>
              </w:rPr>
              <w:t>)</w:t>
            </w:r>
          </w:p>
          <w:p w:rsidR="004D180A" w:rsidRPr="00DD23F4" w:rsidRDefault="004D180A" w:rsidP="004D180A">
            <w:pPr>
              <w:tabs>
                <w:tab w:val="left" w:pos="-1440"/>
                <w:tab w:val="left" w:pos="-720"/>
              </w:tabs>
              <w:rPr>
                <w:sz w:val="20"/>
                <w:szCs w:val="20"/>
                <w:lang w:val="fr-CA"/>
              </w:rPr>
            </w:pPr>
            <w:r w:rsidRPr="00DD23F4">
              <w:rPr>
                <w:sz w:val="20"/>
                <w:szCs w:val="20"/>
                <w:lang w:val="fr-CA"/>
              </w:rPr>
              <w:tab/>
            </w:r>
            <w:r w:rsidR="00321B9A" w:rsidRPr="00DD23F4">
              <w:rPr>
                <w:sz w:val="20"/>
                <w:szCs w:val="20"/>
                <w:lang w:val="fr-CA"/>
              </w:rPr>
              <w:t>Mancini, Nicolas</w:t>
            </w:r>
          </w:p>
          <w:p w:rsidR="004D180A" w:rsidRPr="00DD23F4" w:rsidRDefault="004D180A" w:rsidP="004D180A">
            <w:pPr>
              <w:tabs>
                <w:tab w:val="left" w:pos="-1440"/>
                <w:tab w:val="left" w:pos="-720"/>
              </w:tabs>
              <w:rPr>
                <w:sz w:val="20"/>
                <w:szCs w:val="20"/>
                <w:lang w:val="fr-CA"/>
              </w:rPr>
            </w:pPr>
            <w:r w:rsidRPr="00DD23F4">
              <w:rPr>
                <w:sz w:val="20"/>
                <w:szCs w:val="20"/>
                <w:lang w:val="fr-CA"/>
              </w:rPr>
              <w:tab/>
            </w:r>
            <w:r w:rsidR="00321B9A" w:rsidRPr="00DD23F4">
              <w:rPr>
                <w:sz w:val="20"/>
                <w:szCs w:val="20"/>
                <w:lang w:val="fr-CA"/>
              </w:rPr>
              <w:t>Fasken Martineau DuMoulin LLP</w:t>
            </w:r>
          </w:p>
          <w:p w:rsidR="004D180A" w:rsidRPr="00DD23F4" w:rsidRDefault="004D180A" w:rsidP="004D180A">
            <w:pPr>
              <w:tabs>
                <w:tab w:val="left" w:pos="-1440"/>
                <w:tab w:val="left" w:pos="-720"/>
              </w:tabs>
              <w:rPr>
                <w:sz w:val="20"/>
                <w:szCs w:val="20"/>
                <w:lang w:val="fr-CA"/>
              </w:rPr>
            </w:pPr>
          </w:p>
          <w:p w:rsidR="00321B9A" w:rsidRPr="00DD23F4" w:rsidRDefault="00321B9A" w:rsidP="00321B9A">
            <w:pPr>
              <w:rPr>
                <w:sz w:val="20"/>
                <w:szCs w:val="20"/>
                <w:lang w:val="fr-CA"/>
              </w:rPr>
            </w:pPr>
            <w:r w:rsidRPr="00DD23F4">
              <w:rPr>
                <w:sz w:val="20"/>
                <w:szCs w:val="20"/>
                <w:lang w:val="fr-CA"/>
              </w:rPr>
              <w:t>DATE DE PRODUCTION: le 21 juin 2022</w:t>
            </w:r>
          </w:p>
          <w:p w:rsidR="004D180A" w:rsidRPr="00DD23F4" w:rsidRDefault="004D180A" w:rsidP="004D180A">
            <w:pPr>
              <w:rPr>
                <w:sz w:val="20"/>
                <w:szCs w:val="20"/>
                <w:lang w:val="fr-CA"/>
              </w:rPr>
            </w:pPr>
          </w:p>
          <w:p w:rsidR="004D180A" w:rsidRPr="00DD23F4" w:rsidRDefault="00DD23F4" w:rsidP="004D180A">
            <w:pPr>
              <w:rPr>
                <w:b/>
                <w:sz w:val="20"/>
                <w:szCs w:val="20"/>
                <w:lang w:val="fr-CA"/>
              </w:rPr>
            </w:pPr>
            <w:r w:rsidRPr="00DD23F4">
              <w:rPr>
                <w:sz w:val="20"/>
                <w:szCs w:val="20"/>
                <w:lang w:val="fr-CA"/>
              </w:rPr>
              <w:pict>
                <v:rect id="_x0000_i1053" style="width:108pt;height:1pt" o:hrpct="0" o:hrstd="t" o:hrnoshade="t" o:hr="t" fillcolor="black [3213]" stroked="f"/>
              </w:pict>
            </w:r>
          </w:p>
        </w:tc>
        <w:tc>
          <w:tcPr>
            <w:tcW w:w="1141" w:type="dxa"/>
            <w:shd w:val="clear" w:color="auto" w:fill="auto"/>
          </w:tcPr>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p w:rsidR="004D180A" w:rsidRPr="00DD23F4" w:rsidRDefault="004D180A" w:rsidP="00F138C1">
            <w:pPr>
              <w:jc w:val="center"/>
              <w:rPr>
                <w:sz w:val="20"/>
                <w:szCs w:val="20"/>
                <w:lang w:val="en-US"/>
              </w:rPr>
            </w:pPr>
          </w:p>
        </w:tc>
        <w:tc>
          <w:tcPr>
            <w:tcW w:w="4239" w:type="dxa"/>
            <w:shd w:val="clear" w:color="auto" w:fill="auto"/>
          </w:tcPr>
          <w:p w:rsidR="00EA2438" w:rsidRPr="00DD23F4" w:rsidRDefault="00321B9A" w:rsidP="00EA2438">
            <w:pPr>
              <w:rPr>
                <w:sz w:val="20"/>
                <w:szCs w:val="20"/>
                <w:lang w:val="en-US"/>
              </w:rPr>
            </w:pPr>
            <w:r w:rsidRPr="00DD23F4">
              <w:rPr>
                <w:b/>
                <w:sz w:val="20"/>
                <w:szCs w:val="20"/>
                <w:lang w:val="en-US"/>
              </w:rPr>
              <w:t>Richard Lamothe</w:t>
            </w:r>
          </w:p>
          <w:p w:rsidR="00EA2438" w:rsidRPr="00DD23F4" w:rsidRDefault="00EA2438" w:rsidP="00EA2438">
            <w:pPr>
              <w:tabs>
                <w:tab w:val="left" w:pos="-1440"/>
                <w:tab w:val="left" w:pos="-720"/>
              </w:tabs>
              <w:rPr>
                <w:sz w:val="20"/>
                <w:szCs w:val="20"/>
                <w:lang w:val="en-US"/>
              </w:rPr>
            </w:pPr>
            <w:r w:rsidRPr="00DD23F4">
              <w:rPr>
                <w:sz w:val="20"/>
                <w:szCs w:val="20"/>
                <w:lang w:val="en-US"/>
              </w:rPr>
              <w:tab/>
            </w:r>
            <w:r w:rsidR="00321B9A" w:rsidRPr="00DD23F4">
              <w:rPr>
                <w:sz w:val="20"/>
                <w:szCs w:val="20"/>
                <w:lang w:val="en-US"/>
              </w:rPr>
              <w:t>Richard Lamothe</w:t>
            </w:r>
          </w:p>
          <w:p w:rsidR="00EA2438" w:rsidRPr="00DD23F4" w:rsidRDefault="00EA2438" w:rsidP="00EA2438">
            <w:pPr>
              <w:tabs>
                <w:tab w:val="left" w:pos="-1440"/>
                <w:tab w:val="left" w:pos="-720"/>
              </w:tabs>
              <w:rPr>
                <w:sz w:val="20"/>
                <w:szCs w:val="20"/>
                <w:lang w:val="en-US"/>
              </w:rPr>
            </w:pPr>
          </w:p>
          <w:p w:rsidR="00EA2438" w:rsidRPr="00DD23F4" w:rsidRDefault="00EA2438" w:rsidP="00EA2438">
            <w:pPr>
              <w:tabs>
                <w:tab w:val="left" w:pos="-1440"/>
                <w:tab w:val="left" w:pos="-720"/>
              </w:tabs>
              <w:rPr>
                <w:sz w:val="20"/>
                <w:szCs w:val="20"/>
                <w:lang w:val="en-US"/>
              </w:rPr>
            </w:pPr>
            <w:r w:rsidRPr="00DD23F4">
              <w:rPr>
                <w:sz w:val="20"/>
                <w:szCs w:val="20"/>
                <w:lang w:val="en-US"/>
              </w:rPr>
              <w:tab/>
            </w:r>
            <w:r w:rsidR="00321B9A" w:rsidRPr="00DD23F4">
              <w:rPr>
                <w:sz w:val="20"/>
                <w:szCs w:val="20"/>
                <w:lang w:val="en-US"/>
              </w:rPr>
              <w:t>c</w:t>
            </w:r>
            <w:r w:rsidRPr="00DD23F4">
              <w:rPr>
                <w:sz w:val="20"/>
                <w:szCs w:val="20"/>
                <w:lang w:val="en-US"/>
              </w:rPr>
              <w:t>. (402</w:t>
            </w:r>
            <w:r w:rsidR="00321B9A" w:rsidRPr="00DD23F4">
              <w:rPr>
                <w:sz w:val="20"/>
                <w:szCs w:val="20"/>
                <w:lang w:val="en-US"/>
              </w:rPr>
              <w:t>44</w:t>
            </w:r>
            <w:r w:rsidRPr="00DD23F4">
              <w:rPr>
                <w:sz w:val="20"/>
                <w:szCs w:val="20"/>
                <w:lang w:val="en-US"/>
              </w:rPr>
              <w:t>)</w:t>
            </w:r>
          </w:p>
          <w:p w:rsidR="00EA2438" w:rsidRPr="00DD23F4" w:rsidRDefault="00EA2438" w:rsidP="00EA2438">
            <w:pPr>
              <w:tabs>
                <w:tab w:val="left" w:pos="-1440"/>
                <w:tab w:val="left" w:pos="-720"/>
              </w:tabs>
              <w:rPr>
                <w:sz w:val="20"/>
                <w:szCs w:val="20"/>
                <w:lang w:val="en-US"/>
              </w:rPr>
            </w:pPr>
          </w:p>
          <w:p w:rsidR="00EA2438" w:rsidRPr="00DD23F4" w:rsidRDefault="00321B9A" w:rsidP="00EA2438">
            <w:pPr>
              <w:tabs>
                <w:tab w:val="left" w:pos="-1440"/>
                <w:tab w:val="left" w:pos="-720"/>
              </w:tabs>
              <w:rPr>
                <w:b/>
                <w:sz w:val="20"/>
                <w:szCs w:val="20"/>
                <w:lang w:val="fr-CA"/>
              </w:rPr>
            </w:pPr>
            <w:r w:rsidRPr="00DD23F4">
              <w:rPr>
                <w:b/>
                <w:sz w:val="20"/>
                <w:szCs w:val="20"/>
                <w:lang w:val="fr-CA"/>
              </w:rPr>
              <w:t>André Joncas, et al.</w:t>
            </w:r>
            <w:r w:rsidR="00EA2438" w:rsidRPr="00DD23F4">
              <w:rPr>
                <w:b/>
                <w:sz w:val="20"/>
                <w:szCs w:val="20"/>
                <w:lang w:val="fr-CA"/>
              </w:rPr>
              <w:t xml:space="preserve"> (</w:t>
            </w:r>
            <w:r w:rsidRPr="00DD23F4">
              <w:rPr>
                <w:b/>
                <w:sz w:val="20"/>
                <w:szCs w:val="20"/>
                <w:lang w:val="fr-CA"/>
              </w:rPr>
              <w:t>Qc</w:t>
            </w:r>
            <w:r w:rsidR="00EA2438" w:rsidRPr="00DD23F4">
              <w:rPr>
                <w:b/>
                <w:sz w:val="20"/>
                <w:szCs w:val="20"/>
                <w:lang w:val="fr-CA"/>
              </w:rPr>
              <w:t>)</w:t>
            </w:r>
          </w:p>
          <w:p w:rsidR="00EA2438" w:rsidRPr="00DD23F4" w:rsidRDefault="00EA2438" w:rsidP="00EA2438">
            <w:pPr>
              <w:tabs>
                <w:tab w:val="left" w:pos="-1440"/>
                <w:tab w:val="left" w:pos="-720"/>
              </w:tabs>
              <w:rPr>
                <w:sz w:val="20"/>
                <w:szCs w:val="20"/>
                <w:lang w:val="fr-CA"/>
              </w:rPr>
            </w:pPr>
            <w:r w:rsidRPr="00DD23F4">
              <w:rPr>
                <w:sz w:val="20"/>
                <w:szCs w:val="20"/>
                <w:lang w:val="fr-CA"/>
              </w:rPr>
              <w:tab/>
            </w:r>
            <w:r w:rsidR="00321B9A" w:rsidRPr="00DD23F4">
              <w:rPr>
                <w:sz w:val="20"/>
                <w:szCs w:val="20"/>
                <w:lang w:val="fr-CA"/>
              </w:rPr>
              <w:t>Messier, Vincent</w:t>
            </w:r>
          </w:p>
          <w:p w:rsidR="00EA2438" w:rsidRPr="00DD23F4" w:rsidRDefault="00EA2438" w:rsidP="00EA2438">
            <w:pPr>
              <w:tabs>
                <w:tab w:val="left" w:pos="-1440"/>
                <w:tab w:val="left" w:pos="-720"/>
              </w:tabs>
              <w:rPr>
                <w:sz w:val="20"/>
                <w:szCs w:val="20"/>
                <w:lang w:val="fr-CA"/>
              </w:rPr>
            </w:pPr>
            <w:r w:rsidRPr="00DD23F4">
              <w:rPr>
                <w:sz w:val="20"/>
                <w:szCs w:val="20"/>
                <w:lang w:val="fr-CA"/>
              </w:rPr>
              <w:tab/>
            </w:r>
            <w:r w:rsidR="00321B9A" w:rsidRPr="00DD23F4">
              <w:rPr>
                <w:sz w:val="20"/>
                <w:szCs w:val="20"/>
                <w:lang w:val="fr-CA"/>
              </w:rPr>
              <w:t>Donati Maisonneuve</w:t>
            </w:r>
          </w:p>
          <w:p w:rsidR="00EA2438" w:rsidRPr="00DD23F4" w:rsidRDefault="00EA2438" w:rsidP="00EA2438">
            <w:pPr>
              <w:tabs>
                <w:tab w:val="left" w:pos="-1440"/>
                <w:tab w:val="left" w:pos="-720"/>
              </w:tabs>
              <w:rPr>
                <w:sz w:val="20"/>
                <w:szCs w:val="20"/>
                <w:lang w:val="fr-CA"/>
              </w:rPr>
            </w:pPr>
          </w:p>
          <w:p w:rsidR="00321B9A" w:rsidRPr="00DD23F4" w:rsidRDefault="00321B9A" w:rsidP="00321B9A">
            <w:pPr>
              <w:rPr>
                <w:sz w:val="20"/>
                <w:szCs w:val="20"/>
                <w:lang w:val="fr-CA"/>
              </w:rPr>
            </w:pPr>
            <w:r w:rsidRPr="00DD23F4">
              <w:rPr>
                <w:sz w:val="20"/>
                <w:szCs w:val="20"/>
                <w:lang w:val="fr-CA"/>
              </w:rPr>
              <w:t>DATE DE PRODUCTION: le 28 juin 2022</w:t>
            </w:r>
          </w:p>
          <w:p w:rsidR="00EA2438" w:rsidRPr="00DD23F4" w:rsidRDefault="00EA2438" w:rsidP="00EA2438">
            <w:pPr>
              <w:rPr>
                <w:sz w:val="20"/>
                <w:szCs w:val="20"/>
                <w:lang w:val="fr-CA"/>
              </w:rPr>
            </w:pPr>
          </w:p>
          <w:p w:rsidR="004D180A" w:rsidRPr="00DD23F4" w:rsidRDefault="00DD23F4" w:rsidP="00EA2438">
            <w:pPr>
              <w:rPr>
                <w:b/>
                <w:sz w:val="20"/>
                <w:szCs w:val="20"/>
                <w:lang w:val="fr-CA"/>
              </w:rPr>
            </w:pPr>
            <w:r w:rsidRPr="00DD23F4">
              <w:rPr>
                <w:sz w:val="20"/>
                <w:szCs w:val="20"/>
                <w:lang w:val="fr-CA"/>
              </w:rPr>
              <w:pict>
                <v:rect id="_x0000_i1054" style="width:108pt;height:1pt" o:hrpct="0" o:hrstd="t" o:hrnoshade="t" o:hr="t" fillcolor="black [3213]" stroked="f"/>
              </w:pict>
            </w:r>
          </w:p>
        </w:tc>
      </w:tr>
      <w:tr w:rsidR="00EA2438" w:rsidRPr="00DD23F4" w:rsidTr="00F138C1">
        <w:tc>
          <w:tcPr>
            <w:tcW w:w="4239" w:type="dxa"/>
            <w:shd w:val="clear" w:color="auto" w:fill="auto"/>
          </w:tcPr>
          <w:p w:rsidR="00EA2438" w:rsidRPr="00DD23F4" w:rsidRDefault="00321B9A" w:rsidP="00EA2438">
            <w:pPr>
              <w:rPr>
                <w:sz w:val="20"/>
                <w:szCs w:val="20"/>
                <w:lang w:val="en-US"/>
              </w:rPr>
            </w:pPr>
            <w:r w:rsidRPr="00DD23F4">
              <w:rPr>
                <w:b/>
                <w:sz w:val="20"/>
                <w:szCs w:val="20"/>
                <w:lang w:val="en-US"/>
              </w:rPr>
              <w:t>Eng Ly</w:t>
            </w:r>
          </w:p>
          <w:p w:rsidR="00EA2438" w:rsidRPr="00DD23F4" w:rsidRDefault="00EA2438" w:rsidP="00EA2438">
            <w:pPr>
              <w:tabs>
                <w:tab w:val="left" w:pos="-1440"/>
                <w:tab w:val="left" w:pos="-720"/>
              </w:tabs>
              <w:rPr>
                <w:sz w:val="20"/>
                <w:szCs w:val="20"/>
                <w:lang w:val="en-US"/>
              </w:rPr>
            </w:pPr>
            <w:r w:rsidRPr="00DD23F4">
              <w:rPr>
                <w:sz w:val="20"/>
                <w:szCs w:val="20"/>
                <w:lang w:val="en-US"/>
              </w:rPr>
              <w:tab/>
            </w:r>
            <w:r w:rsidR="00321B9A" w:rsidRPr="00DD23F4">
              <w:rPr>
                <w:sz w:val="20"/>
                <w:szCs w:val="20"/>
                <w:lang w:val="en-US"/>
              </w:rPr>
              <w:t>Eng Ly</w:t>
            </w:r>
          </w:p>
          <w:p w:rsidR="00EA2438" w:rsidRPr="00DD23F4" w:rsidRDefault="00EA2438" w:rsidP="00EA2438">
            <w:pPr>
              <w:tabs>
                <w:tab w:val="left" w:pos="-1440"/>
                <w:tab w:val="left" w:pos="-720"/>
              </w:tabs>
              <w:rPr>
                <w:sz w:val="20"/>
                <w:szCs w:val="20"/>
                <w:lang w:val="en-US"/>
              </w:rPr>
            </w:pPr>
          </w:p>
          <w:p w:rsidR="00EA2438" w:rsidRPr="00DD23F4" w:rsidRDefault="00EA2438" w:rsidP="00EA2438">
            <w:pPr>
              <w:tabs>
                <w:tab w:val="left" w:pos="-1440"/>
                <w:tab w:val="left" w:pos="-720"/>
              </w:tabs>
              <w:rPr>
                <w:sz w:val="20"/>
                <w:szCs w:val="20"/>
                <w:lang w:val="en-US"/>
              </w:rPr>
            </w:pPr>
            <w:r w:rsidRPr="00DD23F4">
              <w:rPr>
                <w:sz w:val="20"/>
                <w:szCs w:val="20"/>
                <w:lang w:val="en-US"/>
              </w:rPr>
              <w:tab/>
              <w:t>v. (402</w:t>
            </w:r>
            <w:r w:rsidR="00321B9A" w:rsidRPr="00DD23F4">
              <w:rPr>
                <w:sz w:val="20"/>
                <w:szCs w:val="20"/>
                <w:lang w:val="en-US"/>
              </w:rPr>
              <w:t>82</w:t>
            </w:r>
            <w:r w:rsidRPr="00DD23F4">
              <w:rPr>
                <w:sz w:val="20"/>
                <w:szCs w:val="20"/>
                <w:lang w:val="en-US"/>
              </w:rPr>
              <w:t>)</w:t>
            </w:r>
          </w:p>
          <w:p w:rsidR="00EA2438" w:rsidRPr="00DD23F4" w:rsidRDefault="00EA2438" w:rsidP="00EA2438">
            <w:pPr>
              <w:tabs>
                <w:tab w:val="left" w:pos="-1440"/>
                <w:tab w:val="left" w:pos="-720"/>
              </w:tabs>
              <w:rPr>
                <w:sz w:val="20"/>
                <w:szCs w:val="20"/>
                <w:lang w:val="en-US"/>
              </w:rPr>
            </w:pPr>
          </w:p>
          <w:p w:rsidR="00EA2438" w:rsidRPr="00DD23F4" w:rsidRDefault="00321B9A" w:rsidP="00EA2438">
            <w:pPr>
              <w:tabs>
                <w:tab w:val="left" w:pos="-1440"/>
                <w:tab w:val="left" w:pos="-720"/>
              </w:tabs>
              <w:rPr>
                <w:b/>
                <w:sz w:val="20"/>
                <w:szCs w:val="20"/>
                <w:lang w:val="en-US"/>
              </w:rPr>
            </w:pPr>
            <w:r w:rsidRPr="00DD23F4">
              <w:rPr>
                <w:b/>
                <w:sz w:val="20"/>
                <w:szCs w:val="20"/>
                <w:lang w:val="en-US"/>
              </w:rPr>
              <w:t>City of Regina</w:t>
            </w:r>
            <w:r w:rsidR="00EA2438" w:rsidRPr="00DD23F4">
              <w:rPr>
                <w:b/>
                <w:sz w:val="20"/>
                <w:szCs w:val="20"/>
                <w:lang w:val="en-US"/>
              </w:rPr>
              <w:t xml:space="preserve"> (</w:t>
            </w:r>
            <w:r w:rsidRPr="00DD23F4">
              <w:rPr>
                <w:b/>
                <w:sz w:val="20"/>
                <w:szCs w:val="20"/>
                <w:lang w:val="en-US"/>
              </w:rPr>
              <w:t>Sask</w:t>
            </w:r>
            <w:r w:rsidR="00EA2438" w:rsidRPr="00DD23F4">
              <w:rPr>
                <w:b/>
                <w:sz w:val="20"/>
                <w:szCs w:val="20"/>
                <w:lang w:val="en-US"/>
              </w:rPr>
              <w:t>.)</w:t>
            </w:r>
          </w:p>
          <w:p w:rsidR="00EA2438" w:rsidRPr="00DD23F4" w:rsidRDefault="00EA2438" w:rsidP="00EA2438">
            <w:pPr>
              <w:tabs>
                <w:tab w:val="left" w:pos="-1440"/>
                <w:tab w:val="left" w:pos="-720"/>
              </w:tabs>
              <w:rPr>
                <w:sz w:val="20"/>
                <w:szCs w:val="20"/>
                <w:lang w:val="en-US"/>
              </w:rPr>
            </w:pPr>
            <w:r w:rsidRPr="00DD23F4">
              <w:rPr>
                <w:sz w:val="20"/>
                <w:szCs w:val="20"/>
                <w:lang w:val="en-US"/>
              </w:rPr>
              <w:tab/>
            </w:r>
            <w:r w:rsidR="00321B9A" w:rsidRPr="00DD23F4">
              <w:rPr>
                <w:sz w:val="20"/>
                <w:szCs w:val="20"/>
                <w:lang w:val="en-US"/>
              </w:rPr>
              <w:t>Clifford, Christine L.</w:t>
            </w:r>
          </w:p>
          <w:p w:rsidR="00EA2438" w:rsidRPr="00DD23F4" w:rsidRDefault="00EA2438" w:rsidP="00EA2438">
            <w:pPr>
              <w:tabs>
                <w:tab w:val="left" w:pos="-1440"/>
                <w:tab w:val="left" w:pos="-720"/>
              </w:tabs>
              <w:rPr>
                <w:sz w:val="20"/>
                <w:szCs w:val="20"/>
              </w:rPr>
            </w:pPr>
            <w:r w:rsidRPr="00DD23F4">
              <w:rPr>
                <w:sz w:val="20"/>
                <w:szCs w:val="20"/>
                <w:lang w:val="en-US"/>
              </w:rPr>
              <w:tab/>
            </w:r>
            <w:r w:rsidR="00321B9A" w:rsidRPr="00DD23F4">
              <w:rPr>
                <w:sz w:val="20"/>
                <w:szCs w:val="20"/>
              </w:rPr>
              <w:t>City of Regina</w:t>
            </w:r>
          </w:p>
          <w:p w:rsidR="00EA2438" w:rsidRPr="00DD23F4" w:rsidRDefault="00EA2438" w:rsidP="00EA2438">
            <w:pPr>
              <w:tabs>
                <w:tab w:val="left" w:pos="-1440"/>
                <w:tab w:val="left" w:pos="-720"/>
              </w:tabs>
              <w:rPr>
                <w:sz w:val="20"/>
                <w:szCs w:val="20"/>
              </w:rPr>
            </w:pPr>
          </w:p>
          <w:p w:rsidR="00EA2438" w:rsidRPr="00DD23F4" w:rsidRDefault="00EA2438" w:rsidP="00EA2438">
            <w:pPr>
              <w:rPr>
                <w:sz w:val="20"/>
                <w:szCs w:val="20"/>
              </w:rPr>
            </w:pPr>
            <w:r w:rsidRPr="00DD23F4">
              <w:rPr>
                <w:sz w:val="20"/>
                <w:szCs w:val="20"/>
              </w:rPr>
              <w:t>FILING DATE: Ju</w:t>
            </w:r>
            <w:r w:rsidR="00321B9A" w:rsidRPr="00DD23F4">
              <w:rPr>
                <w:sz w:val="20"/>
                <w:szCs w:val="20"/>
              </w:rPr>
              <w:t>ly</w:t>
            </w:r>
            <w:r w:rsidRPr="00DD23F4">
              <w:rPr>
                <w:sz w:val="20"/>
                <w:szCs w:val="20"/>
              </w:rPr>
              <w:t xml:space="preserve"> </w:t>
            </w:r>
            <w:r w:rsidR="00321B9A" w:rsidRPr="00DD23F4">
              <w:rPr>
                <w:sz w:val="20"/>
                <w:szCs w:val="20"/>
              </w:rPr>
              <w:t>13</w:t>
            </w:r>
            <w:r w:rsidRPr="00DD23F4">
              <w:rPr>
                <w:sz w:val="20"/>
                <w:szCs w:val="20"/>
              </w:rPr>
              <w:t>, 2022</w:t>
            </w:r>
          </w:p>
          <w:p w:rsidR="00EA2438" w:rsidRPr="00DD23F4" w:rsidRDefault="00EA2438" w:rsidP="00EA2438">
            <w:pPr>
              <w:rPr>
                <w:sz w:val="20"/>
                <w:szCs w:val="20"/>
              </w:rPr>
            </w:pPr>
          </w:p>
          <w:p w:rsidR="00EA2438" w:rsidRPr="00DD23F4" w:rsidRDefault="00DD23F4" w:rsidP="00EA2438">
            <w:pPr>
              <w:rPr>
                <w:b/>
                <w:sz w:val="20"/>
                <w:szCs w:val="20"/>
                <w:lang w:val="fr-CA"/>
              </w:rPr>
            </w:pPr>
            <w:r w:rsidRPr="00DD23F4">
              <w:rPr>
                <w:sz w:val="20"/>
                <w:szCs w:val="20"/>
                <w:lang w:val="fr-CA"/>
              </w:rPr>
              <w:pict>
                <v:rect id="_x0000_i1055" style="width:108pt;height:1pt" o:hrpct="0" o:hrstd="t" o:hrnoshade="t" o:hr="t" fillcolor="black [3213]" stroked="f"/>
              </w:pict>
            </w:r>
          </w:p>
        </w:tc>
        <w:tc>
          <w:tcPr>
            <w:tcW w:w="1141" w:type="dxa"/>
            <w:shd w:val="clear" w:color="auto" w:fill="auto"/>
          </w:tcPr>
          <w:p w:rsidR="00EA2438" w:rsidRPr="00DD23F4" w:rsidRDefault="00EA2438" w:rsidP="00F138C1">
            <w:pPr>
              <w:jc w:val="center"/>
              <w:rPr>
                <w:sz w:val="20"/>
                <w:szCs w:val="20"/>
                <w:lang w:val="en-US"/>
              </w:rPr>
            </w:pPr>
          </w:p>
          <w:p w:rsidR="00EA2438" w:rsidRPr="00DD23F4" w:rsidRDefault="00EA2438" w:rsidP="00F138C1">
            <w:pPr>
              <w:jc w:val="center"/>
              <w:rPr>
                <w:sz w:val="20"/>
                <w:szCs w:val="20"/>
                <w:lang w:val="en-US"/>
              </w:rPr>
            </w:pPr>
          </w:p>
          <w:p w:rsidR="00EA2438" w:rsidRPr="00DD23F4" w:rsidRDefault="00EA2438" w:rsidP="00F138C1">
            <w:pPr>
              <w:jc w:val="center"/>
              <w:rPr>
                <w:sz w:val="20"/>
                <w:szCs w:val="20"/>
                <w:lang w:val="en-US"/>
              </w:rPr>
            </w:pPr>
          </w:p>
          <w:p w:rsidR="00EA2438" w:rsidRPr="00DD23F4" w:rsidRDefault="00EA2438" w:rsidP="00F138C1">
            <w:pPr>
              <w:jc w:val="center"/>
              <w:rPr>
                <w:sz w:val="20"/>
                <w:szCs w:val="20"/>
                <w:lang w:val="en-US"/>
              </w:rPr>
            </w:pPr>
          </w:p>
          <w:p w:rsidR="00EA2438" w:rsidRPr="00DD23F4" w:rsidRDefault="00EA2438" w:rsidP="00F138C1">
            <w:pPr>
              <w:jc w:val="center"/>
              <w:rPr>
                <w:sz w:val="20"/>
                <w:szCs w:val="20"/>
                <w:lang w:val="en-US"/>
              </w:rPr>
            </w:pPr>
          </w:p>
          <w:p w:rsidR="00EA2438" w:rsidRPr="00DD23F4" w:rsidRDefault="00EA2438" w:rsidP="00F138C1">
            <w:pPr>
              <w:jc w:val="center"/>
              <w:rPr>
                <w:sz w:val="20"/>
                <w:szCs w:val="20"/>
                <w:lang w:val="en-US"/>
              </w:rPr>
            </w:pPr>
          </w:p>
          <w:p w:rsidR="00EA2438" w:rsidRPr="00DD23F4" w:rsidRDefault="00EA2438" w:rsidP="00F138C1">
            <w:pPr>
              <w:jc w:val="center"/>
              <w:rPr>
                <w:sz w:val="20"/>
                <w:szCs w:val="20"/>
                <w:lang w:val="en-US"/>
              </w:rPr>
            </w:pPr>
          </w:p>
          <w:p w:rsidR="00EA2438" w:rsidRPr="00DD23F4" w:rsidRDefault="00EA2438" w:rsidP="00F138C1">
            <w:pPr>
              <w:jc w:val="center"/>
              <w:rPr>
                <w:sz w:val="20"/>
                <w:szCs w:val="20"/>
                <w:lang w:val="en-US"/>
              </w:rPr>
            </w:pPr>
          </w:p>
          <w:p w:rsidR="00EA2438" w:rsidRPr="00DD23F4" w:rsidRDefault="00EA2438" w:rsidP="00F138C1">
            <w:pPr>
              <w:jc w:val="center"/>
              <w:rPr>
                <w:sz w:val="20"/>
                <w:szCs w:val="20"/>
                <w:lang w:val="en-US"/>
              </w:rPr>
            </w:pPr>
          </w:p>
          <w:p w:rsidR="00EA2438" w:rsidRPr="00DD23F4" w:rsidRDefault="00EA2438" w:rsidP="00F138C1">
            <w:pPr>
              <w:jc w:val="center"/>
              <w:rPr>
                <w:sz w:val="20"/>
                <w:szCs w:val="20"/>
                <w:lang w:val="en-US"/>
              </w:rPr>
            </w:pPr>
          </w:p>
          <w:p w:rsidR="00EA2438" w:rsidRPr="00DD23F4" w:rsidRDefault="00EA2438" w:rsidP="00F138C1">
            <w:pPr>
              <w:jc w:val="center"/>
              <w:rPr>
                <w:sz w:val="20"/>
                <w:szCs w:val="20"/>
                <w:lang w:val="en-US"/>
              </w:rPr>
            </w:pPr>
          </w:p>
          <w:p w:rsidR="00EA2438" w:rsidRPr="00DD23F4" w:rsidRDefault="00EA2438" w:rsidP="00F138C1">
            <w:pPr>
              <w:jc w:val="center"/>
              <w:rPr>
                <w:sz w:val="20"/>
                <w:szCs w:val="20"/>
                <w:lang w:val="en-US"/>
              </w:rPr>
            </w:pPr>
          </w:p>
          <w:p w:rsidR="00EA2438" w:rsidRPr="00DD23F4" w:rsidRDefault="00EA2438" w:rsidP="00F138C1">
            <w:pPr>
              <w:jc w:val="center"/>
              <w:rPr>
                <w:sz w:val="20"/>
                <w:szCs w:val="20"/>
                <w:lang w:val="en-US"/>
              </w:rPr>
            </w:pPr>
          </w:p>
        </w:tc>
        <w:tc>
          <w:tcPr>
            <w:tcW w:w="4239" w:type="dxa"/>
            <w:shd w:val="clear" w:color="auto" w:fill="auto"/>
          </w:tcPr>
          <w:p w:rsidR="00EA2438" w:rsidRPr="00DD23F4" w:rsidRDefault="00EA2438" w:rsidP="00EA2438">
            <w:pPr>
              <w:rPr>
                <w:b/>
                <w:sz w:val="20"/>
                <w:szCs w:val="20"/>
                <w:lang w:val="fr-CA"/>
              </w:rPr>
            </w:pPr>
          </w:p>
        </w:tc>
      </w:tr>
    </w:tbl>
    <w:p w:rsidR="00F138C1" w:rsidRPr="00DD23F4" w:rsidRDefault="00F138C1" w:rsidP="00F138C1">
      <w:pPr>
        <w:tabs>
          <w:tab w:val="right" w:pos="9360"/>
        </w:tabs>
        <w:rPr>
          <w:sz w:val="20"/>
          <w:szCs w:val="20"/>
          <w:lang w:val="fr-CA"/>
        </w:rPr>
      </w:pPr>
    </w:p>
    <w:p w:rsidR="00C01FCB" w:rsidRPr="00DD23F4" w:rsidRDefault="00C01FCB" w:rsidP="0095096B">
      <w:pPr>
        <w:tabs>
          <w:tab w:val="right" w:pos="9360"/>
        </w:tabs>
        <w:rPr>
          <w:sz w:val="20"/>
          <w:szCs w:val="20"/>
          <w:lang w:val="fr-CA"/>
        </w:rPr>
      </w:pPr>
    </w:p>
    <w:p w:rsidR="00242AEE" w:rsidRPr="00DD23F4" w:rsidRDefault="00242AEE" w:rsidP="0095096B">
      <w:pPr>
        <w:tabs>
          <w:tab w:val="right" w:pos="9360"/>
        </w:tabs>
        <w:rPr>
          <w:sz w:val="20"/>
          <w:szCs w:val="20"/>
          <w:lang w:val="fr-CA"/>
        </w:rPr>
        <w:sectPr w:rsidR="00242AEE" w:rsidRPr="00DD23F4"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DD23F4" w:rsidRDefault="00DD0BDC" w:rsidP="00567602">
      <w:pPr>
        <w:pStyle w:val="Header1StyleE"/>
        <w:pBdr>
          <w:bottom w:val="single" w:sz="12" w:space="1" w:color="auto"/>
        </w:pBdr>
        <w:rPr>
          <w:lang w:val="fr-CA"/>
        </w:rPr>
      </w:pPr>
      <w:bookmarkStart w:id="2" w:name="QuickMark_1"/>
      <w:bookmarkStart w:id="3" w:name="_Toc109974105"/>
      <w:bookmarkEnd w:id="2"/>
      <w:r w:rsidRPr="00DD23F4">
        <w:rPr>
          <w:lang w:val="fr-CA"/>
        </w:rPr>
        <w:t>Judgments on applications</w:t>
      </w:r>
      <w:r w:rsidR="000C1D9D" w:rsidRPr="00DD23F4">
        <w:rPr>
          <w:lang w:val="fr-CA"/>
        </w:rPr>
        <w:t xml:space="preserve"> </w:t>
      </w:r>
      <w:r w:rsidRPr="00DD23F4">
        <w:rPr>
          <w:lang w:val="fr-CA"/>
        </w:rPr>
        <w:t>for leave</w:t>
      </w:r>
      <w:r w:rsidR="00693C38" w:rsidRPr="00DD23F4">
        <w:rPr>
          <w:noProof/>
          <w:sz w:val="20"/>
          <w:lang w:val="fr-CA"/>
        </w:rPr>
        <w:t xml:space="preserve"> </w:t>
      </w:r>
      <w:r w:rsidR="00271E1E" w:rsidRPr="00DD23F4">
        <w:rPr>
          <w:noProof/>
          <w:sz w:val="20"/>
          <w:lang w:val="fr-CA"/>
        </w:rPr>
        <w:t xml:space="preserve">/ </w:t>
      </w:r>
      <w:r w:rsidR="00693C38" w:rsidRPr="00DD23F4">
        <w:rPr>
          <w:noProof/>
          <w:sz w:val="20"/>
          <w:lang w:val="fr-CA"/>
        </w:rPr>
        <w:br/>
      </w:r>
      <w:r w:rsidRPr="00DD23F4">
        <w:rPr>
          <w:lang w:val="fr-CA"/>
        </w:rPr>
        <w:t>Jugements rendus sur les demandes d’autorisation</w:t>
      </w:r>
      <w:bookmarkEnd w:id="3"/>
    </w:p>
    <w:p w:rsidR="00FB1DB6" w:rsidRPr="00DD23F4" w:rsidRDefault="00FB1DB6" w:rsidP="00693C38">
      <w:pPr>
        <w:rPr>
          <w:sz w:val="20"/>
          <w:szCs w:val="20"/>
          <w:lang w:val="fr-CA"/>
        </w:rPr>
      </w:pPr>
    </w:p>
    <w:p w:rsidR="00F16063" w:rsidRPr="00DD23F4" w:rsidRDefault="00E8642A" w:rsidP="00F16063">
      <w:pPr>
        <w:rPr>
          <w:b/>
          <w:sz w:val="20"/>
          <w:szCs w:val="20"/>
        </w:rPr>
      </w:pPr>
      <w:r w:rsidRPr="00DD23F4">
        <w:rPr>
          <w:b/>
          <w:sz w:val="20"/>
          <w:szCs w:val="20"/>
        </w:rPr>
        <w:t>J</w:t>
      </w:r>
      <w:r w:rsidR="004406DE" w:rsidRPr="00DD23F4">
        <w:rPr>
          <w:b/>
          <w:sz w:val="20"/>
          <w:szCs w:val="20"/>
        </w:rPr>
        <w:t>U</w:t>
      </w:r>
      <w:r w:rsidR="00D4247B" w:rsidRPr="00DD23F4">
        <w:rPr>
          <w:b/>
          <w:sz w:val="20"/>
          <w:szCs w:val="20"/>
        </w:rPr>
        <w:t>LY</w:t>
      </w:r>
      <w:r w:rsidR="00F16063" w:rsidRPr="00DD23F4">
        <w:rPr>
          <w:b/>
          <w:sz w:val="20"/>
          <w:szCs w:val="20"/>
        </w:rPr>
        <w:t xml:space="preserve"> </w:t>
      </w:r>
      <w:r w:rsidR="00E97B61" w:rsidRPr="00DD23F4">
        <w:rPr>
          <w:b/>
          <w:sz w:val="20"/>
          <w:szCs w:val="20"/>
        </w:rPr>
        <w:t>2</w:t>
      </w:r>
      <w:r w:rsidR="00D615AB" w:rsidRPr="00DD23F4">
        <w:rPr>
          <w:b/>
          <w:sz w:val="20"/>
          <w:szCs w:val="20"/>
        </w:rPr>
        <w:t>8</w:t>
      </w:r>
      <w:r w:rsidR="00F16063" w:rsidRPr="00DD23F4">
        <w:rPr>
          <w:b/>
          <w:sz w:val="20"/>
          <w:szCs w:val="20"/>
        </w:rPr>
        <w:t xml:space="preserve">, </w:t>
      </w:r>
      <w:r w:rsidR="0034657E" w:rsidRPr="00DD23F4">
        <w:rPr>
          <w:b/>
          <w:sz w:val="20"/>
          <w:szCs w:val="20"/>
        </w:rPr>
        <w:t>20</w:t>
      </w:r>
      <w:r w:rsidR="005967EF" w:rsidRPr="00DD23F4">
        <w:rPr>
          <w:b/>
          <w:sz w:val="20"/>
          <w:szCs w:val="20"/>
        </w:rPr>
        <w:t>2</w:t>
      </w:r>
      <w:r w:rsidRPr="00DD23F4">
        <w:rPr>
          <w:b/>
          <w:sz w:val="20"/>
          <w:szCs w:val="20"/>
        </w:rPr>
        <w:t>2</w:t>
      </w:r>
      <w:r w:rsidR="00F16063" w:rsidRPr="00DD23F4">
        <w:rPr>
          <w:b/>
          <w:sz w:val="20"/>
          <w:szCs w:val="20"/>
        </w:rPr>
        <w:t xml:space="preserve"> / LE </w:t>
      </w:r>
      <w:r w:rsidR="00E97B61" w:rsidRPr="00DD23F4">
        <w:rPr>
          <w:b/>
          <w:sz w:val="20"/>
          <w:szCs w:val="20"/>
        </w:rPr>
        <w:t>2</w:t>
      </w:r>
      <w:r w:rsidR="00D615AB" w:rsidRPr="00DD23F4">
        <w:rPr>
          <w:b/>
          <w:sz w:val="20"/>
          <w:szCs w:val="20"/>
        </w:rPr>
        <w:t>8</w:t>
      </w:r>
      <w:r w:rsidR="00F16063" w:rsidRPr="00DD23F4">
        <w:rPr>
          <w:b/>
          <w:sz w:val="20"/>
          <w:szCs w:val="20"/>
        </w:rPr>
        <w:t xml:space="preserve"> </w:t>
      </w:r>
      <w:r w:rsidRPr="00DD23F4">
        <w:rPr>
          <w:b/>
          <w:sz w:val="20"/>
          <w:szCs w:val="20"/>
        </w:rPr>
        <w:t>J</w:t>
      </w:r>
      <w:r w:rsidR="004406DE" w:rsidRPr="00DD23F4">
        <w:rPr>
          <w:b/>
          <w:sz w:val="20"/>
          <w:szCs w:val="20"/>
        </w:rPr>
        <w:t>UI</w:t>
      </w:r>
      <w:r w:rsidR="00D4247B" w:rsidRPr="00DD23F4">
        <w:rPr>
          <w:b/>
          <w:sz w:val="20"/>
          <w:szCs w:val="20"/>
        </w:rPr>
        <w:t>LLE</w:t>
      </w:r>
      <w:r w:rsidR="00352B57" w:rsidRPr="00DD23F4">
        <w:rPr>
          <w:b/>
          <w:sz w:val="20"/>
          <w:szCs w:val="20"/>
        </w:rPr>
        <w:t>T</w:t>
      </w:r>
      <w:r w:rsidR="00F16063" w:rsidRPr="00DD23F4">
        <w:rPr>
          <w:b/>
          <w:sz w:val="20"/>
          <w:szCs w:val="20"/>
        </w:rPr>
        <w:t xml:space="preserve"> </w:t>
      </w:r>
      <w:r w:rsidR="0034657E" w:rsidRPr="00DD23F4">
        <w:rPr>
          <w:b/>
          <w:sz w:val="20"/>
          <w:szCs w:val="20"/>
        </w:rPr>
        <w:t>20</w:t>
      </w:r>
      <w:r w:rsidR="005967EF" w:rsidRPr="00DD23F4">
        <w:rPr>
          <w:b/>
          <w:sz w:val="20"/>
          <w:szCs w:val="20"/>
        </w:rPr>
        <w:t>2</w:t>
      </w:r>
      <w:r w:rsidRPr="00DD23F4">
        <w:rPr>
          <w:b/>
          <w:sz w:val="20"/>
          <w:szCs w:val="20"/>
        </w:rPr>
        <w:t>2</w:t>
      </w:r>
    </w:p>
    <w:p w:rsidR="004A2CAD" w:rsidRPr="00DD23F4" w:rsidRDefault="004A2CAD" w:rsidP="004A2CA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2CAD" w:rsidRPr="00DD23F4" w:rsidTr="00714646">
        <w:tc>
          <w:tcPr>
            <w:tcW w:w="543" w:type="pct"/>
          </w:tcPr>
          <w:p w:rsidR="004A2CAD" w:rsidRPr="00DD23F4" w:rsidRDefault="004A2CAD" w:rsidP="00714646">
            <w:pPr>
              <w:jc w:val="both"/>
              <w:rPr>
                <w:sz w:val="20"/>
              </w:rPr>
            </w:pPr>
            <w:r w:rsidRPr="00DD23F4">
              <w:rPr>
                <w:rStyle w:val="SCCFileNumberChar"/>
                <w:sz w:val="20"/>
                <w:szCs w:val="20"/>
              </w:rPr>
              <w:t>39962</w:t>
            </w:r>
          </w:p>
        </w:tc>
        <w:tc>
          <w:tcPr>
            <w:tcW w:w="4457" w:type="pct"/>
            <w:gridSpan w:val="3"/>
          </w:tcPr>
          <w:p w:rsidR="004A2CAD" w:rsidRPr="00DD23F4" w:rsidRDefault="004A2CAD" w:rsidP="00714646">
            <w:pPr>
              <w:pStyle w:val="SCCLsocParty"/>
              <w:jc w:val="both"/>
              <w:rPr>
                <w:b/>
                <w:sz w:val="20"/>
                <w:szCs w:val="20"/>
                <w:lang w:val="en-US"/>
              </w:rPr>
            </w:pPr>
            <w:r w:rsidRPr="00DD23F4">
              <w:rPr>
                <w:b/>
                <w:sz w:val="20"/>
                <w:szCs w:val="20"/>
                <w:lang w:val="en-US"/>
              </w:rPr>
              <w:t>Fransic Battiston v. Microsoft Canada Inc.</w:t>
            </w:r>
          </w:p>
          <w:p w:rsidR="004A2CAD" w:rsidRPr="00DD23F4" w:rsidRDefault="004A2CAD" w:rsidP="00714646">
            <w:pPr>
              <w:jc w:val="both"/>
              <w:rPr>
                <w:sz w:val="20"/>
              </w:rPr>
            </w:pPr>
            <w:r w:rsidRPr="00DD23F4">
              <w:rPr>
                <w:sz w:val="20"/>
              </w:rPr>
              <w:t>(Ont.) (Civil) (By Leave)</w:t>
            </w:r>
          </w:p>
        </w:tc>
      </w:tr>
      <w:tr w:rsidR="004A2CAD" w:rsidRPr="00DD23F4" w:rsidTr="00714646">
        <w:tc>
          <w:tcPr>
            <w:tcW w:w="5000" w:type="pct"/>
            <w:gridSpan w:val="4"/>
          </w:tcPr>
          <w:p w:rsidR="00714646" w:rsidRPr="00DD23F4" w:rsidRDefault="00714646" w:rsidP="00714646">
            <w:pPr>
              <w:jc w:val="both"/>
              <w:rPr>
                <w:sz w:val="20"/>
                <w:szCs w:val="20"/>
              </w:rPr>
            </w:pPr>
            <w:r w:rsidRPr="00DD23F4">
              <w:rPr>
                <w:sz w:val="20"/>
                <w:szCs w:val="20"/>
              </w:rPr>
              <w:t>The motion for an extension of time to serve and file the application for leave to appeal is granted. The application for leave to appeal from the judgment of the</w:t>
            </w:r>
            <w:bookmarkStart w:id="4" w:name="BM_1_"/>
            <w:bookmarkEnd w:id="4"/>
            <w:r w:rsidRPr="00DD23F4">
              <w:rPr>
                <w:sz w:val="20"/>
                <w:szCs w:val="20"/>
              </w:rPr>
              <w:t xml:space="preserve"> Court of Appeal for Ontario, Number C68550, 2021 ONCA 727, dated October 18, 2021, is dismissed with costs.</w:t>
            </w:r>
          </w:p>
          <w:p w:rsidR="00714646" w:rsidRPr="00DD23F4" w:rsidRDefault="00714646" w:rsidP="00714646">
            <w:pPr>
              <w:jc w:val="both"/>
              <w:rPr>
                <w:sz w:val="20"/>
                <w:szCs w:val="20"/>
              </w:rPr>
            </w:pPr>
          </w:p>
          <w:p w:rsidR="004A2CAD" w:rsidRPr="00DD23F4" w:rsidRDefault="00714646" w:rsidP="00714646">
            <w:pPr>
              <w:jc w:val="both"/>
              <w:rPr>
                <w:sz w:val="20"/>
                <w:szCs w:val="20"/>
              </w:rPr>
            </w:pPr>
            <w:r w:rsidRPr="00DD23F4">
              <w:rPr>
                <w:sz w:val="20"/>
                <w:szCs w:val="20"/>
              </w:rPr>
              <w:t>Côté J. took no part in the judgment.</w:t>
            </w:r>
          </w:p>
          <w:p w:rsidR="00714646" w:rsidRPr="00DD23F4" w:rsidRDefault="00714646" w:rsidP="00714646">
            <w:pPr>
              <w:jc w:val="both"/>
              <w:rPr>
                <w:sz w:val="20"/>
              </w:rPr>
            </w:pPr>
          </w:p>
        </w:tc>
      </w:tr>
      <w:tr w:rsidR="004A2CAD" w:rsidRPr="00DD23F4" w:rsidTr="00714646">
        <w:tc>
          <w:tcPr>
            <w:tcW w:w="5000" w:type="pct"/>
            <w:gridSpan w:val="4"/>
          </w:tcPr>
          <w:p w:rsidR="004A2CAD" w:rsidRPr="00DD23F4" w:rsidRDefault="004A2CAD" w:rsidP="00714646">
            <w:pPr>
              <w:jc w:val="both"/>
              <w:rPr>
                <w:sz w:val="20"/>
              </w:rPr>
            </w:pPr>
            <w:r w:rsidRPr="00DD23F4">
              <w:rPr>
                <w:sz w:val="20"/>
              </w:rPr>
              <w:t>Contracts — Contracts of adhesion — Formation — Judgments and orders — Unresolved issues — Employee notified of annual stock award by email — Employee did not read agreement, but clicked an electronic box to confirm that he had read, understood and accepted stock award agreement — Agreement provided that employee’s right to any unvested stock awards would terminate if employment terminated — Employee’s employment terminated without cause after notification of stock award but before stock award vested — Whether companies can rely on harsh and oppressive exclusion clauses in contracts of adhesion when those terms are not brought to the attention of the individual — Whether an individual’s indication that they have ‘read, understood, and accepted’ the contract plays any role in the company’s ability to enforce harsh and oppressive terms against that individual — Whether an issue not addressed by a trial judge must be addressed by the appellate court or remitted to the judge.</w:t>
            </w:r>
          </w:p>
        </w:tc>
      </w:tr>
      <w:tr w:rsidR="004A2CAD" w:rsidRPr="00DD23F4" w:rsidTr="00714646">
        <w:tc>
          <w:tcPr>
            <w:tcW w:w="5000" w:type="pct"/>
            <w:gridSpan w:val="4"/>
          </w:tcPr>
          <w:p w:rsidR="004A2CAD" w:rsidRPr="00DD23F4" w:rsidRDefault="004A2CAD" w:rsidP="00714646">
            <w:pPr>
              <w:jc w:val="both"/>
              <w:rPr>
                <w:sz w:val="20"/>
              </w:rPr>
            </w:pPr>
          </w:p>
        </w:tc>
      </w:tr>
      <w:tr w:rsidR="004A2CAD" w:rsidRPr="00DD23F4" w:rsidTr="00714646">
        <w:tc>
          <w:tcPr>
            <w:tcW w:w="5000" w:type="pct"/>
            <w:gridSpan w:val="4"/>
          </w:tcPr>
          <w:p w:rsidR="004A2CAD" w:rsidRPr="00DD23F4" w:rsidRDefault="004A2CAD" w:rsidP="00714646">
            <w:pPr>
              <w:jc w:val="both"/>
              <w:rPr>
                <w:sz w:val="20"/>
              </w:rPr>
            </w:pPr>
            <w:r w:rsidRPr="00DD23F4">
              <w:rPr>
                <w:sz w:val="20"/>
              </w:rPr>
              <w:t xml:space="preserve">Mr. Battiston had been employed by Microsoft Canada Inc. for 23 years when he was terminated without cause. Mr. Battiston sued for wrongful dismissal, claiming damages for, </w:t>
            </w:r>
            <w:r w:rsidRPr="00DD23F4">
              <w:rPr>
                <w:i/>
                <w:sz w:val="20"/>
              </w:rPr>
              <w:t>inter alia</w:t>
            </w:r>
            <w:r w:rsidRPr="00DD23F4">
              <w:rPr>
                <w:sz w:val="20"/>
              </w:rPr>
              <w:t>, the unvested stock awards. Before he was terminated, he had been granted stock awards. At that time, he was notified of the annual stock award by an email that provided that he could accept the stock award by “indicating that [he had] read, understood and accepted the stock award agreement and the accompanying Plan documents”. He clicked boxes to confirm receipt of the email and that he had read, understood and accepted the Stock Award Agreement. The Stock Award Agreement said that he would not receive the stock award if he wasn’t “actively providing services to the Company or a Subsidiary (regardless of the reason for such termination and whether or not later to be found invalid or in breach of employment laws, if any...)”, and that the right to vested stock awards would terminate on the date he last provided service to Microsoft “and will not be extended by any notice period”: clause 11(m). Microsoft said that these clauses meant that the stock awards would not vest. Mr. Battiston said that he had not read the Stock Award Agreement and did not know about the termination provisions. He believed that he would receive awarded stock that had not vested even if he was terminated.</w:t>
            </w:r>
          </w:p>
          <w:p w:rsidR="004A2CAD" w:rsidRPr="00DD23F4" w:rsidRDefault="004A2CAD" w:rsidP="00714646">
            <w:pPr>
              <w:jc w:val="both"/>
              <w:rPr>
                <w:sz w:val="20"/>
              </w:rPr>
            </w:pPr>
          </w:p>
          <w:p w:rsidR="004A2CAD" w:rsidRPr="00DD23F4" w:rsidRDefault="004A2CAD" w:rsidP="00714646">
            <w:pPr>
              <w:jc w:val="both"/>
              <w:rPr>
                <w:sz w:val="20"/>
              </w:rPr>
            </w:pPr>
            <w:r w:rsidRPr="00DD23F4">
              <w:rPr>
                <w:sz w:val="20"/>
              </w:rPr>
              <w:t xml:space="preserve">The trial judge found, </w:t>
            </w:r>
            <w:r w:rsidRPr="00DD23F4">
              <w:rPr>
                <w:i/>
                <w:sz w:val="20"/>
              </w:rPr>
              <w:t>inter alia</w:t>
            </w:r>
            <w:r w:rsidRPr="00DD23F4">
              <w:rPr>
                <w:sz w:val="20"/>
              </w:rPr>
              <w:t xml:space="preserve">, that he was entitled to the stock awards that had not vested because the termination provisions of the Stock Award Agreements were unenforceable. As such, he found it unnecessary to address Mr. Battiston’s argument that the termination provisions are void under the </w:t>
            </w:r>
            <w:r w:rsidRPr="00DD23F4">
              <w:rPr>
                <w:i/>
                <w:sz w:val="20"/>
              </w:rPr>
              <w:t>Employment Standards Act, 2000</w:t>
            </w:r>
            <w:r w:rsidRPr="00DD23F4">
              <w:rPr>
                <w:sz w:val="20"/>
              </w:rPr>
              <w:t>, S.O. 2000, c. 41. Microsoft appealed only the finding concerning the vesting of the stock. The Court of Appeal allowed the appeal.</w:t>
            </w:r>
          </w:p>
          <w:p w:rsidR="004A2CAD" w:rsidRPr="00DD23F4" w:rsidRDefault="004A2CAD" w:rsidP="00714646">
            <w:pPr>
              <w:jc w:val="both"/>
              <w:rPr>
                <w:sz w:val="20"/>
              </w:rPr>
            </w:pPr>
          </w:p>
        </w:tc>
      </w:tr>
      <w:tr w:rsidR="004A2CAD" w:rsidRPr="00DD23F4" w:rsidTr="00714646">
        <w:tc>
          <w:tcPr>
            <w:tcW w:w="2427" w:type="pct"/>
            <w:gridSpan w:val="2"/>
          </w:tcPr>
          <w:p w:rsidR="004A2CAD" w:rsidRPr="00DD23F4" w:rsidRDefault="004A2CAD" w:rsidP="00714646">
            <w:pPr>
              <w:jc w:val="both"/>
              <w:rPr>
                <w:sz w:val="20"/>
              </w:rPr>
            </w:pPr>
            <w:r w:rsidRPr="00DD23F4">
              <w:rPr>
                <w:sz w:val="20"/>
              </w:rPr>
              <w:t>July 15, 2020</w:t>
            </w:r>
          </w:p>
          <w:p w:rsidR="004A2CAD" w:rsidRPr="00DD23F4" w:rsidRDefault="004A2CAD" w:rsidP="00714646">
            <w:pPr>
              <w:jc w:val="both"/>
              <w:rPr>
                <w:sz w:val="20"/>
              </w:rPr>
            </w:pPr>
            <w:r w:rsidRPr="00DD23F4">
              <w:rPr>
                <w:sz w:val="20"/>
              </w:rPr>
              <w:t>Ontario Superior Court of Justice</w:t>
            </w:r>
          </w:p>
          <w:p w:rsidR="004A2CAD" w:rsidRPr="00DD23F4" w:rsidRDefault="004A2CAD" w:rsidP="00714646">
            <w:pPr>
              <w:jc w:val="both"/>
              <w:rPr>
                <w:sz w:val="20"/>
              </w:rPr>
            </w:pPr>
            <w:r w:rsidRPr="00DD23F4">
              <w:rPr>
                <w:sz w:val="20"/>
              </w:rPr>
              <w:t>(Faieta J.)</w:t>
            </w:r>
          </w:p>
          <w:p w:rsidR="004A2CAD" w:rsidRPr="00DD23F4" w:rsidRDefault="00DD23F4" w:rsidP="00714646">
            <w:pPr>
              <w:jc w:val="both"/>
              <w:rPr>
                <w:sz w:val="20"/>
              </w:rPr>
            </w:pPr>
            <w:hyperlink r:id="rId15" w:history="1">
              <w:r w:rsidR="004A2CAD" w:rsidRPr="00DD23F4">
                <w:rPr>
                  <w:rStyle w:val="Hyperlink"/>
                  <w:sz w:val="20"/>
                </w:rPr>
                <w:t>2020 ONSC 4286</w:t>
              </w:r>
            </w:hyperlink>
          </w:p>
          <w:p w:rsidR="004A2CAD" w:rsidRPr="00DD23F4" w:rsidRDefault="004A2CAD" w:rsidP="00714646">
            <w:pPr>
              <w:jc w:val="both"/>
              <w:rPr>
                <w:sz w:val="20"/>
              </w:rPr>
            </w:pP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i/>
                <w:sz w:val="20"/>
              </w:rPr>
              <w:t>Inter alia</w:t>
            </w:r>
            <w:r w:rsidRPr="00DD23F4">
              <w:rPr>
                <w:sz w:val="20"/>
              </w:rPr>
              <w:t>, Mr. Battiston entitled to stock awards that would have vested during notice period; value of stock awards set</w:t>
            </w:r>
          </w:p>
          <w:p w:rsidR="004A2CAD" w:rsidRPr="00DD23F4" w:rsidRDefault="004A2CAD" w:rsidP="00714646">
            <w:pPr>
              <w:jc w:val="both"/>
              <w:rPr>
                <w:sz w:val="20"/>
              </w:rPr>
            </w:pPr>
          </w:p>
        </w:tc>
      </w:tr>
      <w:tr w:rsidR="004A2CAD" w:rsidRPr="00DD23F4" w:rsidTr="00714646">
        <w:tc>
          <w:tcPr>
            <w:tcW w:w="2427" w:type="pct"/>
            <w:gridSpan w:val="2"/>
          </w:tcPr>
          <w:p w:rsidR="004A2CAD" w:rsidRPr="00DD23F4" w:rsidRDefault="004A2CAD" w:rsidP="00714646">
            <w:pPr>
              <w:jc w:val="both"/>
              <w:rPr>
                <w:sz w:val="20"/>
              </w:rPr>
            </w:pPr>
            <w:r w:rsidRPr="00DD23F4">
              <w:rPr>
                <w:sz w:val="20"/>
              </w:rPr>
              <w:t>October 18, 2021</w:t>
            </w:r>
          </w:p>
          <w:p w:rsidR="004A2CAD" w:rsidRPr="00DD23F4" w:rsidRDefault="004A2CAD" w:rsidP="00714646">
            <w:pPr>
              <w:jc w:val="both"/>
              <w:rPr>
                <w:sz w:val="20"/>
              </w:rPr>
            </w:pPr>
            <w:r w:rsidRPr="00DD23F4">
              <w:rPr>
                <w:sz w:val="20"/>
              </w:rPr>
              <w:t>Court of Appeal for Ontario</w:t>
            </w:r>
          </w:p>
          <w:p w:rsidR="004A2CAD" w:rsidRPr="00DD23F4" w:rsidRDefault="004A2CAD" w:rsidP="00714646">
            <w:pPr>
              <w:jc w:val="both"/>
              <w:rPr>
                <w:sz w:val="20"/>
              </w:rPr>
            </w:pPr>
            <w:r w:rsidRPr="00DD23F4">
              <w:rPr>
                <w:sz w:val="20"/>
              </w:rPr>
              <w:t>(Benotto, Brown, Harvison Young JJ.A.)</w:t>
            </w:r>
          </w:p>
          <w:p w:rsidR="004A2CAD" w:rsidRPr="00DD23F4" w:rsidRDefault="00DD23F4" w:rsidP="00714646">
            <w:pPr>
              <w:jc w:val="both"/>
              <w:rPr>
                <w:sz w:val="20"/>
              </w:rPr>
            </w:pPr>
            <w:hyperlink r:id="rId16" w:history="1">
              <w:r w:rsidR="004A2CAD" w:rsidRPr="00DD23F4">
                <w:rPr>
                  <w:rStyle w:val="Hyperlink"/>
                  <w:sz w:val="20"/>
                </w:rPr>
                <w:t>2021 ONCA 727</w:t>
              </w:r>
            </w:hyperlink>
          </w:p>
          <w:p w:rsidR="004A2CAD" w:rsidRPr="00DD23F4" w:rsidRDefault="004A2CAD" w:rsidP="00714646">
            <w:pPr>
              <w:jc w:val="both"/>
              <w:rPr>
                <w:sz w:val="20"/>
              </w:rPr>
            </w:pP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Appeal allowed; Mr. Battiston not entitled to damages in respect of any stock awards not vested as of the date of termination</w:t>
            </w:r>
          </w:p>
          <w:p w:rsidR="004A2CAD" w:rsidRPr="00DD23F4" w:rsidRDefault="004A2CAD" w:rsidP="00714646">
            <w:pPr>
              <w:jc w:val="both"/>
              <w:rPr>
                <w:sz w:val="20"/>
              </w:rPr>
            </w:pPr>
          </w:p>
        </w:tc>
      </w:tr>
      <w:tr w:rsidR="004A2CAD" w:rsidRPr="00DD23F4" w:rsidTr="00714646">
        <w:tc>
          <w:tcPr>
            <w:tcW w:w="2427" w:type="pct"/>
            <w:gridSpan w:val="2"/>
          </w:tcPr>
          <w:p w:rsidR="004A2CAD" w:rsidRPr="00DD23F4" w:rsidRDefault="004A2CAD" w:rsidP="00714646">
            <w:pPr>
              <w:jc w:val="both"/>
              <w:rPr>
                <w:sz w:val="20"/>
              </w:rPr>
            </w:pPr>
            <w:r w:rsidRPr="00DD23F4">
              <w:rPr>
                <w:sz w:val="20"/>
              </w:rPr>
              <w:t>March 1, 2022</w:t>
            </w:r>
          </w:p>
          <w:p w:rsidR="004A2CAD" w:rsidRPr="00DD23F4" w:rsidRDefault="004A2CAD" w:rsidP="00714646">
            <w:pPr>
              <w:jc w:val="both"/>
              <w:rPr>
                <w:sz w:val="20"/>
              </w:rPr>
            </w:pPr>
            <w:r w:rsidRPr="00DD23F4">
              <w:rPr>
                <w:sz w:val="20"/>
              </w:rPr>
              <w:t>Supreme Court of Canada</w:t>
            </w: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Application for leave to appeal filed</w:t>
            </w:r>
          </w:p>
        </w:tc>
      </w:tr>
    </w:tbl>
    <w:p w:rsidR="004A2CAD" w:rsidRPr="00DD23F4" w:rsidRDefault="004A2CAD" w:rsidP="004A2CAD">
      <w:pPr>
        <w:jc w:val="both"/>
        <w:rPr>
          <w:sz w:val="20"/>
        </w:rPr>
      </w:pPr>
    </w:p>
    <w:p w:rsidR="004A2CAD" w:rsidRPr="00DD23F4" w:rsidRDefault="00DD23F4" w:rsidP="004A2CAD">
      <w:pPr>
        <w:jc w:val="both"/>
        <w:rPr>
          <w:sz w:val="20"/>
        </w:rPr>
      </w:pPr>
      <w:r w:rsidRPr="00DD23F4">
        <w:rPr>
          <w:sz w:val="20"/>
        </w:rPr>
        <w:pict>
          <v:rect id="_x0000_i1058" style="width:2in;height:1pt" o:hrpct="0" o:hralign="center" o:hrstd="t" o:hrnoshade="t" o:hr="t" fillcolor="black [3213]" stroked="f"/>
        </w:pict>
      </w:r>
    </w:p>
    <w:p w:rsidR="004A2CAD" w:rsidRPr="00DD23F4" w:rsidRDefault="004A2CAD" w:rsidP="004A2C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2CAD" w:rsidRPr="00DD23F4" w:rsidTr="00714646">
        <w:tc>
          <w:tcPr>
            <w:tcW w:w="543" w:type="pct"/>
          </w:tcPr>
          <w:p w:rsidR="004A2CAD" w:rsidRPr="00DD23F4" w:rsidRDefault="004A2CAD" w:rsidP="00714646">
            <w:pPr>
              <w:jc w:val="both"/>
              <w:rPr>
                <w:sz w:val="20"/>
                <w:lang w:val="fr-CA"/>
              </w:rPr>
            </w:pPr>
            <w:r w:rsidRPr="00DD23F4">
              <w:rPr>
                <w:rStyle w:val="SCCFileNumberChar"/>
                <w:sz w:val="20"/>
                <w:szCs w:val="20"/>
                <w:lang w:val="fr-CA"/>
              </w:rPr>
              <w:t>39962</w:t>
            </w:r>
          </w:p>
        </w:tc>
        <w:tc>
          <w:tcPr>
            <w:tcW w:w="4457" w:type="pct"/>
            <w:gridSpan w:val="3"/>
          </w:tcPr>
          <w:p w:rsidR="004A2CAD" w:rsidRPr="00DD23F4" w:rsidRDefault="004A2CAD" w:rsidP="00714646">
            <w:pPr>
              <w:pStyle w:val="SCCLsocParty"/>
              <w:jc w:val="both"/>
              <w:rPr>
                <w:b/>
                <w:sz w:val="20"/>
                <w:szCs w:val="20"/>
              </w:rPr>
            </w:pPr>
            <w:r w:rsidRPr="00DD23F4">
              <w:rPr>
                <w:b/>
                <w:sz w:val="20"/>
                <w:szCs w:val="20"/>
              </w:rPr>
              <w:t>Fransic Battiston c. Microsoft Canada Inc.</w:t>
            </w:r>
          </w:p>
          <w:p w:rsidR="004A2CAD" w:rsidRPr="00DD23F4" w:rsidRDefault="004A2CAD" w:rsidP="00714646">
            <w:pPr>
              <w:jc w:val="both"/>
              <w:rPr>
                <w:sz w:val="20"/>
                <w:lang w:val="fr-CA"/>
              </w:rPr>
            </w:pPr>
            <w:r w:rsidRPr="00DD23F4">
              <w:rPr>
                <w:sz w:val="20"/>
                <w:lang w:val="fr-CA"/>
              </w:rPr>
              <w:t>(Ont.) (Civile) (Sur autorisation)</w:t>
            </w:r>
          </w:p>
        </w:tc>
      </w:tr>
      <w:tr w:rsidR="004A2CAD" w:rsidRPr="00DD23F4" w:rsidTr="00714646">
        <w:tc>
          <w:tcPr>
            <w:tcW w:w="5000" w:type="pct"/>
            <w:gridSpan w:val="4"/>
          </w:tcPr>
          <w:p w:rsidR="00714646" w:rsidRPr="00DD23F4" w:rsidRDefault="00714646" w:rsidP="00714646">
            <w:pPr>
              <w:jc w:val="both"/>
              <w:rPr>
                <w:sz w:val="20"/>
                <w:szCs w:val="20"/>
                <w:lang w:val="fr-CA"/>
              </w:rPr>
            </w:pPr>
            <w:r w:rsidRPr="00DD23F4">
              <w:rPr>
                <w:sz w:val="20"/>
                <w:szCs w:val="20"/>
                <w:lang w:val="fr-CA"/>
              </w:rPr>
              <w:t>La requête en prorogation du délai de signification et de dépôt de la demande d’autorisation d’appel est accueillie. La demande d’autorisation d’appel de l’arrêt de la Cour d’appel de l’Ontario, numéro C68550, 2021 ONCA 727, daté du 18 octobre 2021, est rejetée avec dépens.</w:t>
            </w:r>
          </w:p>
          <w:p w:rsidR="00714646" w:rsidRPr="00DD23F4" w:rsidRDefault="00714646" w:rsidP="00714646">
            <w:pPr>
              <w:jc w:val="both"/>
              <w:rPr>
                <w:sz w:val="20"/>
                <w:szCs w:val="20"/>
                <w:lang w:val="fr-CA"/>
              </w:rPr>
            </w:pPr>
          </w:p>
          <w:p w:rsidR="004A2CAD" w:rsidRPr="00DD23F4" w:rsidRDefault="00714646" w:rsidP="00714646">
            <w:pPr>
              <w:jc w:val="both"/>
              <w:rPr>
                <w:sz w:val="20"/>
                <w:szCs w:val="20"/>
                <w:lang w:val="fr-CA"/>
              </w:rPr>
            </w:pPr>
            <w:r w:rsidRPr="00DD23F4">
              <w:rPr>
                <w:sz w:val="20"/>
                <w:szCs w:val="20"/>
                <w:lang w:val="fr-CA"/>
              </w:rPr>
              <w:t>La juge Côté n’a pas participé au jugement.</w:t>
            </w:r>
          </w:p>
          <w:p w:rsidR="00714646" w:rsidRPr="00DD23F4" w:rsidRDefault="00714646" w:rsidP="00714646">
            <w:pPr>
              <w:jc w:val="both"/>
              <w:rPr>
                <w:sz w:val="20"/>
                <w:lang w:val="fr-CA"/>
              </w:rPr>
            </w:pPr>
          </w:p>
        </w:tc>
      </w:tr>
      <w:tr w:rsidR="004A2CAD" w:rsidRPr="00DD23F4" w:rsidTr="00714646">
        <w:tc>
          <w:tcPr>
            <w:tcW w:w="5000" w:type="pct"/>
            <w:gridSpan w:val="4"/>
          </w:tcPr>
          <w:p w:rsidR="004A2CAD" w:rsidRPr="00DD23F4" w:rsidRDefault="004A2CAD" w:rsidP="00714646">
            <w:pPr>
              <w:jc w:val="both"/>
              <w:rPr>
                <w:sz w:val="20"/>
                <w:lang w:val="fr-CA"/>
              </w:rPr>
            </w:pPr>
            <w:r w:rsidRPr="00DD23F4">
              <w:rPr>
                <w:sz w:val="20"/>
                <w:lang w:val="fr-CA"/>
              </w:rPr>
              <w:t>Contrats — Contrats d’adhésion — Formation — Jugements et ordonnances — Questions non réglées — Un employé a été avisé de l’octroi annuel d’actions par courriel — L’employé n’a pas lu l’entente, mais a cliqué sur une case à cocher électronique pour confirmer qu’il avait lu, compris et accepté les modalités de l’entente relative à l’octroi d’actions — L’entente prévoyait qu’il serait mis fin au droit de l’employé à l’octroi d’actions non acquises s’il était mis fin à son emploi — L’employé a été congédié sans motif valable après avoir reçu l’avis d’octroi d’actions, mais avant que les actions soient acquises — Les sociétés peuvent-elles invoquer des clauses d’exclusion sévères et abusives dans des contrats d’adhésion lorsque celles-ci ne sont pas portées à l’attention des personnes visées ? — Le fait qu’une personne indique qu’elle a « lu, compris et accepté » les modalités du contrat joue-t-il un rôle quelconque dans la capacité d’une société de faire exécuter des clauses sévères et abusives contre cette personne ? — Une question qui n’a pas été examinée par le juge de première instance, doit-elle être examinée par la Cour d’appel ou renvoyée au juge ?</w:t>
            </w:r>
          </w:p>
        </w:tc>
      </w:tr>
      <w:tr w:rsidR="004A2CAD" w:rsidRPr="00DD23F4" w:rsidTr="00714646">
        <w:tc>
          <w:tcPr>
            <w:tcW w:w="5000" w:type="pct"/>
            <w:gridSpan w:val="4"/>
          </w:tcPr>
          <w:p w:rsidR="004A2CAD" w:rsidRPr="00DD23F4" w:rsidRDefault="004A2CAD" w:rsidP="00714646">
            <w:pPr>
              <w:jc w:val="both"/>
              <w:rPr>
                <w:sz w:val="20"/>
                <w:lang w:val="fr-CA"/>
              </w:rPr>
            </w:pPr>
          </w:p>
        </w:tc>
      </w:tr>
      <w:tr w:rsidR="004A2CAD" w:rsidRPr="00DD23F4" w:rsidTr="00714646">
        <w:tc>
          <w:tcPr>
            <w:tcW w:w="5000" w:type="pct"/>
            <w:gridSpan w:val="4"/>
          </w:tcPr>
          <w:p w:rsidR="004A2CAD" w:rsidRPr="00DD23F4" w:rsidRDefault="004A2CAD" w:rsidP="00714646">
            <w:pPr>
              <w:jc w:val="both"/>
              <w:rPr>
                <w:sz w:val="20"/>
                <w:lang w:val="fr-CA"/>
              </w:rPr>
            </w:pPr>
            <w:r w:rsidRPr="00DD23F4">
              <w:rPr>
                <w:sz w:val="20"/>
                <w:lang w:val="fr-CA"/>
              </w:rPr>
              <w:t>M. Battiston détenait un emploi chez Microsoft Canada Inc. depuis 23 ans lorsqu’il a été congédié sans motif valable. M. Battiston a intenté une action pour congédiement injustifié, réclamant notamment des dommages-intérêts relativement à l’octroi d’actions non acquises. Avant son congédiement, on lui avait accordé l’octroi d’actions. À ce moment-là, il avait été avisé par courriel de l’octroi annuel d’actions, lequel prévoyait qu’il pouvait accepter l’octroi de ces actions en [traduction</w:t>
            </w:r>
            <w:r w:rsidRPr="00DD23F4">
              <w:rPr>
                <w:rFonts w:asciiTheme="minorBidi" w:hAnsiTheme="minorBidi"/>
                <w:sz w:val="20"/>
                <w:lang w:val="fr-CA"/>
              </w:rPr>
              <w:t>]</w:t>
            </w:r>
            <w:r w:rsidRPr="00DD23F4">
              <w:rPr>
                <w:sz w:val="20"/>
                <w:lang w:val="fr-CA"/>
              </w:rPr>
              <w:t xml:space="preserve"> « indiquant [qu’il avait] lu, compris et accepté l’entente relative à l’octroi d’actions et les documents constatant le régime qui l’accompagnaient ». Il a cliqué sur des cases à cocher pour confirmer qu’il avait reçu le courriel et qu’il avait lu, compris et accepté les modalités de l’entente en question. Cette entente stipulait qu’aucune action ne lui serait octroyée s’il ne [traduction] « fournissait pas activement des services à la société ou à une de ses filiales (peu importe le motif de congédiement et qu’il soit conclu ou non plus tard que celui-ci était invalide ou contraire aux lois en matière d’emploi, le cas échéant...) », et que le droit à l’octroi d’actions acquises prendrait fin à la dernière date à laquelle il avait fourni des services pour le compte de Microsoft [traduction] « et qu’il n’y aurait aucun prolongement en raison de période de préavis » : clause 11(m). Microsoft a fait valoir que ces clauses signifiaient que les actions octroyées ne pouvaient être acquises. M. Battiston a affirmé ne pas avoir lu l’entente relative à l’octroi d’actions et ne pas avoir pris connaissance des dispositions portant sur le congédiement. Il croyait qu’il recevrait les actions octroyées non acquises même s’il était congédié.</w:t>
            </w:r>
          </w:p>
          <w:p w:rsidR="004A2CAD" w:rsidRPr="00DD23F4" w:rsidRDefault="004A2CAD" w:rsidP="00714646">
            <w:pPr>
              <w:jc w:val="both"/>
              <w:rPr>
                <w:sz w:val="20"/>
                <w:lang w:val="fr-CA"/>
              </w:rPr>
            </w:pPr>
          </w:p>
          <w:p w:rsidR="004A2CAD" w:rsidRPr="00DD23F4" w:rsidRDefault="004A2CAD" w:rsidP="00714646">
            <w:pPr>
              <w:jc w:val="both"/>
              <w:rPr>
                <w:sz w:val="20"/>
                <w:lang w:val="fr-CA"/>
              </w:rPr>
            </w:pPr>
            <w:r w:rsidRPr="00DD23F4">
              <w:rPr>
                <w:sz w:val="20"/>
                <w:lang w:val="fr-CA"/>
              </w:rPr>
              <w:t xml:space="preserve">Le juge de première instance a notamment conclu qu’il avait droit à l’octroi d’actions non acquises parce que les dispositions portant sur le congédiement dans l’entente relative à l’octroi d’actions n’étaient pas exécutoires. Ainsi, il a conclu qu’il n’était pas nécessaire d’examiner l’argument de M. Battiston à savoir si les dispositions en matière de congédiement sont nulles en vertu de la </w:t>
            </w:r>
            <w:r w:rsidRPr="00DD23F4">
              <w:rPr>
                <w:i/>
                <w:sz w:val="20"/>
                <w:lang w:val="fr-CA"/>
              </w:rPr>
              <w:t>Loi de 2000 sur les normes d’emploi</w:t>
            </w:r>
            <w:r w:rsidRPr="00DD23F4">
              <w:rPr>
                <w:sz w:val="20"/>
                <w:lang w:val="fr-CA"/>
              </w:rPr>
              <w:t>, L.O. 2000, c. 41. Microsoft a uniquement fait appel de la conclusion portant sur l’octroi d’actions non acquises. La Cour d’appel a accueilli l’appel.</w:t>
            </w:r>
          </w:p>
          <w:p w:rsidR="004A2CAD" w:rsidRPr="00DD23F4" w:rsidRDefault="004A2CAD" w:rsidP="00714646">
            <w:pPr>
              <w:jc w:val="both"/>
              <w:rPr>
                <w:sz w:val="20"/>
                <w:lang w:val="fr-CA"/>
              </w:rPr>
            </w:pPr>
          </w:p>
        </w:tc>
      </w:tr>
      <w:tr w:rsidR="004A2CAD" w:rsidRPr="00DD23F4" w:rsidTr="00714646">
        <w:tc>
          <w:tcPr>
            <w:tcW w:w="2427" w:type="pct"/>
            <w:gridSpan w:val="2"/>
          </w:tcPr>
          <w:p w:rsidR="004A2CAD" w:rsidRPr="00DD23F4" w:rsidRDefault="004A2CAD" w:rsidP="00714646">
            <w:pPr>
              <w:jc w:val="both"/>
              <w:rPr>
                <w:sz w:val="20"/>
                <w:lang w:val="fr-CA"/>
              </w:rPr>
            </w:pPr>
            <w:r w:rsidRPr="00DD23F4">
              <w:rPr>
                <w:sz w:val="20"/>
                <w:lang w:val="fr-CA"/>
              </w:rPr>
              <w:t>15 juillet 2020</w:t>
            </w:r>
          </w:p>
          <w:p w:rsidR="004A2CAD" w:rsidRPr="00DD23F4" w:rsidRDefault="004A2CAD" w:rsidP="00714646">
            <w:pPr>
              <w:jc w:val="both"/>
              <w:rPr>
                <w:sz w:val="20"/>
                <w:lang w:val="fr-CA"/>
              </w:rPr>
            </w:pPr>
            <w:r w:rsidRPr="00DD23F4">
              <w:rPr>
                <w:sz w:val="20"/>
                <w:lang w:val="fr-CA"/>
              </w:rPr>
              <w:t>Cour supérieure de justice de l’Ontario</w:t>
            </w:r>
          </w:p>
          <w:p w:rsidR="004A2CAD" w:rsidRPr="00DD23F4" w:rsidRDefault="004A2CAD" w:rsidP="00714646">
            <w:pPr>
              <w:jc w:val="both"/>
              <w:rPr>
                <w:sz w:val="20"/>
                <w:lang w:val="fr-CA"/>
              </w:rPr>
            </w:pPr>
            <w:r w:rsidRPr="00DD23F4">
              <w:rPr>
                <w:sz w:val="20"/>
                <w:lang w:val="fr-CA"/>
              </w:rPr>
              <w:t>(juge Faieta)</w:t>
            </w:r>
          </w:p>
          <w:p w:rsidR="004A2CAD" w:rsidRPr="00DD23F4" w:rsidRDefault="00DD23F4" w:rsidP="00714646">
            <w:pPr>
              <w:jc w:val="both"/>
              <w:rPr>
                <w:sz w:val="20"/>
                <w:lang w:val="fr-CA"/>
              </w:rPr>
            </w:pPr>
            <w:hyperlink r:id="rId17" w:history="1">
              <w:r w:rsidR="004A2CAD" w:rsidRPr="00DD23F4">
                <w:rPr>
                  <w:rStyle w:val="Hyperlink"/>
                  <w:sz w:val="20"/>
                  <w:lang w:val="fr-CA"/>
                </w:rPr>
                <w:t>2020 ONSC 4286</w:t>
              </w:r>
            </w:hyperlink>
          </w:p>
          <w:p w:rsidR="004A2CAD" w:rsidRPr="00DD23F4" w:rsidRDefault="004A2CAD" w:rsidP="00714646">
            <w:pPr>
              <w:jc w:val="both"/>
              <w:rPr>
                <w:sz w:val="20"/>
                <w:lang w:val="fr-CA"/>
              </w:rPr>
            </w:pPr>
          </w:p>
        </w:tc>
        <w:tc>
          <w:tcPr>
            <w:tcW w:w="243" w:type="pct"/>
          </w:tcPr>
          <w:p w:rsidR="004A2CAD" w:rsidRPr="00DD23F4" w:rsidRDefault="004A2CAD" w:rsidP="00714646">
            <w:pPr>
              <w:jc w:val="both"/>
              <w:rPr>
                <w:sz w:val="20"/>
                <w:lang w:val="fr-CA"/>
              </w:rPr>
            </w:pPr>
          </w:p>
        </w:tc>
        <w:tc>
          <w:tcPr>
            <w:tcW w:w="2330" w:type="pct"/>
          </w:tcPr>
          <w:p w:rsidR="004A2CAD" w:rsidRPr="00DD23F4" w:rsidRDefault="004A2CAD" w:rsidP="00714646">
            <w:pPr>
              <w:jc w:val="both"/>
              <w:rPr>
                <w:sz w:val="20"/>
                <w:lang w:val="fr-CA"/>
              </w:rPr>
            </w:pPr>
            <w:r w:rsidRPr="00DD23F4">
              <w:rPr>
                <w:sz w:val="20"/>
                <w:lang w:val="fr-CA"/>
              </w:rPr>
              <w:t>M. Battiston a notamment droit à l’octroi des actions qui aurait été acquises durant la période de préavis; la valeur de l’octroi des actions est déterminée.</w:t>
            </w:r>
          </w:p>
          <w:p w:rsidR="004A2CAD" w:rsidRPr="00DD23F4" w:rsidRDefault="004A2CAD" w:rsidP="00714646">
            <w:pPr>
              <w:jc w:val="both"/>
              <w:rPr>
                <w:sz w:val="20"/>
                <w:lang w:val="fr-CA"/>
              </w:rPr>
            </w:pPr>
          </w:p>
        </w:tc>
      </w:tr>
    </w:tbl>
    <w:p w:rsidR="00265966" w:rsidRPr="00DD23F4" w:rsidRDefault="00265966">
      <w:pPr>
        <w:rPr>
          <w:lang w:val="fr-CA"/>
        </w:rPr>
      </w:pPr>
      <w:r w:rsidRPr="00DD23F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2CAD" w:rsidRPr="00DD23F4" w:rsidTr="00714646">
        <w:tc>
          <w:tcPr>
            <w:tcW w:w="2427" w:type="pct"/>
          </w:tcPr>
          <w:p w:rsidR="004A2CAD" w:rsidRPr="00DD23F4" w:rsidRDefault="004A2CAD" w:rsidP="00714646">
            <w:pPr>
              <w:jc w:val="both"/>
              <w:rPr>
                <w:sz w:val="20"/>
              </w:rPr>
            </w:pPr>
            <w:r w:rsidRPr="00DD23F4">
              <w:rPr>
                <w:sz w:val="20"/>
              </w:rPr>
              <w:t>18 octobre 2021</w:t>
            </w:r>
          </w:p>
          <w:p w:rsidR="004A2CAD" w:rsidRPr="00DD23F4" w:rsidRDefault="004A2CAD" w:rsidP="00714646">
            <w:pPr>
              <w:jc w:val="both"/>
              <w:rPr>
                <w:sz w:val="20"/>
              </w:rPr>
            </w:pPr>
            <w:r w:rsidRPr="00DD23F4">
              <w:rPr>
                <w:sz w:val="20"/>
              </w:rPr>
              <w:t>Cour d’appel de l’Ontario</w:t>
            </w:r>
          </w:p>
          <w:p w:rsidR="004A2CAD" w:rsidRPr="00DD23F4" w:rsidRDefault="004A2CAD" w:rsidP="00714646">
            <w:pPr>
              <w:jc w:val="both"/>
              <w:rPr>
                <w:sz w:val="20"/>
              </w:rPr>
            </w:pPr>
            <w:r w:rsidRPr="00DD23F4">
              <w:rPr>
                <w:sz w:val="20"/>
              </w:rPr>
              <w:t>(juges Benotto, Brown, Harvison Young)</w:t>
            </w:r>
          </w:p>
          <w:p w:rsidR="004A2CAD" w:rsidRPr="00DD23F4" w:rsidRDefault="00DD23F4" w:rsidP="00714646">
            <w:pPr>
              <w:jc w:val="both"/>
              <w:rPr>
                <w:sz w:val="20"/>
              </w:rPr>
            </w:pPr>
            <w:hyperlink r:id="rId18" w:history="1">
              <w:r w:rsidR="004A2CAD" w:rsidRPr="00DD23F4">
                <w:rPr>
                  <w:rStyle w:val="Hyperlink"/>
                  <w:sz w:val="20"/>
                </w:rPr>
                <w:t>2021 ONCA 727</w:t>
              </w:r>
            </w:hyperlink>
          </w:p>
          <w:p w:rsidR="004A2CAD" w:rsidRPr="00DD23F4" w:rsidRDefault="004A2CAD" w:rsidP="00714646">
            <w:pPr>
              <w:jc w:val="both"/>
              <w:rPr>
                <w:sz w:val="20"/>
              </w:rPr>
            </w:pP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lang w:val="fr-CA"/>
              </w:rPr>
            </w:pPr>
            <w:r w:rsidRPr="00DD23F4">
              <w:rPr>
                <w:sz w:val="20"/>
                <w:lang w:val="fr-CA"/>
              </w:rPr>
              <w:t>L’appel est accueilli; M. Battiston n’a pas droit à des dommages-intérêts relativement à l’octroi de toute action non acquise à la date du congédiement.</w:t>
            </w:r>
          </w:p>
          <w:p w:rsidR="004A2CAD" w:rsidRPr="00DD23F4" w:rsidRDefault="004A2CAD" w:rsidP="00714646">
            <w:pPr>
              <w:jc w:val="both"/>
              <w:rPr>
                <w:sz w:val="20"/>
                <w:lang w:val="fr-CA"/>
              </w:rPr>
            </w:pPr>
          </w:p>
        </w:tc>
      </w:tr>
      <w:tr w:rsidR="004A2CAD" w:rsidRPr="00DD23F4" w:rsidTr="00714646">
        <w:tc>
          <w:tcPr>
            <w:tcW w:w="2427" w:type="pct"/>
          </w:tcPr>
          <w:p w:rsidR="004A2CAD" w:rsidRPr="00DD23F4" w:rsidRDefault="004A2CAD" w:rsidP="00714646">
            <w:pPr>
              <w:jc w:val="both"/>
              <w:rPr>
                <w:sz w:val="20"/>
                <w:lang w:val="fr-CA"/>
              </w:rPr>
            </w:pPr>
            <w:r w:rsidRPr="00DD23F4">
              <w:rPr>
                <w:sz w:val="20"/>
                <w:lang w:val="fr-CA"/>
              </w:rPr>
              <w:t>1</w:t>
            </w:r>
            <w:r w:rsidRPr="00DD23F4">
              <w:rPr>
                <w:sz w:val="20"/>
                <w:vertAlign w:val="superscript"/>
                <w:lang w:val="fr-CA"/>
              </w:rPr>
              <w:t>er</w:t>
            </w:r>
            <w:r w:rsidRPr="00DD23F4">
              <w:rPr>
                <w:sz w:val="20"/>
                <w:lang w:val="fr-CA"/>
              </w:rPr>
              <w:t xml:space="preserve"> mars 2022</w:t>
            </w:r>
          </w:p>
          <w:p w:rsidR="004A2CAD" w:rsidRPr="00DD23F4" w:rsidRDefault="004A2CAD" w:rsidP="00714646">
            <w:pPr>
              <w:jc w:val="both"/>
              <w:rPr>
                <w:sz w:val="20"/>
                <w:lang w:val="fr-CA"/>
              </w:rPr>
            </w:pPr>
            <w:r w:rsidRPr="00DD23F4">
              <w:rPr>
                <w:sz w:val="20"/>
                <w:lang w:val="fr-CA"/>
              </w:rPr>
              <w:t>Cour suprême du Canada</w:t>
            </w:r>
          </w:p>
        </w:tc>
        <w:tc>
          <w:tcPr>
            <w:tcW w:w="243" w:type="pct"/>
          </w:tcPr>
          <w:p w:rsidR="004A2CAD" w:rsidRPr="00DD23F4" w:rsidRDefault="004A2CAD" w:rsidP="00714646">
            <w:pPr>
              <w:jc w:val="both"/>
              <w:rPr>
                <w:sz w:val="20"/>
                <w:lang w:val="fr-CA"/>
              </w:rPr>
            </w:pPr>
          </w:p>
        </w:tc>
        <w:tc>
          <w:tcPr>
            <w:tcW w:w="2330" w:type="pct"/>
          </w:tcPr>
          <w:p w:rsidR="004A2CAD" w:rsidRPr="00DD23F4" w:rsidRDefault="004A2CAD" w:rsidP="00714646">
            <w:pPr>
              <w:jc w:val="both"/>
              <w:rPr>
                <w:sz w:val="20"/>
                <w:lang w:val="fr-CA"/>
              </w:rPr>
            </w:pPr>
            <w:r w:rsidRPr="00DD23F4">
              <w:rPr>
                <w:sz w:val="20"/>
                <w:lang w:val="fr-CA"/>
              </w:rPr>
              <w:t>La demande d’autorisation d’appel est présentée.</w:t>
            </w:r>
          </w:p>
        </w:tc>
      </w:tr>
    </w:tbl>
    <w:p w:rsidR="004A2CAD" w:rsidRPr="00DD23F4" w:rsidRDefault="004A2CAD" w:rsidP="004A2CAD">
      <w:pPr>
        <w:jc w:val="both"/>
        <w:rPr>
          <w:sz w:val="20"/>
          <w:lang w:val="fr-CA"/>
        </w:rPr>
      </w:pPr>
    </w:p>
    <w:p w:rsidR="004A2CAD" w:rsidRPr="00DD23F4" w:rsidRDefault="00DD23F4" w:rsidP="004A2CAD">
      <w:pPr>
        <w:jc w:val="both"/>
        <w:rPr>
          <w:sz w:val="20"/>
          <w:lang w:val="fr-CA"/>
        </w:rPr>
      </w:pPr>
      <w:r w:rsidRPr="00DD23F4">
        <w:rPr>
          <w:sz w:val="20"/>
        </w:rPr>
        <w:pict>
          <v:rect id="_x0000_i1059" style="width:2in;height:1pt" o:hrpct="0" o:hralign="center" o:hrstd="t" o:hrnoshade="t" o:hr="t" fillcolor="black [3213]" stroked="f"/>
        </w:pict>
      </w:r>
    </w:p>
    <w:p w:rsidR="004A2CAD" w:rsidRPr="00DD23F4" w:rsidRDefault="004A2CAD" w:rsidP="004A2CA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2CAD" w:rsidRPr="00DD23F4" w:rsidTr="00714646">
        <w:tc>
          <w:tcPr>
            <w:tcW w:w="543" w:type="pct"/>
          </w:tcPr>
          <w:p w:rsidR="004A2CAD" w:rsidRPr="00DD23F4" w:rsidRDefault="004A2CAD" w:rsidP="00714646">
            <w:pPr>
              <w:jc w:val="both"/>
              <w:rPr>
                <w:sz w:val="20"/>
              </w:rPr>
            </w:pPr>
            <w:r w:rsidRPr="00DD23F4">
              <w:rPr>
                <w:rStyle w:val="SCCFileNumberChar"/>
                <w:sz w:val="20"/>
                <w:szCs w:val="20"/>
              </w:rPr>
              <w:t>40057</w:t>
            </w:r>
          </w:p>
        </w:tc>
        <w:tc>
          <w:tcPr>
            <w:tcW w:w="4457" w:type="pct"/>
            <w:gridSpan w:val="3"/>
          </w:tcPr>
          <w:p w:rsidR="004A2CAD" w:rsidRPr="00DD23F4" w:rsidRDefault="004A2CAD" w:rsidP="00714646">
            <w:pPr>
              <w:pStyle w:val="SCCLsocParty"/>
              <w:jc w:val="both"/>
              <w:rPr>
                <w:b/>
                <w:sz w:val="20"/>
                <w:szCs w:val="20"/>
                <w:lang w:val="en-CA"/>
              </w:rPr>
            </w:pPr>
            <w:r w:rsidRPr="00DD23F4">
              <w:rPr>
                <w:b/>
                <w:sz w:val="20"/>
                <w:szCs w:val="20"/>
                <w:lang w:val="en-CA"/>
              </w:rPr>
              <w:t>M.S. v. Her Majesty the Queen</w:t>
            </w:r>
          </w:p>
          <w:p w:rsidR="004A2CAD" w:rsidRPr="00DD23F4" w:rsidRDefault="004A2CAD" w:rsidP="00714646">
            <w:pPr>
              <w:jc w:val="both"/>
              <w:rPr>
                <w:sz w:val="20"/>
              </w:rPr>
            </w:pPr>
            <w:r w:rsidRPr="00DD23F4">
              <w:rPr>
                <w:sz w:val="20"/>
              </w:rPr>
              <w:t>(F.C.) (Civil) (By Leave)</w:t>
            </w:r>
          </w:p>
        </w:tc>
      </w:tr>
      <w:tr w:rsidR="004A2CAD" w:rsidRPr="00DD23F4" w:rsidTr="00714646">
        <w:tc>
          <w:tcPr>
            <w:tcW w:w="5000" w:type="pct"/>
            <w:gridSpan w:val="4"/>
          </w:tcPr>
          <w:p w:rsidR="00714646" w:rsidRPr="00DD23F4" w:rsidRDefault="00714646" w:rsidP="00714646">
            <w:pPr>
              <w:jc w:val="both"/>
              <w:rPr>
                <w:sz w:val="20"/>
                <w:szCs w:val="20"/>
              </w:rPr>
            </w:pPr>
            <w:r w:rsidRPr="00DD23F4">
              <w:rPr>
                <w:sz w:val="20"/>
                <w:szCs w:val="20"/>
              </w:rPr>
              <w:t xml:space="preserve">The motion to file a lengthy memorandum of argument is granted. The application for leave to appeal from the judgment of the </w:t>
            </w:r>
            <w:r w:rsidRPr="00DD23F4">
              <w:rPr>
                <w:sz w:val="20"/>
                <w:szCs w:val="20"/>
                <w:lang w:val="en-US"/>
              </w:rPr>
              <w:t>Federal Court of Appeal</w:t>
            </w:r>
            <w:r w:rsidRPr="00DD23F4">
              <w:rPr>
                <w:sz w:val="20"/>
                <w:szCs w:val="20"/>
              </w:rPr>
              <w:t xml:space="preserve">, Number </w:t>
            </w:r>
            <w:r w:rsidRPr="00DD23F4">
              <w:rPr>
                <w:sz w:val="20"/>
                <w:szCs w:val="20"/>
                <w:lang w:val="en-US"/>
              </w:rPr>
              <w:t>A-291-20</w:t>
            </w:r>
            <w:r w:rsidRPr="00DD23F4">
              <w:rPr>
                <w:sz w:val="20"/>
                <w:szCs w:val="20"/>
              </w:rPr>
              <w:t xml:space="preserve">, </w:t>
            </w:r>
            <w:r w:rsidRPr="00DD23F4">
              <w:rPr>
                <w:sz w:val="20"/>
                <w:szCs w:val="20"/>
                <w:lang w:val="en-US"/>
              </w:rPr>
              <w:t xml:space="preserve">2021 CAF 225, </w:t>
            </w:r>
            <w:r w:rsidRPr="00DD23F4">
              <w:rPr>
                <w:sz w:val="20"/>
                <w:szCs w:val="20"/>
              </w:rPr>
              <w:t xml:space="preserve">dated </w:t>
            </w:r>
            <w:r w:rsidRPr="00DD23F4">
              <w:rPr>
                <w:sz w:val="20"/>
                <w:szCs w:val="20"/>
                <w:lang w:val="en-US"/>
              </w:rPr>
              <w:t>November 22, 2021,</w:t>
            </w:r>
            <w:r w:rsidRPr="00DD23F4">
              <w:rPr>
                <w:sz w:val="20"/>
                <w:szCs w:val="20"/>
              </w:rPr>
              <w:t xml:space="preserve"> is dismissed without costs.</w:t>
            </w:r>
          </w:p>
          <w:p w:rsidR="004A2CAD" w:rsidRPr="00DD23F4" w:rsidRDefault="004A2CAD" w:rsidP="00714646">
            <w:pPr>
              <w:pStyle w:val="SCCBanSummary0"/>
              <w:rPr>
                <w:sz w:val="20"/>
                <w:szCs w:val="20"/>
              </w:rPr>
            </w:pPr>
          </w:p>
        </w:tc>
      </w:tr>
      <w:tr w:rsidR="004A2CAD" w:rsidRPr="00DD23F4" w:rsidTr="00714646">
        <w:tc>
          <w:tcPr>
            <w:tcW w:w="5000" w:type="pct"/>
            <w:gridSpan w:val="4"/>
          </w:tcPr>
          <w:p w:rsidR="004A2CAD" w:rsidRPr="00DD23F4" w:rsidRDefault="004A2CAD" w:rsidP="00714646">
            <w:pPr>
              <w:pStyle w:val="SCCBanSummary0"/>
              <w:rPr>
                <w:sz w:val="20"/>
                <w:szCs w:val="20"/>
              </w:rPr>
            </w:pPr>
            <w:r w:rsidRPr="00DD23F4">
              <w:rPr>
                <w:sz w:val="20"/>
                <w:szCs w:val="20"/>
              </w:rPr>
              <w:t>(Publication ban in case) (Publication ban on party) (Sealing order) (</w:t>
            </w:r>
            <w:r w:rsidRPr="00DD23F4">
              <w:rPr>
                <w:sz w:val="20"/>
                <w:szCs w:val="20"/>
                <w:lang w:val="en-GB"/>
              </w:rPr>
              <w:t>Certain information not available to the public</w:t>
            </w:r>
            <w:r w:rsidRPr="00DD23F4">
              <w:rPr>
                <w:sz w:val="20"/>
                <w:szCs w:val="20"/>
              </w:rPr>
              <w:t>)</w:t>
            </w:r>
          </w:p>
          <w:p w:rsidR="004A2CAD" w:rsidRPr="00DD23F4" w:rsidRDefault="004A2CAD" w:rsidP="00714646">
            <w:pPr>
              <w:jc w:val="both"/>
              <w:rPr>
                <w:sz w:val="20"/>
              </w:rPr>
            </w:pPr>
          </w:p>
          <w:p w:rsidR="004A2CAD" w:rsidRPr="00DD23F4" w:rsidRDefault="004A2CAD" w:rsidP="00714646">
            <w:pPr>
              <w:jc w:val="both"/>
              <w:rPr>
                <w:sz w:val="20"/>
              </w:rPr>
            </w:pPr>
            <w:r w:rsidRPr="00DD23F4">
              <w:rPr>
                <w:sz w:val="20"/>
              </w:rPr>
              <w:t>Civil procedure ⸺ Declinatory exception ⸺ Jurisdiction of federal courts ⸺ Federal child benefits ⸺ Application for authorization to institute class action ⸺ Existence of arguable case ⸺ Whether Federal Court of Appeal erred in finding that it did not have subject</w:t>
            </w:r>
            <w:r w:rsidRPr="00DD23F4">
              <w:rPr>
                <w:sz w:val="20"/>
              </w:rPr>
              <w:noBreakHyphen/>
              <w:t xml:space="preserve">matter jurisdiction to hear applicant’s claims ⸺ Whether federal courts erred in refusing to authorize class action ⸺ Procedural bijuralism pilot project ⸺ </w:t>
            </w:r>
            <w:r w:rsidRPr="00DD23F4">
              <w:rPr>
                <w:i/>
                <w:sz w:val="20"/>
              </w:rPr>
              <w:t>Code of Civil Procedure</w:t>
            </w:r>
            <w:r w:rsidRPr="00DD23F4">
              <w:rPr>
                <w:sz w:val="20"/>
              </w:rPr>
              <w:t>, CQLR, c. C</w:t>
            </w:r>
            <w:r w:rsidRPr="00DD23F4">
              <w:rPr>
                <w:sz w:val="20"/>
              </w:rPr>
              <w:noBreakHyphen/>
              <w:t>25.01, art. 575(2).</w:t>
            </w:r>
          </w:p>
        </w:tc>
      </w:tr>
      <w:tr w:rsidR="004A2CAD" w:rsidRPr="00DD23F4" w:rsidTr="00714646">
        <w:tc>
          <w:tcPr>
            <w:tcW w:w="5000" w:type="pct"/>
            <w:gridSpan w:val="4"/>
          </w:tcPr>
          <w:p w:rsidR="004A2CAD" w:rsidRPr="00DD23F4" w:rsidRDefault="004A2CAD" w:rsidP="00714646">
            <w:pPr>
              <w:jc w:val="both"/>
              <w:rPr>
                <w:sz w:val="20"/>
              </w:rPr>
            </w:pPr>
          </w:p>
        </w:tc>
      </w:tr>
      <w:tr w:rsidR="004A2CAD" w:rsidRPr="00DD23F4" w:rsidTr="00714646">
        <w:tc>
          <w:tcPr>
            <w:tcW w:w="5000" w:type="pct"/>
            <w:gridSpan w:val="4"/>
          </w:tcPr>
          <w:p w:rsidR="004A2CAD" w:rsidRPr="00DD23F4" w:rsidRDefault="004A2CAD" w:rsidP="00714646">
            <w:pPr>
              <w:jc w:val="both"/>
              <w:rPr>
                <w:sz w:val="20"/>
              </w:rPr>
            </w:pPr>
            <w:r w:rsidRPr="00DD23F4">
              <w:rPr>
                <w:sz w:val="20"/>
              </w:rPr>
              <w:t xml:space="preserve">The applicant, M.S., is a single mother of two. In November 2016, her children were placed in the care of the Centre jeunesse de Montréal. Starting in March 2017, the children gradually returned to live with M.S., until the intervention of the Centre jeunesse de Montréal ended in July 2018. In January 2017, the applicant ceased to be eligible for the Canada Child Benefit and the portion of the GST/HST credit associated with her dependent children, because the Centre jeunesse de Montréal applied to receive a children’s special allowance with respect to her children. The </w:t>
            </w:r>
            <w:r w:rsidRPr="00DD23F4">
              <w:rPr>
                <w:i/>
                <w:sz w:val="20"/>
              </w:rPr>
              <w:t>Children’s Special Allowances Act</w:t>
            </w:r>
            <w:r w:rsidRPr="00DD23F4">
              <w:rPr>
                <w:sz w:val="20"/>
              </w:rPr>
              <w:t xml:space="preserve"> provides for the payment of an allowance to an agency with which a child has been placed under a youth protection law of a province or territory. Where an agency is paid such an allowance for a child, the Canada Child Benefit and the GST/HST credit cease to be paid to the child’s parents. In March 2018, M.S. applied to receive a portion of the Canada Child Benefit on the basis that she shared custody of her children with the Centre jeunesse de Montréal. In the application, she emphasized her precarious situation and the requirement imposed by the Centre jeunesse de Montréal that she move into more spacious housing so that her children could return gradually. The application was denied by the Canada Revenue Agency (CRA) on the ground that the children were no longer legally being maintained by M.S. According to the definition of “maintenance” in s. 9 of the </w:t>
            </w:r>
            <w:r w:rsidRPr="00DD23F4">
              <w:rPr>
                <w:i/>
                <w:sz w:val="20"/>
              </w:rPr>
              <w:t>Children’s Special Allowance Regulations</w:t>
            </w:r>
            <w:r w:rsidRPr="00DD23F4">
              <w:rPr>
                <w:sz w:val="20"/>
              </w:rPr>
              <w:t xml:space="preserve">, where a child is placed with a youth protection agency, it is the agency that provides for the care of and maintains the child, regardless of the fact that the agency may allow the child to stay temporarily with the child’s parents. M.S. became eligible for the various allowances again starting in July 2018, when the public child protection agency informed the CRA that it was no longer maintaining her children. In 2019, M.S. applied to the Federal Court for authorization to institute a class action. She wished to represent “anyone who was denied the Canada Child Benefit, the GST/HST credit, or a provincial or territorial allowance because their child was ‘placed part‑time’ in a foster family or a child protection facility”. </w:t>
            </w:r>
            <w:r w:rsidRPr="00DD23F4">
              <w:rPr>
                <w:b/>
                <w:sz w:val="20"/>
              </w:rPr>
              <w:t>The Federal Court</w:t>
            </w:r>
            <w:r w:rsidRPr="00DD23F4">
              <w:rPr>
                <w:sz w:val="20"/>
              </w:rPr>
              <w:t xml:space="preserve"> dismissed the application for authorization to institute a class action, and the Federal Court of Appeal dismissed the appeal.</w:t>
            </w:r>
          </w:p>
          <w:p w:rsidR="004A2CAD" w:rsidRPr="00DD23F4" w:rsidRDefault="004A2CAD" w:rsidP="00714646">
            <w:pPr>
              <w:jc w:val="both"/>
              <w:rPr>
                <w:sz w:val="20"/>
              </w:rPr>
            </w:pPr>
          </w:p>
        </w:tc>
      </w:tr>
      <w:tr w:rsidR="004A2CAD" w:rsidRPr="00DD23F4" w:rsidTr="00714646">
        <w:tc>
          <w:tcPr>
            <w:tcW w:w="2427" w:type="pct"/>
            <w:gridSpan w:val="2"/>
          </w:tcPr>
          <w:p w:rsidR="004A2CAD" w:rsidRPr="00DD23F4" w:rsidRDefault="004A2CAD" w:rsidP="00714646">
            <w:pPr>
              <w:jc w:val="both"/>
              <w:rPr>
                <w:sz w:val="20"/>
              </w:rPr>
            </w:pPr>
            <w:r w:rsidRPr="00DD23F4">
              <w:rPr>
                <w:sz w:val="20"/>
              </w:rPr>
              <w:t>October 21, 2020</w:t>
            </w:r>
          </w:p>
          <w:p w:rsidR="004A2CAD" w:rsidRPr="00DD23F4" w:rsidRDefault="004A2CAD" w:rsidP="00714646">
            <w:pPr>
              <w:jc w:val="both"/>
              <w:rPr>
                <w:sz w:val="20"/>
              </w:rPr>
            </w:pPr>
            <w:r w:rsidRPr="00DD23F4">
              <w:rPr>
                <w:sz w:val="20"/>
              </w:rPr>
              <w:t>Federal Court</w:t>
            </w:r>
          </w:p>
          <w:p w:rsidR="004A2CAD" w:rsidRPr="00DD23F4" w:rsidRDefault="004A2CAD" w:rsidP="00714646">
            <w:pPr>
              <w:jc w:val="both"/>
              <w:rPr>
                <w:sz w:val="20"/>
              </w:rPr>
            </w:pPr>
            <w:r w:rsidRPr="00DD23F4">
              <w:rPr>
                <w:sz w:val="20"/>
              </w:rPr>
              <w:t>(Grammond J.)</w:t>
            </w:r>
          </w:p>
          <w:p w:rsidR="004A2CAD" w:rsidRPr="00DD23F4" w:rsidRDefault="00DD23F4" w:rsidP="00714646">
            <w:pPr>
              <w:jc w:val="both"/>
              <w:rPr>
                <w:sz w:val="20"/>
              </w:rPr>
            </w:pPr>
            <w:hyperlink r:id="rId19" w:history="1">
              <w:r w:rsidR="004A2CAD" w:rsidRPr="00DD23F4">
                <w:rPr>
                  <w:rStyle w:val="Hyperlink"/>
                  <w:sz w:val="20"/>
                </w:rPr>
                <w:t>2020 FC 982</w:t>
              </w:r>
            </w:hyperlink>
            <w:r w:rsidR="004A2CAD" w:rsidRPr="00DD23F4">
              <w:rPr>
                <w:sz w:val="20"/>
              </w:rPr>
              <w:t xml:space="preserve"> </w:t>
            </w:r>
          </w:p>
          <w:p w:rsidR="004A2CAD" w:rsidRPr="00DD23F4" w:rsidRDefault="004A2CAD" w:rsidP="00714646">
            <w:pPr>
              <w:jc w:val="both"/>
              <w:rPr>
                <w:sz w:val="20"/>
              </w:rPr>
            </w:pP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Application for authorization to institute class action dismissed</w:t>
            </w:r>
          </w:p>
          <w:p w:rsidR="004A2CAD" w:rsidRPr="00DD23F4" w:rsidRDefault="004A2CAD" w:rsidP="00714646">
            <w:pPr>
              <w:jc w:val="both"/>
              <w:rPr>
                <w:sz w:val="20"/>
              </w:rPr>
            </w:pPr>
          </w:p>
        </w:tc>
      </w:tr>
      <w:tr w:rsidR="004A2CAD" w:rsidRPr="00DD23F4" w:rsidTr="00714646">
        <w:tc>
          <w:tcPr>
            <w:tcW w:w="2427" w:type="pct"/>
            <w:gridSpan w:val="2"/>
          </w:tcPr>
          <w:p w:rsidR="004A2CAD" w:rsidRPr="00DD23F4" w:rsidRDefault="004A2CAD" w:rsidP="00714646">
            <w:pPr>
              <w:jc w:val="both"/>
              <w:rPr>
                <w:sz w:val="20"/>
              </w:rPr>
            </w:pPr>
            <w:r w:rsidRPr="00DD23F4">
              <w:rPr>
                <w:sz w:val="20"/>
              </w:rPr>
              <w:t>November 22, 2021</w:t>
            </w:r>
          </w:p>
          <w:p w:rsidR="004A2CAD" w:rsidRPr="00DD23F4" w:rsidRDefault="004A2CAD" w:rsidP="00714646">
            <w:pPr>
              <w:jc w:val="both"/>
              <w:rPr>
                <w:sz w:val="20"/>
              </w:rPr>
            </w:pPr>
            <w:r w:rsidRPr="00DD23F4">
              <w:rPr>
                <w:sz w:val="20"/>
              </w:rPr>
              <w:t>Federal Court of Appeal</w:t>
            </w:r>
          </w:p>
          <w:p w:rsidR="004A2CAD" w:rsidRPr="00DD23F4" w:rsidRDefault="004A2CAD" w:rsidP="00714646">
            <w:pPr>
              <w:jc w:val="both"/>
              <w:rPr>
                <w:sz w:val="20"/>
              </w:rPr>
            </w:pPr>
            <w:r w:rsidRPr="00DD23F4">
              <w:rPr>
                <w:sz w:val="20"/>
              </w:rPr>
              <w:t>(Noël, De Montigny and LeBlanc JJ.A.)</w:t>
            </w:r>
          </w:p>
          <w:p w:rsidR="004A2CAD" w:rsidRPr="00DD23F4" w:rsidRDefault="00DD23F4" w:rsidP="00714646">
            <w:pPr>
              <w:jc w:val="both"/>
              <w:rPr>
                <w:sz w:val="20"/>
              </w:rPr>
            </w:pPr>
            <w:hyperlink r:id="rId20" w:history="1">
              <w:r w:rsidR="004A2CAD" w:rsidRPr="00DD23F4">
                <w:rPr>
                  <w:rStyle w:val="Hyperlink"/>
                  <w:sz w:val="20"/>
                </w:rPr>
                <w:t>2021 CAF 225</w:t>
              </w:r>
            </w:hyperlink>
          </w:p>
          <w:p w:rsidR="004A2CAD" w:rsidRPr="00DD23F4" w:rsidRDefault="004A2CAD" w:rsidP="00714646">
            <w:pPr>
              <w:jc w:val="both"/>
              <w:rPr>
                <w:sz w:val="20"/>
              </w:rPr>
            </w:pP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 xml:space="preserve">Appeal dismissed </w:t>
            </w:r>
          </w:p>
          <w:p w:rsidR="004A2CAD" w:rsidRPr="00DD23F4" w:rsidRDefault="004A2CAD" w:rsidP="00714646">
            <w:pPr>
              <w:jc w:val="both"/>
              <w:rPr>
                <w:sz w:val="20"/>
              </w:rPr>
            </w:pPr>
          </w:p>
        </w:tc>
      </w:tr>
      <w:tr w:rsidR="004A2CAD" w:rsidRPr="00DD23F4" w:rsidTr="00714646">
        <w:tc>
          <w:tcPr>
            <w:tcW w:w="2427" w:type="pct"/>
            <w:gridSpan w:val="2"/>
          </w:tcPr>
          <w:p w:rsidR="004A2CAD" w:rsidRPr="00DD23F4" w:rsidRDefault="004A2CAD" w:rsidP="00714646">
            <w:pPr>
              <w:jc w:val="both"/>
              <w:rPr>
                <w:sz w:val="20"/>
              </w:rPr>
            </w:pPr>
            <w:r w:rsidRPr="00DD23F4">
              <w:rPr>
                <w:sz w:val="20"/>
              </w:rPr>
              <w:t>January 20, 2022</w:t>
            </w:r>
          </w:p>
          <w:p w:rsidR="004A2CAD" w:rsidRPr="00DD23F4" w:rsidRDefault="004A2CAD" w:rsidP="00714646">
            <w:pPr>
              <w:jc w:val="both"/>
              <w:rPr>
                <w:sz w:val="20"/>
              </w:rPr>
            </w:pPr>
            <w:r w:rsidRPr="00DD23F4">
              <w:rPr>
                <w:sz w:val="20"/>
              </w:rPr>
              <w:t>Supreme Court of Canada</w:t>
            </w: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Application for leave to appeal filed</w:t>
            </w:r>
          </w:p>
          <w:p w:rsidR="004A2CAD" w:rsidRPr="00DD23F4" w:rsidRDefault="004A2CAD" w:rsidP="00714646">
            <w:pPr>
              <w:jc w:val="both"/>
              <w:rPr>
                <w:sz w:val="20"/>
              </w:rPr>
            </w:pPr>
          </w:p>
        </w:tc>
      </w:tr>
    </w:tbl>
    <w:p w:rsidR="004A2CAD" w:rsidRPr="00DD23F4" w:rsidRDefault="004A2CAD" w:rsidP="004A2CAD">
      <w:pPr>
        <w:jc w:val="both"/>
        <w:rPr>
          <w:sz w:val="20"/>
        </w:rPr>
      </w:pPr>
    </w:p>
    <w:p w:rsidR="004A2CAD" w:rsidRPr="00DD23F4" w:rsidRDefault="00DD23F4" w:rsidP="004A2CAD">
      <w:pPr>
        <w:jc w:val="both"/>
        <w:rPr>
          <w:sz w:val="20"/>
        </w:rPr>
      </w:pPr>
      <w:r w:rsidRPr="00DD23F4">
        <w:rPr>
          <w:sz w:val="20"/>
        </w:rPr>
        <w:pict>
          <v:rect id="_x0000_i1060" style="width:2in;height:1pt" o:hrpct="0" o:hralign="center" o:hrstd="t" o:hrnoshade="t" o:hr="t" fillcolor="black [3213]" stroked="f"/>
        </w:pict>
      </w:r>
    </w:p>
    <w:p w:rsidR="004A2CAD" w:rsidRPr="00DD23F4" w:rsidRDefault="004A2CAD" w:rsidP="004A2C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2CAD" w:rsidRPr="00DD23F4" w:rsidTr="00714646">
        <w:tc>
          <w:tcPr>
            <w:tcW w:w="543" w:type="pct"/>
          </w:tcPr>
          <w:p w:rsidR="004A2CAD" w:rsidRPr="00DD23F4" w:rsidRDefault="004A2CAD" w:rsidP="00714646">
            <w:pPr>
              <w:jc w:val="both"/>
              <w:rPr>
                <w:sz w:val="20"/>
              </w:rPr>
            </w:pPr>
            <w:r w:rsidRPr="00DD23F4">
              <w:rPr>
                <w:rStyle w:val="SCCFileNumberChar"/>
                <w:sz w:val="20"/>
                <w:szCs w:val="20"/>
              </w:rPr>
              <w:t>40057</w:t>
            </w:r>
          </w:p>
        </w:tc>
        <w:tc>
          <w:tcPr>
            <w:tcW w:w="4457" w:type="pct"/>
            <w:gridSpan w:val="3"/>
          </w:tcPr>
          <w:p w:rsidR="004A2CAD" w:rsidRPr="00DD23F4" w:rsidRDefault="004A2CAD" w:rsidP="00714646">
            <w:pPr>
              <w:pStyle w:val="SCCLsocParty"/>
              <w:jc w:val="both"/>
              <w:rPr>
                <w:b/>
                <w:sz w:val="20"/>
                <w:szCs w:val="20"/>
              </w:rPr>
            </w:pPr>
            <w:r w:rsidRPr="00DD23F4">
              <w:rPr>
                <w:b/>
                <w:sz w:val="20"/>
                <w:szCs w:val="20"/>
              </w:rPr>
              <w:t>M.S. c. Sa Majesté la Reine</w:t>
            </w:r>
          </w:p>
          <w:p w:rsidR="004A2CAD" w:rsidRPr="00DD23F4" w:rsidRDefault="004A2CAD" w:rsidP="00714646">
            <w:pPr>
              <w:jc w:val="both"/>
              <w:rPr>
                <w:sz w:val="20"/>
                <w:lang w:val="fr-CA"/>
              </w:rPr>
            </w:pPr>
            <w:r w:rsidRPr="00DD23F4">
              <w:rPr>
                <w:sz w:val="20"/>
                <w:lang w:val="fr-CA"/>
              </w:rPr>
              <w:t>(C.F.) (Civile) (Autorisation)</w:t>
            </w:r>
          </w:p>
        </w:tc>
      </w:tr>
      <w:tr w:rsidR="004A2CAD" w:rsidRPr="00DD23F4" w:rsidTr="00714646">
        <w:tc>
          <w:tcPr>
            <w:tcW w:w="5000" w:type="pct"/>
            <w:gridSpan w:val="4"/>
          </w:tcPr>
          <w:p w:rsidR="00714646" w:rsidRPr="00DD23F4" w:rsidRDefault="00714646" w:rsidP="00714646">
            <w:pPr>
              <w:jc w:val="both"/>
              <w:rPr>
                <w:sz w:val="20"/>
                <w:szCs w:val="20"/>
                <w:lang w:val="fr-CA"/>
              </w:rPr>
            </w:pPr>
            <w:r w:rsidRPr="00DD23F4">
              <w:rPr>
                <w:sz w:val="20"/>
                <w:szCs w:val="20"/>
                <w:lang w:val="fr-CA"/>
              </w:rPr>
              <w:t>La requête pour déposer un mémoire volumineux est accueillie. La demande d’autorisation d’appel de l’arrêt de la Cour d’appel fédérale, numéro A-291-20, 2021 CAF 225, daté du 22 novembre 2021, est rejetée sans dépens.</w:t>
            </w:r>
          </w:p>
          <w:p w:rsidR="004A2CAD" w:rsidRPr="00DD23F4" w:rsidRDefault="004A2CAD" w:rsidP="00714646">
            <w:pPr>
              <w:pStyle w:val="SCCBanSummary0"/>
              <w:rPr>
                <w:sz w:val="20"/>
                <w:szCs w:val="20"/>
                <w:lang w:val="fr-CA"/>
              </w:rPr>
            </w:pPr>
          </w:p>
        </w:tc>
      </w:tr>
      <w:tr w:rsidR="004A2CAD" w:rsidRPr="00DD23F4" w:rsidTr="00714646">
        <w:tc>
          <w:tcPr>
            <w:tcW w:w="5000" w:type="pct"/>
            <w:gridSpan w:val="4"/>
          </w:tcPr>
          <w:p w:rsidR="004A2CAD" w:rsidRPr="00DD23F4" w:rsidRDefault="004A2CAD" w:rsidP="00714646">
            <w:pPr>
              <w:pStyle w:val="SCCBanSummary0"/>
              <w:rPr>
                <w:sz w:val="20"/>
                <w:szCs w:val="20"/>
                <w:lang w:val="fr-CA"/>
              </w:rPr>
            </w:pPr>
            <w:r w:rsidRPr="00DD23F4">
              <w:rPr>
                <w:sz w:val="20"/>
                <w:szCs w:val="20"/>
                <w:lang w:val="fr-CA"/>
              </w:rPr>
              <w:t>(Ordonnance de non</w:t>
            </w:r>
            <w:r w:rsidRPr="00DD23F4">
              <w:rPr>
                <w:sz w:val="20"/>
                <w:szCs w:val="20"/>
                <w:lang w:val="fr-CA"/>
              </w:rPr>
              <w:noBreakHyphen/>
              <w:t>publication dans le dossier) (Ordonnance de non</w:t>
            </w:r>
            <w:r w:rsidRPr="00DD23F4">
              <w:rPr>
                <w:sz w:val="20"/>
                <w:szCs w:val="20"/>
                <w:lang w:val="fr-CA"/>
              </w:rPr>
              <w:noBreakHyphen/>
              <w:t>publication visant une partie) (Ordonnance de mise sous scellés) (Certaines informations non disponibles pour le public)</w:t>
            </w:r>
          </w:p>
          <w:p w:rsidR="004A2CAD" w:rsidRPr="00DD23F4" w:rsidRDefault="004A2CAD" w:rsidP="00714646">
            <w:pPr>
              <w:jc w:val="both"/>
              <w:rPr>
                <w:sz w:val="20"/>
                <w:lang w:val="fr-CA"/>
              </w:rPr>
            </w:pPr>
          </w:p>
          <w:p w:rsidR="004A2CAD" w:rsidRPr="00DD23F4" w:rsidRDefault="004A2CAD" w:rsidP="00714646">
            <w:pPr>
              <w:jc w:val="both"/>
              <w:rPr>
                <w:sz w:val="20"/>
                <w:lang w:val="fr-CA"/>
              </w:rPr>
            </w:pPr>
            <w:r w:rsidRPr="00DD23F4">
              <w:rPr>
                <w:sz w:val="20"/>
                <w:lang w:val="fr-CA"/>
              </w:rPr>
              <w:t xml:space="preserve">Procédure civile </w:t>
            </w:r>
            <w:r w:rsidRPr="00DD23F4">
              <w:rPr>
                <w:sz w:val="20"/>
              </w:rPr>
              <w:t>⸺</w:t>
            </w:r>
            <w:r w:rsidRPr="00DD23F4">
              <w:rPr>
                <w:sz w:val="20"/>
                <w:lang w:val="fr-CA"/>
              </w:rPr>
              <w:t xml:space="preserve"> Exception déclinatoire </w:t>
            </w:r>
            <w:r w:rsidRPr="00DD23F4">
              <w:rPr>
                <w:sz w:val="20"/>
              </w:rPr>
              <w:t>⸺</w:t>
            </w:r>
            <w:r w:rsidRPr="00DD23F4">
              <w:rPr>
                <w:sz w:val="20"/>
                <w:lang w:val="fr-CA"/>
              </w:rPr>
              <w:t xml:space="preserve"> Compétence des tribunaux fédéraux </w:t>
            </w:r>
            <w:r w:rsidRPr="00DD23F4">
              <w:rPr>
                <w:sz w:val="20"/>
              </w:rPr>
              <w:t>⸺</w:t>
            </w:r>
            <w:r w:rsidRPr="00DD23F4">
              <w:rPr>
                <w:sz w:val="20"/>
                <w:lang w:val="fr-CA"/>
              </w:rPr>
              <w:t xml:space="preserve"> Prestations fédérales relatives à l’enfant </w:t>
            </w:r>
            <w:r w:rsidRPr="00DD23F4">
              <w:rPr>
                <w:sz w:val="20"/>
              </w:rPr>
              <w:t>⸺</w:t>
            </w:r>
            <w:r w:rsidRPr="00DD23F4">
              <w:rPr>
                <w:sz w:val="20"/>
                <w:lang w:val="fr-CA"/>
              </w:rPr>
              <w:t xml:space="preserve"> Demande d’autorisation d’exercer une action collective </w:t>
            </w:r>
            <w:r w:rsidRPr="00DD23F4">
              <w:rPr>
                <w:sz w:val="20"/>
              </w:rPr>
              <w:t>⸺</w:t>
            </w:r>
            <w:r w:rsidRPr="00DD23F4">
              <w:rPr>
                <w:sz w:val="20"/>
                <w:lang w:val="fr-CA"/>
              </w:rPr>
              <w:t xml:space="preserve"> Existence d’une cause défendable </w:t>
            </w:r>
            <w:r w:rsidRPr="00DD23F4">
              <w:rPr>
                <w:sz w:val="20"/>
              </w:rPr>
              <w:t>⸺</w:t>
            </w:r>
            <w:r w:rsidRPr="00DD23F4">
              <w:rPr>
                <w:sz w:val="20"/>
                <w:lang w:val="fr-CA"/>
              </w:rPr>
              <w:t xml:space="preserve"> La Cour d’appel fédérale a</w:t>
            </w:r>
            <w:r w:rsidRPr="00DD23F4">
              <w:rPr>
                <w:sz w:val="20"/>
                <w:lang w:val="fr-CA"/>
              </w:rPr>
              <w:noBreakHyphen/>
              <w:t>t</w:t>
            </w:r>
            <w:r w:rsidRPr="00DD23F4">
              <w:rPr>
                <w:sz w:val="20"/>
                <w:lang w:val="fr-CA"/>
              </w:rPr>
              <w:noBreakHyphen/>
              <w:t xml:space="preserve">elle erré en concluant qu’elle n’a pas la compétence </w:t>
            </w:r>
            <w:r w:rsidRPr="00DD23F4">
              <w:rPr>
                <w:i/>
                <w:sz w:val="20"/>
                <w:lang w:val="fr-CA"/>
              </w:rPr>
              <w:t>ratione materiae</w:t>
            </w:r>
            <w:r w:rsidRPr="00DD23F4">
              <w:rPr>
                <w:sz w:val="20"/>
                <w:lang w:val="fr-CA"/>
              </w:rPr>
              <w:t xml:space="preserve"> pour entendre les réclamations de la demanderesse? </w:t>
            </w:r>
            <w:r w:rsidRPr="00DD23F4">
              <w:rPr>
                <w:sz w:val="20"/>
              </w:rPr>
              <w:t>⸺</w:t>
            </w:r>
            <w:r w:rsidRPr="00DD23F4">
              <w:rPr>
                <w:sz w:val="20"/>
                <w:lang w:val="fr-CA"/>
              </w:rPr>
              <w:t xml:space="preserve"> Les cours fédérales ont</w:t>
            </w:r>
            <w:r w:rsidRPr="00DD23F4">
              <w:rPr>
                <w:sz w:val="20"/>
                <w:lang w:val="fr-CA"/>
              </w:rPr>
              <w:noBreakHyphen/>
              <w:t xml:space="preserve">elles erré en refusant d’autoriser l’action collective? </w:t>
            </w:r>
            <w:r w:rsidRPr="00DD23F4">
              <w:rPr>
                <w:sz w:val="20"/>
              </w:rPr>
              <w:t>⸺</w:t>
            </w:r>
            <w:r w:rsidRPr="00DD23F4">
              <w:rPr>
                <w:sz w:val="20"/>
                <w:lang w:val="fr-CA"/>
              </w:rPr>
              <w:t xml:space="preserve"> Projet pilote en bijuridisme procédural </w:t>
            </w:r>
            <w:r w:rsidRPr="00DD23F4">
              <w:rPr>
                <w:sz w:val="20"/>
              </w:rPr>
              <w:t>⸺</w:t>
            </w:r>
            <w:r w:rsidRPr="00DD23F4">
              <w:rPr>
                <w:sz w:val="20"/>
                <w:lang w:val="fr-CA"/>
              </w:rPr>
              <w:t xml:space="preserve"> </w:t>
            </w:r>
            <w:r w:rsidRPr="00DD23F4">
              <w:rPr>
                <w:i/>
                <w:sz w:val="20"/>
                <w:lang w:val="fr-CA"/>
              </w:rPr>
              <w:t>Code de procédure civile</w:t>
            </w:r>
            <w:r w:rsidRPr="00DD23F4">
              <w:rPr>
                <w:sz w:val="20"/>
                <w:lang w:val="fr-CA"/>
              </w:rPr>
              <w:t>, RLRQ c C</w:t>
            </w:r>
            <w:r w:rsidRPr="00DD23F4">
              <w:rPr>
                <w:sz w:val="20"/>
                <w:lang w:val="fr-CA"/>
              </w:rPr>
              <w:noBreakHyphen/>
              <w:t>25.01, art. 575(2)</w:t>
            </w:r>
          </w:p>
        </w:tc>
      </w:tr>
      <w:tr w:rsidR="004A2CAD" w:rsidRPr="00DD23F4" w:rsidTr="00714646">
        <w:tc>
          <w:tcPr>
            <w:tcW w:w="5000" w:type="pct"/>
            <w:gridSpan w:val="4"/>
          </w:tcPr>
          <w:p w:rsidR="004A2CAD" w:rsidRPr="00DD23F4" w:rsidRDefault="004A2CAD" w:rsidP="00714646">
            <w:pPr>
              <w:jc w:val="both"/>
              <w:rPr>
                <w:sz w:val="20"/>
                <w:lang w:val="fr-CA"/>
              </w:rPr>
            </w:pPr>
          </w:p>
        </w:tc>
      </w:tr>
      <w:tr w:rsidR="004A2CAD" w:rsidRPr="00DD23F4" w:rsidTr="00714646">
        <w:tc>
          <w:tcPr>
            <w:tcW w:w="5000" w:type="pct"/>
            <w:gridSpan w:val="4"/>
          </w:tcPr>
          <w:p w:rsidR="004A2CAD" w:rsidRPr="00DD23F4" w:rsidRDefault="004A2CAD" w:rsidP="00714646">
            <w:pPr>
              <w:jc w:val="both"/>
              <w:rPr>
                <w:sz w:val="20"/>
                <w:lang w:val="fr-CA"/>
              </w:rPr>
            </w:pPr>
            <w:r w:rsidRPr="00DD23F4">
              <w:rPr>
                <w:sz w:val="20"/>
                <w:lang w:val="fr-CA"/>
              </w:rPr>
              <w:t xml:space="preserve">La demanderesse, M.S., est mère monoparentale de deux enfants. En novembre 2016, ses enfants ont été placés sous la responsabilité du Centre jeunesse Montréal. À partir de mars 2017, les enfants sont progressivement retournés vivre avec M.S. jusqu’à ce que l’intervention du Centre jeunesse se termine en juillet 2018. En janvier 2017, la demanderesse a cessé d’être éligible à l’Allocation canadienne pour enfants et à la portion du crédit de TPS/TVH associé à ses enfants à charge, car le Centre jeunesse de Montréal a demandé à recevoir une allocation spéciale pour enfants à l’égard des enfants de M.S. En effet, la </w:t>
            </w:r>
            <w:r w:rsidRPr="00DD23F4">
              <w:rPr>
                <w:i/>
                <w:sz w:val="20"/>
                <w:lang w:val="fr-CA"/>
              </w:rPr>
              <w:t>Loi sur les allocations spéciales pour enfants</w:t>
            </w:r>
            <w:r w:rsidRPr="00DD23F4">
              <w:rPr>
                <w:sz w:val="20"/>
                <w:lang w:val="fr-CA"/>
              </w:rPr>
              <w:t xml:space="preserve">, prévoit le versement d’une allocation à un organisme à qui l’enfant est confié en vertu d’une loi provinciale ou territoriale sur la protection de la jeunesse. Lorsqu’une telle allocation est versée à un organisme à l’égard d’un enfant, l’Allocation canadienne pour enfants cesse d’être versée aux parents de cet enfant tout comme le crédit de TPS/TVH. En mars 2018, M.S. a présenté une demande afin de recevoir une portion de l’Allocation canadienne pour enfants au motif qu’elle partageait la garde de ses enfants avec le Centre jeunesse de Montréal. Dans cette demande, elle soulignait sa condition précaire ainsi que l’exigence posée par le Centre jeunesse de Montréal de déménager dans un logement plus spacieux afin d’obtenir le retour progressif de ses enfants. Cette demande a été refusée par l’Agence du revenu du Canada (ARC) au motif qu’elle ne disposait plus de la charge légale de ses enfants. En effet, selon la définition de « charge » prévue à l’art. 9 du </w:t>
            </w:r>
            <w:r w:rsidRPr="00DD23F4">
              <w:rPr>
                <w:i/>
                <w:sz w:val="20"/>
                <w:lang w:val="fr-CA"/>
              </w:rPr>
              <w:t>Règlement sur les allocations spéciales pour enfant</w:t>
            </w:r>
            <w:r w:rsidRPr="00DD23F4">
              <w:rPr>
                <w:sz w:val="20"/>
                <w:lang w:val="fr-CA"/>
              </w:rPr>
              <w:t xml:space="preserve">, lorsqu’un enfant est confié à un organisme de protection de la jeunesse, c’est cet organisme qui en assure le soin et qui en a la charge, et ce, sans égard au fait que l’organisme puisse permettre à l’enfant de séjourner temporairement chez ses parents. M.S. est redevenue éligible aux diverses allocations à partir de juillet 2018, lorsque l’organisme public de protection des enfants a informé l’ARC que les enfants de M.S. n’étaient plus à sa charge. M.S., a déposé une demande d’autorisation d’exercer une action collective devant la Cour fédérale en 2019. Elle désire représenter « toute personne qui a été privée de l’Allocation canadienne pour enfants, du crédit de TPS/TVH ou d’une allocation provinciale ou territoriale parce que son enfant est “placé à temps partiel” dans une famille d’accueil ou un établissement de protection de l’enfant ». </w:t>
            </w:r>
            <w:r w:rsidRPr="00DD23F4">
              <w:rPr>
                <w:b/>
                <w:sz w:val="20"/>
                <w:lang w:val="fr-CA"/>
              </w:rPr>
              <w:t>La Cour fédérale</w:t>
            </w:r>
            <w:r w:rsidRPr="00DD23F4">
              <w:rPr>
                <w:sz w:val="20"/>
                <w:lang w:val="fr-CA"/>
              </w:rPr>
              <w:t xml:space="preserve"> a rejeté la demande d’autorisation d’exercer une action collective et la Cour d’appel fédérale a rejeté l’appel.</w:t>
            </w:r>
          </w:p>
          <w:p w:rsidR="004A2CAD" w:rsidRPr="00DD23F4" w:rsidRDefault="004A2CAD" w:rsidP="00714646">
            <w:pPr>
              <w:jc w:val="both"/>
              <w:rPr>
                <w:sz w:val="20"/>
                <w:lang w:val="fr-CA"/>
              </w:rPr>
            </w:pPr>
          </w:p>
        </w:tc>
      </w:tr>
      <w:tr w:rsidR="004A2CAD" w:rsidRPr="00DD23F4" w:rsidTr="00714646">
        <w:tc>
          <w:tcPr>
            <w:tcW w:w="2427" w:type="pct"/>
            <w:gridSpan w:val="2"/>
          </w:tcPr>
          <w:p w:rsidR="004A2CAD" w:rsidRPr="00DD23F4" w:rsidRDefault="004A2CAD" w:rsidP="00714646">
            <w:pPr>
              <w:jc w:val="both"/>
              <w:rPr>
                <w:sz w:val="20"/>
                <w:lang w:val="fr-CA"/>
              </w:rPr>
            </w:pPr>
            <w:r w:rsidRPr="00DD23F4">
              <w:rPr>
                <w:sz w:val="20"/>
                <w:lang w:val="fr-CA"/>
              </w:rPr>
              <w:t>Le 21 octobre 2020</w:t>
            </w:r>
          </w:p>
          <w:p w:rsidR="004A2CAD" w:rsidRPr="00DD23F4" w:rsidRDefault="004A2CAD" w:rsidP="00714646">
            <w:pPr>
              <w:jc w:val="both"/>
              <w:rPr>
                <w:sz w:val="20"/>
                <w:lang w:val="fr-CA"/>
              </w:rPr>
            </w:pPr>
            <w:r w:rsidRPr="00DD23F4">
              <w:rPr>
                <w:sz w:val="20"/>
                <w:lang w:val="fr-CA"/>
              </w:rPr>
              <w:t>Cour fédérale</w:t>
            </w:r>
          </w:p>
          <w:p w:rsidR="004A2CAD" w:rsidRPr="00DD23F4" w:rsidRDefault="004A2CAD" w:rsidP="00714646">
            <w:pPr>
              <w:jc w:val="both"/>
              <w:rPr>
                <w:sz w:val="20"/>
                <w:lang w:val="fr-CA"/>
              </w:rPr>
            </w:pPr>
            <w:r w:rsidRPr="00DD23F4">
              <w:rPr>
                <w:sz w:val="20"/>
                <w:lang w:val="fr-CA"/>
              </w:rPr>
              <w:t>(Le juge Grammond)</w:t>
            </w:r>
          </w:p>
          <w:p w:rsidR="004A2CAD" w:rsidRPr="00DD23F4" w:rsidRDefault="00DD23F4" w:rsidP="00714646">
            <w:pPr>
              <w:jc w:val="both"/>
              <w:rPr>
                <w:sz w:val="20"/>
              </w:rPr>
            </w:pPr>
            <w:hyperlink r:id="rId21" w:history="1">
              <w:r w:rsidR="004A2CAD" w:rsidRPr="00DD23F4">
                <w:rPr>
                  <w:rStyle w:val="Hyperlink"/>
                  <w:sz w:val="20"/>
                </w:rPr>
                <w:t>2020 CF 982</w:t>
              </w:r>
            </w:hyperlink>
          </w:p>
          <w:p w:rsidR="004A2CAD" w:rsidRPr="00DD23F4" w:rsidRDefault="004A2CAD" w:rsidP="00714646">
            <w:pPr>
              <w:jc w:val="both"/>
              <w:rPr>
                <w:sz w:val="20"/>
              </w:rPr>
            </w:pP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lang w:val="fr-CA"/>
              </w:rPr>
            </w:pPr>
            <w:r w:rsidRPr="00DD23F4">
              <w:rPr>
                <w:sz w:val="20"/>
                <w:lang w:val="fr-CA"/>
              </w:rPr>
              <w:t>Demande d’autorisation d’exercer une action collective rejetée.</w:t>
            </w:r>
          </w:p>
          <w:p w:rsidR="004A2CAD" w:rsidRPr="00DD23F4" w:rsidRDefault="004A2CAD" w:rsidP="00714646">
            <w:pPr>
              <w:jc w:val="both"/>
              <w:rPr>
                <w:sz w:val="20"/>
                <w:lang w:val="fr-CA"/>
              </w:rPr>
            </w:pPr>
          </w:p>
        </w:tc>
      </w:tr>
      <w:tr w:rsidR="004A2CAD" w:rsidRPr="00DD23F4" w:rsidTr="00714646">
        <w:tc>
          <w:tcPr>
            <w:tcW w:w="2427" w:type="pct"/>
            <w:gridSpan w:val="2"/>
          </w:tcPr>
          <w:p w:rsidR="004A2CAD" w:rsidRPr="00DD23F4" w:rsidRDefault="004A2CAD" w:rsidP="00714646">
            <w:pPr>
              <w:jc w:val="both"/>
              <w:rPr>
                <w:sz w:val="20"/>
                <w:lang w:val="fr-CA"/>
              </w:rPr>
            </w:pPr>
            <w:r w:rsidRPr="00DD23F4">
              <w:rPr>
                <w:sz w:val="20"/>
                <w:lang w:val="fr-CA"/>
              </w:rPr>
              <w:t>Le 22 novembre 2021</w:t>
            </w:r>
          </w:p>
          <w:p w:rsidR="004A2CAD" w:rsidRPr="00DD23F4" w:rsidRDefault="004A2CAD" w:rsidP="00714646">
            <w:pPr>
              <w:jc w:val="both"/>
              <w:rPr>
                <w:sz w:val="20"/>
                <w:lang w:val="fr-CA"/>
              </w:rPr>
            </w:pPr>
            <w:r w:rsidRPr="00DD23F4">
              <w:rPr>
                <w:sz w:val="20"/>
                <w:lang w:val="fr-CA"/>
              </w:rPr>
              <w:t>Cour d’appel fédérale</w:t>
            </w:r>
          </w:p>
          <w:p w:rsidR="004A2CAD" w:rsidRPr="00DD23F4" w:rsidRDefault="004A2CAD" w:rsidP="00714646">
            <w:pPr>
              <w:jc w:val="both"/>
              <w:rPr>
                <w:sz w:val="20"/>
                <w:lang w:val="fr-CA"/>
              </w:rPr>
            </w:pPr>
            <w:r w:rsidRPr="00DD23F4">
              <w:rPr>
                <w:sz w:val="20"/>
                <w:lang w:val="fr-CA"/>
              </w:rPr>
              <w:t>(Les juges Noël, De Montigny et LeBlanc)</w:t>
            </w:r>
          </w:p>
          <w:p w:rsidR="004A2CAD" w:rsidRPr="00DD23F4" w:rsidRDefault="00DD23F4" w:rsidP="00714646">
            <w:pPr>
              <w:jc w:val="both"/>
              <w:rPr>
                <w:sz w:val="20"/>
              </w:rPr>
            </w:pPr>
            <w:hyperlink r:id="rId22" w:history="1">
              <w:r w:rsidR="004A2CAD" w:rsidRPr="00DD23F4">
                <w:rPr>
                  <w:rStyle w:val="Hyperlink"/>
                  <w:sz w:val="20"/>
                </w:rPr>
                <w:t>2021 CAF 225</w:t>
              </w:r>
            </w:hyperlink>
          </w:p>
          <w:p w:rsidR="004A2CAD" w:rsidRPr="00DD23F4" w:rsidRDefault="004A2CAD" w:rsidP="00714646">
            <w:pPr>
              <w:jc w:val="both"/>
              <w:rPr>
                <w:sz w:val="20"/>
              </w:rPr>
            </w:pP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 xml:space="preserve">Appel rejeté. </w:t>
            </w:r>
          </w:p>
          <w:p w:rsidR="004A2CAD" w:rsidRPr="00DD23F4" w:rsidRDefault="004A2CAD" w:rsidP="00714646">
            <w:pPr>
              <w:jc w:val="both"/>
              <w:rPr>
                <w:sz w:val="20"/>
              </w:rPr>
            </w:pPr>
          </w:p>
        </w:tc>
      </w:tr>
      <w:tr w:rsidR="004A2CAD" w:rsidRPr="00DD23F4" w:rsidTr="00714646">
        <w:tc>
          <w:tcPr>
            <w:tcW w:w="2427" w:type="pct"/>
            <w:gridSpan w:val="2"/>
          </w:tcPr>
          <w:p w:rsidR="004A2CAD" w:rsidRPr="00DD23F4" w:rsidRDefault="004A2CAD" w:rsidP="00714646">
            <w:pPr>
              <w:jc w:val="both"/>
              <w:rPr>
                <w:sz w:val="20"/>
                <w:lang w:val="fr-CA"/>
              </w:rPr>
            </w:pPr>
            <w:r w:rsidRPr="00DD23F4">
              <w:rPr>
                <w:sz w:val="20"/>
                <w:lang w:val="fr-CA"/>
              </w:rPr>
              <w:t>Le 20 janvier 2022</w:t>
            </w:r>
          </w:p>
          <w:p w:rsidR="004A2CAD" w:rsidRPr="00DD23F4" w:rsidRDefault="004A2CAD" w:rsidP="00714646">
            <w:pPr>
              <w:jc w:val="both"/>
              <w:rPr>
                <w:sz w:val="20"/>
                <w:lang w:val="fr-CA"/>
              </w:rPr>
            </w:pPr>
            <w:r w:rsidRPr="00DD23F4">
              <w:rPr>
                <w:sz w:val="20"/>
                <w:lang w:val="fr-CA"/>
              </w:rPr>
              <w:t>Cour suprême du Canada</w:t>
            </w:r>
          </w:p>
        </w:tc>
        <w:tc>
          <w:tcPr>
            <w:tcW w:w="243" w:type="pct"/>
          </w:tcPr>
          <w:p w:rsidR="004A2CAD" w:rsidRPr="00DD23F4" w:rsidRDefault="004A2CAD" w:rsidP="00714646">
            <w:pPr>
              <w:jc w:val="both"/>
              <w:rPr>
                <w:sz w:val="20"/>
                <w:lang w:val="fr-CA"/>
              </w:rPr>
            </w:pPr>
          </w:p>
        </w:tc>
        <w:tc>
          <w:tcPr>
            <w:tcW w:w="2330" w:type="pct"/>
          </w:tcPr>
          <w:p w:rsidR="004A2CAD" w:rsidRPr="00DD23F4" w:rsidRDefault="004A2CAD" w:rsidP="00714646">
            <w:pPr>
              <w:jc w:val="both"/>
              <w:rPr>
                <w:sz w:val="20"/>
              </w:rPr>
            </w:pPr>
            <w:r w:rsidRPr="00DD23F4">
              <w:rPr>
                <w:sz w:val="20"/>
              </w:rPr>
              <w:t>Demande d'autorisation d'appel déposée</w:t>
            </w:r>
          </w:p>
          <w:p w:rsidR="004A2CAD" w:rsidRPr="00DD23F4" w:rsidRDefault="004A2CAD" w:rsidP="00714646">
            <w:pPr>
              <w:jc w:val="both"/>
              <w:rPr>
                <w:sz w:val="20"/>
              </w:rPr>
            </w:pPr>
          </w:p>
        </w:tc>
      </w:tr>
    </w:tbl>
    <w:p w:rsidR="004A2CAD" w:rsidRPr="00DD23F4" w:rsidRDefault="004A2CAD" w:rsidP="004A2CAD">
      <w:pPr>
        <w:jc w:val="both"/>
        <w:rPr>
          <w:sz w:val="20"/>
        </w:rPr>
      </w:pPr>
    </w:p>
    <w:p w:rsidR="004A2CAD" w:rsidRPr="00DD23F4" w:rsidRDefault="00DD23F4" w:rsidP="004A2CAD">
      <w:pPr>
        <w:jc w:val="both"/>
        <w:rPr>
          <w:sz w:val="20"/>
        </w:rPr>
      </w:pPr>
      <w:r w:rsidRPr="00DD23F4">
        <w:rPr>
          <w:sz w:val="20"/>
        </w:rPr>
        <w:pict>
          <v:rect id="_x0000_i1061" style="width:2in;height:1pt" o:hrpct="0" o:hralign="center" o:hrstd="t" o:hrnoshade="t" o:hr="t" fillcolor="black [3213]" stroked="f"/>
        </w:pict>
      </w:r>
    </w:p>
    <w:p w:rsidR="004A2CAD" w:rsidRPr="00DD23F4" w:rsidRDefault="004A2CAD" w:rsidP="004A2CA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A2CAD" w:rsidRPr="00DD23F4" w:rsidTr="00714646">
        <w:tc>
          <w:tcPr>
            <w:tcW w:w="543" w:type="pct"/>
          </w:tcPr>
          <w:p w:rsidR="004A2CAD" w:rsidRPr="00DD23F4" w:rsidRDefault="004A2CAD" w:rsidP="00714646">
            <w:pPr>
              <w:jc w:val="both"/>
              <w:rPr>
                <w:sz w:val="20"/>
              </w:rPr>
            </w:pPr>
            <w:r w:rsidRPr="00DD23F4">
              <w:rPr>
                <w:rStyle w:val="SCCFileNumberChar"/>
                <w:sz w:val="20"/>
                <w:szCs w:val="20"/>
              </w:rPr>
              <w:t>40094</w:t>
            </w:r>
          </w:p>
        </w:tc>
        <w:tc>
          <w:tcPr>
            <w:tcW w:w="4457" w:type="pct"/>
          </w:tcPr>
          <w:p w:rsidR="004A2CAD" w:rsidRPr="00DD23F4" w:rsidRDefault="004A2CAD" w:rsidP="00714646">
            <w:pPr>
              <w:pStyle w:val="SCCLsocParty"/>
              <w:jc w:val="both"/>
              <w:rPr>
                <w:b/>
                <w:sz w:val="20"/>
                <w:szCs w:val="20"/>
                <w:lang w:val="en-US"/>
              </w:rPr>
            </w:pPr>
            <w:r w:rsidRPr="00DD23F4">
              <w:rPr>
                <w:b/>
                <w:sz w:val="20"/>
                <w:szCs w:val="20"/>
                <w:lang w:val="en-US"/>
              </w:rPr>
              <w:t>Jason McCartney v. Her Majesty the Queen</w:t>
            </w:r>
          </w:p>
          <w:p w:rsidR="004A2CAD" w:rsidRPr="00DD23F4" w:rsidRDefault="004A2CAD" w:rsidP="00714646">
            <w:pPr>
              <w:jc w:val="both"/>
              <w:rPr>
                <w:sz w:val="20"/>
              </w:rPr>
            </w:pPr>
            <w:r w:rsidRPr="00DD23F4">
              <w:rPr>
                <w:sz w:val="20"/>
              </w:rPr>
              <w:t>(Ont.) (Criminal) (By Leave)</w:t>
            </w:r>
          </w:p>
        </w:tc>
      </w:tr>
      <w:tr w:rsidR="004A2CAD" w:rsidRPr="00DD23F4" w:rsidTr="00714646">
        <w:tc>
          <w:tcPr>
            <w:tcW w:w="5000" w:type="pct"/>
            <w:gridSpan w:val="2"/>
          </w:tcPr>
          <w:p w:rsidR="00714646" w:rsidRPr="00DD23F4" w:rsidRDefault="00714646" w:rsidP="00714646">
            <w:pPr>
              <w:jc w:val="both"/>
              <w:rPr>
                <w:sz w:val="20"/>
                <w:szCs w:val="20"/>
              </w:rPr>
            </w:pPr>
            <w:r w:rsidRPr="00DD23F4">
              <w:rPr>
                <w:sz w:val="20"/>
                <w:szCs w:val="20"/>
              </w:rPr>
              <w:t>The motion for an extension of time to serve and file the application for leave to appeal is granted. The motion for an extension of time to serve and file the response to the application for leave to appeal is granted. The application for leave to appeal from the judgment of the Court of Appeal for Ontario, Number C57396, 2017 ONCA 981, dated December 6, 2017, with reasons dated December 14, 2017, is dismissed.</w:t>
            </w:r>
          </w:p>
          <w:p w:rsidR="004A2CAD" w:rsidRPr="00DD23F4" w:rsidRDefault="004A2CAD" w:rsidP="00714646">
            <w:pPr>
              <w:jc w:val="both"/>
              <w:rPr>
                <w:sz w:val="20"/>
              </w:rPr>
            </w:pPr>
          </w:p>
        </w:tc>
      </w:tr>
      <w:tr w:rsidR="004A2CAD" w:rsidRPr="00DD23F4" w:rsidTr="00714646">
        <w:tc>
          <w:tcPr>
            <w:tcW w:w="5000" w:type="pct"/>
            <w:gridSpan w:val="2"/>
          </w:tcPr>
          <w:p w:rsidR="004A2CAD" w:rsidRPr="00DD23F4" w:rsidRDefault="004A2CAD" w:rsidP="00714646">
            <w:pPr>
              <w:jc w:val="both"/>
              <w:rPr>
                <w:sz w:val="20"/>
              </w:rPr>
            </w:pPr>
            <w:r w:rsidRPr="00DD23F4">
              <w:rPr>
                <w:sz w:val="20"/>
              </w:rPr>
              <w:t>Criminal law — Trial — When is the trial judge’s duty to redress improper closing addresses or cross</w:t>
            </w:r>
            <w:r w:rsidRPr="00DD23F4">
              <w:rPr>
                <w:sz w:val="20"/>
              </w:rPr>
              <w:noBreakHyphen/>
              <w:t>examination triggered — What remedies are appropriate — When is appellate intervention warranted?</w:t>
            </w:r>
          </w:p>
          <w:p w:rsidR="004A2CAD" w:rsidRPr="00DD23F4" w:rsidRDefault="004A2CAD" w:rsidP="00714646">
            <w:pPr>
              <w:jc w:val="both"/>
              <w:rPr>
                <w:sz w:val="20"/>
              </w:rPr>
            </w:pPr>
          </w:p>
        </w:tc>
      </w:tr>
      <w:tr w:rsidR="004A2CAD" w:rsidRPr="00DD23F4" w:rsidTr="00714646">
        <w:tc>
          <w:tcPr>
            <w:tcW w:w="5000" w:type="pct"/>
            <w:gridSpan w:val="2"/>
          </w:tcPr>
          <w:p w:rsidR="004A2CAD" w:rsidRPr="00DD23F4" w:rsidRDefault="004A2CAD" w:rsidP="00714646">
            <w:pPr>
              <w:jc w:val="both"/>
              <w:rPr>
                <w:sz w:val="20"/>
              </w:rPr>
            </w:pPr>
            <w:r w:rsidRPr="00DD23F4">
              <w:rPr>
                <w:color w:val="000000"/>
                <w:sz w:val="20"/>
              </w:rPr>
              <w:t>There was a violent and brief altercation involving the applicant and the two victims on the patio of a restaurant. The fight broke out with little warning and events moved quickly. The two victims were stabbed; one died and the other was seriously injured. Various witnesses provided somewhat different accounts of the relevant events. The applicant testified that he acted in self</w:t>
            </w:r>
            <w:r w:rsidRPr="00DD23F4">
              <w:rPr>
                <w:color w:val="000000"/>
                <w:sz w:val="20"/>
              </w:rPr>
              <w:noBreakHyphen/>
              <w:t>defence. The applicant was convicted of second degree murder and aggravated assault after a trial by judge and jury. The conviction appeal was dismissed.</w:t>
            </w:r>
          </w:p>
        </w:tc>
      </w:tr>
      <w:tr w:rsidR="004A2CAD" w:rsidRPr="00DD23F4" w:rsidTr="00714646">
        <w:trPr>
          <w:trHeight w:val="3655"/>
        </w:trPr>
        <w:tc>
          <w:tcPr>
            <w:tcW w:w="5000" w:type="pct"/>
            <w:gridSpan w:val="2"/>
          </w:tcPr>
          <w:p w:rsidR="004A2CAD" w:rsidRPr="00DD23F4" w:rsidRDefault="004A2CAD" w:rsidP="00714646">
            <w:pPr>
              <w:jc w:val="both"/>
              <w:rPr>
                <w:sz w:val="20"/>
              </w:rPr>
            </w:pPr>
          </w:p>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4A2CAD" w:rsidRPr="00DD23F4" w:rsidTr="00714646">
              <w:tc>
                <w:tcPr>
                  <w:tcW w:w="2367" w:type="pct"/>
                </w:tcPr>
                <w:p w:rsidR="004A2CAD" w:rsidRPr="00DD23F4" w:rsidRDefault="004A2CAD" w:rsidP="00714646">
                  <w:pPr>
                    <w:jc w:val="both"/>
                    <w:rPr>
                      <w:sz w:val="20"/>
                    </w:rPr>
                  </w:pPr>
                  <w:r w:rsidRPr="00DD23F4">
                    <w:rPr>
                      <w:sz w:val="20"/>
                    </w:rPr>
                    <w:t>February 17, 2012</w:t>
                  </w:r>
                </w:p>
                <w:p w:rsidR="004A2CAD" w:rsidRPr="00DD23F4" w:rsidRDefault="004A2CAD" w:rsidP="00714646">
                  <w:pPr>
                    <w:jc w:val="both"/>
                    <w:rPr>
                      <w:sz w:val="20"/>
                    </w:rPr>
                  </w:pPr>
                  <w:r w:rsidRPr="00DD23F4">
                    <w:rPr>
                      <w:sz w:val="20"/>
                    </w:rPr>
                    <w:t>Ontario Superior Court of Justice</w:t>
                  </w:r>
                </w:p>
                <w:p w:rsidR="004A2CAD" w:rsidRPr="00DD23F4" w:rsidRDefault="004A2CAD" w:rsidP="00714646">
                  <w:pPr>
                    <w:jc w:val="both"/>
                    <w:rPr>
                      <w:sz w:val="20"/>
                    </w:rPr>
                  </w:pPr>
                  <w:r w:rsidRPr="00DD23F4">
                    <w:rPr>
                      <w:sz w:val="20"/>
                    </w:rPr>
                    <w:t>(Strong J.)</w:t>
                  </w:r>
                </w:p>
                <w:p w:rsidR="004A2CAD" w:rsidRPr="00DD23F4" w:rsidRDefault="004A2CAD" w:rsidP="00714646">
                  <w:pPr>
                    <w:jc w:val="both"/>
                    <w:rPr>
                      <w:sz w:val="20"/>
                    </w:rPr>
                  </w:pPr>
                </w:p>
              </w:tc>
              <w:tc>
                <w:tcPr>
                  <w:tcW w:w="267" w:type="pct"/>
                </w:tcPr>
                <w:p w:rsidR="004A2CAD" w:rsidRPr="00DD23F4" w:rsidRDefault="004A2CAD" w:rsidP="00714646">
                  <w:pPr>
                    <w:jc w:val="both"/>
                    <w:rPr>
                      <w:sz w:val="20"/>
                    </w:rPr>
                  </w:pPr>
                </w:p>
              </w:tc>
              <w:tc>
                <w:tcPr>
                  <w:tcW w:w="2366" w:type="pct"/>
                </w:tcPr>
                <w:p w:rsidR="004A2CAD" w:rsidRPr="00DD23F4" w:rsidRDefault="004A2CAD" w:rsidP="00714646">
                  <w:pPr>
                    <w:jc w:val="both"/>
                    <w:rPr>
                      <w:sz w:val="20"/>
                    </w:rPr>
                  </w:pPr>
                  <w:r w:rsidRPr="00DD23F4">
                    <w:rPr>
                      <w:sz w:val="20"/>
                    </w:rPr>
                    <w:t>Conviction entered: second degree murder, aggravated assault</w:t>
                  </w:r>
                </w:p>
                <w:p w:rsidR="004A2CAD" w:rsidRPr="00DD23F4" w:rsidRDefault="004A2CAD" w:rsidP="00714646">
                  <w:pPr>
                    <w:jc w:val="both"/>
                    <w:rPr>
                      <w:sz w:val="20"/>
                    </w:rPr>
                  </w:pPr>
                </w:p>
              </w:tc>
            </w:tr>
            <w:tr w:rsidR="004A2CAD" w:rsidRPr="00DD23F4" w:rsidTr="00714646">
              <w:tc>
                <w:tcPr>
                  <w:tcW w:w="2367" w:type="pct"/>
                </w:tcPr>
                <w:p w:rsidR="004A2CAD" w:rsidRPr="00DD23F4" w:rsidRDefault="004A2CAD" w:rsidP="00714646">
                  <w:pPr>
                    <w:jc w:val="both"/>
                    <w:rPr>
                      <w:sz w:val="20"/>
                    </w:rPr>
                  </w:pPr>
                  <w:r w:rsidRPr="00DD23F4">
                    <w:rPr>
                      <w:sz w:val="20"/>
                    </w:rPr>
                    <w:t>December 14, 2017</w:t>
                  </w:r>
                </w:p>
                <w:p w:rsidR="004A2CAD" w:rsidRPr="00DD23F4" w:rsidRDefault="004A2CAD" w:rsidP="00714646">
                  <w:pPr>
                    <w:jc w:val="both"/>
                    <w:rPr>
                      <w:sz w:val="20"/>
                    </w:rPr>
                  </w:pPr>
                  <w:r w:rsidRPr="00DD23F4">
                    <w:rPr>
                      <w:sz w:val="20"/>
                    </w:rPr>
                    <w:t>Court of Appeal for Ontario</w:t>
                  </w:r>
                </w:p>
                <w:p w:rsidR="004A2CAD" w:rsidRPr="00DD23F4" w:rsidRDefault="004A2CAD" w:rsidP="00714646">
                  <w:pPr>
                    <w:jc w:val="both"/>
                    <w:rPr>
                      <w:sz w:val="20"/>
                    </w:rPr>
                  </w:pPr>
                  <w:r w:rsidRPr="00DD23F4">
                    <w:rPr>
                      <w:sz w:val="20"/>
                    </w:rPr>
                    <w:t>(Hoy A.C.J.O., Doherty and Feldman JJ.A.)</w:t>
                  </w:r>
                </w:p>
                <w:p w:rsidR="004A2CAD" w:rsidRPr="00DD23F4" w:rsidRDefault="004A2CAD" w:rsidP="00714646">
                  <w:pPr>
                    <w:jc w:val="both"/>
                    <w:rPr>
                      <w:sz w:val="20"/>
                    </w:rPr>
                  </w:pPr>
                  <w:r w:rsidRPr="00DD23F4">
                    <w:rPr>
                      <w:sz w:val="20"/>
                    </w:rPr>
                    <w:t xml:space="preserve">C57396; </w:t>
                  </w:r>
                  <w:hyperlink r:id="rId23" w:history="1">
                    <w:r w:rsidRPr="00DD23F4">
                      <w:rPr>
                        <w:rStyle w:val="Hyperlink"/>
                        <w:sz w:val="20"/>
                      </w:rPr>
                      <w:t>2017 ONCA 981</w:t>
                    </w:r>
                  </w:hyperlink>
                </w:p>
                <w:p w:rsidR="004A2CAD" w:rsidRPr="00DD23F4" w:rsidRDefault="004A2CAD" w:rsidP="00714646">
                  <w:pPr>
                    <w:jc w:val="both"/>
                    <w:rPr>
                      <w:sz w:val="20"/>
                    </w:rPr>
                  </w:pPr>
                </w:p>
              </w:tc>
              <w:tc>
                <w:tcPr>
                  <w:tcW w:w="267" w:type="pct"/>
                </w:tcPr>
                <w:p w:rsidR="004A2CAD" w:rsidRPr="00DD23F4" w:rsidRDefault="004A2CAD" w:rsidP="00714646">
                  <w:pPr>
                    <w:jc w:val="both"/>
                    <w:rPr>
                      <w:sz w:val="20"/>
                    </w:rPr>
                  </w:pPr>
                </w:p>
              </w:tc>
              <w:tc>
                <w:tcPr>
                  <w:tcW w:w="2366" w:type="pct"/>
                </w:tcPr>
                <w:p w:rsidR="004A2CAD" w:rsidRPr="00DD23F4" w:rsidRDefault="004A2CAD" w:rsidP="00714646">
                  <w:pPr>
                    <w:jc w:val="both"/>
                    <w:rPr>
                      <w:sz w:val="20"/>
                    </w:rPr>
                  </w:pPr>
                  <w:r w:rsidRPr="00DD23F4">
                    <w:rPr>
                      <w:sz w:val="20"/>
                    </w:rPr>
                    <w:t>Appeal dismissed</w:t>
                  </w:r>
                </w:p>
                <w:p w:rsidR="004A2CAD" w:rsidRPr="00DD23F4" w:rsidRDefault="004A2CAD" w:rsidP="00714646">
                  <w:pPr>
                    <w:jc w:val="both"/>
                    <w:rPr>
                      <w:sz w:val="20"/>
                    </w:rPr>
                  </w:pPr>
                </w:p>
              </w:tc>
            </w:tr>
            <w:tr w:rsidR="004A2CAD" w:rsidRPr="00DD23F4" w:rsidTr="00714646">
              <w:tc>
                <w:tcPr>
                  <w:tcW w:w="2367" w:type="pct"/>
                </w:tcPr>
                <w:p w:rsidR="004A2CAD" w:rsidRPr="00DD23F4" w:rsidRDefault="004A2CAD" w:rsidP="00714646">
                  <w:pPr>
                    <w:jc w:val="both"/>
                    <w:rPr>
                      <w:sz w:val="20"/>
                    </w:rPr>
                  </w:pPr>
                  <w:r w:rsidRPr="00DD23F4">
                    <w:rPr>
                      <w:sz w:val="20"/>
                    </w:rPr>
                    <w:t>February 23, 2022</w:t>
                  </w:r>
                </w:p>
                <w:p w:rsidR="004A2CAD" w:rsidRPr="00DD23F4" w:rsidRDefault="004A2CAD" w:rsidP="00714646">
                  <w:pPr>
                    <w:jc w:val="both"/>
                    <w:rPr>
                      <w:sz w:val="20"/>
                    </w:rPr>
                  </w:pPr>
                  <w:r w:rsidRPr="00DD23F4">
                    <w:rPr>
                      <w:sz w:val="20"/>
                    </w:rPr>
                    <w:t>Supreme Court of Canada</w:t>
                  </w:r>
                </w:p>
                <w:p w:rsidR="004A2CAD" w:rsidRPr="00DD23F4" w:rsidRDefault="004A2CAD" w:rsidP="00714646">
                  <w:pPr>
                    <w:jc w:val="both"/>
                    <w:rPr>
                      <w:sz w:val="20"/>
                    </w:rPr>
                  </w:pPr>
                </w:p>
              </w:tc>
              <w:tc>
                <w:tcPr>
                  <w:tcW w:w="267" w:type="pct"/>
                </w:tcPr>
                <w:p w:rsidR="004A2CAD" w:rsidRPr="00DD23F4" w:rsidRDefault="004A2CAD" w:rsidP="00714646">
                  <w:pPr>
                    <w:jc w:val="both"/>
                    <w:rPr>
                      <w:sz w:val="20"/>
                    </w:rPr>
                  </w:pPr>
                </w:p>
              </w:tc>
              <w:tc>
                <w:tcPr>
                  <w:tcW w:w="2366" w:type="pct"/>
                </w:tcPr>
                <w:p w:rsidR="004A2CAD" w:rsidRPr="00DD23F4" w:rsidRDefault="004A2CAD" w:rsidP="00714646">
                  <w:pPr>
                    <w:jc w:val="both"/>
                    <w:rPr>
                      <w:sz w:val="20"/>
                    </w:rPr>
                  </w:pPr>
                  <w:r w:rsidRPr="00DD23F4">
                    <w:rPr>
                      <w:sz w:val="20"/>
                    </w:rPr>
                    <w:t>Motion for an extension of time to serve and file the application for leave to appeal and application for leave to appeal filed</w:t>
                  </w:r>
                </w:p>
                <w:p w:rsidR="004A2CAD" w:rsidRPr="00DD23F4" w:rsidRDefault="004A2CAD" w:rsidP="00714646">
                  <w:pPr>
                    <w:jc w:val="both"/>
                    <w:rPr>
                      <w:sz w:val="20"/>
                    </w:rPr>
                  </w:pPr>
                </w:p>
              </w:tc>
            </w:tr>
            <w:tr w:rsidR="004A2CAD" w:rsidRPr="00DD23F4" w:rsidTr="00714646">
              <w:tc>
                <w:tcPr>
                  <w:tcW w:w="2367" w:type="pct"/>
                </w:tcPr>
                <w:p w:rsidR="004A2CAD" w:rsidRPr="00DD23F4" w:rsidRDefault="004A2CAD" w:rsidP="00714646">
                  <w:pPr>
                    <w:jc w:val="both"/>
                    <w:rPr>
                      <w:sz w:val="20"/>
                    </w:rPr>
                  </w:pPr>
                  <w:r w:rsidRPr="00DD23F4">
                    <w:rPr>
                      <w:sz w:val="20"/>
                    </w:rPr>
                    <w:t>June 6, 2022</w:t>
                  </w:r>
                </w:p>
                <w:p w:rsidR="004A2CAD" w:rsidRPr="00DD23F4" w:rsidRDefault="004A2CAD" w:rsidP="00714646">
                  <w:pPr>
                    <w:jc w:val="both"/>
                    <w:rPr>
                      <w:sz w:val="20"/>
                    </w:rPr>
                  </w:pPr>
                  <w:r w:rsidRPr="00DD23F4">
                    <w:rPr>
                      <w:sz w:val="20"/>
                    </w:rPr>
                    <w:t>Supreme Court of Canada</w:t>
                  </w:r>
                </w:p>
              </w:tc>
              <w:tc>
                <w:tcPr>
                  <w:tcW w:w="267" w:type="pct"/>
                </w:tcPr>
                <w:p w:rsidR="004A2CAD" w:rsidRPr="00DD23F4" w:rsidRDefault="004A2CAD" w:rsidP="00714646">
                  <w:pPr>
                    <w:jc w:val="both"/>
                    <w:rPr>
                      <w:sz w:val="20"/>
                    </w:rPr>
                  </w:pPr>
                </w:p>
              </w:tc>
              <w:tc>
                <w:tcPr>
                  <w:tcW w:w="2366" w:type="pct"/>
                </w:tcPr>
                <w:p w:rsidR="004A2CAD" w:rsidRPr="00DD23F4" w:rsidRDefault="004A2CAD" w:rsidP="00714646">
                  <w:pPr>
                    <w:jc w:val="both"/>
                    <w:rPr>
                      <w:sz w:val="20"/>
                    </w:rPr>
                  </w:pPr>
                  <w:r w:rsidRPr="00DD23F4">
                    <w:rPr>
                      <w:sz w:val="20"/>
                    </w:rPr>
                    <w:t>Motion for an extension of time to serve and file the response filed</w:t>
                  </w:r>
                </w:p>
              </w:tc>
            </w:tr>
          </w:tbl>
          <w:p w:rsidR="004A2CAD" w:rsidRPr="00DD23F4" w:rsidRDefault="004A2CAD" w:rsidP="00714646">
            <w:pPr>
              <w:jc w:val="both"/>
              <w:rPr>
                <w:sz w:val="20"/>
              </w:rPr>
            </w:pPr>
          </w:p>
        </w:tc>
      </w:tr>
    </w:tbl>
    <w:p w:rsidR="004A2CAD" w:rsidRPr="00DD23F4" w:rsidRDefault="004A2CAD" w:rsidP="004A2CAD">
      <w:pPr>
        <w:jc w:val="both"/>
        <w:rPr>
          <w:sz w:val="20"/>
        </w:rPr>
      </w:pPr>
    </w:p>
    <w:p w:rsidR="004A2CAD" w:rsidRPr="00DD23F4" w:rsidRDefault="00DD23F4" w:rsidP="004A2CAD">
      <w:pPr>
        <w:jc w:val="both"/>
        <w:rPr>
          <w:sz w:val="20"/>
        </w:rPr>
      </w:pPr>
      <w:r w:rsidRPr="00DD23F4">
        <w:rPr>
          <w:sz w:val="20"/>
        </w:rPr>
        <w:pict>
          <v:rect id="_x0000_i1062" style="width:2in;height:1pt" o:hrpct="0" o:hralign="center" o:hrstd="t" o:hrnoshade="t" o:hr="t" fillcolor="black [3213]" stroked="f"/>
        </w:pict>
      </w:r>
    </w:p>
    <w:p w:rsidR="004A2CAD" w:rsidRPr="00DD23F4" w:rsidRDefault="004A2CAD" w:rsidP="004A2C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A2CAD" w:rsidRPr="00DD23F4" w:rsidTr="00714646">
        <w:tc>
          <w:tcPr>
            <w:tcW w:w="543" w:type="pct"/>
          </w:tcPr>
          <w:p w:rsidR="004A2CAD" w:rsidRPr="00DD23F4" w:rsidRDefault="004A2CAD" w:rsidP="00714646">
            <w:pPr>
              <w:jc w:val="both"/>
              <w:rPr>
                <w:sz w:val="20"/>
                <w:lang w:val="fr-CA"/>
              </w:rPr>
            </w:pPr>
            <w:r w:rsidRPr="00DD23F4">
              <w:rPr>
                <w:rStyle w:val="SCCFileNumberChar"/>
                <w:sz w:val="20"/>
                <w:szCs w:val="20"/>
                <w:lang w:val="fr-CA"/>
              </w:rPr>
              <w:t>40094</w:t>
            </w:r>
          </w:p>
        </w:tc>
        <w:tc>
          <w:tcPr>
            <w:tcW w:w="4457" w:type="pct"/>
          </w:tcPr>
          <w:p w:rsidR="004A2CAD" w:rsidRPr="00DD23F4" w:rsidRDefault="004A2CAD" w:rsidP="00714646">
            <w:pPr>
              <w:pStyle w:val="SCCLsocParty"/>
              <w:jc w:val="both"/>
              <w:rPr>
                <w:b/>
                <w:sz w:val="20"/>
                <w:szCs w:val="20"/>
              </w:rPr>
            </w:pPr>
            <w:r w:rsidRPr="00DD23F4">
              <w:rPr>
                <w:b/>
                <w:sz w:val="20"/>
                <w:szCs w:val="20"/>
              </w:rPr>
              <w:t>Jason McCartney c. Sa Majesté la Reine</w:t>
            </w:r>
          </w:p>
          <w:p w:rsidR="004A2CAD" w:rsidRPr="00DD23F4" w:rsidRDefault="004A2CAD" w:rsidP="00714646">
            <w:pPr>
              <w:jc w:val="both"/>
              <w:rPr>
                <w:sz w:val="20"/>
                <w:lang w:val="fr-CA"/>
              </w:rPr>
            </w:pPr>
            <w:r w:rsidRPr="00DD23F4">
              <w:rPr>
                <w:sz w:val="20"/>
                <w:lang w:val="fr-CA"/>
              </w:rPr>
              <w:t>(Ont.) (Criminelle) (Sur autorisation)</w:t>
            </w:r>
          </w:p>
        </w:tc>
      </w:tr>
      <w:tr w:rsidR="004A2CAD" w:rsidRPr="00DD23F4" w:rsidTr="00714646">
        <w:tc>
          <w:tcPr>
            <w:tcW w:w="5000" w:type="pct"/>
            <w:gridSpan w:val="2"/>
          </w:tcPr>
          <w:p w:rsidR="004A2CAD" w:rsidRPr="00DD23F4" w:rsidRDefault="00714646" w:rsidP="00714646">
            <w:pPr>
              <w:jc w:val="both"/>
              <w:rPr>
                <w:sz w:val="20"/>
                <w:szCs w:val="20"/>
                <w:lang w:val="fr-CA"/>
              </w:rPr>
            </w:pPr>
            <w:r w:rsidRPr="00DD23F4">
              <w:rPr>
                <w:sz w:val="20"/>
                <w:szCs w:val="20"/>
                <w:lang w:val="fr-CA"/>
              </w:rPr>
              <w:t>La requête en prorogation du délai de signification et de dépôt de la demande d’autorisation d’appel est accueillie.</w:t>
            </w:r>
            <w:r w:rsidRPr="00DD23F4" w:rsidDel="00DB7D36">
              <w:rPr>
                <w:sz w:val="20"/>
                <w:szCs w:val="20"/>
                <w:lang w:val="fr-CA"/>
              </w:rPr>
              <w:t xml:space="preserve"> </w:t>
            </w:r>
            <w:r w:rsidRPr="00DD23F4">
              <w:rPr>
                <w:sz w:val="20"/>
                <w:szCs w:val="20"/>
                <w:lang w:val="fr-CA"/>
              </w:rPr>
              <w:t>La requête en prorogation du délai de signification et de dépôt de la réponse à la demande d’autorisation d’appel est accueillie.</w:t>
            </w:r>
            <w:r w:rsidRPr="00DD23F4" w:rsidDel="00DB7D36">
              <w:rPr>
                <w:sz w:val="20"/>
                <w:szCs w:val="20"/>
                <w:lang w:val="fr-CA"/>
              </w:rPr>
              <w:t xml:space="preserve"> </w:t>
            </w:r>
            <w:r w:rsidRPr="00DD23F4">
              <w:rPr>
                <w:sz w:val="20"/>
                <w:szCs w:val="20"/>
                <w:lang w:val="fr-CA"/>
              </w:rPr>
              <w:t>La demande d’autorisation d’appel de l’arrêt de la Cour d’appel de l’Ontario, numéro C57396, 2017 ONCA 981, daté du 6 décembre 2017, avec des motifs en date du 14 décembre 2017, est rejetée.</w:t>
            </w:r>
          </w:p>
          <w:p w:rsidR="00714646" w:rsidRPr="00DD23F4" w:rsidRDefault="00714646" w:rsidP="00714646">
            <w:pPr>
              <w:jc w:val="both"/>
              <w:rPr>
                <w:sz w:val="20"/>
                <w:lang w:val="fr-CA"/>
              </w:rPr>
            </w:pPr>
          </w:p>
        </w:tc>
      </w:tr>
      <w:tr w:rsidR="004A2CAD" w:rsidRPr="00DD23F4" w:rsidTr="00714646">
        <w:tc>
          <w:tcPr>
            <w:tcW w:w="5000" w:type="pct"/>
            <w:gridSpan w:val="2"/>
          </w:tcPr>
          <w:p w:rsidR="004A2CAD" w:rsidRPr="00DD23F4" w:rsidRDefault="004A2CAD" w:rsidP="00714646">
            <w:pPr>
              <w:jc w:val="both"/>
              <w:rPr>
                <w:sz w:val="20"/>
                <w:lang w:val="fr-CA"/>
              </w:rPr>
            </w:pPr>
            <w:r w:rsidRPr="00DD23F4">
              <w:rPr>
                <w:sz w:val="20"/>
                <w:lang w:val="fr-CA"/>
              </w:rPr>
              <w:t>Droit criminel — Procès — Quand naît l’obligation du juge du procès de corriger des observations finales ou un contre-interrogatoire fautifs ? — Quelles réparations convient-il d’appliquer ? — Dans quelles circonstances une intervention en appel est-elle justifiée ?</w:t>
            </w:r>
          </w:p>
          <w:p w:rsidR="004A2CAD" w:rsidRPr="00DD23F4" w:rsidRDefault="004A2CAD" w:rsidP="00714646">
            <w:pPr>
              <w:jc w:val="both"/>
              <w:rPr>
                <w:sz w:val="20"/>
                <w:lang w:val="fr-CA"/>
              </w:rPr>
            </w:pPr>
          </w:p>
        </w:tc>
      </w:tr>
      <w:tr w:rsidR="004A2CAD" w:rsidRPr="00DD23F4" w:rsidTr="00714646">
        <w:tc>
          <w:tcPr>
            <w:tcW w:w="5000" w:type="pct"/>
            <w:gridSpan w:val="2"/>
          </w:tcPr>
          <w:p w:rsidR="004A2CAD" w:rsidRPr="00DD23F4" w:rsidRDefault="004A2CAD" w:rsidP="00714646">
            <w:pPr>
              <w:jc w:val="both"/>
              <w:rPr>
                <w:sz w:val="20"/>
                <w:lang w:val="fr-CA"/>
              </w:rPr>
            </w:pPr>
            <w:r w:rsidRPr="00DD23F4">
              <w:rPr>
                <w:color w:val="000000"/>
                <w:sz w:val="20"/>
                <w:lang w:val="fr-CA"/>
              </w:rPr>
              <w:t>Une brève altercation violente entre le demandeur et les deux victimes a eu lieu sur le patio d’un restaurant. La bagarre a éclaté tout à coup et le tout s’est passé très rapidement. Les deux victimes ont été poignardées; l’une d’entre elles est décédée, tandis que l’autre a été grièvement blessée. Divers témoins ont donné des versions quelque peu différentes des événements en cause. Le demandeur a témoigné qu’il avait agi en légitime défense. Au terme d’un procès devant juge et jury, le demandeur a été déclaré coupable de meurtre au deuxième degré et de voies de fait graves. L’appel interjeté contre la déclaration de culpabilité a été rejeté.</w:t>
            </w:r>
          </w:p>
        </w:tc>
      </w:tr>
      <w:tr w:rsidR="004A2CAD" w:rsidRPr="00DD23F4" w:rsidTr="00714646">
        <w:trPr>
          <w:trHeight w:val="3709"/>
        </w:trPr>
        <w:tc>
          <w:tcPr>
            <w:tcW w:w="5000" w:type="pct"/>
            <w:gridSpan w:val="2"/>
          </w:tcPr>
          <w:p w:rsidR="004A2CAD" w:rsidRPr="00DD23F4" w:rsidRDefault="004A2CAD" w:rsidP="00714646">
            <w:pPr>
              <w:jc w:val="both"/>
              <w:rPr>
                <w:sz w:val="20"/>
                <w:lang w:val="fr-CA"/>
              </w:rPr>
            </w:pPr>
          </w:p>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4A2CAD" w:rsidRPr="00DD23F4" w:rsidTr="00714646">
              <w:tc>
                <w:tcPr>
                  <w:tcW w:w="2367" w:type="pct"/>
                </w:tcPr>
                <w:p w:rsidR="004A2CAD" w:rsidRPr="00DD23F4" w:rsidRDefault="004A2CAD" w:rsidP="00714646">
                  <w:pPr>
                    <w:jc w:val="both"/>
                    <w:rPr>
                      <w:sz w:val="20"/>
                      <w:lang w:val="fr-CA"/>
                    </w:rPr>
                  </w:pPr>
                  <w:r w:rsidRPr="00DD23F4">
                    <w:rPr>
                      <w:sz w:val="20"/>
                      <w:lang w:val="fr-CA"/>
                    </w:rPr>
                    <w:t>17 février 2012</w:t>
                  </w:r>
                </w:p>
                <w:p w:rsidR="004A2CAD" w:rsidRPr="00DD23F4" w:rsidRDefault="004A2CAD" w:rsidP="00714646">
                  <w:pPr>
                    <w:jc w:val="both"/>
                    <w:rPr>
                      <w:sz w:val="20"/>
                      <w:lang w:val="fr-CA"/>
                    </w:rPr>
                  </w:pPr>
                  <w:r w:rsidRPr="00DD23F4">
                    <w:rPr>
                      <w:sz w:val="20"/>
                      <w:lang w:val="fr-CA"/>
                    </w:rPr>
                    <w:t>Cour supérieure de justice de l’Ontario</w:t>
                  </w:r>
                </w:p>
                <w:p w:rsidR="004A2CAD" w:rsidRPr="00DD23F4" w:rsidRDefault="004A2CAD" w:rsidP="00714646">
                  <w:pPr>
                    <w:jc w:val="both"/>
                    <w:rPr>
                      <w:sz w:val="20"/>
                      <w:lang w:val="fr-CA"/>
                    </w:rPr>
                  </w:pPr>
                  <w:r w:rsidRPr="00DD23F4">
                    <w:rPr>
                      <w:sz w:val="20"/>
                      <w:lang w:val="fr-CA"/>
                    </w:rPr>
                    <w:t>(juge Strong)</w:t>
                  </w:r>
                </w:p>
                <w:p w:rsidR="004A2CAD" w:rsidRPr="00DD23F4" w:rsidRDefault="004A2CAD" w:rsidP="00714646">
                  <w:pPr>
                    <w:jc w:val="both"/>
                    <w:rPr>
                      <w:sz w:val="20"/>
                      <w:lang w:val="fr-CA"/>
                    </w:rPr>
                  </w:pPr>
                </w:p>
              </w:tc>
              <w:tc>
                <w:tcPr>
                  <w:tcW w:w="267" w:type="pct"/>
                </w:tcPr>
                <w:p w:rsidR="004A2CAD" w:rsidRPr="00DD23F4" w:rsidRDefault="004A2CAD" w:rsidP="00714646">
                  <w:pPr>
                    <w:jc w:val="both"/>
                    <w:rPr>
                      <w:sz w:val="20"/>
                      <w:lang w:val="fr-CA"/>
                    </w:rPr>
                  </w:pPr>
                </w:p>
              </w:tc>
              <w:tc>
                <w:tcPr>
                  <w:tcW w:w="2366" w:type="pct"/>
                </w:tcPr>
                <w:p w:rsidR="004A2CAD" w:rsidRPr="00DD23F4" w:rsidRDefault="004A2CAD" w:rsidP="00714646">
                  <w:pPr>
                    <w:jc w:val="both"/>
                    <w:rPr>
                      <w:sz w:val="20"/>
                      <w:lang w:val="fr-CA"/>
                    </w:rPr>
                  </w:pPr>
                  <w:r w:rsidRPr="00DD23F4">
                    <w:rPr>
                      <w:sz w:val="20"/>
                      <w:lang w:val="fr-CA"/>
                    </w:rPr>
                    <w:t>La déclaration de culpabilité pour meurtre au deuxième degré et voies de fait graves est prononcée.</w:t>
                  </w:r>
                </w:p>
              </w:tc>
            </w:tr>
            <w:tr w:rsidR="004A2CAD" w:rsidRPr="00DD23F4" w:rsidTr="00714646">
              <w:tc>
                <w:tcPr>
                  <w:tcW w:w="2367" w:type="pct"/>
                </w:tcPr>
                <w:p w:rsidR="004A2CAD" w:rsidRPr="00DD23F4" w:rsidRDefault="004A2CAD" w:rsidP="00714646">
                  <w:pPr>
                    <w:jc w:val="both"/>
                    <w:rPr>
                      <w:sz w:val="20"/>
                      <w:lang w:val="fr-CA"/>
                    </w:rPr>
                  </w:pPr>
                  <w:r w:rsidRPr="00DD23F4">
                    <w:rPr>
                      <w:sz w:val="20"/>
                      <w:lang w:val="fr-CA"/>
                    </w:rPr>
                    <w:t>14 décembre 2017</w:t>
                  </w:r>
                </w:p>
                <w:p w:rsidR="004A2CAD" w:rsidRPr="00DD23F4" w:rsidRDefault="004A2CAD" w:rsidP="00714646">
                  <w:pPr>
                    <w:jc w:val="both"/>
                    <w:rPr>
                      <w:sz w:val="20"/>
                      <w:lang w:val="fr-CA"/>
                    </w:rPr>
                  </w:pPr>
                  <w:r w:rsidRPr="00DD23F4">
                    <w:rPr>
                      <w:sz w:val="20"/>
                      <w:lang w:val="fr-CA"/>
                    </w:rPr>
                    <w:t>Cour d’appel de l’Ontario</w:t>
                  </w:r>
                </w:p>
                <w:p w:rsidR="004A2CAD" w:rsidRPr="00DD23F4" w:rsidRDefault="004A2CAD" w:rsidP="00714646">
                  <w:pPr>
                    <w:jc w:val="both"/>
                    <w:rPr>
                      <w:sz w:val="20"/>
                      <w:lang w:val="fr-CA"/>
                    </w:rPr>
                  </w:pPr>
                  <w:r w:rsidRPr="00DD23F4">
                    <w:rPr>
                      <w:sz w:val="20"/>
                      <w:lang w:val="fr-CA"/>
                    </w:rPr>
                    <w:t>(juge en chef adjointe Hoy, juges Doherty et Feldman)</w:t>
                  </w:r>
                </w:p>
                <w:p w:rsidR="004A2CAD" w:rsidRPr="00DD23F4" w:rsidRDefault="004A2CAD" w:rsidP="00714646">
                  <w:pPr>
                    <w:jc w:val="both"/>
                    <w:rPr>
                      <w:sz w:val="20"/>
                      <w:lang w:val="fr-CA"/>
                    </w:rPr>
                  </w:pPr>
                  <w:r w:rsidRPr="00DD23F4">
                    <w:rPr>
                      <w:sz w:val="20"/>
                      <w:lang w:val="fr-CA"/>
                    </w:rPr>
                    <w:t xml:space="preserve">C57396; </w:t>
                  </w:r>
                  <w:hyperlink r:id="rId24" w:history="1">
                    <w:r w:rsidRPr="00DD23F4">
                      <w:rPr>
                        <w:rStyle w:val="Hyperlink"/>
                        <w:sz w:val="20"/>
                        <w:lang w:val="fr-CA"/>
                      </w:rPr>
                      <w:t>2017 ONCA 981</w:t>
                    </w:r>
                  </w:hyperlink>
                </w:p>
                <w:p w:rsidR="004A2CAD" w:rsidRPr="00DD23F4" w:rsidRDefault="004A2CAD" w:rsidP="00714646">
                  <w:pPr>
                    <w:jc w:val="both"/>
                    <w:rPr>
                      <w:sz w:val="20"/>
                      <w:lang w:val="fr-CA"/>
                    </w:rPr>
                  </w:pPr>
                </w:p>
              </w:tc>
              <w:tc>
                <w:tcPr>
                  <w:tcW w:w="267" w:type="pct"/>
                </w:tcPr>
                <w:p w:rsidR="004A2CAD" w:rsidRPr="00DD23F4" w:rsidRDefault="004A2CAD" w:rsidP="00714646">
                  <w:pPr>
                    <w:jc w:val="both"/>
                    <w:rPr>
                      <w:sz w:val="20"/>
                      <w:lang w:val="fr-CA"/>
                    </w:rPr>
                  </w:pPr>
                </w:p>
              </w:tc>
              <w:tc>
                <w:tcPr>
                  <w:tcW w:w="2366" w:type="pct"/>
                </w:tcPr>
                <w:p w:rsidR="004A2CAD" w:rsidRPr="00DD23F4" w:rsidRDefault="004A2CAD" w:rsidP="00714646">
                  <w:pPr>
                    <w:jc w:val="both"/>
                    <w:rPr>
                      <w:sz w:val="20"/>
                      <w:lang w:val="fr-CA"/>
                    </w:rPr>
                  </w:pPr>
                  <w:r w:rsidRPr="00DD23F4">
                    <w:rPr>
                      <w:sz w:val="20"/>
                      <w:lang w:val="fr-CA"/>
                    </w:rPr>
                    <w:t>L’appel est rejeté.</w:t>
                  </w:r>
                </w:p>
                <w:p w:rsidR="004A2CAD" w:rsidRPr="00DD23F4" w:rsidRDefault="004A2CAD" w:rsidP="00714646">
                  <w:pPr>
                    <w:jc w:val="both"/>
                    <w:rPr>
                      <w:sz w:val="20"/>
                      <w:lang w:val="fr-CA"/>
                    </w:rPr>
                  </w:pPr>
                </w:p>
              </w:tc>
            </w:tr>
            <w:tr w:rsidR="004A2CAD" w:rsidRPr="00DD23F4" w:rsidTr="00714646">
              <w:tc>
                <w:tcPr>
                  <w:tcW w:w="2367" w:type="pct"/>
                </w:tcPr>
                <w:p w:rsidR="004A2CAD" w:rsidRPr="00DD23F4" w:rsidRDefault="004A2CAD" w:rsidP="00714646">
                  <w:pPr>
                    <w:jc w:val="both"/>
                    <w:rPr>
                      <w:sz w:val="20"/>
                      <w:lang w:val="fr-CA"/>
                    </w:rPr>
                  </w:pPr>
                  <w:r w:rsidRPr="00DD23F4">
                    <w:rPr>
                      <w:sz w:val="20"/>
                      <w:lang w:val="fr-CA"/>
                    </w:rPr>
                    <w:t>23 février 2022</w:t>
                  </w:r>
                </w:p>
                <w:p w:rsidR="004A2CAD" w:rsidRPr="00DD23F4" w:rsidRDefault="004A2CAD" w:rsidP="00714646">
                  <w:pPr>
                    <w:jc w:val="both"/>
                    <w:rPr>
                      <w:sz w:val="20"/>
                      <w:lang w:val="fr-CA"/>
                    </w:rPr>
                  </w:pPr>
                  <w:r w:rsidRPr="00DD23F4">
                    <w:rPr>
                      <w:sz w:val="20"/>
                      <w:lang w:val="fr-CA"/>
                    </w:rPr>
                    <w:t>Cour suprême du Canada</w:t>
                  </w:r>
                </w:p>
                <w:p w:rsidR="004A2CAD" w:rsidRPr="00DD23F4" w:rsidRDefault="004A2CAD" w:rsidP="00714646">
                  <w:pPr>
                    <w:jc w:val="both"/>
                    <w:rPr>
                      <w:sz w:val="20"/>
                      <w:lang w:val="fr-CA"/>
                    </w:rPr>
                  </w:pPr>
                </w:p>
              </w:tc>
              <w:tc>
                <w:tcPr>
                  <w:tcW w:w="267" w:type="pct"/>
                </w:tcPr>
                <w:p w:rsidR="004A2CAD" w:rsidRPr="00DD23F4" w:rsidRDefault="004A2CAD" w:rsidP="00714646">
                  <w:pPr>
                    <w:jc w:val="both"/>
                    <w:rPr>
                      <w:sz w:val="20"/>
                      <w:lang w:val="fr-CA"/>
                    </w:rPr>
                  </w:pPr>
                </w:p>
              </w:tc>
              <w:tc>
                <w:tcPr>
                  <w:tcW w:w="2366" w:type="pct"/>
                </w:tcPr>
                <w:p w:rsidR="004A2CAD" w:rsidRPr="00DD23F4" w:rsidRDefault="004A2CAD" w:rsidP="00714646">
                  <w:pPr>
                    <w:jc w:val="both"/>
                    <w:rPr>
                      <w:sz w:val="20"/>
                      <w:lang w:val="fr-CA"/>
                    </w:rPr>
                  </w:pPr>
                  <w:r w:rsidRPr="00DD23F4">
                    <w:rPr>
                      <w:sz w:val="20"/>
                      <w:lang w:val="fr-CA"/>
                    </w:rPr>
                    <w:t>La requête en vue de la prorogation du délai pour signifier et déposer la demande d’autorisation d’appel et la demande d’autorisation d’appel sont présentées.</w:t>
                  </w:r>
                </w:p>
                <w:p w:rsidR="004A2CAD" w:rsidRPr="00DD23F4" w:rsidRDefault="004A2CAD" w:rsidP="00714646">
                  <w:pPr>
                    <w:jc w:val="both"/>
                    <w:rPr>
                      <w:sz w:val="20"/>
                      <w:lang w:val="fr-CA"/>
                    </w:rPr>
                  </w:pPr>
                </w:p>
              </w:tc>
            </w:tr>
            <w:tr w:rsidR="004A2CAD" w:rsidRPr="00DD23F4" w:rsidTr="00714646">
              <w:tc>
                <w:tcPr>
                  <w:tcW w:w="2367" w:type="pct"/>
                </w:tcPr>
                <w:p w:rsidR="004A2CAD" w:rsidRPr="00DD23F4" w:rsidRDefault="004A2CAD" w:rsidP="00714646">
                  <w:pPr>
                    <w:jc w:val="both"/>
                    <w:rPr>
                      <w:sz w:val="20"/>
                      <w:lang w:val="fr-CA"/>
                    </w:rPr>
                  </w:pPr>
                  <w:r w:rsidRPr="00DD23F4">
                    <w:rPr>
                      <w:sz w:val="20"/>
                      <w:lang w:val="fr-CA"/>
                    </w:rPr>
                    <w:t>6 juin 2022</w:t>
                  </w:r>
                </w:p>
                <w:p w:rsidR="004A2CAD" w:rsidRPr="00DD23F4" w:rsidRDefault="004A2CAD" w:rsidP="00714646">
                  <w:pPr>
                    <w:jc w:val="both"/>
                    <w:rPr>
                      <w:sz w:val="20"/>
                      <w:lang w:val="fr-CA"/>
                    </w:rPr>
                  </w:pPr>
                  <w:r w:rsidRPr="00DD23F4">
                    <w:rPr>
                      <w:sz w:val="20"/>
                      <w:lang w:val="fr-CA"/>
                    </w:rPr>
                    <w:t>Cour suprême du Canada</w:t>
                  </w:r>
                </w:p>
              </w:tc>
              <w:tc>
                <w:tcPr>
                  <w:tcW w:w="267" w:type="pct"/>
                </w:tcPr>
                <w:p w:rsidR="004A2CAD" w:rsidRPr="00DD23F4" w:rsidRDefault="004A2CAD" w:rsidP="00714646">
                  <w:pPr>
                    <w:jc w:val="both"/>
                    <w:rPr>
                      <w:sz w:val="20"/>
                      <w:lang w:val="fr-CA"/>
                    </w:rPr>
                  </w:pPr>
                </w:p>
              </w:tc>
              <w:tc>
                <w:tcPr>
                  <w:tcW w:w="2366" w:type="pct"/>
                </w:tcPr>
                <w:p w:rsidR="004A2CAD" w:rsidRPr="00DD23F4" w:rsidRDefault="004A2CAD" w:rsidP="00714646">
                  <w:pPr>
                    <w:jc w:val="both"/>
                    <w:rPr>
                      <w:sz w:val="20"/>
                      <w:lang w:val="fr-CA"/>
                    </w:rPr>
                  </w:pPr>
                  <w:r w:rsidRPr="00DD23F4">
                    <w:rPr>
                      <w:sz w:val="20"/>
                      <w:lang w:val="fr-CA"/>
                    </w:rPr>
                    <w:t>La requête en prorogation du délai imparti pour déposer et signifier une réponse est présentée.</w:t>
                  </w:r>
                </w:p>
              </w:tc>
            </w:tr>
          </w:tbl>
          <w:p w:rsidR="004A2CAD" w:rsidRPr="00DD23F4" w:rsidRDefault="004A2CAD" w:rsidP="00714646">
            <w:pPr>
              <w:jc w:val="both"/>
              <w:rPr>
                <w:sz w:val="20"/>
                <w:lang w:val="fr-CA"/>
              </w:rPr>
            </w:pPr>
          </w:p>
        </w:tc>
      </w:tr>
    </w:tbl>
    <w:p w:rsidR="004A2CAD" w:rsidRPr="00DD23F4" w:rsidRDefault="004A2CAD" w:rsidP="004A2CAD">
      <w:pPr>
        <w:jc w:val="both"/>
        <w:rPr>
          <w:sz w:val="20"/>
          <w:lang w:val="fr-CA"/>
        </w:rPr>
      </w:pPr>
    </w:p>
    <w:p w:rsidR="004A2CAD" w:rsidRPr="00DD23F4" w:rsidRDefault="00DD23F4" w:rsidP="004A2CAD">
      <w:pPr>
        <w:jc w:val="both"/>
        <w:rPr>
          <w:sz w:val="20"/>
          <w:lang w:val="fr-CA"/>
        </w:rPr>
      </w:pPr>
      <w:r w:rsidRPr="00DD23F4">
        <w:rPr>
          <w:sz w:val="20"/>
        </w:rPr>
        <w:pict>
          <v:rect id="_x0000_i1063" style="width:2in;height:1pt" o:hrpct="0" o:hralign="center" o:hrstd="t" o:hrnoshade="t" o:hr="t" fillcolor="black [3213]" stroked="f"/>
        </w:pict>
      </w:r>
    </w:p>
    <w:p w:rsidR="004A2CAD" w:rsidRPr="00DD23F4" w:rsidRDefault="004A2CAD" w:rsidP="004A2CA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A2CAD" w:rsidRPr="00DD23F4" w:rsidTr="00714646">
        <w:tc>
          <w:tcPr>
            <w:tcW w:w="543" w:type="pct"/>
          </w:tcPr>
          <w:p w:rsidR="004A2CAD" w:rsidRPr="00DD23F4" w:rsidRDefault="004A2CAD" w:rsidP="00714646">
            <w:pPr>
              <w:jc w:val="both"/>
              <w:rPr>
                <w:sz w:val="20"/>
              </w:rPr>
            </w:pPr>
            <w:r w:rsidRPr="00DD23F4">
              <w:rPr>
                <w:rStyle w:val="SCCFileNumberChar"/>
                <w:sz w:val="20"/>
                <w:szCs w:val="20"/>
              </w:rPr>
              <w:t>40087</w:t>
            </w:r>
          </w:p>
        </w:tc>
        <w:tc>
          <w:tcPr>
            <w:tcW w:w="4457" w:type="pct"/>
          </w:tcPr>
          <w:p w:rsidR="004A2CAD" w:rsidRPr="00DD23F4" w:rsidRDefault="004A2CAD" w:rsidP="00714646">
            <w:pPr>
              <w:pStyle w:val="SCCLsocParty"/>
              <w:jc w:val="both"/>
              <w:rPr>
                <w:b/>
                <w:sz w:val="20"/>
                <w:szCs w:val="20"/>
                <w:lang w:val="en-US"/>
              </w:rPr>
            </w:pPr>
            <w:r w:rsidRPr="00DD23F4">
              <w:rPr>
                <w:b/>
                <w:sz w:val="20"/>
                <w:szCs w:val="20"/>
                <w:lang w:val="en-US"/>
              </w:rPr>
              <w:t>Cory Vallee v. Her Majesty the Queen</w:t>
            </w:r>
          </w:p>
          <w:p w:rsidR="004A2CAD" w:rsidRPr="00DD23F4" w:rsidRDefault="004A2CAD" w:rsidP="00714646">
            <w:pPr>
              <w:jc w:val="both"/>
              <w:rPr>
                <w:sz w:val="20"/>
              </w:rPr>
            </w:pPr>
            <w:r w:rsidRPr="00DD23F4">
              <w:rPr>
                <w:sz w:val="20"/>
              </w:rPr>
              <w:t>(B.C.) (Criminal) (By Leave)</w:t>
            </w:r>
          </w:p>
        </w:tc>
      </w:tr>
      <w:tr w:rsidR="004A2CAD" w:rsidRPr="00DD23F4" w:rsidTr="00714646">
        <w:tc>
          <w:tcPr>
            <w:tcW w:w="5000" w:type="pct"/>
            <w:gridSpan w:val="2"/>
          </w:tcPr>
          <w:p w:rsidR="004A2CAD" w:rsidRPr="00DD23F4" w:rsidRDefault="00714646" w:rsidP="00714646">
            <w:pPr>
              <w:pStyle w:val="SCCBanSummary0"/>
              <w:rPr>
                <w:smallCaps w:val="0"/>
                <w:sz w:val="20"/>
                <w:szCs w:val="20"/>
              </w:rPr>
            </w:pPr>
            <w:r w:rsidRPr="00DD23F4">
              <w:rPr>
                <w:smallCaps w:val="0"/>
                <w:sz w:val="20"/>
                <w:szCs w:val="20"/>
              </w:rPr>
              <w:t>The application for leave to appeal from the judgment of the Court of Appeal for British Columbia (Vancouver), Number CA45829, 2022 BCCA 11, dated January 13, 2022, is dismissed.</w:t>
            </w:r>
          </w:p>
          <w:p w:rsidR="00714646" w:rsidRPr="00DD23F4" w:rsidRDefault="00714646" w:rsidP="00714646"/>
        </w:tc>
      </w:tr>
      <w:tr w:rsidR="004A2CAD" w:rsidRPr="00DD23F4" w:rsidTr="00714646">
        <w:tc>
          <w:tcPr>
            <w:tcW w:w="5000" w:type="pct"/>
            <w:gridSpan w:val="2"/>
          </w:tcPr>
          <w:p w:rsidR="004A2CAD" w:rsidRPr="00DD23F4" w:rsidRDefault="004A2CAD" w:rsidP="00714646">
            <w:pPr>
              <w:pStyle w:val="SCCBanSummary0"/>
              <w:rPr>
                <w:sz w:val="20"/>
                <w:szCs w:val="20"/>
              </w:rPr>
            </w:pPr>
            <w:r w:rsidRPr="00DD23F4">
              <w:rPr>
                <w:sz w:val="20"/>
                <w:szCs w:val="20"/>
              </w:rPr>
              <w:t>(Publication ban in case)</w:t>
            </w:r>
          </w:p>
          <w:p w:rsidR="004A2CAD" w:rsidRPr="00DD23F4" w:rsidRDefault="004A2CAD" w:rsidP="00714646">
            <w:pPr>
              <w:jc w:val="both"/>
              <w:rPr>
                <w:sz w:val="20"/>
              </w:rPr>
            </w:pPr>
          </w:p>
          <w:p w:rsidR="004A2CAD" w:rsidRPr="00DD23F4" w:rsidRDefault="004A2CAD" w:rsidP="00714646">
            <w:pPr>
              <w:jc w:val="both"/>
              <w:rPr>
                <w:sz w:val="20"/>
              </w:rPr>
            </w:pPr>
            <w:r w:rsidRPr="00DD23F4">
              <w:rPr>
                <w:sz w:val="20"/>
              </w:rPr>
              <w:t>Criminal law — Evidence —</w:t>
            </w:r>
            <w:r w:rsidRPr="00DD23F4">
              <w:rPr>
                <w:i/>
                <w:sz w:val="20"/>
              </w:rPr>
              <w:t xml:space="preserve"> Vetrovec </w:t>
            </w:r>
            <w:r w:rsidRPr="00DD23F4">
              <w:rPr>
                <w:sz w:val="20"/>
              </w:rPr>
              <w:t xml:space="preserve">witnesses — Late disclosure — Given the severe risk they pose of wrongful conviction, should the Court revisit the approach to extreme </w:t>
            </w:r>
            <w:r w:rsidRPr="00DD23F4">
              <w:rPr>
                <w:i/>
                <w:sz w:val="20"/>
              </w:rPr>
              <w:t>Vetrovec</w:t>
            </w:r>
            <w:r w:rsidRPr="00DD23F4">
              <w:rPr>
                <w:sz w:val="20"/>
              </w:rPr>
              <w:t xml:space="preserve"> witnesses — What is the appropriate standard to be used to determine the effect of material mid-trial disclosure?</w:t>
            </w:r>
          </w:p>
        </w:tc>
      </w:tr>
      <w:tr w:rsidR="004A2CAD" w:rsidRPr="00DD23F4" w:rsidTr="00714646">
        <w:tc>
          <w:tcPr>
            <w:tcW w:w="5000" w:type="pct"/>
            <w:gridSpan w:val="2"/>
          </w:tcPr>
          <w:p w:rsidR="004A2CAD" w:rsidRPr="00DD23F4" w:rsidRDefault="004A2CAD" w:rsidP="00714646">
            <w:pPr>
              <w:jc w:val="both"/>
              <w:rPr>
                <w:sz w:val="20"/>
              </w:rPr>
            </w:pPr>
          </w:p>
        </w:tc>
      </w:tr>
      <w:tr w:rsidR="004A2CAD" w:rsidRPr="00DD23F4" w:rsidTr="00714646">
        <w:tc>
          <w:tcPr>
            <w:tcW w:w="5000" w:type="pct"/>
            <w:gridSpan w:val="2"/>
          </w:tcPr>
          <w:p w:rsidR="004A2CAD" w:rsidRPr="00DD23F4" w:rsidRDefault="004A2CAD" w:rsidP="00714646">
            <w:pPr>
              <w:widowControl w:val="0"/>
              <w:kinsoku w:val="0"/>
              <w:overflowPunct w:val="0"/>
              <w:jc w:val="both"/>
              <w:textAlignment w:val="baseline"/>
              <w:rPr>
                <w:sz w:val="20"/>
              </w:rPr>
            </w:pPr>
            <w:r w:rsidRPr="00DD23F4">
              <w:rPr>
                <w:sz w:val="20"/>
              </w:rPr>
              <w:t>A member of the Bacon Brothers gang was fatally shot</w:t>
            </w:r>
            <w:r w:rsidRPr="00DD23F4">
              <w:rPr>
                <w:spacing w:val="2"/>
                <w:sz w:val="20"/>
              </w:rPr>
              <w:t xml:space="preserve"> and, a</w:t>
            </w:r>
            <w:r w:rsidRPr="00DD23F4">
              <w:rPr>
                <w:sz w:val="20"/>
              </w:rPr>
              <w:t xml:space="preserve">t the same time, there was a conspiracy amongst members of a rival gang, United Nations, to murder other members of the Bacon Brothers gang. The police charged Mr. Vallee as the shooter and as a member of the conspiracy. Four witnesses, all members of the United Nations gang, testified for the Crown. Mid-trial, Crown counsel disclosed videotapes. The late disclosure breached s. 7 of the </w:t>
            </w:r>
            <w:r w:rsidRPr="00DD23F4">
              <w:rPr>
                <w:i/>
                <w:sz w:val="20"/>
              </w:rPr>
              <w:t>Charter of Rights and Freedoms</w:t>
            </w:r>
            <w:r w:rsidRPr="00DD23F4">
              <w:rPr>
                <w:sz w:val="20"/>
              </w:rPr>
              <w:t>. The trial judge declined to order a stay of proceedings or a mistrial. Mr. Vallee was convicted of first degree murder and conspiracy to commit murder. The Court of Appeal dismissed an appeal.</w:t>
            </w:r>
          </w:p>
          <w:p w:rsidR="004A2CAD" w:rsidRPr="00DD23F4" w:rsidRDefault="004A2CAD" w:rsidP="00714646">
            <w:pPr>
              <w:jc w:val="both"/>
              <w:rPr>
                <w:sz w:val="20"/>
              </w:rPr>
            </w:pPr>
          </w:p>
        </w:tc>
      </w:tr>
    </w:tbl>
    <w:p w:rsidR="00265966" w:rsidRPr="00DD23F4" w:rsidRDefault="00265966">
      <w:r w:rsidRPr="00DD23F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2CAD" w:rsidRPr="00DD23F4" w:rsidTr="00714646">
        <w:tc>
          <w:tcPr>
            <w:tcW w:w="2427" w:type="pct"/>
          </w:tcPr>
          <w:p w:rsidR="004A2CAD" w:rsidRPr="00DD23F4" w:rsidRDefault="004A2CAD" w:rsidP="00714646">
            <w:pPr>
              <w:jc w:val="both"/>
              <w:rPr>
                <w:sz w:val="20"/>
              </w:rPr>
            </w:pPr>
            <w:r w:rsidRPr="00DD23F4">
              <w:rPr>
                <w:sz w:val="20"/>
              </w:rPr>
              <w:t>July 14, 2017</w:t>
            </w:r>
          </w:p>
          <w:p w:rsidR="004A2CAD" w:rsidRPr="00DD23F4" w:rsidRDefault="004A2CAD" w:rsidP="00714646">
            <w:pPr>
              <w:jc w:val="both"/>
              <w:rPr>
                <w:sz w:val="20"/>
              </w:rPr>
            </w:pPr>
            <w:r w:rsidRPr="00DD23F4">
              <w:rPr>
                <w:sz w:val="20"/>
              </w:rPr>
              <w:t>Supreme Court of British Columbia</w:t>
            </w:r>
          </w:p>
          <w:p w:rsidR="004A2CAD" w:rsidRPr="00DD23F4" w:rsidRDefault="004A2CAD" w:rsidP="00714646">
            <w:pPr>
              <w:jc w:val="both"/>
              <w:rPr>
                <w:sz w:val="20"/>
              </w:rPr>
            </w:pPr>
            <w:r w:rsidRPr="00DD23F4">
              <w:rPr>
                <w:sz w:val="20"/>
              </w:rPr>
              <w:t>(Dillon J.)</w:t>
            </w:r>
          </w:p>
          <w:p w:rsidR="004A2CAD" w:rsidRPr="00DD23F4" w:rsidRDefault="00DD23F4" w:rsidP="00714646">
            <w:pPr>
              <w:jc w:val="both"/>
              <w:rPr>
                <w:spacing w:val="-2"/>
                <w:sz w:val="20"/>
              </w:rPr>
            </w:pPr>
            <w:hyperlink r:id="rId25" w:history="1">
              <w:r w:rsidR="004A2CAD" w:rsidRPr="00DD23F4">
                <w:rPr>
                  <w:rStyle w:val="Hyperlink"/>
                  <w:spacing w:val="-2"/>
                  <w:sz w:val="20"/>
                </w:rPr>
                <w:t>2018 BCSC 892</w:t>
              </w:r>
            </w:hyperlink>
          </w:p>
          <w:p w:rsidR="004A2CAD" w:rsidRPr="00DD23F4" w:rsidRDefault="004A2CAD" w:rsidP="00714646">
            <w:pPr>
              <w:jc w:val="both"/>
              <w:rPr>
                <w:sz w:val="20"/>
              </w:rPr>
            </w:pP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 xml:space="preserve">Convictions for first degree murder and conspiracy to commit murder </w:t>
            </w:r>
          </w:p>
        </w:tc>
      </w:tr>
      <w:tr w:rsidR="004A2CAD" w:rsidRPr="00DD23F4" w:rsidTr="00714646">
        <w:tc>
          <w:tcPr>
            <w:tcW w:w="2427" w:type="pct"/>
          </w:tcPr>
          <w:p w:rsidR="004A2CAD" w:rsidRPr="00DD23F4" w:rsidRDefault="004A2CAD" w:rsidP="00714646">
            <w:pPr>
              <w:jc w:val="both"/>
              <w:rPr>
                <w:sz w:val="20"/>
              </w:rPr>
            </w:pPr>
            <w:r w:rsidRPr="00DD23F4">
              <w:rPr>
                <w:sz w:val="20"/>
              </w:rPr>
              <w:t>January 13, 2022</w:t>
            </w:r>
          </w:p>
          <w:p w:rsidR="004A2CAD" w:rsidRPr="00DD23F4" w:rsidRDefault="004A2CAD" w:rsidP="00714646">
            <w:pPr>
              <w:jc w:val="both"/>
              <w:rPr>
                <w:sz w:val="20"/>
              </w:rPr>
            </w:pPr>
            <w:r w:rsidRPr="00DD23F4">
              <w:rPr>
                <w:sz w:val="20"/>
              </w:rPr>
              <w:t xml:space="preserve">Court of Appeal for British Columbia </w:t>
            </w:r>
          </w:p>
          <w:p w:rsidR="004A2CAD" w:rsidRPr="00DD23F4" w:rsidRDefault="004A2CAD" w:rsidP="00714646">
            <w:pPr>
              <w:jc w:val="both"/>
              <w:rPr>
                <w:sz w:val="20"/>
              </w:rPr>
            </w:pPr>
            <w:r w:rsidRPr="00DD23F4">
              <w:rPr>
                <w:sz w:val="20"/>
              </w:rPr>
              <w:t>(Vancouver)</w:t>
            </w:r>
          </w:p>
          <w:p w:rsidR="004A2CAD" w:rsidRPr="00DD23F4" w:rsidRDefault="004A2CAD" w:rsidP="00714646">
            <w:pPr>
              <w:jc w:val="both"/>
              <w:rPr>
                <w:sz w:val="20"/>
              </w:rPr>
            </w:pPr>
            <w:r w:rsidRPr="00DD23F4">
              <w:rPr>
                <w:sz w:val="20"/>
              </w:rPr>
              <w:t>(Saunders, Abrioux, Voith JJ.A.)</w:t>
            </w:r>
          </w:p>
          <w:p w:rsidR="004A2CAD" w:rsidRPr="00DD23F4" w:rsidRDefault="00DD23F4" w:rsidP="00714646">
            <w:pPr>
              <w:widowControl w:val="0"/>
              <w:kinsoku w:val="0"/>
              <w:overflowPunct w:val="0"/>
              <w:spacing w:before="9" w:line="262" w:lineRule="exact"/>
              <w:jc w:val="both"/>
              <w:textAlignment w:val="baseline"/>
              <w:rPr>
                <w:rFonts w:ascii="Arial" w:hAnsi="Arial"/>
                <w:spacing w:val="-3"/>
                <w:sz w:val="20"/>
              </w:rPr>
            </w:pPr>
            <w:hyperlink r:id="rId26" w:history="1">
              <w:r w:rsidR="004A2CAD" w:rsidRPr="00DD23F4">
                <w:rPr>
                  <w:rStyle w:val="Hyperlink"/>
                  <w:sz w:val="20"/>
                </w:rPr>
                <w:t>2022 BCCA 11</w:t>
              </w:r>
            </w:hyperlink>
            <w:r w:rsidR="004A2CAD" w:rsidRPr="00DD23F4">
              <w:rPr>
                <w:sz w:val="20"/>
              </w:rPr>
              <w:t>;</w:t>
            </w:r>
            <w:r w:rsidR="004A2CAD" w:rsidRPr="00DD23F4">
              <w:rPr>
                <w:rFonts w:ascii="Arial" w:hAnsi="Arial"/>
                <w:spacing w:val="-3"/>
                <w:sz w:val="20"/>
              </w:rPr>
              <w:t xml:space="preserve"> </w:t>
            </w:r>
            <w:r w:rsidR="004A2CAD" w:rsidRPr="00DD23F4">
              <w:rPr>
                <w:sz w:val="20"/>
              </w:rPr>
              <w:t>CA45829</w:t>
            </w:r>
          </w:p>
          <w:p w:rsidR="004A2CAD" w:rsidRPr="00DD23F4" w:rsidRDefault="004A2CAD" w:rsidP="00714646">
            <w:pPr>
              <w:jc w:val="both"/>
              <w:rPr>
                <w:sz w:val="20"/>
              </w:rPr>
            </w:pP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Appeal dismissed</w:t>
            </w:r>
          </w:p>
          <w:p w:rsidR="004A2CAD" w:rsidRPr="00DD23F4" w:rsidRDefault="004A2CAD" w:rsidP="00714646">
            <w:pPr>
              <w:jc w:val="both"/>
              <w:rPr>
                <w:sz w:val="20"/>
              </w:rPr>
            </w:pPr>
          </w:p>
        </w:tc>
      </w:tr>
      <w:tr w:rsidR="004A2CAD" w:rsidRPr="00DD23F4" w:rsidTr="00714646">
        <w:tc>
          <w:tcPr>
            <w:tcW w:w="2427" w:type="pct"/>
          </w:tcPr>
          <w:p w:rsidR="004A2CAD" w:rsidRPr="00DD23F4" w:rsidRDefault="004A2CAD" w:rsidP="00714646">
            <w:pPr>
              <w:jc w:val="both"/>
              <w:rPr>
                <w:sz w:val="20"/>
              </w:rPr>
            </w:pPr>
            <w:r w:rsidRPr="00DD23F4">
              <w:rPr>
                <w:sz w:val="20"/>
              </w:rPr>
              <w:t>March 14, 2022</w:t>
            </w:r>
          </w:p>
          <w:p w:rsidR="004A2CAD" w:rsidRPr="00DD23F4" w:rsidRDefault="004A2CAD" w:rsidP="00714646">
            <w:pPr>
              <w:jc w:val="both"/>
              <w:rPr>
                <w:sz w:val="20"/>
              </w:rPr>
            </w:pPr>
            <w:r w:rsidRPr="00DD23F4">
              <w:rPr>
                <w:sz w:val="20"/>
              </w:rPr>
              <w:t>Supreme Court of Canada</w:t>
            </w: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Application for leave to appeal filed</w:t>
            </w:r>
          </w:p>
          <w:p w:rsidR="004A2CAD" w:rsidRPr="00DD23F4" w:rsidRDefault="004A2CAD" w:rsidP="00714646">
            <w:pPr>
              <w:jc w:val="both"/>
              <w:rPr>
                <w:sz w:val="20"/>
              </w:rPr>
            </w:pPr>
          </w:p>
        </w:tc>
      </w:tr>
    </w:tbl>
    <w:p w:rsidR="004A2CAD" w:rsidRPr="00DD23F4" w:rsidRDefault="004A2CAD" w:rsidP="004A2CAD">
      <w:pPr>
        <w:jc w:val="both"/>
        <w:rPr>
          <w:sz w:val="20"/>
        </w:rPr>
      </w:pPr>
    </w:p>
    <w:p w:rsidR="004A2CAD" w:rsidRPr="00DD23F4" w:rsidRDefault="00DD23F4" w:rsidP="004A2CAD">
      <w:pPr>
        <w:jc w:val="both"/>
        <w:rPr>
          <w:sz w:val="20"/>
        </w:rPr>
      </w:pPr>
      <w:r w:rsidRPr="00DD23F4">
        <w:rPr>
          <w:sz w:val="20"/>
        </w:rPr>
        <w:pict>
          <v:rect id="_x0000_i1064" style="width:2in;height:1pt" o:hrpct="0" o:hralign="center" o:hrstd="t" o:hrnoshade="t" o:hr="t" fillcolor="black [3213]" stroked="f"/>
        </w:pict>
      </w:r>
    </w:p>
    <w:p w:rsidR="004A2CAD" w:rsidRPr="00DD23F4" w:rsidRDefault="004A2CAD" w:rsidP="004A2C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2CAD" w:rsidRPr="00DD23F4" w:rsidTr="00714646">
        <w:tc>
          <w:tcPr>
            <w:tcW w:w="543" w:type="pct"/>
          </w:tcPr>
          <w:p w:rsidR="004A2CAD" w:rsidRPr="00DD23F4" w:rsidRDefault="004A2CAD" w:rsidP="00714646">
            <w:pPr>
              <w:jc w:val="both"/>
              <w:rPr>
                <w:sz w:val="20"/>
                <w:lang w:val="fr-CA"/>
              </w:rPr>
            </w:pPr>
            <w:r w:rsidRPr="00DD23F4">
              <w:rPr>
                <w:rStyle w:val="SCCFileNumberChar"/>
                <w:sz w:val="20"/>
                <w:szCs w:val="20"/>
                <w:lang w:val="fr-CA"/>
              </w:rPr>
              <w:t>40087</w:t>
            </w:r>
          </w:p>
        </w:tc>
        <w:tc>
          <w:tcPr>
            <w:tcW w:w="4457" w:type="pct"/>
            <w:gridSpan w:val="3"/>
          </w:tcPr>
          <w:p w:rsidR="004A2CAD" w:rsidRPr="00DD23F4" w:rsidRDefault="004A2CAD" w:rsidP="00714646">
            <w:pPr>
              <w:pStyle w:val="SCCLsocParty"/>
              <w:jc w:val="both"/>
              <w:rPr>
                <w:b/>
                <w:sz w:val="20"/>
                <w:szCs w:val="20"/>
              </w:rPr>
            </w:pPr>
            <w:r w:rsidRPr="00DD23F4">
              <w:rPr>
                <w:b/>
                <w:sz w:val="20"/>
                <w:szCs w:val="20"/>
              </w:rPr>
              <w:t>Cory Vallee c. Sa Majesté la Reine</w:t>
            </w:r>
          </w:p>
          <w:p w:rsidR="004A2CAD" w:rsidRPr="00DD23F4" w:rsidRDefault="004A2CAD" w:rsidP="00714646">
            <w:pPr>
              <w:jc w:val="both"/>
              <w:rPr>
                <w:sz w:val="20"/>
                <w:lang w:val="fr-CA"/>
              </w:rPr>
            </w:pPr>
            <w:r w:rsidRPr="00DD23F4">
              <w:rPr>
                <w:sz w:val="20"/>
                <w:lang w:val="fr-CA"/>
              </w:rPr>
              <w:t>(C.-B.) (Criminelle) (Sur autorisation)</w:t>
            </w:r>
          </w:p>
        </w:tc>
      </w:tr>
      <w:tr w:rsidR="004A2CAD" w:rsidRPr="00DD23F4" w:rsidTr="00714646">
        <w:tc>
          <w:tcPr>
            <w:tcW w:w="5000" w:type="pct"/>
            <w:gridSpan w:val="4"/>
          </w:tcPr>
          <w:p w:rsidR="00714646" w:rsidRPr="00DD23F4" w:rsidRDefault="00714646" w:rsidP="00714646">
            <w:pPr>
              <w:pStyle w:val="SCCBanSummary0"/>
              <w:rPr>
                <w:smallCaps w:val="0"/>
                <w:sz w:val="20"/>
                <w:szCs w:val="20"/>
                <w:lang w:val="fr-CA"/>
              </w:rPr>
            </w:pPr>
            <w:r w:rsidRPr="00DD23F4">
              <w:rPr>
                <w:smallCaps w:val="0"/>
                <w:sz w:val="20"/>
                <w:szCs w:val="20"/>
                <w:lang w:val="fr-CA"/>
              </w:rPr>
              <w:t>La demande d’autorisation d’appel de l’arrêt de la Cour d’appel de la Colombie-Britannique (Vancouver), numéro CA45829, 2022 BCCA 11, daté du 13 janvier 2022, est rejetée.</w:t>
            </w:r>
          </w:p>
          <w:p w:rsidR="00714646" w:rsidRPr="00DD23F4" w:rsidRDefault="00714646" w:rsidP="00714646">
            <w:pPr>
              <w:rPr>
                <w:lang w:val="fr-CA"/>
              </w:rPr>
            </w:pPr>
          </w:p>
        </w:tc>
      </w:tr>
      <w:tr w:rsidR="004A2CAD" w:rsidRPr="00DD23F4" w:rsidTr="00714646">
        <w:tc>
          <w:tcPr>
            <w:tcW w:w="5000" w:type="pct"/>
            <w:gridSpan w:val="4"/>
          </w:tcPr>
          <w:p w:rsidR="004A2CAD" w:rsidRPr="00DD23F4" w:rsidRDefault="004A2CAD" w:rsidP="00714646">
            <w:pPr>
              <w:pStyle w:val="SCCBanSummary0"/>
              <w:rPr>
                <w:sz w:val="20"/>
                <w:szCs w:val="20"/>
                <w:lang w:val="fr-CA"/>
              </w:rPr>
            </w:pPr>
            <w:r w:rsidRPr="00DD23F4">
              <w:rPr>
                <w:sz w:val="20"/>
                <w:szCs w:val="20"/>
                <w:lang w:val="fr-CA"/>
              </w:rPr>
              <w:t>(Interdiction de publication au dossier)</w:t>
            </w:r>
          </w:p>
          <w:p w:rsidR="004A2CAD" w:rsidRPr="00DD23F4" w:rsidRDefault="004A2CAD" w:rsidP="00714646">
            <w:pPr>
              <w:jc w:val="both"/>
              <w:rPr>
                <w:sz w:val="20"/>
                <w:lang w:val="fr-CA"/>
              </w:rPr>
            </w:pPr>
          </w:p>
          <w:p w:rsidR="004A2CAD" w:rsidRPr="00DD23F4" w:rsidRDefault="004A2CAD" w:rsidP="00714646">
            <w:pPr>
              <w:jc w:val="both"/>
              <w:rPr>
                <w:sz w:val="20"/>
                <w:lang w:val="fr-CA"/>
              </w:rPr>
            </w:pPr>
            <w:r w:rsidRPr="00DD23F4">
              <w:rPr>
                <w:sz w:val="20"/>
                <w:lang w:val="fr-CA"/>
              </w:rPr>
              <w:t>Droit criminel — Preuve —</w:t>
            </w:r>
            <w:r w:rsidRPr="00DD23F4">
              <w:rPr>
                <w:i/>
                <w:sz w:val="20"/>
                <w:lang w:val="fr-CA"/>
              </w:rPr>
              <w:t xml:space="preserve"> </w:t>
            </w:r>
            <w:r w:rsidRPr="00DD23F4">
              <w:rPr>
                <w:sz w:val="20"/>
                <w:lang w:val="fr-CA"/>
              </w:rPr>
              <w:t xml:space="preserve">Témoins visés par </w:t>
            </w:r>
            <w:r w:rsidRPr="00DD23F4">
              <w:rPr>
                <w:i/>
                <w:sz w:val="20"/>
                <w:lang w:val="fr-CA"/>
              </w:rPr>
              <w:t>Vetrovec</w:t>
            </w:r>
            <w:r w:rsidRPr="00DD23F4">
              <w:rPr>
                <w:sz w:val="20"/>
                <w:lang w:val="fr-CA"/>
              </w:rPr>
              <w:t xml:space="preserve"> — Communication tardive — Étant donné l’important risque de condamnation injustifiée que posent les témoins visés par </w:t>
            </w:r>
            <w:r w:rsidRPr="00DD23F4">
              <w:rPr>
                <w:i/>
                <w:sz w:val="20"/>
                <w:lang w:val="fr-CA"/>
              </w:rPr>
              <w:t xml:space="preserve">Vetrovec </w:t>
            </w:r>
            <w:r w:rsidRPr="00DD23F4">
              <w:rPr>
                <w:sz w:val="20"/>
                <w:lang w:val="fr-CA"/>
              </w:rPr>
              <w:t>dits extrêmes, la Cour devrait-elle réexaminer l’approche adoptée quant à ces derniers</w:t>
            </w:r>
            <w:r w:rsidRPr="00DD23F4">
              <w:rPr>
                <w:i/>
                <w:sz w:val="20"/>
                <w:lang w:val="fr-CA"/>
              </w:rPr>
              <w:t> </w:t>
            </w:r>
            <w:r w:rsidRPr="00DD23F4">
              <w:rPr>
                <w:sz w:val="20"/>
                <w:lang w:val="fr-CA"/>
              </w:rPr>
              <w:t>? — Quelle norme convient-il d’appliquer afin de déterminer l’impact de la divulgation de renseignements importants au milieu du procès ?</w:t>
            </w:r>
          </w:p>
        </w:tc>
      </w:tr>
      <w:tr w:rsidR="004A2CAD" w:rsidRPr="00DD23F4" w:rsidTr="00714646">
        <w:tc>
          <w:tcPr>
            <w:tcW w:w="5000" w:type="pct"/>
            <w:gridSpan w:val="4"/>
          </w:tcPr>
          <w:p w:rsidR="004A2CAD" w:rsidRPr="00DD23F4" w:rsidRDefault="004A2CAD" w:rsidP="00714646">
            <w:pPr>
              <w:jc w:val="both"/>
              <w:rPr>
                <w:sz w:val="20"/>
                <w:lang w:val="fr-CA"/>
              </w:rPr>
            </w:pPr>
          </w:p>
        </w:tc>
      </w:tr>
      <w:tr w:rsidR="004A2CAD" w:rsidRPr="00DD23F4" w:rsidTr="00714646">
        <w:tc>
          <w:tcPr>
            <w:tcW w:w="5000" w:type="pct"/>
            <w:gridSpan w:val="4"/>
          </w:tcPr>
          <w:p w:rsidR="004A2CAD" w:rsidRPr="00DD23F4" w:rsidRDefault="004A2CAD" w:rsidP="00714646">
            <w:pPr>
              <w:widowControl w:val="0"/>
              <w:kinsoku w:val="0"/>
              <w:overflowPunct w:val="0"/>
              <w:jc w:val="both"/>
              <w:textAlignment w:val="baseline"/>
              <w:rPr>
                <w:sz w:val="20"/>
                <w:lang w:val="fr-CA"/>
              </w:rPr>
            </w:pPr>
            <w:r w:rsidRPr="00DD23F4">
              <w:rPr>
                <w:sz w:val="20"/>
                <w:lang w:val="fr-CA"/>
              </w:rPr>
              <w:t xml:space="preserve">Un membre du gang nommé « Bacon Brothers gang » a été abattu d’un coup de feu, alors qu’en même temps, un complot existait parmi les membres d’un gang rival, appelé « United Nations », en vue de tuer d’autres membres du Bacon Brothers gang. La police a arrêté M. Vallee et l’a accusé d’avoir abattu le membre de ce gang et de faire partie du complot. Quatre témoins, tous des membres du gang United Nations, ont témoigné pour la Couronne. Au milieu du procès, le procureur de la Couronne a produit des bandes-vidéo. Cette communication tardive violait l’art. 7 de la </w:t>
            </w:r>
            <w:r w:rsidRPr="00DD23F4">
              <w:rPr>
                <w:i/>
                <w:sz w:val="20"/>
                <w:lang w:val="fr-CA"/>
              </w:rPr>
              <w:t>Charte des droits et libertés</w:t>
            </w:r>
            <w:r w:rsidRPr="00DD23F4">
              <w:rPr>
                <w:sz w:val="20"/>
                <w:lang w:val="fr-CA"/>
              </w:rPr>
              <w:t>. La juge du procès a refusé d’ordonner l’arrêt des procédures ou d’annuler le procès. M. Vallee a été déclaré coupable de meurtre au premier degré et de complot en vue de commettre un meurtre. La Cour d’appel a rejeté l’appel.</w:t>
            </w:r>
          </w:p>
          <w:p w:rsidR="004A2CAD" w:rsidRPr="00DD23F4" w:rsidRDefault="004A2CAD" w:rsidP="00714646">
            <w:pPr>
              <w:jc w:val="both"/>
              <w:rPr>
                <w:sz w:val="20"/>
                <w:lang w:val="fr-CA"/>
              </w:rPr>
            </w:pPr>
          </w:p>
        </w:tc>
      </w:tr>
      <w:tr w:rsidR="004A2CAD" w:rsidRPr="00DD23F4" w:rsidTr="00714646">
        <w:tc>
          <w:tcPr>
            <w:tcW w:w="2427" w:type="pct"/>
            <w:gridSpan w:val="2"/>
          </w:tcPr>
          <w:p w:rsidR="004A2CAD" w:rsidRPr="00DD23F4" w:rsidRDefault="004A2CAD" w:rsidP="00714646">
            <w:pPr>
              <w:jc w:val="both"/>
              <w:rPr>
                <w:sz w:val="20"/>
                <w:lang w:val="fr-CA"/>
              </w:rPr>
            </w:pPr>
            <w:r w:rsidRPr="00DD23F4">
              <w:rPr>
                <w:sz w:val="20"/>
                <w:lang w:val="fr-CA"/>
              </w:rPr>
              <w:t>14 juillet 2017</w:t>
            </w:r>
          </w:p>
          <w:p w:rsidR="004A2CAD" w:rsidRPr="00DD23F4" w:rsidRDefault="004A2CAD" w:rsidP="00714646">
            <w:pPr>
              <w:jc w:val="both"/>
              <w:rPr>
                <w:sz w:val="20"/>
                <w:lang w:val="fr-CA"/>
              </w:rPr>
            </w:pPr>
            <w:r w:rsidRPr="00DD23F4">
              <w:rPr>
                <w:sz w:val="20"/>
                <w:lang w:val="fr-CA"/>
              </w:rPr>
              <w:t>Cour suprême de la Colombie-Britannique</w:t>
            </w:r>
          </w:p>
          <w:p w:rsidR="004A2CAD" w:rsidRPr="00DD23F4" w:rsidRDefault="004A2CAD" w:rsidP="00714646">
            <w:pPr>
              <w:jc w:val="both"/>
              <w:rPr>
                <w:sz w:val="20"/>
                <w:lang w:val="fr-CA"/>
              </w:rPr>
            </w:pPr>
            <w:r w:rsidRPr="00DD23F4">
              <w:rPr>
                <w:sz w:val="20"/>
                <w:lang w:val="fr-CA"/>
              </w:rPr>
              <w:t>(juge Dillon)</w:t>
            </w:r>
          </w:p>
          <w:p w:rsidR="004A2CAD" w:rsidRPr="00DD23F4" w:rsidRDefault="00DD23F4" w:rsidP="00714646">
            <w:pPr>
              <w:jc w:val="both"/>
              <w:rPr>
                <w:spacing w:val="-2"/>
                <w:sz w:val="20"/>
                <w:lang w:val="fr-CA"/>
              </w:rPr>
            </w:pPr>
            <w:hyperlink r:id="rId27" w:history="1">
              <w:r w:rsidR="004A2CAD" w:rsidRPr="00DD23F4">
                <w:rPr>
                  <w:rStyle w:val="Hyperlink"/>
                  <w:spacing w:val="-2"/>
                  <w:sz w:val="20"/>
                  <w:lang w:val="fr-CA"/>
                </w:rPr>
                <w:t>2018 BCSC 892</w:t>
              </w:r>
            </w:hyperlink>
          </w:p>
          <w:p w:rsidR="004A2CAD" w:rsidRPr="00DD23F4" w:rsidRDefault="004A2CAD" w:rsidP="00714646">
            <w:pPr>
              <w:jc w:val="both"/>
              <w:rPr>
                <w:sz w:val="20"/>
                <w:lang w:val="fr-CA"/>
              </w:rPr>
            </w:pPr>
          </w:p>
        </w:tc>
        <w:tc>
          <w:tcPr>
            <w:tcW w:w="243" w:type="pct"/>
          </w:tcPr>
          <w:p w:rsidR="004A2CAD" w:rsidRPr="00DD23F4" w:rsidRDefault="004A2CAD" w:rsidP="00714646">
            <w:pPr>
              <w:jc w:val="both"/>
              <w:rPr>
                <w:sz w:val="20"/>
                <w:lang w:val="fr-CA"/>
              </w:rPr>
            </w:pPr>
          </w:p>
        </w:tc>
        <w:tc>
          <w:tcPr>
            <w:tcW w:w="2330" w:type="pct"/>
          </w:tcPr>
          <w:p w:rsidR="004A2CAD" w:rsidRPr="00DD23F4" w:rsidRDefault="004A2CAD" w:rsidP="00714646">
            <w:pPr>
              <w:jc w:val="both"/>
              <w:rPr>
                <w:sz w:val="20"/>
                <w:lang w:val="fr-CA"/>
              </w:rPr>
            </w:pPr>
            <w:r w:rsidRPr="00DD23F4">
              <w:rPr>
                <w:sz w:val="20"/>
                <w:lang w:val="fr-CA"/>
              </w:rPr>
              <w:t xml:space="preserve">Des déclarations de culpabilité pour meurtre au premier degré et complot en vue de commettre un meurtre sont prononcées. </w:t>
            </w:r>
          </w:p>
        </w:tc>
      </w:tr>
      <w:tr w:rsidR="004A2CAD" w:rsidRPr="00DD23F4" w:rsidTr="00714646">
        <w:tc>
          <w:tcPr>
            <w:tcW w:w="2427" w:type="pct"/>
            <w:gridSpan w:val="2"/>
          </w:tcPr>
          <w:p w:rsidR="004A2CAD" w:rsidRPr="00DD23F4" w:rsidRDefault="004A2CAD" w:rsidP="00714646">
            <w:pPr>
              <w:jc w:val="both"/>
              <w:rPr>
                <w:sz w:val="20"/>
                <w:lang w:val="fr-CA"/>
              </w:rPr>
            </w:pPr>
            <w:r w:rsidRPr="00DD23F4">
              <w:rPr>
                <w:sz w:val="20"/>
                <w:lang w:val="fr-CA"/>
              </w:rPr>
              <w:t>13 janvier 2022</w:t>
            </w:r>
          </w:p>
          <w:p w:rsidR="004A2CAD" w:rsidRPr="00DD23F4" w:rsidRDefault="004A2CAD" w:rsidP="00714646">
            <w:pPr>
              <w:jc w:val="both"/>
              <w:rPr>
                <w:sz w:val="20"/>
                <w:lang w:val="fr-CA"/>
              </w:rPr>
            </w:pPr>
            <w:r w:rsidRPr="00DD23F4">
              <w:rPr>
                <w:sz w:val="20"/>
                <w:lang w:val="fr-CA"/>
              </w:rPr>
              <w:t xml:space="preserve">Cour d’appel de la Colombie-Britannique </w:t>
            </w:r>
          </w:p>
          <w:p w:rsidR="004A2CAD" w:rsidRPr="00DD23F4" w:rsidRDefault="004A2CAD" w:rsidP="00714646">
            <w:pPr>
              <w:jc w:val="both"/>
              <w:rPr>
                <w:sz w:val="20"/>
                <w:lang w:val="fr-CA"/>
              </w:rPr>
            </w:pPr>
            <w:r w:rsidRPr="00DD23F4">
              <w:rPr>
                <w:sz w:val="20"/>
                <w:lang w:val="fr-CA"/>
              </w:rPr>
              <w:t>(Vancouver)</w:t>
            </w:r>
          </w:p>
          <w:p w:rsidR="004A2CAD" w:rsidRPr="00DD23F4" w:rsidRDefault="004A2CAD" w:rsidP="00714646">
            <w:pPr>
              <w:jc w:val="both"/>
              <w:rPr>
                <w:sz w:val="20"/>
                <w:lang w:val="fr-CA"/>
              </w:rPr>
            </w:pPr>
            <w:r w:rsidRPr="00DD23F4">
              <w:rPr>
                <w:sz w:val="20"/>
                <w:lang w:val="fr-CA"/>
              </w:rPr>
              <w:t>(juges Saunders, Abrioux, Voith)</w:t>
            </w:r>
          </w:p>
          <w:p w:rsidR="004A2CAD" w:rsidRPr="00DD23F4" w:rsidRDefault="00DD23F4" w:rsidP="00714646">
            <w:pPr>
              <w:widowControl w:val="0"/>
              <w:kinsoku w:val="0"/>
              <w:overflowPunct w:val="0"/>
              <w:spacing w:before="9" w:line="262" w:lineRule="exact"/>
              <w:jc w:val="both"/>
              <w:textAlignment w:val="baseline"/>
              <w:rPr>
                <w:rFonts w:ascii="Arial" w:hAnsi="Arial"/>
                <w:spacing w:val="-3"/>
                <w:sz w:val="20"/>
                <w:lang w:val="fr-CA"/>
              </w:rPr>
            </w:pPr>
            <w:hyperlink r:id="rId28" w:history="1">
              <w:r w:rsidR="004A2CAD" w:rsidRPr="00DD23F4">
                <w:rPr>
                  <w:rStyle w:val="Hyperlink"/>
                  <w:sz w:val="20"/>
                  <w:lang w:val="fr-CA"/>
                </w:rPr>
                <w:t>2022 BCCA 11</w:t>
              </w:r>
            </w:hyperlink>
            <w:r w:rsidR="004A2CAD" w:rsidRPr="00DD23F4">
              <w:rPr>
                <w:sz w:val="20"/>
                <w:lang w:val="fr-CA"/>
              </w:rPr>
              <w:t>;</w:t>
            </w:r>
            <w:r w:rsidR="004A2CAD" w:rsidRPr="00DD23F4">
              <w:rPr>
                <w:rFonts w:ascii="Arial" w:hAnsi="Arial"/>
                <w:spacing w:val="-3"/>
                <w:sz w:val="20"/>
                <w:lang w:val="fr-CA"/>
              </w:rPr>
              <w:t xml:space="preserve"> </w:t>
            </w:r>
            <w:r w:rsidR="004A2CAD" w:rsidRPr="00DD23F4">
              <w:rPr>
                <w:sz w:val="20"/>
                <w:lang w:val="fr-CA"/>
              </w:rPr>
              <w:t>CA45829</w:t>
            </w:r>
          </w:p>
          <w:p w:rsidR="004A2CAD" w:rsidRPr="00DD23F4" w:rsidRDefault="004A2CAD" w:rsidP="00714646">
            <w:pPr>
              <w:jc w:val="both"/>
              <w:rPr>
                <w:sz w:val="20"/>
                <w:lang w:val="fr-CA"/>
              </w:rPr>
            </w:pPr>
          </w:p>
        </w:tc>
        <w:tc>
          <w:tcPr>
            <w:tcW w:w="243" w:type="pct"/>
          </w:tcPr>
          <w:p w:rsidR="004A2CAD" w:rsidRPr="00DD23F4" w:rsidRDefault="004A2CAD" w:rsidP="00714646">
            <w:pPr>
              <w:jc w:val="both"/>
              <w:rPr>
                <w:sz w:val="20"/>
                <w:lang w:val="fr-CA"/>
              </w:rPr>
            </w:pPr>
          </w:p>
        </w:tc>
        <w:tc>
          <w:tcPr>
            <w:tcW w:w="2330" w:type="pct"/>
          </w:tcPr>
          <w:p w:rsidR="004A2CAD" w:rsidRPr="00DD23F4" w:rsidRDefault="004A2CAD" w:rsidP="00714646">
            <w:pPr>
              <w:jc w:val="both"/>
              <w:rPr>
                <w:sz w:val="20"/>
                <w:lang w:val="fr-CA"/>
              </w:rPr>
            </w:pPr>
            <w:r w:rsidRPr="00DD23F4">
              <w:rPr>
                <w:sz w:val="20"/>
                <w:lang w:val="fr-CA"/>
              </w:rPr>
              <w:t>L’appel est rejeté.</w:t>
            </w:r>
          </w:p>
          <w:p w:rsidR="004A2CAD" w:rsidRPr="00DD23F4" w:rsidRDefault="004A2CAD" w:rsidP="00714646">
            <w:pPr>
              <w:jc w:val="both"/>
              <w:rPr>
                <w:sz w:val="20"/>
                <w:lang w:val="fr-CA"/>
              </w:rPr>
            </w:pPr>
          </w:p>
        </w:tc>
      </w:tr>
      <w:tr w:rsidR="004A2CAD" w:rsidRPr="00DD23F4" w:rsidTr="00714646">
        <w:tc>
          <w:tcPr>
            <w:tcW w:w="2427" w:type="pct"/>
            <w:gridSpan w:val="2"/>
          </w:tcPr>
          <w:p w:rsidR="004A2CAD" w:rsidRPr="00DD23F4" w:rsidRDefault="004A2CAD" w:rsidP="00714646">
            <w:pPr>
              <w:jc w:val="both"/>
              <w:rPr>
                <w:sz w:val="20"/>
                <w:lang w:val="fr-CA"/>
              </w:rPr>
            </w:pPr>
            <w:r w:rsidRPr="00DD23F4">
              <w:rPr>
                <w:sz w:val="20"/>
                <w:lang w:val="fr-CA"/>
              </w:rPr>
              <w:t>14 mars 2022</w:t>
            </w:r>
          </w:p>
          <w:p w:rsidR="004A2CAD" w:rsidRPr="00DD23F4" w:rsidRDefault="004A2CAD" w:rsidP="00714646">
            <w:pPr>
              <w:jc w:val="both"/>
              <w:rPr>
                <w:sz w:val="20"/>
                <w:lang w:val="fr-CA"/>
              </w:rPr>
            </w:pPr>
            <w:r w:rsidRPr="00DD23F4">
              <w:rPr>
                <w:sz w:val="20"/>
                <w:lang w:val="fr-CA"/>
              </w:rPr>
              <w:t>Cour suprême du Canada</w:t>
            </w:r>
          </w:p>
        </w:tc>
        <w:tc>
          <w:tcPr>
            <w:tcW w:w="243" w:type="pct"/>
          </w:tcPr>
          <w:p w:rsidR="004A2CAD" w:rsidRPr="00DD23F4" w:rsidRDefault="004A2CAD" w:rsidP="00714646">
            <w:pPr>
              <w:jc w:val="both"/>
              <w:rPr>
                <w:sz w:val="20"/>
                <w:lang w:val="fr-CA"/>
              </w:rPr>
            </w:pPr>
          </w:p>
        </w:tc>
        <w:tc>
          <w:tcPr>
            <w:tcW w:w="2330" w:type="pct"/>
          </w:tcPr>
          <w:p w:rsidR="004A2CAD" w:rsidRPr="00DD23F4" w:rsidRDefault="004A2CAD" w:rsidP="00714646">
            <w:pPr>
              <w:jc w:val="both"/>
              <w:rPr>
                <w:sz w:val="20"/>
                <w:lang w:val="fr-CA"/>
              </w:rPr>
            </w:pPr>
            <w:r w:rsidRPr="00DD23F4">
              <w:rPr>
                <w:sz w:val="20"/>
                <w:lang w:val="fr-CA"/>
              </w:rPr>
              <w:t>La demande d’autorisation d’appel est présentée.</w:t>
            </w:r>
          </w:p>
          <w:p w:rsidR="004A2CAD" w:rsidRPr="00DD23F4" w:rsidRDefault="004A2CAD" w:rsidP="00714646">
            <w:pPr>
              <w:jc w:val="both"/>
              <w:rPr>
                <w:sz w:val="20"/>
                <w:lang w:val="fr-CA"/>
              </w:rPr>
            </w:pPr>
          </w:p>
        </w:tc>
      </w:tr>
    </w:tbl>
    <w:p w:rsidR="004A2CAD" w:rsidRPr="00DD23F4" w:rsidRDefault="004A2CAD" w:rsidP="004A2CAD">
      <w:pPr>
        <w:jc w:val="both"/>
        <w:rPr>
          <w:sz w:val="20"/>
          <w:lang w:val="fr-CA"/>
        </w:rPr>
      </w:pPr>
    </w:p>
    <w:p w:rsidR="004A2CAD" w:rsidRPr="00DD23F4" w:rsidRDefault="00DD23F4" w:rsidP="004A2CAD">
      <w:pPr>
        <w:jc w:val="both"/>
        <w:rPr>
          <w:sz w:val="20"/>
          <w:lang w:val="fr-CA"/>
        </w:rPr>
      </w:pPr>
      <w:r w:rsidRPr="00DD23F4">
        <w:rPr>
          <w:sz w:val="20"/>
        </w:rPr>
        <w:pict>
          <v:rect id="_x0000_i1065" style="width:2in;height:1pt" o:hrpct="0" o:hralign="center" o:hrstd="t" o:hrnoshade="t" o:hr="t" fillcolor="black [3213]" stroked="f"/>
        </w:pict>
      </w:r>
    </w:p>
    <w:p w:rsidR="004A2CAD" w:rsidRPr="00DD23F4" w:rsidRDefault="004A2CAD" w:rsidP="004A2CA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2CAD" w:rsidRPr="00DD23F4" w:rsidTr="00714646">
        <w:tc>
          <w:tcPr>
            <w:tcW w:w="543" w:type="pct"/>
          </w:tcPr>
          <w:p w:rsidR="004A2CAD" w:rsidRPr="00DD23F4" w:rsidRDefault="004A2CAD" w:rsidP="00714646">
            <w:pPr>
              <w:jc w:val="both"/>
              <w:rPr>
                <w:sz w:val="20"/>
              </w:rPr>
            </w:pPr>
            <w:r w:rsidRPr="00DD23F4">
              <w:rPr>
                <w:rStyle w:val="SCCFileNumberChar"/>
                <w:sz w:val="20"/>
                <w:szCs w:val="20"/>
              </w:rPr>
              <w:t>40102</w:t>
            </w:r>
          </w:p>
        </w:tc>
        <w:tc>
          <w:tcPr>
            <w:tcW w:w="4457" w:type="pct"/>
            <w:gridSpan w:val="3"/>
          </w:tcPr>
          <w:p w:rsidR="004A2CAD" w:rsidRPr="00DD23F4" w:rsidRDefault="004A2CAD" w:rsidP="00714646">
            <w:pPr>
              <w:pStyle w:val="SCCLsocParty"/>
              <w:jc w:val="both"/>
              <w:rPr>
                <w:b/>
                <w:sz w:val="20"/>
                <w:szCs w:val="20"/>
                <w:lang w:val="en-CA"/>
              </w:rPr>
            </w:pPr>
            <w:r w:rsidRPr="00DD23F4">
              <w:rPr>
                <w:b/>
                <w:sz w:val="20"/>
                <w:szCs w:val="20"/>
                <w:lang w:val="en-CA"/>
              </w:rPr>
              <w:t>Stanislas Bricka v. Attorney General of Quebec</w:t>
            </w:r>
          </w:p>
          <w:p w:rsidR="004A2CAD" w:rsidRPr="00DD23F4" w:rsidRDefault="004A2CAD" w:rsidP="00714646">
            <w:pPr>
              <w:jc w:val="both"/>
              <w:rPr>
                <w:sz w:val="20"/>
              </w:rPr>
            </w:pPr>
            <w:r w:rsidRPr="00DD23F4">
              <w:rPr>
                <w:sz w:val="20"/>
              </w:rPr>
              <w:t>(Que.) (Civil) (By Leave)</w:t>
            </w:r>
          </w:p>
        </w:tc>
      </w:tr>
      <w:tr w:rsidR="004A2CAD" w:rsidRPr="00DD23F4" w:rsidTr="00714646">
        <w:tc>
          <w:tcPr>
            <w:tcW w:w="5000" w:type="pct"/>
            <w:gridSpan w:val="4"/>
          </w:tcPr>
          <w:p w:rsidR="00714646" w:rsidRPr="00DD23F4" w:rsidRDefault="00714646" w:rsidP="00714646">
            <w:pPr>
              <w:jc w:val="both"/>
              <w:rPr>
                <w:sz w:val="20"/>
                <w:szCs w:val="20"/>
              </w:rPr>
            </w:pPr>
            <w:r w:rsidRPr="00DD23F4">
              <w:rPr>
                <w:sz w:val="20"/>
                <w:szCs w:val="20"/>
              </w:rPr>
              <w:t xml:space="preserve">The application for leave to appeal from the judgment of the </w:t>
            </w:r>
            <w:r w:rsidRPr="00DD23F4">
              <w:rPr>
                <w:sz w:val="20"/>
                <w:szCs w:val="20"/>
                <w:lang w:val="en-US"/>
              </w:rPr>
              <w:t>Court of Appeal of Quebec (Montréal)</w:t>
            </w:r>
            <w:r w:rsidRPr="00DD23F4">
              <w:rPr>
                <w:sz w:val="20"/>
                <w:szCs w:val="20"/>
              </w:rPr>
              <w:t xml:space="preserve">, Number </w:t>
            </w:r>
            <w:r w:rsidRPr="00DD23F4">
              <w:rPr>
                <w:sz w:val="20"/>
                <w:szCs w:val="20"/>
                <w:lang w:val="en-US"/>
              </w:rPr>
              <w:t>500-09-029500-212</w:t>
            </w:r>
            <w:r w:rsidRPr="00DD23F4">
              <w:rPr>
                <w:sz w:val="20"/>
                <w:szCs w:val="20"/>
              </w:rPr>
              <w:t xml:space="preserve">, </w:t>
            </w:r>
            <w:r w:rsidRPr="00DD23F4">
              <w:rPr>
                <w:sz w:val="20"/>
                <w:szCs w:val="20"/>
                <w:lang w:val="en-US"/>
              </w:rPr>
              <w:t xml:space="preserve">2022 QCCA 85, </w:t>
            </w:r>
            <w:r w:rsidRPr="00DD23F4">
              <w:rPr>
                <w:sz w:val="20"/>
                <w:szCs w:val="20"/>
              </w:rPr>
              <w:t xml:space="preserve">dated </w:t>
            </w:r>
            <w:r w:rsidRPr="00DD23F4">
              <w:rPr>
                <w:sz w:val="20"/>
                <w:szCs w:val="20"/>
                <w:lang w:val="en-US"/>
              </w:rPr>
              <w:t>January 21, 2022,</w:t>
            </w:r>
            <w:r w:rsidRPr="00DD23F4">
              <w:rPr>
                <w:sz w:val="20"/>
                <w:szCs w:val="20"/>
              </w:rPr>
              <w:t xml:space="preserve"> is dismissed. </w:t>
            </w:r>
          </w:p>
          <w:p w:rsidR="004A2CAD" w:rsidRPr="00DD23F4" w:rsidRDefault="004A2CAD" w:rsidP="00714646">
            <w:pPr>
              <w:jc w:val="both"/>
              <w:rPr>
                <w:sz w:val="20"/>
              </w:rPr>
            </w:pPr>
          </w:p>
        </w:tc>
      </w:tr>
      <w:tr w:rsidR="004A2CAD" w:rsidRPr="00DD23F4" w:rsidTr="00714646">
        <w:tc>
          <w:tcPr>
            <w:tcW w:w="5000" w:type="pct"/>
            <w:gridSpan w:val="4"/>
          </w:tcPr>
          <w:p w:rsidR="004A2CAD" w:rsidRPr="00DD23F4" w:rsidRDefault="004A2CAD" w:rsidP="00714646">
            <w:pPr>
              <w:jc w:val="both"/>
              <w:rPr>
                <w:sz w:val="20"/>
              </w:rPr>
            </w:pPr>
            <w:r w:rsidRPr="00DD23F4">
              <w:rPr>
                <w:sz w:val="20"/>
              </w:rPr>
              <w:t xml:space="preserve">Administrative law ⸺ Judicial review ⸺ Review of exercise of legislative power delegated to executive ⸺ Application for declaration of invalidity of orders in council concerning renewal of public health emergency due to COVID-19 pandemic ⸺ Whether orders in council renewing emergency are </w:t>
            </w:r>
            <w:r w:rsidRPr="00DD23F4">
              <w:rPr>
                <w:i/>
                <w:sz w:val="20"/>
              </w:rPr>
              <w:t>ultra vires</w:t>
            </w:r>
            <w:r w:rsidRPr="00DD23F4">
              <w:rPr>
                <w:sz w:val="20"/>
              </w:rPr>
              <w:t xml:space="preserve"> government ⸺ Whether, in event of emergency, government has power to create new regulatory penal offences ⸺ </w:t>
            </w:r>
            <w:r w:rsidRPr="00DD23F4">
              <w:rPr>
                <w:bCs/>
                <w:i/>
                <w:color w:val="212529"/>
                <w:sz w:val="20"/>
              </w:rPr>
              <w:t>Public Health Act</w:t>
            </w:r>
            <w:r w:rsidRPr="00DD23F4">
              <w:rPr>
                <w:bCs/>
                <w:color w:val="212529"/>
                <w:sz w:val="20"/>
              </w:rPr>
              <w:t>, CQLR, c. S-2.2, ss. 119, 139.</w:t>
            </w:r>
          </w:p>
        </w:tc>
      </w:tr>
      <w:tr w:rsidR="004A2CAD" w:rsidRPr="00DD23F4" w:rsidTr="00714646">
        <w:tc>
          <w:tcPr>
            <w:tcW w:w="5000" w:type="pct"/>
            <w:gridSpan w:val="4"/>
          </w:tcPr>
          <w:p w:rsidR="004A2CAD" w:rsidRPr="00DD23F4" w:rsidRDefault="004A2CAD" w:rsidP="00714646">
            <w:pPr>
              <w:jc w:val="both"/>
              <w:rPr>
                <w:sz w:val="20"/>
              </w:rPr>
            </w:pPr>
          </w:p>
        </w:tc>
      </w:tr>
      <w:tr w:rsidR="004A2CAD" w:rsidRPr="00DD23F4" w:rsidTr="00714646">
        <w:tc>
          <w:tcPr>
            <w:tcW w:w="5000" w:type="pct"/>
            <w:gridSpan w:val="4"/>
          </w:tcPr>
          <w:p w:rsidR="004A2CAD" w:rsidRPr="00DD23F4" w:rsidRDefault="004A2CAD" w:rsidP="00714646">
            <w:pPr>
              <w:jc w:val="both"/>
              <w:rPr>
                <w:sz w:val="20"/>
              </w:rPr>
            </w:pPr>
            <w:r w:rsidRPr="00DD23F4">
              <w:rPr>
                <w:sz w:val="20"/>
              </w:rPr>
              <w:t xml:space="preserve">On March 13, 2020, the Quebec government declared a public health emergency throughout the province for a period of 10 days under s. 118 of the </w:t>
            </w:r>
            <w:r w:rsidRPr="00DD23F4">
              <w:rPr>
                <w:bCs/>
                <w:i/>
                <w:color w:val="212529"/>
                <w:sz w:val="20"/>
              </w:rPr>
              <w:t>Public Health Act</w:t>
            </w:r>
            <w:r w:rsidRPr="00DD23F4">
              <w:rPr>
                <w:bCs/>
                <w:color w:val="212529"/>
                <w:sz w:val="20"/>
              </w:rPr>
              <w:t>, CQLR, c. S-2.2 (PHA). Following that declaration, and until the</w:t>
            </w:r>
            <w:r w:rsidRPr="00DD23F4">
              <w:rPr>
                <w:bCs/>
                <w:i/>
                <w:color w:val="212529"/>
                <w:sz w:val="20"/>
              </w:rPr>
              <w:t xml:space="preserve"> Act to terminate the public health emergency while maintaining transitional measures necessary to protect the health of the population</w:t>
            </w:r>
            <w:r w:rsidRPr="00DD23F4">
              <w:rPr>
                <w:bCs/>
                <w:color w:val="212529"/>
                <w:sz w:val="20"/>
              </w:rPr>
              <w:t xml:space="preserve">, S.Q. 2022, c. 15, was assented to on June 1, </w:t>
            </w:r>
            <w:r w:rsidRPr="00DD23F4">
              <w:rPr>
                <w:sz w:val="20"/>
              </w:rPr>
              <w:t>2022, the emergency was renewed every 6 to 10 days under s. 119 of the PHA. In August 2020, the applicant, Stanislas Bricka, filed an application for judicial review [</w:t>
            </w:r>
            <w:r w:rsidRPr="00DD23F4">
              <w:rPr>
                <w:smallCaps/>
                <w:sz w:val="20"/>
              </w:rPr>
              <w:t>translation</w:t>
            </w:r>
            <w:r w:rsidRPr="00DD23F4">
              <w:rPr>
                <w:rFonts w:asciiTheme="minorBidi" w:hAnsiTheme="minorBidi"/>
                <w:sz w:val="20"/>
              </w:rPr>
              <w:t xml:space="preserve">] </w:t>
            </w:r>
            <w:r w:rsidRPr="00DD23F4">
              <w:rPr>
                <w:sz w:val="20"/>
              </w:rPr>
              <w:t>“for a declaration that orders in council are invalid and for a declaratory judgment”. More specifically, the applicant sought a declaration that Order in Council 204-2021 of March 10, 2021, which concerned the renewal of the public health emergency, was invalid and inoperative. In the alternative, he sought a declaration that the penal provisions of s. 139 of the PHA did not apply to the regulatory measures adopted by the government, the Minister of Health or the Public Health Director in relation to the renewal of the public health emergency. The Superior Court dismissed the application for judicial review, and the Court of Appeal dismissed the appeal.</w:t>
            </w:r>
          </w:p>
          <w:p w:rsidR="004A2CAD" w:rsidRPr="00DD23F4" w:rsidRDefault="004A2CAD" w:rsidP="00714646">
            <w:pPr>
              <w:jc w:val="both"/>
              <w:rPr>
                <w:sz w:val="20"/>
              </w:rPr>
            </w:pPr>
          </w:p>
        </w:tc>
      </w:tr>
      <w:tr w:rsidR="004A2CAD" w:rsidRPr="00DD23F4" w:rsidTr="00714646">
        <w:tc>
          <w:tcPr>
            <w:tcW w:w="2427" w:type="pct"/>
            <w:gridSpan w:val="2"/>
          </w:tcPr>
          <w:p w:rsidR="004A2CAD" w:rsidRPr="00DD23F4" w:rsidRDefault="004A2CAD" w:rsidP="00714646">
            <w:pPr>
              <w:jc w:val="both"/>
              <w:rPr>
                <w:sz w:val="20"/>
              </w:rPr>
            </w:pPr>
            <w:r w:rsidRPr="00DD23F4">
              <w:rPr>
                <w:sz w:val="20"/>
              </w:rPr>
              <w:t>April 8, 2021</w:t>
            </w:r>
          </w:p>
          <w:p w:rsidR="004A2CAD" w:rsidRPr="00DD23F4" w:rsidRDefault="004A2CAD" w:rsidP="00714646">
            <w:pPr>
              <w:jc w:val="both"/>
              <w:rPr>
                <w:sz w:val="20"/>
              </w:rPr>
            </w:pPr>
            <w:r w:rsidRPr="00DD23F4">
              <w:rPr>
                <w:sz w:val="20"/>
              </w:rPr>
              <w:t>Quebec Superior Court</w:t>
            </w:r>
          </w:p>
          <w:p w:rsidR="004A2CAD" w:rsidRPr="00DD23F4" w:rsidRDefault="004A2CAD" w:rsidP="00714646">
            <w:pPr>
              <w:jc w:val="both"/>
              <w:rPr>
                <w:sz w:val="20"/>
              </w:rPr>
            </w:pPr>
            <w:r w:rsidRPr="00DD23F4">
              <w:rPr>
                <w:sz w:val="20"/>
              </w:rPr>
              <w:t>(Riordan J.)</w:t>
            </w:r>
          </w:p>
          <w:p w:rsidR="004A2CAD" w:rsidRPr="00DD23F4" w:rsidRDefault="00DD23F4" w:rsidP="00714646">
            <w:pPr>
              <w:jc w:val="both"/>
              <w:rPr>
                <w:sz w:val="20"/>
                <w:lang w:eastAsia="en-CA"/>
              </w:rPr>
            </w:pPr>
            <w:hyperlink r:id="rId29" w:history="1">
              <w:r w:rsidR="004A2CAD" w:rsidRPr="00DD23F4">
                <w:rPr>
                  <w:color w:val="0000FF" w:themeColor="hyperlink"/>
                  <w:sz w:val="20"/>
                  <w:u w:val="single"/>
                  <w:lang w:eastAsia="en-CA"/>
                </w:rPr>
                <w:t>2021 QCCS 1245</w:t>
              </w:r>
            </w:hyperlink>
          </w:p>
          <w:p w:rsidR="004A2CAD" w:rsidRPr="00DD23F4" w:rsidRDefault="004A2CAD" w:rsidP="00714646">
            <w:pPr>
              <w:jc w:val="both"/>
              <w:rPr>
                <w:sz w:val="20"/>
              </w:rPr>
            </w:pP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Application for judicial review dismissed</w:t>
            </w:r>
          </w:p>
          <w:p w:rsidR="004A2CAD" w:rsidRPr="00DD23F4" w:rsidRDefault="004A2CAD" w:rsidP="00714646">
            <w:pPr>
              <w:jc w:val="both"/>
              <w:rPr>
                <w:sz w:val="20"/>
              </w:rPr>
            </w:pPr>
          </w:p>
        </w:tc>
      </w:tr>
      <w:tr w:rsidR="004A2CAD" w:rsidRPr="00DD23F4" w:rsidTr="00714646">
        <w:tc>
          <w:tcPr>
            <w:tcW w:w="2427" w:type="pct"/>
            <w:gridSpan w:val="2"/>
          </w:tcPr>
          <w:p w:rsidR="004A2CAD" w:rsidRPr="00DD23F4" w:rsidRDefault="004A2CAD" w:rsidP="00714646">
            <w:pPr>
              <w:jc w:val="both"/>
              <w:rPr>
                <w:sz w:val="20"/>
              </w:rPr>
            </w:pPr>
            <w:r w:rsidRPr="00DD23F4">
              <w:rPr>
                <w:sz w:val="20"/>
              </w:rPr>
              <w:t>January 21, 2022</w:t>
            </w:r>
          </w:p>
          <w:p w:rsidR="004A2CAD" w:rsidRPr="00DD23F4" w:rsidRDefault="004A2CAD" w:rsidP="00714646">
            <w:pPr>
              <w:jc w:val="both"/>
              <w:rPr>
                <w:sz w:val="20"/>
              </w:rPr>
            </w:pPr>
            <w:r w:rsidRPr="00DD23F4">
              <w:rPr>
                <w:sz w:val="20"/>
              </w:rPr>
              <w:t>Quebec Court of Appeal (Montréal)</w:t>
            </w:r>
          </w:p>
          <w:p w:rsidR="004A2CAD" w:rsidRPr="00DD23F4" w:rsidRDefault="004A2CAD" w:rsidP="00714646">
            <w:pPr>
              <w:jc w:val="both"/>
              <w:rPr>
                <w:sz w:val="20"/>
              </w:rPr>
            </w:pPr>
            <w:r w:rsidRPr="00DD23F4">
              <w:rPr>
                <w:sz w:val="20"/>
              </w:rPr>
              <w:t>(Morissette, Dutil and Hogue JJ.A.)</w:t>
            </w:r>
          </w:p>
          <w:p w:rsidR="004A2CAD" w:rsidRPr="00DD23F4" w:rsidRDefault="00DD23F4" w:rsidP="00714646">
            <w:pPr>
              <w:jc w:val="both"/>
              <w:rPr>
                <w:sz w:val="20"/>
              </w:rPr>
            </w:pPr>
            <w:hyperlink r:id="rId30" w:history="1">
              <w:r w:rsidR="004A2CAD" w:rsidRPr="00DD23F4">
                <w:rPr>
                  <w:rStyle w:val="Hyperlink"/>
                  <w:sz w:val="20"/>
                </w:rPr>
                <w:t>2022 QCCA 85</w:t>
              </w:r>
            </w:hyperlink>
          </w:p>
          <w:p w:rsidR="004A2CAD" w:rsidRPr="00DD23F4" w:rsidRDefault="004A2CAD" w:rsidP="00714646">
            <w:pPr>
              <w:jc w:val="both"/>
              <w:rPr>
                <w:sz w:val="20"/>
              </w:rPr>
            </w:pP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Appeal dismissed</w:t>
            </w:r>
          </w:p>
          <w:p w:rsidR="004A2CAD" w:rsidRPr="00DD23F4" w:rsidRDefault="004A2CAD" w:rsidP="00714646">
            <w:pPr>
              <w:jc w:val="both"/>
              <w:rPr>
                <w:sz w:val="20"/>
              </w:rPr>
            </w:pPr>
          </w:p>
        </w:tc>
      </w:tr>
      <w:tr w:rsidR="004A2CAD" w:rsidRPr="00DD23F4" w:rsidTr="00714646">
        <w:tc>
          <w:tcPr>
            <w:tcW w:w="2427" w:type="pct"/>
            <w:gridSpan w:val="2"/>
          </w:tcPr>
          <w:p w:rsidR="004A2CAD" w:rsidRPr="00DD23F4" w:rsidRDefault="004A2CAD" w:rsidP="00714646">
            <w:pPr>
              <w:jc w:val="both"/>
              <w:rPr>
                <w:sz w:val="20"/>
              </w:rPr>
            </w:pPr>
            <w:r w:rsidRPr="00DD23F4">
              <w:rPr>
                <w:sz w:val="20"/>
              </w:rPr>
              <w:t>March 21, 2022</w:t>
            </w:r>
          </w:p>
          <w:p w:rsidR="004A2CAD" w:rsidRPr="00DD23F4" w:rsidRDefault="004A2CAD" w:rsidP="00714646">
            <w:pPr>
              <w:jc w:val="both"/>
              <w:rPr>
                <w:sz w:val="20"/>
              </w:rPr>
            </w:pPr>
            <w:r w:rsidRPr="00DD23F4">
              <w:rPr>
                <w:sz w:val="20"/>
              </w:rPr>
              <w:t>Supreme Court of Canada</w:t>
            </w: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Application for leave to appeal filed</w:t>
            </w:r>
          </w:p>
          <w:p w:rsidR="004A2CAD" w:rsidRPr="00DD23F4" w:rsidRDefault="004A2CAD" w:rsidP="00714646">
            <w:pPr>
              <w:jc w:val="both"/>
              <w:rPr>
                <w:sz w:val="20"/>
              </w:rPr>
            </w:pPr>
          </w:p>
        </w:tc>
      </w:tr>
    </w:tbl>
    <w:p w:rsidR="004A2CAD" w:rsidRPr="00DD23F4" w:rsidRDefault="004A2CAD" w:rsidP="004A2CAD">
      <w:pPr>
        <w:jc w:val="both"/>
        <w:rPr>
          <w:sz w:val="20"/>
        </w:rPr>
      </w:pPr>
    </w:p>
    <w:p w:rsidR="004A2CAD" w:rsidRPr="00DD23F4" w:rsidRDefault="00DD23F4" w:rsidP="004A2CAD">
      <w:pPr>
        <w:jc w:val="both"/>
        <w:rPr>
          <w:sz w:val="20"/>
        </w:rPr>
      </w:pPr>
      <w:r w:rsidRPr="00DD23F4">
        <w:rPr>
          <w:sz w:val="20"/>
        </w:rPr>
        <w:pict>
          <v:rect id="_x0000_i1066" style="width:2in;height:1pt" o:hrpct="0" o:hralign="center" o:hrstd="t" o:hrnoshade="t" o:hr="t" fillcolor="black [3213]" stroked="f"/>
        </w:pict>
      </w:r>
    </w:p>
    <w:p w:rsidR="004A2CAD" w:rsidRPr="00DD23F4" w:rsidRDefault="004A2CAD" w:rsidP="004A2C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2CAD" w:rsidRPr="00DD23F4" w:rsidTr="00714646">
        <w:tc>
          <w:tcPr>
            <w:tcW w:w="543" w:type="pct"/>
          </w:tcPr>
          <w:p w:rsidR="004A2CAD" w:rsidRPr="00DD23F4" w:rsidRDefault="004A2CAD" w:rsidP="00714646">
            <w:pPr>
              <w:jc w:val="both"/>
              <w:rPr>
                <w:sz w:val="20"/>
              </w:rPr>
            </w:pPr>
            <w:r w:rsidRPr="00DD23F4">
              <w:rPr>
                <w:rStyle w:val="SCCFileNumberChar"/>
                <w:sz w:val="20"/>
                <w:szCs w:val="20"/>
              </w:rPr>
              <w:t>40102</w:t>
            </w:r>
          </w:p>
        </w:tc>
        <w:tc>
          <w:tcPr>
            <w:tcW w:w="4457" w:type="pct"/>
            <w:gridSpan w:val="3"/>
          </w:tcPr>
          <w:p w:rsidR="004A2CAD" w:rsidRPr="00DD23F4" w:rsidRDefault="004A2CAD" w:rsidP="00714646">
            <w:pPr>
              <w:pStyle w:val="SCCLsocParty"/>
              <w:jc w:val="both"/>
              <w:rPr>
                <w:b/>
                <w:sz w:val="20"/>
                <w:szCs w:val="20"/>
              </w:rPr>
            </w:pPr>
            <w:r w:rsidRPr="00DD23F4">
              <w:rPr>
                <w:b/>
                <w:sz w:val="20"/>
                <w:szCs w:val="20"/>
              </w:rPr>
              <w:t>Stanislas Bricka c. Procureur général du Québec</w:t>
            </w:r>
          </w:p>
          <w:p w:rsidR="004A2CAD" w:rsidRPr="00DD23F4" w:rsidRDefault="004A2CAD" w:rsidP="00714646">
            <w:pPr>
              <w:jc w:val="both"/>
              <w:rPr>
                <w:sz w:val="20"/>
              </w:rPr>
            </w:pPr>
            <w:r w:rsidRPr="00DD23F4">
              <w:rPr>
                <w:sz w:val="20"/>
              </w:rPr>
              <w:t>(Qc) (Civile) (Autorisation)</w:t>
            </w:r>
          </w:p>
        </w:tc>
      </w:tr>
      <w:tr w:rsidR="004A2CAD" w:rsidRPr="00DD23F4" w:rsidTr="00714646">
        <w:tc>
          <w:tcPr>
            <w:tcW w:w="5000" w:type="pct"/>
            <w:gridSpan w:val="4"/>
          </w:tcPr>
          <w:p w:rsidR="00714646" w:rsidRPr="00DD23F4" w:rsidRDefault="00714646" w:rsidP="00714646">
            <w:pPr>
              <w:jc w:val="both"/>
              <w:rPr>
                <w:sz w:val="20"/>
                <w:szCs w:val="20"/>
                <w:lang w:val="fr-CA"/>
              </w:rPr>
            </w:pPr>
            <w:r w:rsidRPr="00DD23F4">
              <w:rPr>
                <w:sz w:val="20"/>
                <w:szCs w:val="20"/>
                <w:lang w:val="fr-CA"/>
              </w:rPr>
              <w:t>La demande d’autorisation d’appel de l’arrêt de la Cour d’appel du Québec (Montréal), numéro 500-09-029500-212, 2022 QCCA 85, daté du 21 janvier 2022, est rejetée.</w:t>
            </w:r>
          </w:p>
          <w:p w:rsidR="004A2CAD" w:rsidRPr="00DD23F4" w:rsidRDefault="004A2CAD" w:rsidP="00714646">
            <w:pPr>
              <w:jc w:val="both"/>
              <w:rPr>
                <w:sz w:val="20"/>
                <w:lang w:val="fr-CA"/>
              </w:rPr>
            </w:pPr>
          </w:p>
        </w:tc>
      </w:tr>
      <w:tr w:rsidR="004A2CAD" w:rsidRPr="00DD23F4" w:rsidTr="00714646">
        <w:tc>
          <w:tcPr>
            <w:tcW w:w="5000" w:type="pct"/>
            <w:gridSpan w:val="4"/>
          </w:tcPr>
          <w:p w:rsidR="004A2CAD" w:rsidRPr="00DD23F4" w:rsidRDefault="004A2CAD" w:rsidP="00714646">
            <w:pPr>
              <w:jc w:val="both"/>
              <w:rPr>
                <w:sz w:val="20"/>
              </w:rPr>
            </w:pPr>
            <w:r w:rsidRPr="00DD23F4">
              <w:rPr>
                <w:sz w:val="20"/>
                <w:lang w:val="fr-CA"/>
              </w:rPr>
              <w:t xml:space="preserve">Droit administratif </w:t>
            </w:r>
            <w:r w:rsidRPr="00DD23F4">
              <w:rPr>
                <w:sz w:val="20"/>
              </w:rPr>
              <w:t>⸺</w:t>
            </w:r>
            <w:r w:rsidRPr="00DD23F4">
              <w:rPr>
                <w:sz w:val="20"/>
                <w:lang w:val="fr-CA"/>
              </w:rPr>
              <w:t xml:space="preserve"> Contrôle judiciaire </w:t>
            </w:r>
            <w:r w:rsidRPr="00DD23F4">
              <w:rPr>
                <w:sz w:val="20"/>
              </w:rPr>
              <w:t>⸺</w:t>
            </w:r>
            <w:r w:rsidRPr="00DD23F4">
              <w:rPr>
                <w:sz w:val="20"/>
                <w:lang w:val="fr-CA"/>
              </w:rPr>
              <w:t xml:space="preserve"> Contrôle de l’exercice d’un pouvoir législatif délégué à l’exécutif </w:t>
            </w:r>
            <w:r w:rsidRPr="00DD23F4">
              <w:rPr>
                <w:sz w:val="20"/>
              </w:rPr>
              <w:t>⸺</w:t>
            </w:r>
            <w:r w:rsidRPr="00DD23F4">
              <w:rPr>
                <w:sz w:val="20"/>
                <w:lang w:val="fr-CA"/>
              </w:rPr>
              <w:t xml:space="preserve"> Demande de déclaration d’invalidité de décrets concernant le renouvellement de l’état d’urgence sanitaire en raison de la pandémie de la COVID-19 </w:t>
            </w:r>
            <w:r w:rsidRPr="00DD23F4">
              <w:rPr>
                <w:sz w:val="20"/>
              </w:rPr>
              <w:t>⸺</w:t>
            </w:r>
            <w:r w:rsidRPr="00DD23F4">
              <w:rPr>
                <w:sz w:val="20"/>
                <w:lang w:val="fr-CA"/>
              </w:rPr>
              <w:t xml:space="preserve"> Les décrets renouvelant l’état d’urgence sont-ils ultra vires des pouvoirs du gouvernement? </w:t>
            </w:r>
            <w:r w:rsidRPr="00DD23F4">
              <w:rPr>
                <w:sz w:val="20"/>
              </w:rPr>
              <w:t>⸺</w:t>
            </w:r>
            <w:r w:rsidRPr="00DD23F4">
              <w:rPr>
                <w:sz w:val="20"/>
                <w:lang w:val="fr-CA"/>
              </w:rPr>
              <w:t xml:space="preserve"> Le gouvernement est-il investi, en cas d’état d’urgence, du pouvoir de créer de nouvelles infractions pénales réglementaires? </w:t>
            </w:r>
            <w:r w:rsidRPr="00DD23F4">
              <w:rPr>
                <w:sz w:val="20"/>
              </w:rPr>
              <w:t xml:space="preserve">⸺ </w:t>
            </w:r>
            <w:r w:rsidRPr="00DD23F4">
              <w:rPr>
                <w:bCs/>
                <w:i/>
                <w:color w:val="212529"/>
                <w:sz w:val="20"/>
              </w:rPr>
              <w:t>Loi sur la santé publique</w:t>
            </w:r>
            <w:r w:rsidRPr="00DD23F4">
              <w:rPr>
                <w:bCs/>
                <w:color w:val="212529"/>
                <w:sz w:val="20"/>
              </w:rPr>
              <w:t>, RLRQ c S-2.2, art. 119, 139.</w:t>
            </w:r>
          </w:p>
        </w:tc>
      </w:tr>
      <w:tr w:rsidR="004A2CAD" w:rsidRPr="00DD23F4" w:rsidTr="00714646">
        <w:tc>
          <w:tcPr>
            <w:tcW w:w="5000" w:type="pct"/>
            <w:gridSpan w:val="4"/>
          </w:tcPr>
          <w:p w:rsidR="004A2CAD" w:rsidRPr="00DD23F4" w:rsidRDefault="004A2CAD" w:rsidP="00714646">
            <w:pPr>
              <w:jc w:val="both"/>
              <w:rPr>
                <w:sz w:val="20"/>
              </w:rPr>
            </w:pPr>
          </w:p>
        </w:tc>
      </w:tr>
      <w:tr w:rsidR="004A2CAD" w:rsidRPr="00DD23F4" w:rsidTr="00714646">
        <w:tc>
          <w:tcPr>
            <w:tcW w:w="5000" w:type="pct"/>
            <w:gridSpan w:val="4"/>
          </w:tcPr>
          <w:p w:rsidR="004A2CAD" w:rsidRPr="00DD23F4" w:rsidRDefault="004A2CAD" w:rsidP="00714646">
            <w:pPr>
              <w:jc w:val="both"/>
              <w:rPr>
                <w:sz w:val="20"/>
                <w:lang w:val="fr-CA"/>
              </w:rPr>
            </w:pPr>
            <w:r w:rsidRPr="00DD23F4">
              <w:rPr>
                <w:sz w:val="20"/>
                <w:lang w:val="fr-CA"/>
              </w:rPr>
              <w:t xml:space="preserve">Le 13 mars 2020, le Gouvernement du Québec a déclaré l’état d’urgence sanitaire sur tout le territoire pour une durée de 10 jours en vertu de l’art. 118 de la </w:t>
            </w:r>
            <w:r w:rsidRPr="00DD23F4">
              <w:rPr>
                <w:bCs/>
                <w:i/>
                <w:color w:val="212529"/>
                <w:sz w:val="20"/>
                <w:lang w:val="fr-CA"/>
              </w:rPr>
              <w:t>Loi sur la santé publique</w:t>
            </w:r>
            <w:r w:rsidRPr="00DD23F4">
              <w:rPr>
                <w:bCs/>
                <w:color w:val="212529"/>
                <w:sz w:val="20"/>
                <w:lang w:val="fr-CA"/>
              </w:rPr>
              <w:t xml:space="preserve">, RLRQ c S-2.2 (LSP). Depuis cette déclaration, et ce, jusqu’à la sanction de la </w:t>
            </w:r>
            <w:r w:rsidRPr="00DD23F4">
              <w:rPr>
                <w:bCs/>
                <w:i/>
                <w:color w:val="212529"/>
                <w:sz w:val="20"/>
                <w:lang w:val="fr-CA"/>
              </w:rPr>
              <w:t>Loi visant à mettre fin à l’état d’urgence sanitaire tout en prévoyant le maintien de mesures transitoires nécessaires pour protéger la santé de la population</w:t>
            </w:r>
            <w:r w:rsidRPr="00DD23F4">
              <w:rPr>
                <w:bCs/>
                <w:color w:val="212529"/>
                <w:sz w:val="20"/>
                <w:lang w:val="fr-CA"/>
              </w:rPr>
              <w:t>, L.Q. 2022, c 15, le 1</w:t>
            </w:r>
            <w:r w:rsidRPr="00DD23F4">
              <w:rPr>
                <w:bCs/>
                <w:color w:val="212529"/>
                <w:sz w:val="20"/>
                <w:vertAlign w:val="superscript"/>
                <w:lang w:val="fr-CA"/>
              </w:rPr>
              <w:t xml:space="preserve">er </w:t>
            </w:r>
            <w:r w:rsidRPr="00DD23F4">
              <w:rPr>
                <w:sz w:val="20"/>
                <w:lang w:val="fr-CA"/>
              </w:rPr>
              <w:t>juin 2022, cet état d’urgence a été renouvelé tous les six à dix jours en vertu de l’art. 119 de la LSP. Le demandeur, M. Stanislas Bricka a déposé en août 2020 un pourvoi en contrôle judiciaire « pour déclaration d’invalidité de décrets gouvernementaux et pour jugement déclaratoire. » Plus spécifiquement, le demandeur cherche à faire déclarer invalide et inopérant le décret 204-2021 du 10 mars 2021 concernant le renouvellement de l’état d’urgence sanitaire et subsidiairement, à faire déclarer que les dispositions pénales prévues à l’art. 139 de la LSP ne s’appliquent pas aux mesures réglementaires adoptées par le Gouvernement, le ministre de la Santé ou le directeur de la Santé publique concernant le renouvellement de l’état d’urgence sanitaire. La Cour supérieure a rejeté le pourvoi en contrôle judiciaire et la Cour d’appel a rejeté l’appel.</w:t>
            </w:r>
          </w:p>
          <w:p w:rsidR="004A2CAD" w:rsidRPr="00DD23F4" w:rsidRDefault="004A2CAD" w:rsidP="00714646">
            <w:pPr>
              <w:jc w:val="both"/>
              <w:rPr>
                <w:sz w:val="20"/>
                <w:lang w:val="fr-CA"/>
              </w:rPr>
            </w:pPr>
          </w:p>
        </w:tc>
      </w:tr>
      <w:tr w:rsidR="004A2CAD" w:rsidRPr="00DD23F4" w:rsidTr="00714646">
        <w:tc>
          <w:tcPr>
            <w:tcW w:w="2427" w:type="pct"/>
            <w:gridSpan w:val="2"/>
          </w:tcPr>
          <w:p w:rsidR="004A2CAD" w:rsidRPr="00DD23F4" w:rsidRDefault="004A2CAD" w:rsidP="00714646">
            <w:pPr>
              <w:jc w:val="both"/>
              <w:rPr>
                <w:sz w:val="20"/>
                <w:lang w:val="fr-CA"/>
              </w:rPr>
            </w:pPr>
            <w:r w:rsidRPr="00DD23F4">
              <w:rPr>
                <w:sz w:val="20"/>
                <w:lang w:val="fr-CA"/>
              </w:rPr>
              <w:t>Le 8 avril 2021</w:t>
            </w:r>
          </w:p>
          <w:p w:rsidR="004A2CAD" w:rsidRPr="00DD23F4" w:rsidRDefault="004A2CAD" w:rsidP="00714646">
            <w:pPr>
              <w:jc w:val="both"/>
              <w:rPr>
                <w:sz w:val="20"/>
                <w:lang w:val="fr-CA"/>
              </w:rPr>
            </w:pPr>
            <w:r w:rsidRPr="00DD23F4">
              <w:rPr>
                <w:sz w:val="20"/>
                <w:lang w:val="fr-CA"/>
              </w:rPr>
              <w:t>Cour supérieure du Québec</w:t>
            </w:r>
          </w:p>
          <w:p w:rsidR="004A2CAD" w:rsidRPr="00DD23F4" w:rsidRDefault="004A2CAD" w:rsidP="00714646">
            <w:pPr>
              <w:jc w:val="both"/>
              <w:rPr>
                <w:sz w:val="20"/>
              </w:rPr>
            </w:pPr>
            <w:r w:rsidRPr="00DD23F4">
              <w:rPr>
                <w:sz w:val="20"/>
              </w:rPr>
              <w:t>(Le juge Riordan)</w:t>
            </w:r>
          </w:p>
          <w:p w:rsidR="004A2CAD" w:rsidRPr="00DD23F4" w:rsidRDefault="00DD23F4" w:rsidP="00714646">
            <w:pPr>
              <w:jc w:val="both"/>
              <w:rPr>
                <w:sz w:val="20"/>
                <w:lang w:eastAsia="en-CA"/>
              </w:rPr>
            </w:pPr>
            <w:hyperlink r:id="rId31" w:history="1">
              <w:r w:rsidR="004A2CAD" w:rsidRPr="00DD23F4">
                <w:rPr>
                  <w:color w:val="0000FF" w:themeColor="hyperlink"/>
                  <w:sz w:val="20"/>
                  <w:u w:val="single"/>
                  <w:lang w:eastAsia="en-CA"/>
                </w:rPr>
                <w:t>2021 QCCS 1245</w:t>
              </w:r>
            </w:hyperlink>
          </w:p>
          <w:p w:rsidR="004A2CAD" w:rsidRPr="00DD23F4" w:rsidRDefault="004A2CAD" w:rsidP="00714646">
            <w:pPr>
              <w:jc w:val="both"/>
              <w:rPr>
                <w:sz w:val="20"/>
              </w:rPr>
            </w:pP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lang w:val="fr-CA"/>
              </w:rPr>
            </w:pPr>
            <w:r w:rsidRPr="00DD23F4">
              <w:rPr>
                <w:sz w:val="20"/>
                <w:lang w:val="fr-CA"/>
              </w:rPr>
              <w:t>Pourvoi en contrôle judiciaire rejeté.</w:t>
            </w:r>
          </w:p>
          <w:p w:rsidR="004A2CAD" w:rsidRPr="00DD23F4" w:rsidRDefault="004A2CAD" w:rsidP="00714646">
            <w:pPr>
              <w:jc w:val="both"/>
              <w:rPr>
                <w:sz w:val="20"/>
                <w:lang w:val="fr-CA"/>
              </w:rPr>
            </w:pPr>
          </w:p>
        </w:tc>
      </w:tr>
      <w:tr w:rsidR="004A2CAD" w:rsidRPr="00DD23F4" w:rsidTr="00714646">
        <w:tc>
          <w:tcPr>
            <w:tcW w:w="2427" w:type="pct"/>
            <w:gridSpan w:val="2"/>
          </w:tcPr>
          <w:p w:rsidR="004A2CAD" w:rsidRPr="00DD23F4" w:rsidRDefault="004A2CAD" w:rsidP="00714646">
            <w:pPr>
              <w:jc w:val="both"/>
              <w:rPr>
                <w:sz w:val="20"/>
                <w:lang w:val="fr-CA"/>
              </w:rPr>
            </w:pPr>
            <w:r w:rsidRPr="00DD23F4">
              <w:rPr>
                <w:sz w:val="20"/>
                <w:lang w:val="fr-CA"/>
              </w:rPr>
              <w:t>Le 21 janvier 2022</w:t>
            </w:r>
          </w:p>
          <w:p w:rsidR="004A2CAD" w:rsidRPr="00DD23F4" w:rsidRDefault="004A2CAD" w:rsidP="00714646">
            <w:pPr>
              <w:jc w:val="both"/>
              <w:rPr>
                <w:sz w:val="20"/>
                <w:lang w:val="fr-CA"/>
              </w:rPr>
            </w:pPr>
            <w:r w:rsidRPr="00DD23F4">
              <w:rPr>
                <w:sz w:val="20"/>
                <w:lang w:val="fr-CA"/>
              </w:rPr>
              <w:t>Cour d’appel du Québec (Montréal)</w:t>
            </w:r>
          </w:p>
          <w:p w:rsidR="004A2CAD" w:rsidRPr="00DD23F4" w:rsidRDefault="004A2CAD" w:rsidP="00714646">
            <w:pPr>
              <w:jc w:val="both"/>
              <w:rPr>
                <w:sz w:val="20"/>
                <w:lang w:val="fr-CA"/>
              </w:rPr>
            </w:pPr>
            <w:r w:rsidRPr="00DD23F4">
              <w:rPr>
                <w:sz w:val="20"/>
                <w:lang w:val="fr-CA"/>
              </w:rPr>
              <w:t>(Les juges Morissette, Dutil et Hogue)</w:t>
            </w:r>
          </w:p>
          <w:p w:rsidR="004A2CAD" w:rsidRPr="00DD23F4" w:rsidRDefault="00DD23F4" w:rsidP="00714646">
            <w:pPr>
              <w:jc w:val="both"/>
              <w:rPr>
                <w:sz w:val="20"/>
              </w:rPr>
            </w:pPr>
            <w:hyperlink r:id="rId32" w:history="1">
              <w:r w:rsidR="004A2CAD" w:rsidRPr="00DD23F4">
                <w:rPr>
                  <w:rStyle w:val="Hyperlink"/>
                  <w:sz w:val="20"/>
                </w:rPr>
                <w:t>2022 QCCA 85</w:t>
              </w:r>
            </w:hyperlink>
          </w:p>
          <w:p w:rsidR="004A2CAD" w:rsidRPr="00DD23F4" w:rsidRDefault="004A2CAD" w:rsidP="00714646">
            <w:pPr>
              <w:jc w:val="both"/>
              <w:rPr>
                <w:sz w:val="20"/>
              </w:rPr>
            </w:pP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Appel rejeté.</w:t>
            </w:r>
          </w:p>
          <w:p w:rsidR="004A2CAD" w:rsidRPr="00DD23F4" w:rsidRDefault="004A2CAD" w:rsidP="00714646">
            <w:pPr>
              <w:jc w:val="both"/>
              <w:rPr>
                <w:sz w:val="20"/>
              </w:rPr>
            </w:pPr>
          </w:p>
        </w:tc>
      </w:tr>
      <w:tr w:rsidR="004A2CAD" w:rsidRPr="00DD23F4" w:rsidTr="00714646">
        <w:tc>
          <w:tcPr>
            <w:tcW w:w="2427" w:type="pct"/>
            <w:gridSpan w:val="2"/>
          </w:tcPr>
          <w:p w:rsidR="004A2CAD" w:rsidRPr="00DD23F4" w:rsidRDefault="004A2CAD" w:rsidP="00714646">
            <w:pPr>
              <w:jc w:val="both"/>
              <w:rPr>
                <w:sz w:val="20"/>
                <w:lang w:val="fr-CA"/>
              </w:rPr>
            </w:pPr>
            <w:r w:rsidRPr="00DD23F4">
              <w:rPr>
                <w:sz w:val="20"/>
                <w:lang w:val="fr-CA"/>
              </w:rPr>
              <w:t>Le 21 mars 2022</w:t>
            </w:r>
          </w:p>
          <w:p w:rsidR="004A2CAD" w:rsidRPr="00DD23F4" w:rsidRDefault="004A2CAD" w:rsidP="00714646">
            <w:pPr>
              <w:jc w:val="both"/>
              <w:rPr>
                <w:sz w:val="20"/>
                <w:lang w:val="fr-CA"/>
              </w:rPr>
            </w:pPr>
            <w:r w:rsidRPr="00DD23F4">
              <w:rPr>
                <w:sz w:val="20"/>
                <w:lang w:val="fr-CA"/>
              </w:rPr>
              <w:t>Cour suprême du Canada</w:t>
            </w:r>
          </w:p>
        </w:tc>
        <w:tc>
          <w:tcPr>
            <w:tcW w:w="243" w:type="pct"/>
          </w:tcPr>
          <w:p w:rsidR="004A2CAD" w:rsidRPr="00DD23F4" w:rsidRDefault="004A2CAD" w:rsidP="00714646">
            <w:pPr>
              <w:jc w:val="both"/>
              <w:rPr>
                <w:sz w:val="20"/>
                <w:lang w:val="fr-CA"/>
              </w:rPr>
            </w:pPr>
          </w:p>
        </w:tc>
        <w:tc>
          <w:tcPr>
            <w:tcW w:w="2330" w:type="pct"/>
          </w:tcPr>
          <w:p w:rsidR="004A2CAD" w:rsidRPr="00DD23F4" w:rsidRDefault="004A2CAD" w:rsidP="00714646">
            <w:pPr>
              <w:jc w:val="both"/>
              <w:rPr>
                <w:sz w:val="20"/>
              </w:rPr>
            </w:pPr>
            <w:r w:rsidRPr="00DD23F4">
              <w:rPr>
                <w:sz w:val="20"/>
              </w:rPr>
              <w:t>Demande d'autorisation d'appel déposée</w:t>
            </w:r>
          </w:p>
          <w:p w:rsidR="004A2CAD" w:rsidRPr="00DD23F4" w:rsidRDefault="004A2CAD" w:rsidP="00714646">
            <w:pPr>
              <w:jc w:val="both"/>
              <w:rPr>
                <w:sz w:val="20"/>
              </w:rPr>
            </w:pPr>
          </w:p>
        </w:tc>
      </w:tr>
    </w:tbl>
    <w:p w:rsidR="004A2CAD" w:rsidRPr="00DD23F4" w:rsidRDefault="004A2CAD" w:rsidP="004A2CAD">
      <w:pPr>
        <w:jc w:val="both"/>
        <w:rPr>
          <w:sz w:val="20"/>
        </w:rPr>
      </w:pPr>
    </w:p>
    <w:p w:rsidR="004A2CAD" w:rsidRPr="00DD23F4" w:rsidRDefault="00DD23F4" w:rsidP="004A2CAD">
      <w:pPr>
        <w:widowControl w:val="0"/>
        <w:jc w:val="both"/>
        <w:rPr>
          <w:sz w:val="20"/>
          <w:lang w:val="fr-CA"/>
        </w:rPr>
      </w:pPr>
      <w:r w:rsidRPr="00DD23F4">
        <w:rPr>
          <w:sz w:val="20"/>
        </w:rPr>
        <w:pict>
          <v:rect id="_x0000_i1067" style="width:2in;height:1pt" o:hrpct="0" o:hralign="center" o:hrstd="t" o:hrnoshade="t" o:hr="t" fillcolor="black [3213]" stroked="f"/>
        </w:pict>
      </w:r>
    </w:p>
    <w:p w:rsidR="004A2CAD" w:rsidRPr="00DD23F4" w:rsidRDefault="004A2CAD" w:rsidP="004A2CA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2CAD" w:rsidRPr="00DD23F4" w:rsidTr="00714646">
        <w:tc>
          <w:tcPr>
            <w:tcW w:w="543" w:type="pct"/>
          </w:tcPr>
          <w:p w:rsidR="004A2CAD" w:rsidRPr="00DD23F4" w:rsidRDefault="004A2CAD" w:rsidP="00714646">
            <w:pPr>
              <w:jc w:val="both"/>
              <w:rPr>
                <w:sz w:val="20"/>
              </w:rPr>
            </w:pPr>
            <w:r w:rsidRPr="00DD23F4">
              <w:rPr>
                <w:rStyle w:val="SCCFileNumberChar"/>
                <w:sz w:val="20"/>
                <w:szCs w:val="20"/>
              </w:rPr>
              <w:t>40095</w:t>
            </w:r>
          </w:p>
        </w:tc>
        <w:tc>
          <w:tcPr>
            <w:tcW w:w="4457" w:type="pct"/>
            <w:gridSpan w:val="3"/>
          </w:tcPr>
          <w:p w:rsidR="004A2CAD" w:rsidRPr="00DD23F4" w:rsidRDefault="004A2CAD" w:rsidP="00714646">
            <w:pPr>
              <w:pStyle w:val="SCCLsocParty"/>
              <w:jc w:val="both"/>
              <w:rPr>
                <w:b/>
                <w:sz w:val="20"/>
                <w:szCs w:val="20"/>
                <w:lang w:val="en-US"/>
              </w:rPr>
            </w:pPr>
            <w:r w:rsidRPr="00DD23F4">
              <w:rPr>
                <w:b/>
                <w:sz w:val="20"/>
                <w:szCs w:val="20"/>
                <w:lang w:val="en-US"/>
              </w:rPr>
              <w:t>Her Majesty the Queen v. Christopher James Kruk</w:t>
            </w:r>
          </w:p>
          <w:p w:rsidR="004A2CAD" w:rsidRPr="00DD23F4" w:rsidRDefault="004A2CAD" w:rsidP="00714646">
            <w:pPr>
              <w:jc w:val="both"/>
              <w:rPr>
                <w:sz w:val="20"/>
              </w:rPr>
            </w:pPr>
            <w:r w:rsidRPr="00DD23F4">
              <w:rPr>
                <w:sz w:val="20"/>
              </w:rPr>
              <w:t>(B.C.) (Criminal) (By Leave)</w:t>
            </w:r>
          </w:p>
        </w:tc>
      </w:tr>
      <w:tr w:rsidR="004A2CAD" w:rsidRPr="00DD23F4" w:rsidTr="00714646">
        <w:tc>
          <w:tcPr>
            <w:tcW w:w="5000" w:type="pct"/>
            <w:gridSpan w:val="4"/>
          </w:tcPr>
          <w:p w:rsidR="00714646" w:rsidRPr="00DD23F4" w:rsidRDefault="00714646" w:rsidP="00714646">
            <w:pPr>
              <w:jc w:val="both"/>
              <w:rPr>
                <w:sz w:val="20"/>
                <w:szCs w:val="20"/>
              </w:rPr>
            </w:pPr>
            <w:r w:rsidRPr="00DD23F4">
              <w:rPr>
                <w:sz w:val="20"/>
                <w:szCs w:val="20"/>
              </w:rPr>
              <w:t>The application for leave to appeal from the judgment of the Court of Appeal for British Columbia (Vancouver), Number CA47187, 2022 BCCA 18, dated January 20, 2022, is granted.</w:t>
            </w:r>
          </w:p>
          <w:p w:rsidR="004A2CAD" w:rsidRPr="00DD23F4" w:rsidRDefault="004A2CAD" w:rsidP="00714646">
            <w:pPr>
              <w:pStyle w:val="SCCBanSummary0"/>
              <w:rPr>
                <w:sz w:val="20"/>
                <w:szCs w:val="20"/>
              </w:rPr>
            </w:pPr>
          </w:p>
        </w:tc>
      </w:tr>
      <w:tr w:rsidR="004A2CAD" w:rsidRPr="00DD23F4" w:rsidTr="00714646">
        <w:tc>
          <w:tcPr>
            <w:tcW w:w="5000" w:type="pct"/>
            <w:gridSpan w:val="4"/>
          </w:tcPr>
          <w:p w:rsidR="004A2CAD" w:rsidRPr="00DD23F4" w:rsidRDefault="004A2CAD" w:rsidP="00714646">
            <w:pPr>
              <w:pStyle w:val="SCCBanSummary0"/>
              <w:rPr>
                <w:sz w:val="20"/>
                <w:szCs w:val="20"/>
              </w:rPr>
            </w:pPr>
            <w:r w:rsidRPr="00DD23F4">
              <w:rPr>
                <w:sz w:val="20"/>
                <w:szCs w:val="20"/>
              </w:rPr>
              <w:t>(Publication ban in case)</w:t>
            </w:r>
          </w:p>
          <w:p w:rsidR="004A2CAD" w:rsidRPr="00DD23F4" w:rsidRDefault="004A2CAD" w:rsidP="00714646">
            <w:pPr>
              <w:jc w:val="both"/>
              <w:rPr>
                <w:sz w:val="20"/>
              </w:rPr>
            </w:pPr>
          </w:p>
        </w:tc>
      </w:tr>
      <w:tr w:rsidR="004A2CAD" w:rsidRPr="00DD23F4" w:rsidTr="00714646">
        <w:tc>
          <w:tcPr>
            <w:tcW w:w="5000" w:type="pct"/>
            <w:gridSpan w:val="4"/>
          </w:tcPr>
          <w:p w:rsidR="004A2CAD" w:rsidRPr="00DD23F4" w:rsidRDefault="004A2CAD" w:rsidP="00714646">
            <w:pPr>
              <w:jc w:val="both"/>
              <w:rPr>
                <w:sz w:val="20"/>
              </w:rPr>
            </w:pPr>
            <w:r w:rsidRPr="00DD23F4">
              <w:rPr>
                <w:sz w:val="20"/>
              </w:rPr>
              <w:t>Criminal law — Trial — Judgments — Sexual assault — Whether the Court of Appeal erred in concluding the trial judge impermissibly relied upon speculative reasoning in assessing the complainant’s reliability — Whether the error committed by the Court of Appeal in this case raises two related issues of public importance: (1) whether credibility-based sexual assault prosecutions involving intoxication or other reliability concerns attract heightened evidentiary requirements; and (2) what principles govern when distinguishing between legitimate inferences and speculation.</w:t>
            </w:r>
          </w:p>
          <w:p w:rsidR="004A2CAD" w:rsidRPr="00DD23F4" w:rsidRDefault="004A2CAD" w:rsidP="00714646">
            <w:pPr>
              <w:jc w:val="both"/>
              <w:rPr>
                <w:sz w:val="20"/>
              </w:rPr>
            </w:pPr>
          </w:p>
        </w:tc>
      </w:tr>
      <w:tr w:rsidR="004A2CAD" w:rsidRPr="00DD23F4" w:rsidTr="00714646">
        <w:tc>
          <w:tcPr>
            <w:tcW w:w="5000" w:type="pct"/>
            <w:gridSpan w:val="4"/>
          </w:tcPr>
          <w:p w:rsidR="004A2CAD" w:rsidRPr="00DD23F4" w:rsidRDefault="004A2CAD" w:rsidP="00714646">
            <w:pPr>
              <w:jc w:val="both"/>
              <w:rPr>
                <w:sz w:val="20"/>
              </w:rPr>
            </w:pPr>
            <w:r w:rsidRPr="00DD23F4">
              <w:rPr>
                <w:color w:val="000000"/>
                <w:sz w:val="20"/>
              </w:rPr>
              <w:t>The complainant was intoxicated, and eventually passed out or fell asleep in the respondent’s bedroom. She testified that she woke up to find the respondent on top of her with his penis inside her vagina. The respondent denied having sex with the complainant.</w:t>
            </w:r>
            <w:r w:rsidRPr="00DD23F4">
              <w:rPr>
                <w:sz w:val="20"/>
              </w:rPr>
              <w:t xml:space="preserve"> The respondent was convicted of sexual assault. The Court of Appeal allowed the respondent’s appeal, set aside the conviction, and ordered a new trial.</w:t>
            </w:r>
          </w:p>
          <w:p w:rsidR="004A2CAD" w:rsidRPr="00DD23F4" w:rsidRDefault="004A2CAD" w:rsidP="00714646">
            <w:pPr>
              <w:jc w:val="both"/>
              <w:rPr>
                <w:sz w:val="20"/>
              </w:rPr>
            </w:pPr>
          </w:p>
        </w:tc>
      </w:tr>
      <w:tr w:rsidR="004A2CAD" w:rsidRPr="00DD23F4" w:rsidTr="00714646">
        <w:tc>
          <w:tcPr>
            <w:tcW w:w="2427" w:type="pct"/>
            <w:gridSpan w:val="2"/>
          </w:tcPr>
          <w:p w:rsidR="004A2CAD" w:rsidRPr="00DD23F4" w:rsidRDefault="004A2CAD" w:rsidP="00714646">
            <w:pPr>
              <w:jc w:val="both"/>
              <w:rPr>
                <w:sz w:val="20"/>
              </w:rPr>
            </w:pPr>
            <w:r w:rsidRPr="00DD23F4">
              <w:rPr>
                <w:sz w:val="20"/>
              </w:rPr>
              <w:t>March 12, 2020</w:t>
            </w:r>
          </w:p>
          <w:p w:rsidR="004A2CAD" w:rsidRPr="00DD23F4" w:rsidRDefault="004A2CAD" w:rsidP="00714646">
            <w:pPr>
              <w:jc w:val="both"/>
              <w:rPr>
                <w:sz w:val="20"/>
              </w:rPr>
            </w:pPr>
            <w:r w:rsidRPr="00DD23F4">
              <w:rPr>
                <w:sz w:val="20"/>
              </w:rPr>
              <w:t>Supreme Court of British Columbia</w:t>
            </w:r>
          </w:p>
          <w:p w:rsidR="004A2CAD" w:rsidRPr="00DD23F4" w:rsidRDefault="004A2CAD" w:rsidP="00714646">
            <w:pPr>
              <w:jc w:val="both"/>
              <w:rPr>
                <w:sz w:val="20"/>
              </w:rPr>
            </w:pPr>
            <w:r w:rsidRPr="00DD23F4">
              <w:rPr>
                <w:sz w:val="20"/>
              </w:rPr>
              <w:t>(Tammen J.)</w:t>
            </w:r>
          </w:p>
          <w:p w:rsidR="004A2CAD" w:rsidRPr="00DD23F4" w:rsidRDefault="00DD23F4" w:rsidP="00714646">
            <w:pPr>
              <w:jc w:val="both"/>
              <w:rPr>
                <w:sz w:val="20"/>
              </w:rPr>
            </w:pPr>
            <w:hyperlink r:id="rId33" w:history="1">
              <w:r w:rsidR="004A2CAD" w:rsidRPr="00DD23F4">
                <w:rPr>
                  <w:rStyle w:val="Hyperlink"/>
                  <w:sz w:val="20"/>
                </w:rPr>
                <w:t>2020 BCSC 1480</w:t>
              </w:r>
            </w:hyperlink>
          </w:p>
          <w:p w:rsidR="004A2CAD" w:rsidRPr="00DD23F4" w:rsidRDefault="004A2CAD" w:rsidP="00714646">
            <w:pPr>
              <w:jc w:val="both"/>
              <w:rPr>
                <w:sz w:val="20"/>
              </w:rPr>
            </w:pP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Conviction entered: sexual assault</w:t>
            </w:r>
          </w:p>
          <w:p w:rsidR="004A2CAD" w:rsidRPr="00DD23F4" w:rsidRDefault="004A2CAD" w:rsidP="00714646">
            <w:pPr>
              <w:jc w:val="both"/>
              <w:rPr>
                <w:sz w:val="20"/>
              </w:rPr>
            </w:pPr>
          </w:p>
        </w:tc>
      </w:tr>
      <w:tr w:rsidR="004A2CAD" w:rsidRPr="00DD23F4" w:rsidTr="00714646">
        <w:tc>
          <w:tcPr>
            <w:tcW w:w="2427" w:type="pct"/>
            <w:gridSpan w:val="2"/>
          </w:tcPr>
          <w:p w:rsidR="004A2CAD" w:rsidRPr="00DD23F4" w:rsidRDefault="004A2CAD" w:rsidP="00714646">
            <w:pPr>
              <w:jc w:val="both"/>
              <w:rPr>
                <w:sz w:val="20"/>
              </w:rPr>
            </w:pPr>
            <w:r w:rsidRPr="00DD23F4">
              <w:rPr>
                <w:sz w:val="20"/>
              </w:rPr>
              <w:t>January 20, 2022</w:t>
            </w:r>
          </w:p>
          <w:p w:rsidR="004A2CAD" w:rsidRPr="00DD23F4" w:rsidRDefault="004A2CAD" w:rsidP="00714646">
            <w:pPr>
              <w:jc w:val="both"/>
              <w:rPr>
                <w:sz w:val="20"/>
              </w:rPr>
            </w:pPr>
            <w:r w:rsidRPr="00DD23F4">
              <w:rPr>
                <w:sz w:val="20"/>
              </w:rPr>
              <w:t xml:space="preserve">Court of Appeal for British Columbia </w:t>
            </w:r>
          </w:p>
          <w:p w:rsidR="004A2CAD" w:rsidRPr="00DD23F4" w:rsidRDefault="004A2CAD" w:rsidP="00714646">
            <w:pPr>
              <w:jc w:val="both"/>
              <w:rPr>
                <w:sz w:val="20"/>
              </w:rPr>
            </w:pPr>
            <w:r w:rsidRPr="00DD23F4">
              <w:rPr>
                <w:sz w:val="20"/>
              </w:rPr>
              <w:t>(Vancouver)</w:t>
            </w:r>
          </w:p>
          <w:p w:rsidR="004A2CAD" w:rsidRPr="00DD23F4" w:rsidRDefault="004A2CAD" w:rsidP="00714646">
            <w:pPr>
              <w:jc w:val="both"/>
              <w:rPr>
                <w:sz w:val="20"/>
              </w:rPr>
            </w:pPr>
            <w:r w:rsidRPr="00DD23F4">
              <w:rPr>
                <w:sz w:val="20"/>
              </w:rPr>
              <w:t>(Tysoe, Stromberg-Stein, Marchand JJ.A.)</w:t>
            </w:r>
          </w:p>
          <w:p w:rsidR="004A2CAD" w:rsidRPr="00DD23F4" w:rsidRDefault="004A2CAD" w:rsidP="00714646">
            <w:pPr>
              <w:jc w:val="both"/>
              <w:rPr>
                <w:sz w:val="20"/>
              </w:rPr>
            </w:pPr>
            <w:r w:rsidRPr="00DD23F4">
              <w:rPr>
                <w:sz w:val="20"/>
              </w:rPr>
              <w:t xml:space="preserve">CA47187; </w:t>
            </w:r>
            <w:hyperlink r:id="rId34" w:history="1">
              <w:r w:rsidRPr="00DD23F4">
                <w:rPr>
                  <w:rStyle w:val="Hyperlink"/>
                  <w:sz w:val="20"/>
                </w:rPr>
                <w:t>2022 BCCA 18</w:t>
              </w:r>
            </w:hyperlink>
          </w:p>
          <w:p w:rsidR="004A2CAD" w:rsidRPr="00DD23F4" w:rsidRDefault="004A2CAD" w:rsidP="00714646">
            <w:pPr>
              <w:jc w:val="both"/>
              <w:rPr>
                <w:sz w:val="20"/>
              </w:rPr>
            </w:pP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Appeal allowed: conviction set aside, new trial ordered</w:t>
            </w:r>
          </w:p>
          <w:p w:rsidR="004A2CAD" w:rsidRPr="00DD23F4" w:rsidRDefault="004A2CAD" w:rsidP="00714646">
            <w:pPr>
              <w:jc w:val="both"/>
              <w:rPr>
                <w:sz w:val="20"/>
              </w:rPr>
            </w:pPr>
          </w:p>
        </w:tc>
      </w:tr>
      <w:tr w:rsidR="004A2CAD" w:rsidRPr="00DD23F4" w:rsidTr="00714646">
        <w:tc>
          <w:tcPr>
            <w:tcW w:w="2427" w:type="pct"/>
            <w:gridSpan w:val="2"/>
          </w:tcPr>
          <w:p w:rsidR="004A2CAD" w:rsidRPr="00DD23F4" w:rsidRDefault="004A2CAD" w:rsidP="00714646">
            <w:pPr>
              <w:jc w:val="both"/>
              <w:rPr>
                <w:sz w:val="20"/>
              </w:rPr>
            </w:pPr>
            <w:r w:rsidRPr="00DD23F4">
              <w:rPr>
                <w:sz w:val="20"/>
              </w:rPr>
              <w:t>March 21, 2022</w:t>
            </w:r>
          </w:p>
          <w:p w:rsidR="004A2CAD" w:rsidRPr="00DD23F4" w:rsidRDefault="004A2CAD" w:rsidP="00714646">
            <w:pPr>
              <w:jc w:val="both"/>
              <w:rPr>
                <w:sz w:val="20"/>
              </w:rPr>
            </w:pPr>
            <w:r w:rsidRPr="00DD23F4">
              <w:rPr>
                <w:sz w:val="20"/>
              </w:rPr>
              <w:t>Supreme Court of Canada</w:t>
            </w: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Application for leave to appeal filed</w:t>
            </w:r>
          </w:p>
          <w:p w:rsidR="004A2CAD" w:rsidRPr="00DD23F4" w:rsidRDefault="004A2CAD" w:rsidP="00714646">
            <w:pPr>
              <w:jc w:val="both"/>
              <w:rPr>
                <w:sz w:val="20"/>
              </w:rPr>
            </w:pPr>
          </w:p>
        </w:tc>
      </w:tr>
    </w:tbl>
    <w:p w:rsidR="004A2CAD" w:rsidRPr="00DD23F4" w:rsidRDefault="004A2CAD" w:rsidP="004A2CAD">
      <w:pPr>
        <w:jc w:val="both"/>
        <w:rPr>
          <w:sz w:val="20"/>
        </w:rPr>
      </w:pPr>
    </w:p>
    <w:p w:rsidR="004A2CAD" w:rsidRPr="00DD23F4" w:rsidRDefault="00DD23F4" w:rsidP="004A2CAD">
      <w:pPr>
        <w:jc w:val="both"/>
        <w:rPr>
          <w:sz w:val="20"/>
        </w:rPr>
      </w:pPr>
      <w:r w:rsidRPr="00DD23F4">
        <w:rPr>
          <w:sz w:val="20"/>
        </w:rPr>
        <w:pict>
          <v:rect id="_x0000_i1068" style="width:2in;height:1pt" o:hrpct="0" o:hralign="center" o:hrstd="t" o:hrnoshade="t" o:hr="t" fillcolor="black [3213]" stroked="f"/>
        </w:pict>
      </w:r>
    </w:p>
    <w:p w:rsidR="004A2CAD" w:rsidRPr="00DD23F4" w:rsidRDefault="004A2CAD" w:rsidP="004A2C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2CAD" w:rsidRPr="00DD23F4" w:rsidTr="00714646">
        <w:tc>
          <w:tcPr>
            <w:tcW w:w="543" w:type="pct"/>
          </w:tcPr>
          <w:p w:rsidR="004A2CAD" w:rsidRPr="00DD23F4" w:rsidRDefault="004A2CAD" w:rsidP="00714646">
            <w:pPr>
              <w:jc w:val="both"/>
              <w:rPr>
                <w:sz w:val="20"/>
                <w:lang w:val="fr-CA"/>
              </w:rPr>
            </w:pPr>
            <w:r w:rsidRPr="00DD23F4">
              <w:rPr>
                <w:rStyle w:val="SCCFileNumberChar"/>
                <w:sz w:val="20"/>
                <w:szCs w:val="20"/>
                <w:lang w:val="fr-CA"/>
              </w:rPr>
              <w:t>40095</w:t>
            </w:r>
          </w:p>
        </w:tc>
        <w:tc>
          <w:tcPr>
            <w:tcW w:w="4457" w:type="pct"/>
            <w:gridSpan w:val="3"/>
          </w:tcPr>
          <w:p w:rsidR="004A2CAD" w:rsidRPr="00DD23F4" w:rsidRDefault="004A2CAD" w:rsidP="00714646">
            <w:pPr>
              <w:pStyle w:val="SCCLsocParty"/>
              <w:jc w:val="both"/>
              <w:rPr>
                <w:b/>
                <w:sz w:val="20"/>
                <w:szCs w:val="20"/>
              </w:rPr>
            </w:pPr>
            <w:r w:rsidRPr="00DD23F4">
              <w:rPr>
                <w:b/>
                <w:sz w:val="20"/>
                <w:szCs w:val="20"/>
              </w:rPr>
              <w:t>Sa Majesté la Reine c. Christopher James Kruk</w:t>
            </w:r>
          </w:p>
          <w:p w:rsidR="004A2CAD" w:rsidRPr="00DD23F4" w:rsidRDefault="004A2CAD" w:rsidP="00714646">
            <w:pPr>
              <w:jc w:val="both"/>
              <w:rPr>
                <w:sz w:val="20"/>
                <w:lang w:val="fr-CA"/>
              </w:rPr>
            </w:pPr>
            <w:r w:rsidRPr="00DD23F4">
              <w:rPr>
                <w:sz w:val="20"/>
                <w:lang w:val="fr-CA"/>
              </w:rPr>
              <w:t>(C.-B.) (Criminelle) (Sur autorisation)</w:t>
            </w:r>
          </w:p>
        </w:tc>
      </w:tr>
      <w:tr w:rsidR="004A2CAD" w:rsidRPr="00DD23F4" w:rsidTr="00714646">
        <w:tc>
          <w:tcPr>
            <w:tcW w:w="5000" w:type="pct"/>
            <w:gridSpan w:val="4"/>
          </w:tcPr>
          <w:p w:rsidR="004A2CAD" w:rsidRPr="00DD23F4" w:rsidRDefault="00714646" w:rsidP="00714646">
            <w:pPr>
              <w:pStyle w:val="SCCBanSummary0"/>
              <w:rPr>
                <w:smallCaps w:val="0"/>
                <w:sz w:val="20"/>
                <w:szCs w:val="20"/>
                <w:lang w:val="fr-CA"/>
              </w:rPr>
            </w:pPr>
            <w:r w:rsidRPr="00DD23F4">
              <w:rPr>
                <w:smallCaps w:val="0"/>
                <w:sz w:val="20"/>
                <w:szCs w:val="20"/>
                <w:lang w:val="fr-CA"/>
              </w:rPr>
              <w:t>La demande d’autorisation d’appel de l’arrêt de la Cour d’appel de la Colombie-Britannique (Vancouver), numéro CA47187, 2022 BCCA 18, daté du 20 janvier 2022, est accueillie.</w:t>
            </w:r>
          </w:p>
          <w:p w:rsidR="00714646" w:rsidRPr="00DD23F4" w:rsidRDefault="00714646" w:rsidP="00714646">
            <w:pPr>
              <w:rPr>
                <w:lang w:val="fr-CA"/>
              </w:rPr>
            </w:pPr>
          </w:p>
        </w:tc>
      </w:tr>
      <w:tr w:rsidR="004A2CAD" w:rsidRPr="00DD23F4" w:rsidTr="00714646">
        <w:tc>
          <w:tcPr>
            <w:tcW w:w="5000" w:type="pct"/>
            <w:gridSpan w:val="4"/>
          </w:tcPr>
          <w:p w:rsidR="004A2CAD" w:rsidRPr="00DD23F4" w:rsidRDefault="004A2CAD" w:rsidP="00714646">
            <w:pPr>
              <w:pStyle w:val="SCCBanSummary0"/>
              <w:rPr>
                <w:sz w:val="20"/>
                <w:szCs w:val="20"/>
                <w:lang w:val="fr-CA"/>
              </w:rPr>
            </w:pPr>
            <w:r w:rsidRPr="00DD23F4">
              <w:rPr>
                <w:sz w:val="20"/>
                <w:szCs w:val="20"/>
                <w:lang w:val="fr-CA"/>
              </w:rPr>
              <w:t>(Interdiction de publication au dossier)</w:t>
            </w:r>
          </w:p>
          <w:p w:rsidR="004A2CAD" w:rsidRPr="00DD23F4" w:rsidRDefault="004A2CAD" w:rsidP="00714646">
            <w:pPr>
              <w:jc w:val="both"/>
              <w:rPr>
                <w:sz w:val="20"/>
                <w:lang w:val="fr-CA"/>
              </w:rPr>
            </w:pPr>
          </w:p>
        </w:tc>
      </w:tr>
      <w:tr w:rsidR="004A2CAD" w:rsidRPr="00DD23F4" w:rsidTr="00714646">
        <w:tc>
          <w:tcPr>
            <w:tcW w:w="5000" w:type="pct"/>
            <w:gridSpan w:val="4"/>
          </w:tcPr>
          <w:p w:rsidR="004A2CAD" w:rsidRPr="00DD23F4" w:rsidRDefault="004A2CAD" w:rsidP="00714646">
            <w:pPr>
              <w:jc w:val="both"/>
              <w:rPr>
                <w:sz w:val="20"/>
                <w:lang w:val="fr-CA"/>
              </w:rPr>
            </w:pPr>
            <w:r w:rsidRPr="00DD23F4">
              <w:rPr>
                <w:sz w:val="20"/>
                <w:lang w:val="fr-CA"/>
              </w:rPr>
              <w:t>Droit criminel — Procès — Jugements — Agression sexuelle — La Cour d’appel a-t-elle commis une erreur en concluant que le juge du procès s’était indûment fondé sur un raisonnement conjectural lorsqu’il a évalué la fiabilité de la plaignante ? — L’erreur commise par la Cour d’appel dans cette affaire soulève-t-elle deux questions reliées qui sont d’importance pour le public, à savoir : (1) les poursuites pour agression sexuelle fondées sur la crédibilité qui mettent en cause l’intoxication ou d’autres préoccupations quant à la fiabilité donnent-elles lieu à des exigences plus élevées en matière de preuve; et (2) quels principes s’appliquent lorsqu’il s’agit de distinguer entre des inférences légitimes et des hypothèses ?</w:t>
            </w:r>
          </w:p>
          <w:p w:rsidR="004A2CAD" w:rsidRPr="00DD23F4" w:rsidRDefault="004A2CAD" w:rsidP="00714646">
            <w:pPr>
              <w:jc w:val="both"/>
              <w:rPr>
                <w:sz w:val="20"/>
                <w:lang w:val="fr-CA"/>
              </w:rPr>
            </w:pPr>
          </w:p>
        </w:tc>
      </w:tr>
      <w:tr w:rsidR="004A2CAD" w:rsidRPr="00DD23F4" w:rsidTr="00714646">
        <w:tc>
          <w:tcPr>
            <w:tcW w:w="5000" w:type="pct"/>
            <w:gridSpan w:val="4"/>
          </w:tcPr>
          <w:p w:rsidR="004A2CAD" w:rsidRPr="00DD23F4" w:rsidRDefault="004A2CAD" w:rsidP="00714646">
            <w:pPr>
              <w:jc w:val="both"/>
              <w:rPr>
                <w:sz w:val="20"/>
                <w:lang w:val="fr-CA"/>
              </w:rPr>
            </w:pPr>
            <w:r w:rsidRPr="00DD23F4">
              <w:rPr>
                <w:color w:val="000000"/>
                <w:sz w:val="20"/>
                <w:lang w:val="fr-CA"/>
              </w:rPr>
              <w:t>La plaignante, qui était en état d’ébriété, a fini par perdre connaissance ou tomber endormie dans la chambre à coucher de l’intimé. Elle a témoigné qu’elle s’est réveillée pour constater que l’intimé était au-dessus d’elle et qu’il avait son pénis dans son vagin. L’intimé a nié avoir eu des relations sexuelles avec la plaignante.</w:t>
            </w:r>
            <w:r w:rsidRPr="00DD23F4">
              <w:rPr>
                <w:sz w:val="20"/>
                <w:lang w:val="fr-CA"/>
              </w:rPr>
              <w:t xml:space="preserve"> L’intimé a été déclaré coupable d’agression sexuelle. La Cour d’appel a accueilli l’appel de l’intimé, a annulé la déclaration de culpabilité et a ordonné la tenue d’un nouveau procès.</w:t>
            </w:r>
          </w:p>
          <w:p w:rsidR="004A2CAD" w:rsidRPr="00DD23F4" w:rsidRDefault="004A2CAD" w:rsidP="00714646">
            <w:pPr>
              <w:jc w:val="both"/>
              <w:rPr>
                <w:sz w:val="20"/>
                <w:lang w:val="fr-CA"/>
              </w:rPr>
            </w:pPr>
          </w:p>
        </w:tc>
      </w:tr>
      <w:tr w:rsidR="004A2CAD" w:rsidRPr="00DD23F4" w:rsidTr="00714646">
        <w:tc>
          <w:tcPr>
            <w:tcW w:w="2427" w:type="pct"/>
            <w:gridSpan w:val="2"/>
          </w:tcPr>
          <w:p w:rsidR="004A2CAD" w:rsidRPr="00DD23F4" w:rsidRDefault="004A2CAD" w:rsidP="00714646">
            <w:pPr>
              <w:jc w:val="both"/>
              <w:rPr>
                <w:sz w:val="20"/>
                <w:lang w:val="fr-CA"/>
              </w:rPr>
            </w:pPr>
            <w:r w:rsidRPr="00DD23F4">
              <w:rPr>
                <w:sz w:val="20"/>
                <w:lang w:val="fr-CA"/>
              </w:rPr>
              <w:t>12 mars 2020</w:t>
            </w:r>
          </w:p>
          <w:p w:rsidR="004A2CAD" w:rsidRPr="00DD23F4" w:rsidRDefault="004A2CAD" w:rsidP="00714646">
            <w:pPr>
              <w:jc w:val="both"/>
              <w:rPr>
                <w:sz w:val="20"/>
                <w:lang w:val="fr-CA"/>
              </w:rPr>
            </w:pPr>
            <w:r w:rsidRPr="00DD23F4">
              <w:rPr>
                <w:sz w:val="20"/>
                <w:lang w:val="fr-CA"/>
              </w:rPr>
              <w:t>Cour suprême de la Colombie-Britannique</w:t>
            </w:r>
          </w:p>
          <w:p w:rsidR="004A2CAD" w:rsidRPr="00DD23F4" w:rsidRDefault="004A2CAD" w:rsidP="00714646">
            <w:pPr>
              <w:jc w:val="both"/>
              <w:rPr>
                <w:sz w:val="20"/>
                <w:lang w:val="fr-CA"/>
              </w:rPr>
            </w:pPr>
            <w:r w:rsidRPr="00DD23F4">
              <w:rPr>
                <w:sz w:val="20"/>
                <w:lang w:val="fr-CA"/>
              </w:rPr>
              <w:t>(juge Tammen)</w:t>
            </w:r>
          </w:p>
          <w:p w:rsidR="004A2CAD" w:rsidRPr="00DD23F4" w:rsidRDefault="00DD23F4" w:rsidP="00714646">
            <w:pPr>
              <w:jc w:val="both"/>
              <w:rPr>
                <w:sz w:val="20"/>
                <w:lang w:val="fr-CA"/>
              </w:rPr>
            </w:pPr>
            <w:hyperlink r:id="rId35" w:history="1">
              <w:r w:rsidR="004A2CAD" w:rsidRPr="00DD23F4">
                <w:rPr>
                  <w:rStyle w:val="Hyperlink"/>
                  <w:sz w:val="20"/>
                  <w:lang w:val="fr-CA"/>
                </w:rPr>
                <w:t>2020 BCSC 1480</w:t>
              </w:r>
            </w:hyperlink>
          </w:p>
          <w:p w:rsidR="004A2CAD" w:rsidRPr="00DD23F4" w:rsidRDefault="004A2CAD" w:rsidP="00714646">
            <w:pPr>
              <w:jc w:val="both"/>
              <w:rPr>
                <w:sz w:val="20"/>
                <w:lang w:val="fr-CA"/>
              </w:rPr>
            </w:pPr>
          </w:p>
        </w:tc>
        <w:tc>
          <w:tcPr>
            <w:tcW w:w="243" w:type="pct"/>
          </w:tcPr>
          <w:p w:rsidR="004A2CAD" w:rsidRPr="00DD23F4" w:rsidRDefault="004A2CAD" w:rsidP="00714646">
            <w:pPr>
              <w:jc w:val="both"/>
              <w:rPr>
                <w:sz w:val="20"/>
                <w:lang w:val="fr-CA"/>
              </w:rPr>
            </w:pPr>
          </w:p>
        </w:tc>
        <w:tc>
          <w:tcPr>
            <w:tcW w:w="2330" w:type="pct"/>
          </w:tcPr>
          <w:p w:rsidR="004A2CAD" w:rsidRPr="00DD23F4" w:rsidRDefault="004A2CAD" w:rsidP="00714646">
            <w:pPr>
              <w:jc w:val="both"/>
              <w:rPr>
                <w:sz w:val="20"/>
                <w:lang w:val="fr-CA"/>
              </w:rPr>
            </w:pPr>
            <w:r w:rsidRPr="00DD23F4">
              <w:rPr>
                <w:sz w:val="20"/>
                <w:lang w:val="fr-CA"/>
              </w:rPr>
              <w:t>La déclaration de culpabilité pour agression sexuelle est prononcée.</w:t>
            </w:r>
          </w:p>
          <w:p w:rsidR="004A2CAD" w:rsidRPr="00DD23F4" w:rsidRDefault="004A2CAD" w:rsidP="00714646">
            <w:pPr>
              <w:jc w:val="both"/>
              <w:rPr>
                <w:sz w:val="20"/>
                <w:lang w:val="fr-CA"/>
              </w:rPr>
            </w:pPr>
          </w:p>
        </w:tc>
      </w:tr>
      <w:tr w:rsidR="004A2CAD" w:rsidRPr="00DD23F4" w:rsidTr="00714646">
        <w:tc>
          <w:tcPr>
            <w:tcW w:w="2427" w:type="pct"/>
            <w:gridSpan w:val="2"/>
          </w:tcPr>
          <w:p w:rsidR="004A2CAD" w:rsidRPr="00DD23F4" w:rsidRDefault="004A2CAD" w:rsidP="00714646">
            <w:pPr>
              <w:jc w:val="both"/>
              <w:rPr>
                <w:sz w:val="20"/>
                <w:lang w:val="fr-CA"/>
              </w:rPr>
            </w:pPr>
            <w:r w:rsidRPr="00DD23F4">
              <w:rPr>
                <w:sz w:val="20"/>
                <w:lang w:val="fr-CA"/>
              </w:rPr>
              <w:t>20 janvier 2022</w:t>
            </w:r>
          </w:p>
          <w:p w:rsidR="004A2CAD" w:rsidRPr="00DD23F4" w:rsidRDefault="004A2CAD" w:rsidP="00714646">
            <w:pPr>
              <w:jc w:val="both"/>
              <w:rPr>
                <w:sz w:val="20"/>
                <w:lang w:val="fr-CA"/>
              </w:rPr>
            </w:pPr>
            <w:r w:rsidRPr="00DD23F4">
              <w:rPr>
                <w:sz w:val="20"/>
                <w:lang w:val="fr-CA"/>
              </w:rPr>
              <w:t xml:space="preserve">Cour d’appel de la Colombie-Britannique </w:t>
            </w:r>
          </w:p>
          <w:p w:rsidR="004A2CAD" w:rsidRPr="00DD23F4" w:rsidRDefault="004A2CAD" w:rsidP="00714646">
            <w:pPr>
              <w:jc w:val="both"/>
              <w:rPr>
                <w:sz w:val="20"/>
                <w:lang w:val="fr-CA"/>
              </w:rPr>
            </w:pPr>
            <w:r w:rsidRPr="00DD23F4">
              <w:rPr>
                <w:sz w:val="20"/>
                <w:lang w:val="fr-CA"/>
              </w:rPr>
              <w:t>(Vancouver)</w:t>
            </w:r>
          </w:p>
          <w:p w:rsidR="004A2CAD" w:rsidRPr="00DD23F4" w:rsidRDefault="004A2CAD" w:rsidP="00714646">
            <w:pPr>
              <w:jc w:val="both"/>
              <w:rPr>
                <w:sz w:val="20"/>
                <w:lang w:val="fr-CA"/>
              </w:rPr>
            </w:pPr>
            <w:r w:rsidRPr="00DD23F4">
              <w:rPr>
                <w:sz w:val="20"/>
                <w:lang w:val="fr-CA"/>
              </w:rPr>
              <w:t>(juges Tysoe, Stromberg-Stein, Marchand)</w:t>
            </w:r>
          </w:p>
          <w:p w:rsidR="004A2CAD" w:rsidRPr="00DD23F4" w:rsidRDefault="004A2CAD" w:rsidP="00714646">
            <w:pPr>
              <w:jc w:val="both"/>
              <w:rPr>
                <w:sz w:val="20"/>
                <w:lang w:val="fr-CA"/>
              </w:rPr>
            </w:pPr>
            <w:r w:rsidRPr="00DD23F4">
              <w:rPr>
                <w:sz w:val="20"/>
                <w:lang w:val="fr-CA"/>
              </w:rPr>
              <w:t xml:space="preserve">CA47187; </w:t>
            </w:r>
            <w:hyperlink r:id="rId36" w:history="1">
              <w:r w:rsidRPr="00DD23F4">
                <w:rPr>
                  <w:rStyle w:val="Hyperlink"/>
                  <w:sz w:val="20"/>
                  <w:lang w:val="fr-CA"/>
                </w:rPr>
                <w:t>2022 BCCA 18</w:t>
              </w:r>
            </w:hyperlink>
          </w:p>
          <w:p w:rsidR="004A2CAD" w:rsidRPr="00DD23F4" w:rsidRDefault="004A2CAD" w:rsidP="00714646">
            <w:pPr>
              <w:jc w:val="both"/>
              <w:rPr>
                <w:sz w:val="20"/>
                <w:lang w:val="fr-CA"/>
              </w:rPr>
            </w:pPr>
          </w:p>
        </w:tc>
        <w:tc>
          <w:tcPr>
            <w:tcW w:w="243" w:type="pct"/>
          </w:tcPr>
          <w:p w:rsidR="004A2CAD" w:rsidRPr="00DD23F4" w:rsidRDefault="004A2CAD" w:rsidP="00714646">
            <w:pPr>
              <w:jc w:val="both"/>
              <w:rPr>
                <w:sz w:val="20"/>
                <w:lang w:val="fr-CA"/>
              </w:rPr>
            </w:pPr>
          </w:p>
        </w:tc>
        <w:tc>
          <w:tcPr>
            <w:tcW w:w="2330" w:type="pct"/>
          </w:tcPr>
          <w:p w:rsidR="004A2CAD" w:rsidRPr="00DD23F4" w:rsidRDefault="004A2CAD" w:rsidP="00714646">
            <w:pPr>
              <w:jc w:val="both"/>
              <w:rPr>
                <w:sz w:val="20"/>
                <w:lang w:val="fr-CA"/>
              </w:rPr>
            </w:pPr>
            <w:r w:rsidRPr="00DD23F4">
              <w:rPr>
                <w:sz w:val="20"/>
                <w:lang w:val="fr-CA"/>
              </w:rPr>
              <w:t>L’appel est accueilli : la déclaration de culpabilité est annulée, la tenue d’un nouveau procès est ordonnée.</w:t>
            </w:r>
          </w:p>
          <w:p w:rsidR="004A2CAD" w:rsidRPr="00DD23F4" w:rsidRDefault="004A2CAD" w:rsidP="00714646">
            <w:pPr>
              <w:jc w:val="both"/>
              <w:rPr>
                <w:sz w:val="20"/>
                <w:lang w:val="fr-CA"/>
              </w:rPr>
            </w:pPr>
          </w:p>
        </w:tc>
      </w:tr>
      <w:tr w:rsidR="004A2CAD" w:rsidRPr="00DD23F4" w:rsidTr="00714646">
        <w:tc>
          <w:tcPr>
            <w:tcW w:w="2427" w:type="pct"/>
            <w:gridSpan w:val="2"/>
          </w:tcPr>
          <w:p w:rsidR="004A2CAD" w:rsidRPr="00DD23F4" w:rsidRDefault="004A2CAD" w:rsidP="00714646">
            <w:pPr>
              <w:jc w:val="both"/>
              <w:rPr>
                <w:sz w:val="20"/>
                <w:lang w:val="fr-CA"/>
              </w:rPr>
            </w:pPr>
            <w:r w:rsidRPr="00DD23F4">
              <w:rPr>
                <w:sz w:val="20"/>
                <w:lang w:val="fr-CA"/>
              </w:rPr>
              <w:t>21 mars 2022</w:t>
            </w:r>
          </w:p>
          <w:p w:rsidR="004A2CAD" w:rsidRPr="00DD23F4" w:rsidRDefault="004A2CAD" w:rsidP="00714646">
            <w:pPr>
              <w:jc w:val="both"/>
              <w:rPr>
                <w:sz w:val="20"/>
                <w:lang w:val="fr-CA"/>
              </w:rPr>
            </w:pPr>
            <w:r w:rsidRPr="00DD23F4">
              <w:rPr>
                <w:sz w:val="20"/>
                <w:lang w:val="fr-CA"/>
              </w:rPr>
              <w:t>Cour suprême du Canada</w:t>
            </w:r>
          </w:p>
        </w:tc>
        <w:tc>
          <w:tcPr>
            <w:tcW w:w="243" w:type="pct"/>
          </w:tcPr>
          <w:p w:rsidR="004A2CAD" w:rsidRPr="00DD23F4" w:rsidRDefault="004A2CAD" w:rsidP="00714646">
            <w:pPr>
              <w:jc w:val="both"/>
              <w:rPr>
                <w:sz w:val="20"/>
                <w:lang w:val="fr-CA"/>
              </w:rPr>
            </w:pPr>
          </w:p>
        </w:tc>
        <w:tc>
          <w:tcPr>
            <w:tcW w:w="2330" w:type="pct"/>
          </w:tcPr>
          <w:p w:rsidR="004A2CAD" w:rsidRPr="00DD23F4" w:rsidRDefault="004A2CAD" w:rsidP="00714646">
            <w:pPr>
              <w:jc w:val="both"/>
              <w:rPr>
                <w:sz w:val="20"/>
                <w:lang w:val="fr-CA"/>
              </w:rPr>
            </w:pPr>
            <w:r w:rsidRPr="00DD23F4">
              <w:rPr>
                <w:sz w:val="20"/>
                <w:lang w:val="fr-CA"/>
              </w:rPr>
              <w:t>La demande d’autorisation d’appel est présentée.</w:t>
            </w:r>
          </w:p>
          <w:p w:rsidR="004A2CAD" w:rsidRPr="00DD23F4" w:rsidRDefault="004A2CAD" w:rsidP="00714646">
            <w:pPr>
              <w:jc w:val="both"/>
              <w:rPr>
                <w:sz w:val="20"/>
                <w:lang w:val="fr-CA"/>
              </w:rPr>
            </w:pPr>
          </w:p>
        </w:tc>
      </w:tr>
    </w:tbl>
    <w:p w:rsidR="004A2CAD" w:rsidRPr="00DD23F4" w:rsidRDefault="004A2CAD" w:rsidP="004A2CAD">
      <w:pPr>
        <w:jc w:val="both"/>
        <w:rPr>
          <w:sz w:val="20"/>
          <w:lang w:val="fr-CA"/>
        </w:rPr>
      </w:pPr>
    </w:p>
    <w:p w:rsidR="004A2CAD" w:rsidRPr="00DD23F4" w:rsidRDefault="00DD23F4" w:rsidP="004A2CAD">
      <w:pPr>
        <w:widowControl w:val="0"/>
        <w:jc w:val="both"/>
        <w:rPr>
          <w:sz w:val="20"/>
          <w:lang w:val="fr-CA"/>
        </w:rPr>
      </w:pPr>
      <w:r w:rsidRPr="00DD23F4">
        <w:rPr>
          <w:sz w:val="20"/>
        </w:rPr>
        <w:pict>
          <v:rect id="_x0000_i1069" style="width:2in;height:1pt" o:hrpct="0" o:hralign="center" o:hrstd="t" o:hrnoshade="t" o:hr="t" fillcolor="black [3213]" stroked="f"/>
        </w:pict>
      </w:r>
    </w:p>
    <w:p w:rsidR="004A2CAD" w:rsidRPr="00DD23F4" w:rsidRDefault="004A2CAD" w:rsidP="004A2CAD">
      <w:pPr>
        <w:widowControl w:val="0"/>
        <w:jc w:val="both"/>
        <w:rPr>
          <w:sz w:val="20"/>
          <w:lang w:val="fr-CA"/>
        </w:rPr>
      </w:pPr>
    </w:p>
    <w:p w:rsidR="00265966" w:rsidRPr="00DD23F4" w:rsidRDefault="00265966">
      <w:r w:rsidRPr="00DD23F4">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2CAD" w:rsidRPr="00DD23F4" w:rsidTr="00714646">
        <w:tc>
          <w:tcPr>
            <w:tcW w:w="543" w:type="pct"/>
          </w:tcPr>
          <w:p w:rsidR="004A2CAD" w:rsidRPr="00DD23F4" w:rsidRDefault="004A2CAD" w:rsidP="00714646">
            <w:pPr>
              <w:jc w:val="both"/>
              <w:rPr>
                <w:sz w:val="20"/>
              </w:rPr>
            </w:pPr>
            <w:r w:rsidRPr="00DD23F4">
              <w:rPr>
                <w:rStyle w:val="SCCFileNumberChar"/>
                <w:sz w:val="20"/>
                <w:szCs w:val="20"/>
              </w:rPr>
              <w:t>40055</w:t>
            </w:r>
          </w:p>
        </w:tc>
        <w:tc>
          <w:tcPr>
            <w:tcW w:w="4457" w:type="pct"/>
            <w:gridSpan w:val="3"/>
          </w:tcPr>
          <w:p w:rsidR="004A2CAD" w:rsidRPr="00DD23F4" w:rsidRDefault="004A2CAD" w:rsidP="00714646">
            <w:pPr>
              <w:pStyle w:val="SCCLsocParty"/>
              <w:jc w:val="both"/>
              <w:rPr>
                <w:b/>
                <w:sz w:val="20"/>
                <w:szCs w:val="20"/>
                <w:lang w:val="en-US"/>
              </w:rPr>
            </w:pPr>
            <w:r w:rsidRPr="00DD23F4">
              <w:rPr>
                <w:b/>
                <w:sz w:val="20"/>
                <w:szCs w:val="20"/>
                <w:lang w:val="en-US"/>
              </w:rPr>
              <w:t>Panagiotis Pavlakidis v. Georgia Pavlakidis</w:t>
            </w:r>
          </w:p>
          <w:p w:rsidR="004A2CAD" w:rsidRPr="00DD23F4" w:rsidRDefault="004A2CAD" w:rsidP="00714646">
            <w:pPr>
              <w:jc w:val="both"/>
              <w:rPr>
                <w:sz w:val="20"/>
              </w:rPr>
            </w:pPr>
            <w:r w:rsidRPr="00DD23F4">
              <w:rPr>
                <w:sz w:val="20"/>
              </w:rPr>
              <w:t>(Que.) (Civil) (By Leave)</w:t>
            </w:r>
          </w:p>
        </w:tc>
      </w:tr>
      <w:tr w:rsidR="004A2CAD" w:rsidRPr="00DD23F4" w:rsidTr="00714646">
        <w:tc>
          <w:tcPr>
            <w:tcW w:w="5000" w:type="pct"/>
            <w:gridSpan w:val="4"/>
          </w:tcPr>
          <w:p w:rsidR="004A2CAD" w:rsidRPr="00DD23F4" w:rsidRDefault="00714646" w:rsidP="00714646">
            <w:pPr>
              <w:jc w:val="both"/>
              <w:rPr>
                <w:sz w:val="20"/>
                <w:szCs w:val="20"/>
              </w:rPr>
            </w:pPr>
            <w:r w:rsidRPr="00DD23F4">
              <w:rPr>
                <w:sz w:val="20"/>
                <w:szCs w:val="20"/>
              </w:rPr>
              <w:t xml:space="preserve">The application for leave to appeal from the judgment of the Court of Appeal of Quebec (Montréal), Number 500-09-029294-212, 2021 QCCA 1872, dated December 8, 2021, is dismissed with costs in accordance with the tariff of fees and disbursements set out in Schedule B of the </w:t>
            </w:r>
            <w:r w:rsidRPr="00DD23F4">
              <w:rPr>
                <w:i/>
                <w:sz w:val="20"/>
                <w:szCs w:val="20"/>
              </w:rPr>
              <w:t>Rules of the Supreme Court of Canada</w:t>
            </w:r>
            <w:r w:rsidRPr="00DD23F4">
              <w:rPr>
                <w:sz w:val="20"/>
                <w:szCs w:val="20"/>
              </w:rPr>
              <w:t>.</w:t>
            </w:r>
          </w:p>
          <w:p w:rsidR="00714646" w:rsidRPr="00DD23F4" w:rsidRDefault="00714646" w:rsidP="00714646">
            <w:pPr>
              <w:jc w:val="both"/>
              <w:rPr>
                <w:sz w:val="20"/>
              </w:rPr>
            </w:pPr>
          </w:p>
        </w:tc>
      </w:tr>
      <w:tr w:rsidR="004A2CAD" w:rsidRPr="00DD23F4" w:rsidTr="00714646">
        <w:tc>
          <w:tcPr>
            <w:tcW w:w="5000" w:type="pct"/>
            <w:gridSpan w:val="4"/>
          </w:tcPr>
          <w:p w:rsidR="004A2CAD" w:rsidRPr="00DD23F4" w:rsidRDefault="004A2CAD" w:rsidP="00714646">
            <w:pPr>
              <w:jc w:val="both"/>
              <w:rPr>
                <w:sz w:val="20"/>
              </w:rPr>
            </w:pPr>
            <w:r w:rsidRPr="00DD23F4">
              <w:rPr>
                <w:sz w:val="20"/>
              </w:rPr>
              <w:t>Property — Undivided co</w:t>
            </w:r>
            <w:r w:rsidRPr="00DD23F4">
              <w:rPr>
                <w:sz w:val="20"/>
              </w:rPr>
              <w:noBreakHyphen/>
              <w:t xml:space="preserve">ownership — Partition — Immovable — Successions — Wills —Whether, by interpreting the validity and enforcement of a testamentary bequest of an immovable on the basis of its conformity with municipal zoning and construction bylaws, the court has substantially diminished the widest freedom of testation and ownership, both fundamental rights enjoyed under the </w:t>
            </w:r>
            <w:r w:rsidRPr="00DD23F4">
              <w:rPr>
                <w:i/>
                <w:sz w:val="20"/>
              </w:rPr>
              <w:t>Civil Code of Quebec</w:t>
            </w:r>
            <w:r w:rsidRPr="00DD23F4">
              <w:rPr>
                <w:sz w:val="20"/>
              </w:rPr>
              <w:t xml:space="preserve"> — Whether, in so doing the court has redefined the question of ‘convenience’ to suit the remedy of partition.</w:t>
            </w:r>
          </w:p>
          <w:p w:rsidR="004A2CAD" w:rsidRPr="00DD23F4" w:rsidRDefault="004A2CAD" w:rsidP="00714646">
            <w:pPr>
              <w:jc w:val="both"/>
              <w:rPr>
                <w:sz w:val="20"/>
              </w:rPr>
            </w:pPr>
          </w:p>
        </w:tc>
      </w:tr>
      <w:tr w:rsidR="004A2CAD" w:rsidRPr="00DD23F4" w:rsidTr="00714646">
        <w:tc>
          <w:tcPr>
            <w:tcW w:w="5000" w:type="pct"/>
            <w:gridSpan w:val="4"/>
          </w:tcPr>
          <w:p w:rsidR="004A2CAD" w:rsidRPr="00DD23F4" w:rsidRDefault="004A2CAD" w:rsidP="00714646">
            <w:pPr>
              <w:pStyle w:val="paragraphe"/>
              <w:spacing w:before="0" w:beforeAutospacing="0" w:after="0" w:afterAutospacing="0"/>
              <w:jc w:val="both"/>
              <w:rPr>
                <w:sz w:val="20"/>
                <w:szCs w:val="20"/>
              </w:rPr>
            </w:pPr>
            <w:bookmarkStart w:id="5" w:name="par1"/>
            <w:r w:rsidRPr="00DD23F4">
              <w:rPr>
                <w:color w:val="000000"/>
                <w:sz w:val="20"/>
                <w:szCs w:val="20"/>
              </w:rPr>
              <w:t xml:space="preserve">The applicant, Panagiotis Pavlakidis, and the respondent, </w:t>
            </w:r>
            <w:r w:rsidRPr="00DD23F4">
              <w:rPr>
                <w:sz w:val="20"/>
                <w:szCs w:val="20"/>
              </w:rPr>
              <w:t>Georgia Pavlakidis, are siblings. In 2002, their mother passed away. In her Will, she declared the siblings the sole universal legatees in equal shares of the residue of her property, which included an immovable made up of two buildings and a garage. The Will also set out legacies by particular title bequeathing one building to each sibling.</w:t>
            </w:r>
          </w:p>
          <w:p w:rsidR="004A2CAD" w:rsidRPr="00DD23F4" w:rsidRDefault="004A2CAD" w:rsidP="00714646">
            <w:pPr>
              <w:pStyle w:val="paragraphe"/>
              <w:spacing w:before="0" w:beforeAutospacing="0" w:after="0" w:afterAutospacing="0"/>
              <w:jc w:val="both"/>
              <w:rPr>
                <w:sz w:val="20"/>
                <w:szCs w:val="20"/>
              </w:rPr>
            </w:pPr>
          </w:p>
          <w:p w:rsidR="004A2CAD" w:rsidRPr="00DD23F4" w:rsidRDefault="004A2CAD" w:rsidP="00714646">
            <w:pPr>
              <w:pStyle w:val="paragraphe"/>
              <w:spacing w:before="0" w:beforeAutospacing="0" w:after="0" w:afterAutospacing="0"/>
              <w:jc w:val="both"/>
              <w:rPr>
                <w:sz w:val="20"/>
                <w:szCs w:val="20"/>
              </w:rPr>
            </w:pPr>
            <w:r w:rsidRPr="00DD23F4">
              <w:rPr>
                <w:color w:val="000000"/>
                <w:sz w:val="20"/>
                <w:szCs w:val="20"/>
              </w:rPr>
              <w:t>In the years following their mother’s death, the relationship between the siblings became acrimonious. In 2016, the respondent instituted proceedings against the applicant, seeking an order for the partition and sale under judicial authority of the immovable. The applicant filed a cross</w:t>
            </w:r>
            <w:r w:rsidRPr="00DD23F4">
              <w:rPr>
                <w:color w:val="000000"/>
                <w:sz w:val="20"/>
                <w:szCs w:val="20"/>
              </w:rPr>
              <w:noBreakHyphen/>
              <w:t xml:space="preserve">application </w:t>
            </w:r>
            <w:r w:rsidRPr="00DD23F4">
              <w:rPr>
                <w:sz w:val="20"/>
                <w:szCs w:val="20"/>
              </w:rPr>
              <w:t>opposing a partition giving rise to a sale under judicial authority and seeking instead a declaration that he is the sole owner of one building and an order for the partition of the lot.</w:t>
            </w:r>
          </w:p>
          <w:p w:rsidR="004A2CAD" w:rsidRPr="00DD23F4" w:rsidRDefault="004A2CAD" w:rsidP="00714646">
            <w:pPr>
              <w:pStyle w:val="paragraphe"/>
              <w:spacing w:before="0" w:beforeAutospacing="0" w:after="0" w:afterAutospacing="0"/>
              <w:jc w:val="both"/>
              <w:rPr>
                <w:sz w:val="20"/>
                <w:szCs w:val="20"/>
              </w:rPr>
            </w:pPr>
          </w:p>
          <w:p w:rsidR="004A2CAD" w:rsidRPr="00DD23F4" w:rsidRDefault="004A2CAD" w:rsidP="00714646">
            <w:pPr>
              <w:jc w:val="both"/>
              <w:rPr>
                <w:sz w:val="20"/>
              </w:rPr>
            </w:pPr>
            <w:r w:rsidRPr="00DD23F4">
              <w:rPr>
                <w:sz w:val="20"/>
              </w:rPr>
              <w:t>The Quebec Superior Court allowed the respondent’s action, dismissed the applicant’s cross</w:t>
            </w:r>
            <w:r w:rsidRPr="00DD23F4">
              <w:rPr>
                <w:sz w:val="20"/>
              </w:rPr>
              <w:noBreakHyphen/>
              <w:t>application, declared the termination of the undivided co</w:t>
            </w:r>
            <w:r w:rsidRPr="00DD23F4">
              <w:rPr>
                <w:sz w:val="20"/>
              </w:rPr>
              <w:noBreakHyphen/>
              <w:t xml:space="preserve">ownership of the immovable property and ordered its sale by agreement under judicial authority. The Court of Appeal unanimously dismissed the applicant’s appeal from that decision. </w:t>
            </w:r>
            <w:bookmarkEnd w:id="5"/>
          </w:p>
        </w:tc>
      </w:tr>
      <w:tr w:rsidR="004A2CAD" w:rsidRPr="00DD23F4" w:rsidTr="00714646">
        <w:tc>
          <w:tcPr>
            <w:tcW w:w="5000" w:type="pct"/>
            <w:gridSpan w:val="4"/>
          </w:tcPr>
          <w:p w:rsidR="004A2CAD" w:rsidRPr="00DD23F4" w:rsidRDefault="004A2CAD" w:rsidP="00714646">
            <w:pPr>
              <w:jc w:val="both"/>
              <w:rPr>
                <w:sz w:val="20"/>
              </w:rPr>
            </w:pPr>
          </w:p>
        </w:tc>
      </w:tr>
      <w:tr w:rsidR="004A2CAD" w:rsidRPr="00DD23F4" w:rsidTr="00714646">
        <w:tc>
          <w:tcPr>
            <w:tcW w:w="2427" w:type="pct"/>
            <w:gridSpan w:val="2"/>
          </w:tcPr>
          <w:p w:rsidR="004A2CAD" w:rsidRPr="00DD23F4" w:rsidRDefault="004A2CAD" w:rsidP="00714646">
            <w:pPr>
              <w:jc w:val="both"/>
              <w:rPr>
                <w:sz w:val="20"/>
              </w:rPr>
            </w:pPr>
            <w:r w:rsidRPr="00DD23F4">
              <w:rPr>
                <w:sz w:val="20"/>
              </w:rPr>
              <w:t>December 17, 2020</w:t>
            </w:r>
          </w:p>
          <w:p w:rsidR="004A2CAD" w:rsidRPr="00DD23F4" w:rsidRDefault="004A2CAD" w:rsidP="00714646">
            <w:pPr>
              <w:jc w:val="both"/>
              <w:rPr>
                <w:sz w:val="20"/>
              </w:rPr>
            </w:pPr>
            <w:r w:rsidRPr="00DD23F4">
              <w:rPr>
                <w:sz w:val="20"/>
              </w:rPr>
              <w:t>Superior Court of Quebec</w:t>
            </w:r>
          </w:p>
          <w:p w:rsidR="004A2CAD" w:rsidRPr="00DD23F4" w:rsidRDefault="004A2CAD" w:rsidP="00714646">
            <w:pPr>
              <w:jc w:val="both"/>
              <w:rPr>
                <w:sz w:val="20"/>
              </w:rPr>
            </w:pPr>
            <w:r w:rsidRPr="00DD23F4">
              <w:rPr>
                <w:sz w:val="20"/>
              </w:rPr>
              <w:t>(Perreault J.)</w:t>
            </w:r>
          </w:p>
          <w:p w:rsidR="004A2CAD" w:rsidRPr="00DD23F4" w:rsidRDefault="00DD23F4" w:rsidP="00714646">
            <w:pPr>
              <w:jc w:val="both"/>
              <w:rPr>
                <w:sz w:val="20"/>
              </w:rPr>
            </w:pPr>
            <w:hyperlink r:id="rId37" w:history="1">
              <w:r w:rsidR="004A2CAD" w:rsidRPr="00DD23F4">
                <w:rPr>
                  <w:rStyle w:val="Hyperlink"/>
                  <w:sz w:val="20"/>
                </w:rPr>
                <w:t>2020 QCCS 4387</w:t>
              </w:r>
            </w:hyperlink>
          </w:p>
          <w:p w:rsidR="004A2CAD" w:rsidRPr="00DD23F4" w:rsidRDefault="004A2CAD" w:rsidP="00714646">
            <w:pPr>
              <w:jc w:val="both"/>
              <w:rPr>
                <w:sz w:val="20"/>
              </w:rPr>
            </w:pP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Respondent’s application allowed; cross-application dismissed</w:t>
            </w:r>
          </w:p>
          <w:p w:rsidR="004A2CAD" w:rsidRPr="00DD23F4" w:rsidRDefault="004A2CAD" w:rsidP="00714646">
            <w:pPr>
              <w:jc w:val="both"/>
              <w:rPr>
                <w:sz w:val="20"/>
              </w:rPr>
            </w:pPr>
          </w:p>
        </w:tc>
      </w:tr>
      <w:tr w:rsidR="004A2CAD" w:rsidRPr="00DD23F4" w:rsidTr="00714646">
        <w:tc>
          <w:tcPr>
            <w:tcW w:w="2427" w:type="pct"/>
            <w:gridSpan w:val="2"/>
          </w:tcPr>
          <w:p w:rsidR="004A2CAD" w:rsidRPr="00DD23F4" w:rsidRDefault="004A2CAD" w:rsidP="00714646">
            <w:pPr>
              <w:jc w:val="both"/>
              <w:rPr>
                <w:sz w:val="20"/>
              </w:rPr>
            </w:pPr>
            <w:r w:rsidRPr="00DD23F4">
              <w:rPr>
                <w:sz w:val="20"/>
              </w:rPr>
              <w:t>December 8, 2021</w:t>
            </w:r>
          </w:p>
          <w:p w:rsidR="004A2CAD" w:rsidRPr="00DD23F4" w:rsidRDefault="004A2CAD" w:rsidP="00714646">
            <w:pPr>
              <w:jc w:val="both"/>
              <w:rPr>
                <w:sz w:val="20"/>
              </w:rPr>
            </w:pPr>
            <w:r w:rsidRPr="00DD23F4">
              <w:rPr>
                <w:sz w:val="20"/>
              </w:rPr>
              <w:t>Court of Appeal of Quebec (Montréal)</w:t>
            </w:r>
          </w:p>
          <w:p w:rsidR="004A2CAD" w:rsidRPr="00DD23F4" w:rsidRDefault="004A2CAD" w:rsidP="00714646">
            <w:pPr>
              <w:jc w:val="both"/>
              <w:rPr>
                <w:sz w:val="20"/>
              </w:rPr>
            </w:pPr>
            <w:r w:rsidRPr="00DD23F4">
              <w:rPr>
                <w:sz w:val="20"/>
              </w:rPr>
              <w:t>(Pelletier, Schrager and Moore JJ.A.)</w:t>
            </w:r>
          </w:p>
          <w:p w:rsidR="004A2CAD" w:rsidRPr="00DD23F4" w:rsidRDefault="00DD23F4" w:rsidP="00714646">
            <w:pPr>
              <w:jc w:val="both"/>
              <w:rPr>
                <w:sz w:val="20"/>
              </w:rPr>
            </w:pPr>
            <w:hyperlink r:id="rId38" w:history="1">
              <w:r w:rsidR="004A2CAD" w:rsidRPr="00DD23F4">
                <w:rPr>
                  <w:rStyle w:val="Hyperlink"/>
                  <w:sz w:val="20"/>
                </w:rPr>
                <w:t>2021 QCCA 1872</w:t>
              </w:r>
            </w:hyperlink>
            <w:r w:rsidR="004A2CAD" w:rsidRPr="00DD23F4">
              <w:rPr>
                <w:sz w:val="20"/>
              </w:rPr>
              <w:t xml:space="preserve"> </w:t>
            </w:r>
          </w:p>
          <w:p w:rsidR="004A2CAD" w:rsidRPr="00DD23F4" w:rsidRDefault="004A2CAD" w:rsidP="00714646">
            <w:pPr>
              <w:jc w:val="both"/>
              <w:rPr>
                <w:sz w:val="20"/>
                <w:lang w:val="fr-CA"/>
              </w:rPr>
            </w:pPr>
          </w:p>
        </w:tc>
        <w:tc>
          <w:tcPr>
            <w:tcW w:w="243" w:type="pct"/>
          </w:tcPr>
          <w:p w:rsidR="004A2CAD" w:rsidRPr="00DD23F4" w:rsidRDefault="004A2CAD" w:rsidP="00714646">
            <w:pPr>
              <w:jc w:val="both"/>
              <w:rPr>
                <w:sz w:val="20"/>
                <w:lang w:val="fr-CA"/>
              </w:rPr>
            </w:pPr>
          </w:p>
        </w:tc>
        <w:tc>
          <w:tcPr>
            <w:tcW w:w="2330" w:type="pct"/>
          </w:tcPr>
          <w:p w:rsidR="004A2CAD" w:rsidRPr="00DD23F4" w:rsidRDefault="004A2CAD" w:rsidP="00714646">
            <w:pPr>
              <w:jc w:val="both"/>
              <w:rPr>
                <w:sz w:val="20"/>
              </w:rPr>
            </w:pPr>
            <w:r w:rsidRPr="00DD23F4">
              <w:rPr>
                <w:sz w:val="20"/>
              </w:rPr>
              <w:t>Applicant’s appeal dismissed</w:t>
            </w:r>
          </w:p>
          <w:p w:rsidR="004A2CAD" w:rsidRPr="00DD23F4" w:rsidRDefault="004A2CAD" w:rsidP="00714646">
            <w:pPr>
              <w:jc w:val="both"/>
              <w:rPr>
                <w:sz w:val="20"/>
              </w:rPr>
            </w:pPr>
          </w:p>
        </w:tc>
      </w:tr>
      <w:tr w:rsidR="004A2CAD" w:rsidRPr="00DD23F4" w:rsidTr="00714646">
        <w:tc>
          <w:tcPr>
            <w:tcW w:w="2427" w:type="pct"/>
            <w:gridSpan w:val="2"/>
          </w:tcPr>
          <w:p w:rsidR="004A2CAD" w:rsidRPr="00DD23F4" w:rsidRDefault="004A2CAD" w:rsidP="00714646">
            <w:pPr>
              <w:jc w:val="both"/>
              <w:rPr>
                <w:sz w:val="20"/>
              </w:rPr>
            </w:pPr>
            <w:r w:rsidRPr="00DD23F4">
              <w:rPr>
                <w:sz w:val="20"/>
              </w:rPr>
              <w:t>January 27, 2022</w:t>
            </w:r>
          </w:p>
          <w:p w:rsidR="004A2CAD" w:rsidRPr="00DD23F4" w:rsidRDefault="004A2CAD" w:rsidP="00714646">
            <w:pPr>
              <w:jc w:val="both"/>
              <w:rPr>
                <w:sz w:val="20"/>
              </w:rPr>
            </w:pPr>
            <w:r w:rsidRPr="00DD23F4">
              <w:rPr>
                <w:sz w:val="20"/>
              </w:rPr>
              <w:t>Supreme Court of Canada</w:t>
            </w: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Application for leave to appeal filed</w:t>
            </w:r>
          </w:p>
          <w:p w:rsidR="004A2CAD" w:rsidRPr="00DD23F4" w:rsidRDefault="004A2CAD" w:rsidP="00714646">
            <w:pPr>
              <w:jc w:val="both"/>
              <w:rPr>
                <w:sz w:val="20"/>
              </w:rPr>
            </w:pPr>
          </w:p>
        </w:tc>
      </w:tr>
    </w:tbl>
    <w:p w:rsidR="004A2CAD" w:rsidRPr="00DD23F4" w:rsidRDefault="004A2CAD" w:rsidP="004A2CAD">
      <w:pPr>
        <w:jc w:val="both"/>
        <w:rPr>
          <w:sz w:val="20"/>
        </w:rPr>
      </w:pPr>
    </w:p>
    <w:p w:rsidR="004A2CAD" w:rsidRPr="00DD23F4" w:rsidRDefault="00DD23F4" w:rsidP="004A2CAD">
      <w:pPr>
        <w:jc w:val="both"/>
        <w:rPr>
          <w:sz w:val="20"/>
        </w:rPr>
      </w:pPr>
      <w:r w:rsidRPr="00DD23F4">
        <w:rPr>
          <w:sz w:val="20"/>
        </w:rPr>
        <w:pict>
          <v:rect id="_x0000_i1070" style="width:2in;height:1pt" o:hrpct="0" o:hralign="center" o:hrstd="t" o:hrnoshade="t" o:hr="t" fillcolor="black [3213]" stroked="f"/>
        </w:pict>
      </w:r>
    </w:p>
    <w:p w:rsidR="004A2CAD" w:rsidRPr="00DD23F4" w:rsidRDefault="004A2CAD" w:rsidP="004A2C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A2CAD" w:rsidRPr="00DD23F4" w:rsidTr="00714646">
        <w:tc>
          <w:tcPr>
            <w:tcW w:w="543" w:type="pct"/>
          </w:tcPr>
          <w:p w:rsidR="004A2CAD" w:rsidRPr="00DD23F4" w:rsidRDefault="004A2CAD" w:rsidP="00714646">
            <w:pPr>
              <w:jc w:val="both"/>
              <w:rPr>
                <w:sz w:val="20"/>
                <w:lang w:val="fr-CA"/>
              </w:rPr>
            </w:pPr>
            <w:r w:rsidRPr="00DD23F4">
              <w:rPr>
                <w:rStyle w:val="SCCFileNumberChar"/>
                <w:sz w:val="20"/>
                <w:szCs w:val="20"/>
                <w:lang w:val="fr-CA"/>
              </w:rPr>
              <w:t>40055</w:t>
            </w:r>
          </w:p>
        </w:tc>
        <w:tc>
          <w:tcPr>
            <w:tcW w:w="4457" w:type="pct"/>
          </w:tcPr>
          <w:p w:rsidR="004A2CAD" w:rsidRPr="00DD23F4" w:rsidRDefault="004A2CAD" w:rsidP="00714646">
            <w:pPr>
              <w:pStyle w:val="SCCLsocParty"/>
              <w:jc w:val="both"/>
              <w:rPr>
                <w:b/>
                <w:sz w:val="20"/>
                <w:szCs w:val="20"/>
              </w:rPr>
            </w:pPr>
            <w:r w:rsidRPr="00DD23F4">
              <w:rPr>
                <w:b/>
                <w:sz w:val="20"/>
                <w:szCs w:val="20"/>
              </w:rPr>
              <w:t>Panagiotis Pavlakidis c. Georgia Pavlakidis</w:t>
            </w:r>
          </w:p>
          <w:p w:rsidR="004A2CAD" w:rsidRPr="00DD23F4" w:rsidRDefault="004A2CAD" w:rsidP="00714646">
            <w:pPr>
              <w:jc w:val="both"/>
              <w:rPr>
                <w:sz w:val="20"/>
                <w:lang w:val="fr-CA"/>
              </w:rPr>
            </w:pPr>
            <w:r w:rsidRPr="00DD23F4">
              <w:rPr>
                <w:sz w:val="20"/>
                <w:lang w:val="fr-CA"/>
              </w:rPr>
              <w:t>(Qc) (Civile) (Sur autorisation)</w:t>
            </w:r>
          </w:p>
        </w:tc>
      </w:tr>
      <w:tr w:rsidR="004A2CAD" w:rsidRPr="00DD23F4" w:rsidTr="00714646">
        <w:tc>
          <w:tcPr>
            <w:tcW w:w="5000" w:type="pct"/>
            <w:gridSpan w:val="2"/>
          </w:tcPr>
          <w:p w:rsidR="004A2CAD" w:rsidRPr="00DD23F4" w:rsidRDefault="00714646" w:rsidP="00714646">
            <w:pPr>
              <w:jc w:val="both"/>
              <w:rPr>
                <w:sz w:val="20"/>
                <w:szCs w:val="20"/>
                <w:lang w:val="fr-CA"/>
              </w:rPr>
            </w:pPr>
            <w:r w:rsidRPr="00DD23F4">
              <w:rPr>
                <w:sz w:val="20"/>
                <w:szCs w:val="20"/>
                <w:lang w:val="fr-CA"/>
              </w:rPr>
              <w:t xml:space="preserve">La demande d’autorisation d’appel de l’arrêt de la Cour d’appel du Québec (Montréal), numéro 500-09-029294-212, 2021 QCCA 1872, daté du 8 décembre 2021, est rejetée avec dépens conformément au tarif des honoraires et débours établi à l’Annexe B des </w:t>
            </w:r>
            <w:r w:rsidRPr="00DD23F4">
              <w:rPr>
                <w:i/>
                <w:sz w:val="20"/>
                <w:szCs w:val="20"/>
                <w:lang w:val="fr-CA"/>
              </w:rPr>
              <w:t>Règles de la Cour suprême du Canada</w:t>
            </w:r>
            <w:r w:rsidRPr="00DD23F4">
              <w:rPr>
                <w:sz w:val="20"/>
                <w:szCs w:val="20"/>
                <w:lang w:val="fr-CA"/>
              </w:rPr>
              <w:t>.</w:t>
            </w:r>
          </w:p>
          <w:p w:rsidR="00714646" w:rsidRPr="00DD23F4" w:rsidRDefault="00714646" w:rsidP="00714646">
            <w:pPr>
              <w:jc w:val="both"/>
              <w:rPr>
                <w:sz w:val="20"/>
                <w:lang w:val="fr-CA"/>
              </w:rPr>
            </w:pPr>
          </w:p>
        </w:tc>
      </w:tr>
    </w:tbl>
    <w:p w:rsidR="00265966" w:rsidRPr="00DD23F4" w:rsidRDefault="00265966">
      <w:pPr>
        <w:rPr>
          <w:lang w:val="fr-CA"/>
        </w:rPr>
      </w:pPr>
      <w:r w:rsidRPr="00DD23F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2CAD" w:rsidRPr="00DD23F4" w:rsidTr="00714646">
        <w:tc>
          <w:tcPr>
            <w:tcW w:w="5000" w:type="pct"/>
            <w:gridSpan w:val="3"/>
          </w:tcPr>
          <w:p w:rsidR="004A2CAD" w:rsidRPr="00DD23F4" w:rsidRDefault="004A2CAD" w:rsidP="00714646">
            <w:pPr>
              <w:jc w:val="both"/>
              <w:rPr>
                <w:sz w:val="20"/>
                <w:lang w:val="fr-CA"/>
              </w:rPr>
            </w:pPr>
            <w:r w:rsidRPr="00DD23F4">
              <w:rPr>
                <w:sz w:val="20"/>
                <w:lang w:val="fr-CA"/>
              </w:rPr>
              <w:t>Biens — Copropriété indivise — Partage — Biens immeubles — Successions — Testaments — Le tribunal, en interprétant la validité et l’exécution d’un legs testamentaire d’un bien immeuble sur la base de sa conformité avec les règlements de zonage et de construction municipaux, a</w:t>
            </w:r>
            <w:r w:rsidRPr="00DD23F4">
              <w:rPr>
                <w:sz w:val="20"/>
                <w:lang w:val="fr-CA"/>
              </w:rPr>
              <w:noBreakHyphen/>
              <w:t>t</w:t>
            </w:r>
            <w:r w:rsidRPr="00DD23F4">
              <w:rPr>
                <w:sz w:val="20"/>
                <w:lang w:val="fr-CA"/>
              </w:rPr>
              <w:noBreakHyphen/>
              <w:t xml:space="preserve">il réduit de façon importante la liberté la plus étendue d’aliénation de biens par testament et de propriété, tous deux des droits fondamentaux prévus au </w:t>
            </w:r>
            <w:r w:rsidRPr="00DD23F4">
              <w:rPr>
                <w:i/>
                <w:sz w:val="20"/>
                <w:lang w:val="fr-CA"/>
              </w:rPr>
              <w:t>Code civil du Québec </w:t>
            </w:r>
            <w:r w:rsidRPr="00DD23F4">
              <w:rPr>
                <w:sz w:val="20"/>
                <w:lang w:val="fr-CA"/>
              </w:rPr>
              <w:t>? — Ce faisant, le tribunal a</w:t>
            </w:r>
            <w:r w:rsidRPr="00DD23F4">
              <w:rPr>
                <w:sz w:val="20"/>
                <w:lang w:val="fr-CA"/>
              </w:rPr>
              <w:noBreakHyphen/>
              <w:t>t</w:t>
            </w:r>
            <w:r w:rsidRPr="00DD23F4">
              <w:rPr>
                <w:sz w:val="20"/>
                <w:lang w:val="fr-CA"/>
              </w:rPr>
              <w:noBreakHyphen/>
              <w:t>il redéfini la question de « commodité » pour qu’elle convienne à la réparation que constitue le partage ?</w:t>
            </w:r>
          </w:p>
          <w:p w:rsidR="004A2CAD" w:rsidRPr="00DD23F4" w:rsidRDefault="004A2CAD" w:rsidP="00714646">
            <w:pPr>
              <w:jc w:val="both"/>
              <w:rPr>
                <w:sz w:val="20"/>
                <w:lang w:val="fr-CA"/>
              </w:rPr>
            </w:pPr>
          </w:p>
        </w:tc>
      </w:tr>
      <w:tr w:rsidR="004A2CAD" w:rsidRPr="00DD23F4" w:rsidTr="00714646">
        <w:tc>
          <w:tcPr>
            <w:tcW w:w="5000" w:type="pct"/>
            <w:gridSpan w:val="3"/>
          </w:tcPr>
          <w:p w:rsidR="004A2CAD" w:rsidRPr="00DD23F4" w:rsidRDefault="004A2CAD" w:rsidP="00714646">
            <w:pPr>
              <w:pStyle w:val="paragraphe"/>
              <w:spacing w:before="0" w:beforeAutospacing="0" w:after="0" w:afterAutospacing="0"/>
              <w:jc w:val="both"/>
              <w:rPr>
                <w:sz w:val="20"/>
                <w:szCs w:val="20"/>
                <w:lang w:val="fr-CA"/>
              </w:rPr>
            </w:pPr>
            <w:r w:rsidRPr="00DD23F4">
              <w:rPr>
                <w:color w:val="000000"/>
                <w:sz w:val="20"/>
                <w:szCs w:val="20"/>
                <w:lang w:val="fr-CA"/>
              </w:rPr>
              <w:t xml:space="preserve">Le demandeur, Panagiotis Pavlakidis, et l’intimée, </w:t>
            </w:r>
            <w:r w:rsidRPr="00DD23F4">
              <w:rPr>
                <w:sz w:val="20"/>
                <w:szCs w:val="20"/>
                <w:lang w:val="fr-CA"/>
              </w:rPr>
              <w:t>Georgia Pavlakidis, sont frère et sœur. En 2002, leur mère est décédée. Dans son testament, elle a déclaré ces derniers les légataires universels uniques en parts égales du reliquat de ses biens, ce qui comprenait un bien immeuble composé de deux édifices et un garage. Le testament prévoyait aussi le legs aux légataires particuliers d’un édifice chacun au frère et à la sœur.</w:t>
            </w:r>
          </w:p>
          <w:p w:rsidR="004A2CAD" w:rsidRPr="00DD23F4" w:rsidRDefault="004A2CAD" w:rsidP="00714646">
            <w:pPr>
              <w:pStyle w:val="paragraphe"/>
              <w:spacing w:before="0" w:beforeAutospacing="0" w:after="0" w:afterAutospacing="0"/>
              <w:jc w:val="both"/>
              <w:rPr>
                <w:sz w:val="20"/>
                <w:szCs w:val="20"/>
                <w:lang w:val="fr-CA"/>
              </w:rPr>
            </w:pPr>
          </w:p>
          <w:p w:rsidR="004A2CAD" w:rsidRPr="00DD23F4" w:rsidRDefault="004A2CAD" w:rsidP="00714646">
            <w:pPr>
              <w:pStyle w:val="paragraphe"/>
              <w:spacing w:before="0" w:beforeAutospacing="0" w:after="0" w:afterAutospacing="0"/>
              <w:jc w:val="both"/>
              <w:rPr>
                <w:sz w:val="20"/>
                <w:szCs w:val="20"/>
                <w:lang w:val="fr-CA"/>
              </w:rPr>
            </w:pPr>
            <w:r w:rsidRPr="00DD23F4">
              <w:rPr>
                <w:color w:val="000000"/>
                <w:sz w:val="20"/>
                <w:szCs w:val="20"/>
                <w:lang w:val="fr-CA"/>
              </w:rPr>
              <w:t>Dans les années suivant la mort de leur mère, la relation entre le frère et la sœur est devenue acrimonieuse. En 2016, l’intimée a intenté une poursuite contre le demandeur, sollicitant une ordonnance pour le partage et la vente par voie judiciaire du bien immeuble. Le demandeur a présenté une demande reconventionnelle dans laquelle il conteste le partage donnant lieu à la vente du bien sous contrôle judi</w:t>
            </w:r>
            <w:r w:rsidRPr="00DD23F4">
              <w:rPr>
                <w:sz w:val="20"/>
                <w:szCs w:val="20"/>
                <w:lang w:val="fr-CA"/>
              </w:rPr>
              <w:t>ciaire, sollicitant au lieu un jugement déclarant qu’il est le propriétaire unique d’un des édifices et une ordonnance pour le partage du terrain.</w:t>
            </w:r>
          </w:p>
          <w:p w:rsidR="004A2CAD" w:rsidRPr="00DD23F4" w:rsidRDefault="004A2CAD" w:rsidP="00714646">
            <w:pPr>
              <w:pStyle w:val="paragraphe"/>
              <w:spacing w:before="0" w:beforeAutospacing="0" w:after="0" w:afterAutospacing="0"/>
              <w:jc w:val="both"/>
              <w:rPr>
                <w:sz w:val="20"/>
                <w:szCs w:val="20"/>
                <w:lang w:val="fr-CA"/>
              </w:rPr>
            </w:pPr>
          </w:p>
          <w:p w:rsidR="004A2CAD" w:rsidRPr="00DD23F4" w:rsidRDefault="004A2CAD" w:rsidP="00714646">
            <w:pPr>
              <w:jc w:val="both"/>
              <w:rPr>
                <w:sz w:val="20"/>
                <w:lang w:val="fr-CA"/>
              </w:rPr>
            </w:pPr>
            <w:r w:rsidRPr="00DD23F4">
              <w:rPr>
                <w:sz w:val="20"/>
                <w:lang w:val="fr-CA"/>
              </w:rPr>
              <w:t>La Cour supérieure du Québec a accueilli l’action de l’intimée, a rejeté</w:t>
            </w:r>
            <w:r w:rsidRPr="00DD23F4">
              <w:rPr>
                <w:color w:val="000000"/>
                <w:sz w:val="20"/>
                <w:lang w:val="fr-CA"/>
              </w:rPr>
              <w:t xml:space="preserve"> la </w:t>
            </w:r>
            <w:r w:rsidRPr="00DD23F4">
              <w:rPr>
                <w:sz w:val="20"/>
                <w:lang w:val="fr-CA"/>
              </w:rPr>
              <w:t>demande reconventionnelle du demandeur, a déclaré la résiliation de la copropriété indivise du bien immeuble et a ordonné la vente de gré à gré sous contrôle judiciaire de celui</w:t>
            </w:r>
            <w:r w:rsidRPr="00DD23F4">
              <w:rPr>
                <w:sz w:val="20"/>
                <w:lang w:val="fr-CA"/>
              </w:rPr>
              <w:noBreakHyphen/>
              <w:t xml:space="preserve">ci. La Cour d’appel a rejeté à l’unanimité l’appel formé par le demandeur contre cette décision. </w:t>
            </w:r>
          </w:p>
        </w:tc>
      </w:tr>
      <w:tr w:rsidR="004A2CAD" w:rsidRPr="00DD23F4" w:rsidTr="00714646">
        <w:tc>
          <w:tcPr>
            <w:tcW w:w="5000" w:type="pct"/>
            <w:gridSpan w:val="3"/>
          </w:tcPr>
          <w:p w:rsidR="004A2CAD" w:rsidRPr="00DD23F4" w:rsidRDefault="004A2CAD" w:rsidP="00714646">
            <w:pPr>
              <w:jc w:val="both"/>
              <w:rPr>
                <w:sz w:val="20"/>
                <w:lang w:val="fr-CA"/>
              </w:rPr>
            </w:pPr>
          </w:p>
        </w:tc>
      </w:tr>
      <w:tr w:rsidR="004A2CAD" w:rsidRPr="00DD23F4" w:rsidTr="00714646">
        <w:tc>
          <w:tcPr>
            <w:tcW w:w="2427" w:type="pct"/>
          </w:tcPr>
          <w:p w:rsidR="004A2CAD" w:rsidRPr="00DD23F4" w:rsidRDefault="004A2CAD" w:rsidP="00714646">
            <w:pPr>
              <w:jc w:val="both"/>
              <w:rPr>
                <w:sz w:val="20"/>
                <w:lang w:val="fr-CA"/>
              </w:rPr>
            </w:pPr>
            <w:r w:rsidRPr="00DD23F4">
              <w:rPr>
                <w:sz w:val="20"/>
                <w:lang w:val="fr-CA"/>
              </w:rPr>
              <w:t>17 décembre 2020</w:t>
            </w:r>
          </w:p>
          <w:p w:rsidR="004A2CAD" w:rsidRPr="00DD23F4" w:rsidRDefault="004A2CAD" w:rsidP="00714646">
            <w:pPr>
              <w:jc w:val="both"/>
              <w:rPr>
                <w:sz w:val="20"/>
                <w:lang w:val="fr-CA"/>
              </w:rPr>
            </w:pPr>
            <w:r w:rsidRPr="00DD23F4">
              <w:rPr>
                <w:sz w:val="20"/>
                <w:lang w:val="fr-CA"/>
              </w:rPr>
              <w:t xml:space="preserve">Cour supérieure du Québec </w:t>
            </w:r>
          </w:p>
          <w:p w:rsidR="004A2CAD" w:rsidRPr="00DD23F4" w:rsidRDefault="004A2CAD" w:rsidP="00714646">
            <w:pPr>
              <w:jc w:val="both"/>
              <w:rPr>
                <w:sz w:val="20"/>
                <w:lang w:val="fr-CA"/>
              </w:rPr>
            </w:pPr>
            <w:r w:rsidRPr="00DD23F4">
              <w:rPr>
                <w:sz w:val="20"/>
                <w:lang w:val="fr-CA"/>
              </w:rPr>
              <w:t>(juge Perreault)</w:t>
            </w:r>
          </w:p>
          <w:p w:rsidR="004A2CAD" w:rsidRPr="00DD23F4" w:rsidRDefault="00DD23F4" w:rsidP="00714646">
            <w:pPr>
              <w:jc w:val="both"/>
              <w:rPr>
                <w:sz w:val="20"/>
                <w:lang w:val="fr-CA"/>
              </w:rPr>
            </w:pPr>
            <w:hyperlink r:id="rId39" w:history="1">
              <w:r w:rsidR="004A2CAD" w:rsidRPr="00DD23F4">
                <w:rPr>
                  <w:rStyle w:val="Hyperlink"/>
                  <w:sz w:val="20"/>
                  <w:lang w:val="fr-CA"/>
                </w:rPr>
                <w:t>2020 QCCS 4387</w:t>
              </w:r>
            </w:hyperlink>
          </w:p>
          <w:p w:rsidR="004A2CAD" w:rsidRPr="00DD23F4" w:rsidRDefault="004A2CAD" w:rsidP="00714646">
            <w:pPr>
              <w:jc w:val="both"/>
              <w:rPr>
                <w:sz w:val="20"/>
                <w:lang w:val="fr-CA"/>
              </w:rPr>
            </w:pPr>
          </w:p>
        </w:tc>
        <w:tc>
          <w:tcPr>
            <w:tcW w:w="243" w:type="pct"/>
          </w:tcPr>
          <w:p w:rsidR="004A2CAD" w:rsidRPr="00DD23F4" w:rsidRDefault="004A2CAD" w:rsidP="00714646">
            <w:pPr>
              <w:jc w:val="both"/>
              <w:rPr>
                <w:sz w:val="20"/>
                <w:lang w:val="fr-CA"/>
              </w:rPr>
            </w:pPr>
          </w:p>
        </w:tc>
        <w:tc>
          <w:tcPr>
            <w:tcW w:w="2330" w:type="pct"/>
          </w:tcPr>
          <w:p w:rsidR="004A2CAD" w:rsidRPr="00DD23F4" w:rsidRDefault="004A2CAD" w:rsidP="00714646">
            <w:pPr>
              <w:jc w:val="both"/>
              <w:rPr>
                <w:sz w:val="20"/>
                <w:lang w:val="fr-CA"/>
              </w:rPr>
            </w:pPr>
            <w:r w:rsidRPr="00DD23F4">
              <w:rPr>
                <w:sz w:val="20"/>
                <w:lang w:val="fr-CA"/>
              </w:rPr>
              <w:t>La demande de l’intimée est accueillie; la demande reconventionnelle est rejetée.</w:t>
            </w:r>
          </w:p>
          <w:p w:rsidR="004A2CAD" w:rsidRPr="00DD23F4" w:rsidRDefault="004A2CAD" w:rsidP="00714646">
            <w:pPr>
              <w:jc w:val="both"/>
              <w:rPr>
                <w:sz w:val="20"/>
                <w:lang w:val="fr-CA"/>
              </w:rPr>
            </w:pPr>
          </w:p>
        </w:tc>
      </w:tr>
      <w:tr w:rsidR="004A2CAD" w:rsidRPr="00DD23F4" w:rsidTr="00714646">
        <w:tc>
          <w:tcPr>
            <w:tcW w:w="2427" w:type="pct"/>
          </w:tcPr>
          <w:p w:rsidR="004A2CAD" w:rsidRPr="00DD23F4" w:rsidRDefault="004A2CAD" w:rsidP="00714646">
            <w:pPr>
              <w:jc w:val="both"/>
              <w:rPr>
                <w:sz w:val="20"/>
                <w:lang w:val="fr-CA"/>
              </w:rPr>
            </w:pPr>
            <w:r w:rsidRPr="00DD23F4">
              <w:rPr>
                <w:sz w:val="20"/>
                <w:lang w:val="fr-CA"/>
              </w:rPr>
              <w:t>8 décembre 2021</w:t>
            </w:r>
          </w:p>
          <w:p w:rsidR="004A2CAD" w:rsidRPr="00DD23F4" w:rsidRDefault="004A2CAD" w:rsidP="00714646">
            <w:pPr>
              <w:jc w:val="both"/>
              <w:rPr>
                <w:sz w:val="20"/>
                <w:lang w:val="fr-CA"/>
              </w:rPr>
            </w:pPr>
            <w:r w:rsidRPr="00DD23F4">
              <w:rPr>
                <w:sz w:val="20"/>
                <w:lang w:val="fr-CA"/>
              </w:rPr>
              <w:t>Cour d’appel du Québec (Montréal)</w:t>
            </w:r>
          </w:p>
          <w:p w:rsidR="004A2CAD" w:rsidRPr="00DD23F4" w:rsidRDefault="004A2CAD" w:rsidP="00714646">
            <w:pPr>
              <w:jc w:val="both"/>
              <w:rPr>
                <w:sz w:val="20"/>
                <w:lang w:val="fr-CA"/>
              </w:rPr>
            </w:pPr>
            <w:r w:rsidRPr="00DD23F4">
              <w:rPr>
                <w:sz w:val="20"/>
                <w:lang w:val="fr-CA"/>
              </w:rPr>
              <w:t>(juges Pelletier, Schrager et Moore)</w:t>
            </w:r>
          </w:p>
          <w:p w:rsidR="004A2CAD" w:rsidRPr="00DD23F4" w:rsidRDefault="00DD23F4" w:rsidP="00714646">
            <w:pPr>
              <w:jc w:val="both"/>
              <w:rPr>
                <w:sz w:val="20"/>
                <w:lang w:val="fr-CA"/>
              </w:rPr>
            </w:pPr>
            <w:hyperlink r:id="rId40" w:history="1">
              <w:r w:rsidR="004A2CAD" w:rsidRPr="00DD23F4">
                <w:rPr>
                  <w:rStyle w:val="Hyperlink"/>
                  <w:sz w:val="20"/>
                  <w:lang w:val="fr-CA"/>
                </w:rPr>
                <w:t>2021 QCCA 1872</w:t>
              </w:r>
            </w:hyperlink>
            <w:r w:rsidR="004A2CAD" w:rsidRPr="00DD23F4">
              <w:rPr>
                <w:sz w:val="20"/>
                <w:lang w:val="fr-CA"/>
              </w:rPr>
              <w:t xml:space="preserve"> </w:t>
            </w:r>
          </w:p>
          <w:p w:rsidR="004A2CAD" w:rsidRPr="00DD23F4" w:rsidRDefault="004A2CAD" w:rsidP="00714646">
            <w:pPr>
              <w:jc w:val="both"/>
              <w:rPr>
                <w:sz w:val="20"/>
                <w:lang w:val="fr-CA"/>
              </w:rPr>
            </w:pPr>
          </w:p>
        </w:tc>
        <w:tc>
          <w:tcPr>
            <w:tcW w:w="243" w:type="pct"/>
          </w:tcPr>
          <w:p w:rsidR="004A2CAD" w:rsidRPr="00DD23F4" w:rsidRDefault="004A2CAD" w:rsidP="00714646">
            <w:pPr>
              <w:jc w:val="both"/>
              <w:rPr>
                <w:sz w:val="20"/>
                <w:lang w:val="fr-CA"/>
              </w:rPr>
            </w:pPr>
          </w:p>
        </w:tc>
        <w:tc>
          <w:tcPr>
            <w:tcW w:w="2330" w:type="pct"/>
          </w:tcPr>
          <w:p w:rsidR="004A2CAD" w:rsidRPr="00DD23F4" w:rsidRDefault="004A2CAD" w:rsidP="00714646">
            <w:pPr>
              <w:jc w:val="both"/>
              <w:rPr>
                <w:sz w:val="20"/>
                <w:lang w:val="fr-CA"/>
              </w:rPr>
            </w:pPr>
            <w:r w:rsidRPr="00DD23F4">
              <w:rPr>
                <w:sz w:val="20"/>
                <w:lang w:val="fr-CA"/>
              </w:rPr>
              <w:t>L’appel du demandeur est rejeté.</w:t>
            </w:r>
          </w:p>
          <w:p w:rsidR="004A2CAD" w:rsidRPr="00DD23F4" w:rsidRDefault="004A2CAD" w:rsidP="00714646">
            <w:pPr>
              <w:jc w:val="both"/>
              <w:rPr>
                <w:sz w:val="20"/>
                <w:lang w:val="fr-CA"/>
              </w:rPr>
            </w:pPr>
          </w:p>
        </w:tc>
      </w:tr>
      <w:tr w:rsidR="004A2CAD" w:rsidRPr="00DD23F4" w:rsidTr="00714646">
        <w:tc>
          <w:tcPr>
            <w:tcW w:w="2427" w:type="pct"/>
          </w:tcPr>
          <w:p w:rsidR="004A2CAD" w:rsidRPr="00DD23F4" w:rsidRDefault="004A2CAD" w:rsidP="00714646">
            <w:pPr>
              <w:jc w:val="both"/>
              <w:rPr>
                <w:sz w:val="20"/>
                <w:lang w:val="fr-CA"/>
              </w:rPr>
            </w:pPr>
            <w:r w:rsidRPr="00DD23F4">
              <w:rPr>
                <w:sz w:val="20"/>
                <w:lang w:val="fr-CA"/>
              </w:rPr>
              <w:t>27 janvier 2022</w:t>
            </w:r>
          </w:p>
          <w:p w:rsidR="004A2CAD" w:rsidRPr="00DD23F4" w:rsidRDefault="004A2CAD" w:rsidP="00714646">
            <w:pPr>
              <w:jc w:val="both"/>
              <w:rPr>
                <w:sz w:val="20"/>
                <w:lang w:val="fr-CA"/>
              </w:rPr>
            </w:pPr>
            <w:r w:rsidRPr="00DD23F4">
              <w:rPr>
                <w:sz w:val="20"/>
                <w:lang w:val="fr-CA"/>
              </w:rPr>
              <w:t>Cour suprême du Canada</w:t>
            </w:r>
          </w:p>
        </w:tc>
        <w:tc>
          <w:tcPr>
            <w:tcW w:w="243" w:type="pct"/>
          </w:tcPr>
          <w:p w:rsidR="004A2CAD" w:rsidRPr="00DD23F4" w:rsidRDefault="004A2CAD" w:rsidP="00714646">
            <w:pPr>
              <w:jc w:val="both"/>
              <w:rPr>
                <w:sz w:val="20"/>
                <w:lang w:val="fr-CA"/>
              </w:rPr>
            </w:pPr>
          </w:p>
        </w:tc>
        <w:tc>
          <w:tcPr>
            <w:tcW w:w="2330" w:type="pct"/>
          </w:tcPr>
          <w:p w:rsidR="004A2CAD" w:rsidRPr="00DD23F4" w:rsidRDefault="004A2CAD" w:rsidP="00714646">
            <w:pPr>
              <w:jc w:val="both"/>
              <w:rPr>
                <w:sz w:val="20"/>
                <w:lang w:val="fr-CA"/>
              </w:rPr>
            </w:pPr>
            <w:r w:rsidRPr="00DD23F4">
              <w:rPr>
                <w:sz w:val="20"/>
                <w:lang w:val="fr-CA"/>
              </w:rPr>
              <w:t>La demande d’autorisation d’appel est présentée.</w:t>
            </w:r>
          </w:p>
          <w:p w:rsidR="004A2CAD" w:rsidRPr="00DD23F4" w:rsidRDefault="004A2CAD" w:rsidP="00714646">
            <w:pPr>
              <w:jc w:val="both"/>
              <w:rPr>
                <w:sz w:val="20"/>
                <w:lang w:val="fr-CA"/>
              </w:rPr>
            </w:pPr>
          </w:p>
        </w:tc>
      </w:tr>
    </w:tbl>
    <w:p w:rsidR="004A2CAD" w:rsidRPr="00DD23F4" w:rsidRDefault="004A2CAD" w:rsidP="004A2CAD">
      <w:pPr>
        <w:jc w:val="both"/>
        <w:rPr>
          <w:sz w:val="20"/>
          <w:lang w:val="fr-CA"/>
        </w:rPr>
      </w:pPr>
    </w:p>
    <w:p w:rsidR="004A2CAD" w:rsidRPr="00DD23F4" w:rsidRDefault="00DD23F4" w:rsidP="004A2CAD">
      <w:pPr>
        <w:jc w:val="both"/>
        <w:rPr>
          <w:sz w:val="20"/>
          <w:lang w:val="fr-CA"/>
        </w:rPr>
      </w:pPr>
      <w:r w:rsidRPr="00DD23F4">
        <w:rPr>
          <w:sz w:val="20"/>
        </w:rPr>
        <w:pict>
          <v:rect id="_x0000_i1071" style="width:2in;height:1pt" o:hrpct="0" o:hralign="center" o:hrstd="t" o:hrnoshade="t" o:hr="t" fillcolor="black [3213]" stroked="f"/>
        </w:pict>
      </w:r>
    </w:p>
    <w:p w:rsidR="004A2CAD" w:rsidRPr="00DD23F4" w:rsidRDefault="004A2CAD" w:rsidP="004A2CA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2CAD" w:rsidRPr="00DD23F4" w:rsidTr="00714646">
        <w:tc>
          <w:tcPr>
            <w:tcW w:w="543" w:type="pct"/>
          </w:tcPr>
          <w:p w:rsidR="004A2CAD" w:rsidRPr="00DD23F4" w:rsidRDefault="004A2CAD" w:rsidP="00714646">
            <w:pPr>
              <w:jc w:val="both"/>
              <w:rPr>
                <w:sz w:val="20"/>
              </w:rPr>
            </w:pPr>
            <w:r w:rsidRPr="00DD23F4">
              <w:rPr>
                <w:rStyle w:val="SCCFileNumberChar"/>
                <w:sz w:val="20"/>
                <w:szCs w:val="20"/>
              </w:rPr>
              <w:t>40035</w:t>
            </w:r>
          </w:p>
        </w:tc>
        <w:tc>
          <w:tcPr>
            <w:tcW w:w="4457" w:type="pct"/>
            <w:gridSpan w:val="3"/>
          </w:tcPr>
          <w:p w:rsidR="004A2CAD" w:rsidRPr="00DD23F4" w:rsidRDefault="004A2CAD" w:rsidP="00714646">
            <w:pPr>
              <w:pStyle w:val="SCCLsocParty"/>
              <w:jc w:val="both"/>
              <w:rPr>
                <w:b/>
                <w:sz w:val="20"/>
                <w:szCs w:val="20"/>
                <w:lang w:val="en-US"/>
              </w:rPr>
            </w:pPr>
            <w:r w:rsidRPr="00DD23F4">
              <w:rPr>
                <w:b/>
                <w:sz w:val="20"/>
                <w:szCs w:val="20"/>
                <w:lang w:val="en-US"/>
              </w:rPr>
              <w:t>Marco Milan v. Her Majesty the Queen</w:t>
            </w:r>
          </w:p>
          <w:p w:rsidR="004A2CAD" w:rsidRPr="00DD23F4" w:rsidRDefault="004A2CAD" w:rsidP="00714646">
            <w:pPr>
              <w:jc w:val="both"/>
              <w:rPr>
                <w:b/>
                <w:sz w:val="20"/>
              </w:rPr>
            </w:pPr>
            <w:r w:rsidRPr="00DD23F4">
              <w:rPr>
                <w:b/>
                <w:sz w:val="20"/>
              </w:rPr>
              <w:t>-and-</w:t>
            </w:r>
          </w:p>
          <w:p w:rsidR="004A2CAD" w:rsidRPr="00DD23F4" w:rsidRDefault="004A2CAD" w:rsidP="00714646">
            <w:pPr>
              <w:jc w:val="both"/>
              <w:rPr>
                <w:b/>
                <w:sz w:val="20"/>
              </w:rPr>
            </w:pPr>
            <w:r w:rsidRPr="00DD23F4">
              <w:rPr>
                <w:b/>
                <w:sz w:val="20"/>
              </w:rPr>
              <w:t>Robert Bryant</w:t>
            </w:r>
            <w:r w:rsidR="00714646" w:rsidRPr="00DD23F4">
              <w:rPr>
                <w:b/>
                <w:sz w:val="20"/>
              </w:rPr>
              <w:t xml:space="preserve"> and</w:t>
            </w:r>
            <w:r w:rsidRPr="00DD23F4">
              <w:rPr>
                <w:b/>
                <w:sz w:val="20"/>
              </w:rPr>
              <w:t xml:space="preserve"> Louis Nagy v. Her Majesty the Queen</w:t>
            </w:r>
          </w:p>
          <w:p w:rsidR="004A2CAD" w:rsidRPr="00DD23F4" w:rsidRDefault="004A2CAD" w:rsidP="00714646">
            <w:pPr>
              <w:jc w:val="both"/>
              <w:rPr>
                <w:sz w:val="20"/>
              </w:rPr>
            </w:pPr>
            <w:r w:rsidRPr="00DD23F4">
              <w:rPr>
                <w:sz w:val="20"/>
              </w:rPr>
              <w:t>(Que.) (Criminal) (By Leave)</w:t>
            </w:r>
          </w:p>
        </w:tc>
      </w:tr>
      <w:tr w:rsidR="004A2CAD" w:rsidRPr="00DD23F4" w:rsidTr="00714646">
        <w:tc>
          <w:tcPr>
            <w:tcW w:w="5000" w:type="pct"/>
            <w:gridSpan w:val="4"/>
          </w:tcPr>
          <w:p w:rsidR="004A2CAD" w:rsidRPr="00DD23F4" w:rsidRDefault="00714646" w:rsidP="00714646">
            <w:pPr>
              <w:jc w:val="both"/>
              <w:rPr>
                <w:sz w:val="20"/>
                <w:szCs w:val="20"/>
              </w:rPr>
            </w:pPr>
            <w:r w:rsidRPr="00DD23F4">
              <w:rPr>
                <w:sz w:val="20"/>
                <w:szCs w:val="20"/>
              </w:rPr>
              <w:t>The applications for leave to appeal from the judgment of the Court of Appeal of Quebec (Montréal), Numbers 500-10-006929-184 and 500-10-006927-188, 2021 QCCA 1807, dated December 1, 2021, are dismissed.</w:t>
            </w:r>
          </w:p>
          <w:p w:rsidR="00714646" w:rsidRPr="00DD23F4" w:rsidRDefault="00714646" w:rsidP="00714646">
            <w:pPr>
              <w:jc w:val="both"/>
              <w:rPr>
                <w:i/>
                <w:sz w:val="20"/>
              </w:rPr>
            </w:pPr>
          </w:p>
        </w:tc>
      </w:tr>
      <w:tr w:rsidR="004A2CAD" w:rsidRPr="00DD23F4" w:rsidTr="00714646">
        <w:tc>
          <w:tcPr>
            <w:tcW w:w="5000" w:type="pct"/>
            <w:gridSpan w:val="4"/>
          </w:tcPr>
          <w:p w:rsidR="004A2CAD" w:rsidRPr="00DD23F4" w:rsidRDefault="004A2CAD" w:rsidP="00714646">
            <w:pPr>
              <w:jc w:val="both"/>
              <w:rPr>
                <w:sz w:val="20"/>
              </w:rPr>
            </w:pPr>
            <w:r w:rsidRPr="00DD23F4">
              <w:rPr>
                <w:i/>
                <w:sz w:val="20"/>
              </w:rPr>
              <w:t>Charter of Rights</w:t>
            </w:r>
            <w:r w:rsidRPr="00DD23F4">
              <w:rPr>
                <w:sz w:val="20"/>
              </w:rPr>
              <w:t xml:space="preserve"> — Right to be tried within reasonable time — Transitional exceptional circumstance — Whether the Court of Appeal erred in failing to intervene, relying entirely on the standard of review, despite finding that the motions judge applied the transitional exception in a manner that exceeded the guidelines in </w:t>
            </w:r>
            <w:r w:rsidRPr="00DD23F4">
              <w:rPr>
                <w:i/>
                <w:sz w:val="20"/>
              </w:rPr>
              <w:t>Morin</w:t>
            </w:r>
            <w:r w:rsidRPr="00DD23F4">
              <w:rPr>
                <w:sz w:val="20"/>
              </w:rPr>
              <w:t>? — Whether the Court of Appeal erred in applying the transitional exception when it held that, since the post</w:t>
            </w:r>
            <w:r w:rsidRPr="00DD23F4">
              <w:rPr>
                <w:sz w:val="20"/>
              </w:rPr>
              <w:noBreakHyphen/>
            </w:r>
            <w:r w:rsidRPr="00DD23F4">
              <w:rPr>
                <w:i/>
                <w:sz w:val="20"/>
              </w:rPr>
              <w:t>Jordan</w:t>
            </w:r>
            <w:r w:rsidRPr="00DD23F4">
              <w:rPr>
                <w:sz w:val="20"/>
              </w:rPr>
              <w:t xml:space="preserve"> delays were under 30 months, the pre</w:t>
            </w:r>
            <w:r w:rsidRPr="00DD23F4">
              <w:rPr>
                <w:sz w:val="20"/>
              </w:rPr>
              <w:noBreakHyphen/>
            </w:r>
            <w:r w:rsidRPr="00DD23F4">
              <w:rPr>
                <w:i/>
                <w:sz w:val="20"/>
              </w:rPr>
              <w:t>Jordan</w:t>
            </w:r>
            <w:r w:rsidRPr="00DD23F4">
              <w:rPr>
                <w:sz w:val="20"/>
              </w:rPr>
              <w:t xml:space="preserve"> delays were the most important focus of analysis?</w:t>
            </w:r>
          </w:p>
        </w:tc>
      </w:tr>
      <w:tr w:rsidR="004A2CAD" w:rsidRPr="00DD23F4" w:rsidTr="00714646">
        <w:tc>
          <w:tcPr>
            <w:tcW w:w="5000" w:type="pct"/>
            <w:gridSpan w:val="4"/>
          </w:tcPr>
          <w:p w:rsidR="004A2CAD" w:rsidRPr="00DD23F4" w:rsidRDefault="004A2CAD" w:rsidP="00714646">
            <w:pPr>
              <w:jc w:val="both"/>
              <w:rPr>
                <w:sz w:val="20"/>
              </w:rPr>
            </w:pPr>
          </w:p>
        </w:tc>
      </w:tr>
      <w:tr w:rsidR="004A2CAD" w:rsidRPr="00DD23F4" w:rsidTr="00714646">
        <w:tc>
          <w:tcPr>
            <w:tcW w:w="5000" w:type="pct"/>
            <w:gridSpan w:val="4"/>
          </w:tcPr>
          <w:p w:rsidR="004A2CAD" w:rsidRPr="00DD23F4" w:rsidRDefault="004A2CAD" w:rsidP="00714646">
            <w:pPr>
              <w:jc w:val="both"/>
              <w:rPr>
                <w:sz w:val="20"/>
              </w:rPr>
            </w:pPr>
            <w:r w:rsidRPr="00DD23F4">
              <w:rPr>
                <w:color w:val="000000"/>
                <w:sz w:val="20"/>
              </w:rPr>
              <w:t>In 2013, the applicants,</w:t>
            </w:r>
            <w:r w:rsidRPr="00DD23F4">
              <w:rPr>
                <w:sz w:val="20"/>
              </w:rPr>
              <w:t xml:space="preserve"> Marco Milan, Robert Bryant and Louis Nagy, were charged with conspiracy to import narcotics. In 2017, they were indicted on four counts of conspiracy, possession for the purpose of trafficking and trafficking cannabis and cannabis resin and cocaine.</w:t>
            </w:r>
          </w:p>
          <w:p w:rsidR="004A2CAD" w:rsidRPr="00DD23F4" w:rsidRDefault="004A2CAD" w:rsidP="00714646">
            <w:pPr>
              <w:jc w:val="both"/>
              <w:rPr>
                <w:color w:val="000000"/>
                <w:sz w:val="20"/>
              </w:rPr>
            </w:pPr>
            <w:r w:rsidRPr="00DD23F4">
              <w:rPr>
                <w:sz w:val="20"/>
              </w:rPr>
              <w:t xml:space="preserve">In 2018, a motion judge in the Quebec Superior Court dismissed their applications under s. 11(b) of the </w:t>
            </w:r>
            <w:r w:rsidRPr="00DD23F4">
              <w:rPr>
                <w:i/>
                <w:sz w:val="20"/>
              </w:rPr>
              <w:t>Canadian Charter of Rights and Freedoms</w:t>
            </w:r>
            <w:r w:rsidRPr="00DD23F4">
              <w:rPr>
                <w:sz w:val="20"/>
              </w:rPr>
              <w:t xml:space="preserve"> for a stay of proceedings based on unreasonable delay. Mr. Bryant was found guilty on all four counts, Mr. Nagy on two counts and Mr. Milan on four counts. The applicants’ appeals from the judgment dismissing their s. 11(b) applications were also dismissed.</w:t>
            </w:r>
          </w:p>
          <w:p w:rsidR="004A2CAD" w:rsidRPr="00DD23F4" w:rsidRDefault="004A2CAD" w:rsidP="00714646">
            <w:pPr>
              <w:jc w:val="both"/>
              <w:rPr>
                <w:sz w:val="20"/>
              </w:rPr>
            </w:pPr>
          </w:p>
        </w:tc>
      </w:tr>
      <w:tr w:rsidR="004A2CAD" w:rsidRPr="00DD23F4" w:rsidTr="00714646">
        <w:tc>
          <w:tcPr>
            <w:tcW w:w="2427" w:type="pct"/>
            <w:gridSpan w:val="2"/>
          </w:tcPr>
          <w:p w:rsidR="004A2CAD" w:rsidRPr="00DD23F4" w:rsidRDefault="004A2CAD" w:rsidP="00714646">
            <w:pPr>
              <w:jc w:val="both"/>
              <w:rPr>
                <w:sz w:val="20"/>
              </w:rPr>
            </w:pPr>
            <w:r w:rsidRPr="00DD23F4">
              <w:rPr>
                <w:sz w:val="20"/>
              </w:rPr>
              <w:t>January 10, 2018</w:t>
            </w:r>
          </w:p>
          <w:p w:rsidR="004A2CAD" w:rsidRPr="00DD23F4" w:rsidRDefault="004A2CAD" w:rsidP="00714646">
            <w:pPr>
              <w:jc w:val="both"/>
              <w:rPr>
                <w:sz w:val="20"/>
              </w:rPr>
            </w:pPr>
            <w:r w:rsidRPr="00DD23F4">
              <w:rPr>
                <w:sz w:val="20"/>
              </w:rPr>
              <w:t>Superior Court of Quebec</w:t>
            </w:r>
          </w:p>
          <w:p w:rsidR="004A2CAD" w:rsidRPr="00DD23F4" w:rsidRDefault="004A2CAD" w:rsidP="00714646">
            <w:pPr>
              <w:jc w:val="both"/>
              <w:rPr>
                <w:sz w:val="20"/>
              </w:rPr>
            </w:pPr>
            <w:r w:rsidRPr="00DD23F4">
              <w:rPr>
                <w:sz w:val="20"/>
              </w:rPr>
              <w:t>(Longpré J.)</w:t>
            </w:r>
          </w:p>
          <w:p w:rsidR="004A2CAD" w:rsidRPr="00DD23F4" w:rsidRDefault="00DD23F4" w:rsidP="00714646">
            <w:pPr>
              <w:jc w:val="both"/>
              <w:rPr>
                <w:sz w:val="20"/>
              </w:rPr>
            </w:pPr>
            <w:hyperlink r:id="rId41" w:history="1">
              <w:r w:rsidR="004A2CAD" w:rsidRPr="00DD23F4">
                <w:rPr>
                  <w:rStyle w:val="Hyperlink"/>
                  <w:sz w:val="20"/>
                </w:rPr>
                <w:t>2018 QCCS 480</w:t>
              </w:r>
            </w:hyperlink>
          </w:p>
          <w:p w:rsidR="004A2CAD" w:rsidRPr="00DD23F4" w:rsidRDefault="004A2CAD" w:rsidP="00714646">
            <w:pPr>
              <w:jc w:val="both"/>
              <w:rPr>
                <w:sz w:val="20"/>
              </w:rPr>
            </w:pP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 xml:space="preserve">Applications for stay of proceedings for unreasonable delay under ss. 11(b) and 24(1) of the </w:t>
            </w:r>
            <w:r w:rsidRPr="00DD23F4">
              <w:rPr>
                <w:i/>
                <w:sz w:val="20"/>
              </w:rPr>
              <w:t>Charter</w:t>
            </w:r>
            <w:r w:rsidRPr="00DD23F4">
              <w:rPr>
                <w:sz w:val="20"/>
              </w:rPr>
              <w:t xml:space="preserve"> dismissed</w:t>
            </w:r>
          </w:p>
          <w:p w:rsidR="004A2CAD" w:rsidRPr="00DD23F4" w:rsidRDefault="004A2CAD" w:rsidP="00714646">
            <w:pPr>
              <w:jc w:val="both"/>
              <w:rPr>
                <w:sz w:val="20"/>
              </w:rPr>
            </w:pPr>
          </w:p>
        </w:tc>
      </w:tr>
      <w:tr w:rsidR="004A2CAD" w:rsidRPr="00DD23F4" w:rsidTr="00714646">
        <w:tc>
          <w:tcPr>
            <w:tcW w:w="2427" w:type="pct"/>
            <w:gridSpan w:val="2"/>
          </w:tcPr>
          <w:p w:rsidR="004A2CAD" w:rsidRPr="00DD23F4" w:rsidRDefault="004A2CAD" w:rsidP="00714646">
            <w:pPr>
              <w:jc w:val="both"/>
              <w:rPr>
                <w:sz w:val="20"/>
              </w:rPr>
            </w:pPr>
            <w:r w:rsidRPr="00DD23F4">
              <w:rPr>
                <w:sz w:val="20"/>
              </w:rPr>
              <w:t>December 1, 2021</w:t>
            </w:r>
          </w:p>
          <w:p w:rsidR="004A2CAD" w:rsidRPr="00DD23F4" w:rsidRDefault="004A2CAD" w:rsidP="00714646">
            <w:pPr>
              <w:jc w:val="both"/>
              <w:rPr>
                <w:sz w:val="20"/>
              </w:rPr>
            </w:pPr>
            <w:r w:rsidRPr="00DD23F4">
              <w:rPr>
                <w:sz w:val="20"/>
              </w:rPr>
              <w:t>Court of Appeal of Quebec (Montréal)</w:t>
            </w:r>
          </w:p>
          <w:p w:rsidR="004A2CAD" w:rsidRPr="00DD23F4" w:rsidRDefault="004A2CAD" w:rsidP="00714646">
            <w:pPr>
              <w:jc w:val="both"/>
              <w:rPr>
                <w:sz w:val="20"/>
              </w:rPr>
            </w:pPr>
            <w:r w:rsidRPr="00DD23F4">
              <w:rPr>
                <w:sz w:val="20"/>
              </w:rPr>
              <w:t>(Gagnon, Healy and Gagné JJ.A.)</w:t>
            </w:r>
          </w:p>
          <w:p w:rsidR="004A2CAD" w:rsidRPr="00DD23F4" w:rsidRDefault="00DD23F4" w:rsidP="00714646">
            <w:pPr>
              <w:jc w:val="both"/>
              <w:rPr>
                <w:sz w:val="20"/>
              </w:rPr>
            </w:pPr>
            <w:hyperlink r:id="rId42" w:history="1">
              <w:r w:rsidR="004A2CAD" w:rsidRPr="00DD23F4">
                <w:rPr>
                  <w:rStyle w:val="Hyperlink"/>
                  <w:sz w:val="20"/>
                </w:rPr>
                <w:t>2021 QCCA 1807</w:t>
              </w:r>
            </w:hyperlink>
          </w:p>
          <w:p w:rsidR="004A2CAD" w:rsidRPr="00DD23F4" w:rsidRDefault="004A2CAD" w:rsidP="00714646">
            <w:pPr>
              <w:jc w:val="both"/>
              <w:rPr>
                <w:sz w:val="20"/>
              </w:rPr>
            </w:pP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 xml:space="preserve">Appeals dismissed </w:t>
            </w:r>
          </w:p>
          <w:p w:rsidR="004A2CAD" w:rsidRPr="00DD23F4" w:rsidRDefault="004A2CAD" w:rsidP="00714646">
            <w:pPr>
              <w:jc w:val="both"/>
              <w:rPr>
                <w:sz w:val="20"/>
              </w:rPr>
            </w:pPr>
          </w:p>
        </w:tc>
      </w:tr>
      <w:tr w:rsidR="004A2CAD" w:rsidRPr="00DD23F4" w:rsidTr="00714646">
        <w:tc>
          <w:tcPr>
            <w:tcW w:w="2427" w:type="pct"/>
            <w:gridSpan w:val="2"/>
          </w:tcPr>
          <w:p w:rsidR="004A2CAD" w:rsidRPr="00DD23F4" w:rsidRDefault="004A2CAD" w:rsidP="00714646">
            <w:pPr>
              <w:jc w:val="both"/>
              <w:rPr>
                <w:sz w:val="20"/>
              </w:rPr>
            </w:pPr>
            <w:r w:rsidRPr="00DD23F4">
              <w:rPr>
                <w:sz w:val="20"/>
              </w:rPr>
              <w:t>January 26 and 31, 2022</w:t>
            </w:r>
          </w:p>
          <w:p w:rsidR="004A2CAD" w:rsidRPr="00DD23F4" w:rsidRDefault="004A2CAD" w:rsidP="00714646">
            <w:pPr>
              <w:jc w:val="both"/>
              <w:rPr>
                <w:sz w:val="20"/>
              </w:rPr>
            </w:pPr>
            <w:r w:rsidRPr="00DD23F4">
              <w:rPr>
                <w:sz w:val="20"/>
              </w:rPr>
              <w:t>Supreme Court of Canada</w:t>
            </w: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Applications for leave to appeal filed</w:t>
            </w:r>
          </w:p>
          <w:p w:rsidR="004A2CAD" w:rsidRPr="00DD23F4" w:rsidRDefault="004A2CAD" w:rsidP="00714646">
            <w:pPr>
              <w:jc w:val="both"/>
              <w:rPr>
                <w:sz w:val="20"/>
              </w:rPr>
            </w:pPr>
          </w:p>
        </w:tc>
      </w:tr>
    </w:tbl>
    <w:p w:rsidR="004A2CAD" w:rsidRPr="00DD23F4" w:rsidRDefault="004A2CAD" w:rsidP="004A2CAD">
      <w:pPr>
        <w:jc w:val="both"/>
        <w:rPr>
          <w:sz w:val="20"/>
        </w:rPr>
      </w:pPr>
    </w:p>
    <w:p w:rsidR="004A2CAD" w:rsidRPr="00DD23F4" w:rsidRDefault="00DD23F4" w:rsidP="004A2CAD">
      <w:pPr>
        <w:jc w:val="both"/>
        <w:rPr>
          <w:sz w:val="20"/>
        </w:rPr>
      </w:pPr>
      <w:r w:rsidRPr="00DD23F4">
        <w:rPr>
          <w:sz w:val="20"/>
        </w:rPr>
        <w:pict>
          <v:rect id="_x0000_i1072" style="width:2in;height:1pt" o:hrpct="0" o:hralign="center" o:hrstd="t" o:hrnoshade="t" o:hr="t" fillcolor="black [3213]" stroked="f"/>
        </w:pict>
      </w:r>
    </w:p>
    <w:p w:rsidR="004A2CAD" w:rsidRPr="00DD23F4" w:rsidRDefault="004A2CAD" w:rsidP="004A2C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2CAD" w:rsidRPr="00DD23F4" w:rsidTr="00714646">
        <w:tc>
          <w:tcPr>
            <w:tcW w:w="543" w:type="pct"/>
          </w:tcPr>
          <w:p w:rsidR="004A2CAD" w:rsidRPr="00DD23F4" w:rsidRDefault="004A2CAD" w:rsidP="00714646">
            <w:pPr>
              <w:jc w:val="both"/>
              <w:rPr>
                <w:sz w:val="20"/>
                <w:lang w:val="fr-CA"/>
              </w:rPr>
            </w:pPr>
            <w:r w:rsidRPr="00DD23F4">
              <w:rPr>
                <w:rStyle w:val="SCCFileNumberChar"/>
                <w:sz w:val="20"/>
                <w:szCs w:val="20"/>
                <w:lang w:val="fr-CA"/>
              </w:rPr>
              <w:t>40035</w:t>
            </w:r>
          </w:p>
        </w:tc>
        <w:tc>
          <w:tcPr>
            <w:tcW w:w="4457" w:type="pct"/>
            <w:gridSpan w:val="3"/>
          </w:tcPr>
          <w:p w:rsidR="004A2CAD" w:rsidRPr="00DD23F4" w:rsidRDefault="004A2CAD" w:rsidP="00714646">
            <w:pPr>
              <w:pStyle w:val="SCCLsocParty"/>
              <w:jc w:val="both"/>
              <w:rPr>
                <w:b/>
                <w:sz w:val="20"/>
                <w:szCs w:val="20"/>
              </w:rPr>
            </w:pPr>
            <w:r w:rsidRPr="00DD23F4">
              <w:rPr>
                <w:b/>
                <w:sz w:val="20"/>
                <w:szCs w:val="20"/>
              </w:rPr>
              <w:t>Marco Milan c. Sa Majesté la Reine</w:t>
            </w:r>
          </w:p>
          <w:p w:rsidR="004A2CAD" w:rsidRPr="00DD23F4" w:rsidRDefault="004A2CAD" w:rsidP="00714646">
            <w:pPr>
              <w:jc w:val="both"/>
              <w:rPr>
                <w:b/>
                <w:sz w:val="20"/>
                <w:lang w:val="fr-CA"/>
              </w:rPr>
            </w:pPr>
            <w:r w:rsidRPr="00DD23F4">
              <w:rPr>
                <w:b/>
                <w:sz w:val="20"/>
                <w:lang w:val="fr-CA"/>
              </w:rPr>
              <w:t>-et-</w:t>
            </w:r>
          </w:p>
          <w:p w:rsidR="004A2CAD" w:rsidRPr="00DD23F4" w:rsidRDefault="004A2CAD" w:rsidP="00714646">
            <w:pPr>
              <w:jc w:val="both"/>
              <w:rPr>
                <w:b/>
                <w:sz w:val="20"/>
                <w:lang w:val="fr-CA"/>
              </w:rPr>
            </w:pPr>
            <w:r w:rsidRPr="00DD23F4">
              <w:rPr>
                <w:b/>
                <w:sz w:val="20"/>
                <w:lang w:val="fr-CA"/>
              </w:rPr>
              <w:t>Robert Bryant</w:t>
            </w:r>
            <w:r w:rsidR="00714646" w:rsidRPr="00DD23F4">
              <w:rPr>
                <w:b/>
                <w:sz w:val="20"/>
                <w:lang w:val="fr-CA"/>
              </w:rPr>
              <w:t xml:space="preserve"> et</w:t>
            </w:r>
            <w:r w:rsidRPr="00DD23F4">
              <w:rPr>
                <w:b/>
                <w:sz w:val="20"/>
                <w:lang w:val="fr-CA"/>
              </w:rPr>
              <w:t xml:space="preserve"> Louis Nagy c. Sa Majesté la Reine</w:t>
            </w:r>
          </w:p>
          <w:p w:rsidR="004A2CAD" w:rsidRPr="00DD23F4" w:rsidRDefault="004A2CAD" w:rsidP="00714646">
            <w:pPr>
              <w:jc w:val="both"/>
              <w:rPr>
                <w:sz w:val="20"/>
                <w:lang w:val="fr-CA"/>
              </w:rPr>
            </w:pPr>
            <w:r w:rsidRPr="00DD23F4">
              <w:rPr>
                <w:sz w:val="20"/>
                <w:lang w:val="fr-CA"/>
              </w:rPr>
              <w:t>(Qc) (Criminelle) (Sur autorisation)</w:t>
            </w:r>
          </w:p>
        </w:tc>
      </w:tr>
      <w:tr w:rsidR="004A2CAD" w:rsidRPr="00DD23F4" w:rsidTr="00714646">
        <w:tc>
          <w:tcPr>
            <w:tcW w:w="5000" w:type="pct"/>
            <w:gridSpan w:val="4"/>
          </w:tcPr>
          <w:p w:rsidR="004A2CAD" w:rsidRPr="00DD23F4" w:rsidRDefault="00714646" w:rsidP="00714646">
            <w:pPr>
              <w:jc w:val="both"/>
              <w:rPr>
                <w:sz w:val="20"/>
                <w:szCs w:val="20"/>
                <w:lang w:val="fr-CA"/>
              </w:rPr>
            </w:pPr>
            <w:r w:rsidRPr="00DD23F4">
              <w:rPr>
                <w:sz w:val="20"/>
                <w:szCs w:val="20"/>
                <w:lang w:val="fr-CA"/>
              </w:rPr>
              <w:t>Les demandes d’autorisation d’appel de l’arrêt de la Cour d’appel du Québec (Montréal), numéros 500-10-006929-184 et 500-10-006927-188, 2021 QCCA 1807, daté du 1</w:t>
            </w:r>
            <w:r w:rsidRPr="00DD23F4">
              <w:rPr>
                <w:sz w:val="20"/>
                <w:szCs w:val="20"/>
                <w:vertAlign w:val="superscript"/>
                <w:lang w:val="fr-CA"/>
              </w:rPr>
              <w:t>er</w:t>
            </w:r>
            <w:r w:rsidRPr="00DD23F4">
              <w:rPr>
                <w:sz w:val="20"/>
                <w:szCs w:val="20"/>
                <w:lang w:val="fr-CA"/>
              </w:rPr>
              <w:t xml:space="preserve"> décembre 2021, sont rejetées.</w:t>
            </w:r>
          </w:p>
          <w:p w:rsidR="00714646" w:rsidRPr="00DD23F4" w:rsidRDefault="00714646" w:rsidP="00714646">
            <w:pPr>
              <w:jc w:val="both"/>
              <w:rPr>
                <w:i/>
                <w:sz w:val="20"/>
                <w:lang w:val="fr-CA"/>
              </w:rPr>
            </w:pPr>
          </w:p>
        </w:tc>
      </w:tr>
      <w:tr w:rsidR="004A2CAD" w:rsidRPr="00DD23F4" w:rsidTr="00714646">
        <w:tc>
          <w:tcPr>
            <w:tcW w:w="5000" w:type="pct"/>
            <w:gridSpan w:val="4"/>
          </w:tcPr>
          <w:p w:rsidR="004A2CAD" w:rsidRPr="00DD23F4" w:rsidRDefault="004A2CAD" w:rsidP="00714646">
            <w:pPr>
              <w:jc w:val="both"/>
              <w:rPr>
                <w:sz w:val="20"/>
                <w:lang w:val="fr-CA"/>
              </w:rPr>
            </w:pPr>
            <w:r w:rsidRPr="00DD23F4">
              <w:rPr>
                <w:i/>
                <w:sz w:val="20"/>
                <w:lang w:val="fr-CA"/>
              </w:rPr>
              <w:t>Charte des droits</w:t>
            </w:r>
            <w:r w:rsidRPr="00DD23F4">
              <w:rPr>
                <w:sz w:val="20"/>
                <w:lang w:val="fr-CA"/>
              </w:rPr>
              <w:t xml:space="preserve"> — </w:t>
            </w:r>
            <w:r w:rsidRPr="00DD23F4">
              <w:rPr>
                <w:iCs/>
                <w:sz w:val="20"/>
                <w:lang w:val="fr-CA"/>
              </w:rPr>
              <w:t>Procès dans un délai raisonnable</w:t>
            </w:r>
            <w:r w:rsidRPr="00DD23F4">
              <w:rPr>
                <w:sz w:val="20"/>
                <w:lang w:val="fr-CA"/>
              </w:rPr>
              <w:t xml:space="preserve"> — Mesure transitoire exceptionnelle — La Cour d’appel a-t-elle commis une erreur en refusant d’intervenir, s’appuyant entièrement sur la norme de révision, et ce malgré sa conclusion portant que le juge saisi de la requête a appliqué la mesure transitoire exceptionnelle d’une manière qui dépasse les lignes directrices énoncées dans l’arrêt </w:t>
            </w:r>
            <w:r w:rsidRPr="00DD23F4">
              <w:rPr>
                <w:i/>
                <w:sz w:val="20"/>
                <w:lang w:val="fr-CA"/>
              </w:rPr>
              <w:t>Morin </w:t>
            </w:r>
            <w:r w:rsidRPr="00DD23F4">
              <w:rPr>
                <w:sz w:val="20"/>
                <w:lang w:val="fr-CA"/>
              </w:rPr>
              <w:t xml:space="preserve">? — La Cour d’appel a-t-elle commis une erreur en appliquant la mesure transitoire exceptionnelle lorsqu’elle a conclu que puisque les délais encourus après le prononcé de l’arrêt </w:t>
            </w:r>
            <w:r w:rsidRPr="00DD23F4">
              <w:rPr>
                <w:i/>
                <w:sz w:val="20"/>
                <w:lang w:val="fr-CA"/>
              </w:rPr>
              <w:t>Jordan</w:t>
            </w:r>
            <w:r w:rsidRPr="00DD23F4">
              <w:rPr>
                <w:sz w:val="20"/>
                <w:lang w:val="fr-CA"/>
              </w:rPr>
              <w:t xml:space="preserve"> sont en dessous du plafond de 30 mois, l’analyse devait être principalement centrée sur les délais précédant l’arrêt </w:t>
            </w:r>
            <w:r w:rsidRPr="00DD23F4">
              <w:rPr>
                <w:i/>
                <w:sz w:val="20"/>
                <w:lang w:val="fr-CA"/>
              </w:rPr>
              <w:t>Jordan </w:t>
            </w:r>
            <w:r w:rsidRPr="00DD23F4">
              <w:rPr>
                <w:sz w:val="20"/>
                <w:lang w:val="fr-CA"/>
              </w:rPr>
              <w:t>?</w:t>
            </w:r>
          </w:p>
        </w:tc>
      </w:tr>
      <w:tr w:rsidR="004A2CAD" w:rsidRPr="00DD23F4" w:rsidTr="00714646">
        <w:tc>
          <w:tcPr>
            <w:tcW w:w="5000" w:type="pct"/>
            <w:gridSpan w:val="4"/>
          </w:tcPr>
          <w:p w:rsidR="004A2CAD" w:rsidRPr="00DD23F4" w:rsidRDefault="004A2CAD" w:rsidP="00714646">
            <w:pPr>
              <w:jc w:val="both"/>
              <w:rPr>
                <w:sz w:val="20"/>
                <w:lang w:val="fr-CA"/>
              </w:rPr>
            </w:pPr>
          </w:p>
        </w:tc>
      </w:tr>
      <w:tr w:rsidR="004A2CAD" w:rsidRPr="00DD23F4" w:rsidTr="00714646">
        <w:tc>
          <w:tcPr>
            <w:tcW w:w="5000" w:type="pct"/>
            <w:gridSpan w:val="4"/>
          </w:tcPr>
          <w:p w:rsidR="004A2CAD" w:rsidRPr="00DD23F4" w:rsidRDefault="004A2CAD" w:rsidP="00714646">
            <w:pPr>
              <w:jc w:val="both"/>
              <w:rPr>
                <w:color w:val="000000"/>
                <w:sz w:val="20"/>
                <w:lang w:val="fr-CA"/>
              </w:rPr>
            </w:pPr>
            <w:r w:rsidRPr="00DD23F4">
              <w:rPr>
                <w:color w:val="000000"/>
                <w:sz w:val="20"/>
                <w:lang w:val="fr-CA"/>
              </w:rPr>
              <w:t>En 2013, les demandeurs,</w:t>
            </w:r>
            <w:r w:rsidRPr="00DD23F4">
              <w:rPr>
                <w:sz w:val="20"/>
                <w:lang w:val="fr-CA"/>
              </w:rPr>
              <w:t xml:space="preserve"> Marco Milan, Robert Bryant et Louis Nagy, ont été accusés de complot en vue d'importer des stupéfiants. En 2017, quatre chefs d’accusation de complot, de possession en vue d’en faire le trafic et de trafic de cannabis et de résine de cannabis et de cocaïne ont été portés contre eux. En 2018, le juge des requêtes à la Cour supérieure du Québec a rejeté leurs demandes visant l’arrêt des procédures pour cause de délai déraisonnable en vertu de l’al. 11b) de la </w:t>
            </w:r>
            <w:r w:rsidRPr="00DD23F4">
              <w:rPr>
                <w:i/>
                <w:sz w:val="20"/>
                <w:lang w:val="fr-CA"/>
              </w:rPr>
              <w:t>Charte canadienne des droits et libertés</w:t>
            </w:r>
            <w:r w:rsidRPr="00DD23F4">
              <w:rPr>
                <w:sz w:val="20"/>
                <w:lang w:val="fr-CA"/>
              </w:rPr>
              <w:t>. M. Bryant a été déclaré coupable des quatre accusations portées contre lui, M. Nagy de deux accusations et M. Milan de quatre accusations. Les appels formés par les demandeurs contre les jugements rejetant leurs demandes fondées sur l’al. 11b) ont également été rejetés.</w:t>
            </w:r>
          </w:p>
          <w:p w:rsidR="004A2CAD" w:rsidRPr="00DD23F4" w:rsidRDefault="004A2CAD" w:rsidP="00714646">
            <w:pPr>
              <w:jc w:val="both"/>
              <w:rPr>
                <w:sz w:val="20"/>
                <w:lang w:val="fr-CA"/>
              </w:rPr>
            </w:pPr>
          </w:p>
        </w:tc>
      </w:tr>
      <w:tr w:rsidR="004A2CAD" w:rsidRPr="00DD23F4" w:rsidTr="00714646">
        <w:tc>
          <w:tcPr>
            <w:tcW w:w="2427" w:type="pct"/>
            <w:gridSpan w:val="2"/>
          </w:tcPr>
          <w:p w:rsidR="004A2CAD" w:rsidRPr="00DD23F4" w:rsidRDefault="004A2CAD" w:rsidP="00714646">
            <w:pPr>
              <w:jc w:val="both"/>
              <w:rPr>
                <w:sz w:val="20"/>
                <w:lang w:val="fr-CA"/>
              </w:rPr>
            </w:pPr>
            <w:r w:rsidRPr="00DD23F4">
              <w:rPr>
                <w:sz w:val="20"/>
                <w:lang w:val="fr-CA"/>
              </w:rPr>
              <w:t>10 janvier 2018</w:t>
            </w:r>
          </w:p>
          <w:p w:rsidR="004A2CAD" w:rsidRPr="00DD23F4" w:rsidRDefault="004A2CAD" w:rsidP="00714646">
            <w:pPr>
              <w:jc w:val="both"/>
              <w:rPr>
                <w:sz w:val="20"/>
                <w:lang w:val="fr-CA"/>
              </w:rPr>
            </w:pPr>
            <w:r w:rsidRPr="00DD23F4">
              <w:rPr>
                <w:sz w:val="20"/>
                <w:lang w:val="fr-CA"/>
              </w:rPr>
              <w:t>Cour supérieure du Québec</w:t>
            </w:r>
          </w:p>
          <w:p w:rsidR="004A2CAD" w:rsidRPr="00DD23F4" w:rsidRDefault="004A2CAD" w:rsidP="00714646">
            <w:pPr>
              <w:jc w:val="both"/>
              <w:rPr>
                <w:sz w:val="20"/>
                <w:lang w:val="fr-CA"/>
              </w:rPr>
            </w:pPr>
            <w:r w:rsidRPr="00DD23F4">
              <w:rPr>
                <w:sz w:val="20"/>
                <w:lang w:val="fr-CA"/>
              </w:rPr>
              <w:t>(juge Longpré)</w:t>
            </w:r>
          </w:p>
          <w:p w:rsidR="004A2CAD" w:rsidRPr="00DD23F4" w:rsidRDefault="00DD23F4" w:rsidP="00714646">
            <w:pPr>
              <w:jc w:val="both"/>
              <w:rPr>
                <w:sz w:val="20"/>
                <w:lang w:val="fr-CA"/>
              </w:rPr>
            </w:pPr>
            <w:hyperlink r:id="rId43" w:history="1">
              <w:r w:rsidR="004A2CAD" w:rsidRPr="00DD23F4">
                <w:rPr>
                  <w:rStyle w:val="Hyperlink"/>
                  <w:sz w:val="20"/>
                  <w:lang w:val="fr-CA"/>
                </w:rPr>
                <w:t>2018 QCCS 480</w:t>
              </w:r>
            </w:hyperlink>
          </w:p>
          <w:p w:rsidR="004A2CAD" w:rsidRPr="00DD23F4" w:rsidRDefault="004A2CAD" w:rsidP="00714646">
            <w:pPr>
              <w:jc w:val="both"/>
              <w:rPr>
                <w:sz w:val="20"/>
                <w:lang w:val="fr-CA"/>
              </w:rPr>
            </w:pPr>
          </w:p>
        </w:tc>
        <w:tc>
          <w:tcPr>
            <w:tcW w:w="243" w:type="pct"/>
          </w:tcPr>
          <w:p w:rsidR="004A2CAD" w:rsidRPr="00DD23F4" w:rsidRDefault="004A2CAD" w:rsidP="00714646">
            <w:pPr>
              <w:jc w:val="both"/>
              <w:rPr>
                <w:sz w:val="20"/>
                <w:lang w:val="fr-CA"/>
              </w:rPr>
            </w:pPr>
          </w:p>
        </w:tc>
        <w:tc>
          <w:tcPr>
            <w:tcW w:w="2330" w:type="pct"/>
          </w:tcPr>
          <w:p w:rsidR="004A2CAD" w:rsidRPr="00DD23F4" w:rsidRDefault="004A2CAD" w:rsidP="00714646">
            <w:pPr>
              <w:jc w:val="both"/>
              <w:rPr>
                <w:sz w:val="20"/>
                <w:lang w:val="fr-CA"/>
              </w:rPr>
            </w:pPr>
            <w:r w:rsidRPr="00DD23F4">
              <w:rPr>
                <w:sz w:val="20"/>
                <w:lang w:val="fr-CA"/>
              </w:rPr>
              <w:t xml:space="preserve">Les demandes visant l’arrêt des procédures pour cause de délai déraisonnable en vertu de l’al. 11b) et du par. 24(1) de la </w:t>
            </w:r>
            <w:r w:rsidRPr="00DD23F4">
              <w:rPr>
                <w:i/>
                <w:sz w:val="20"/>
                <w:lang w:val="fr-CA"/>
              </w:rPr>
              <w:t xml:space="preserve">Charte </w:t>
            </w:r>
            <w:r w:rsidRPr="00DD23F4">
              <w:rPr>
                <w:sz w:val="20"/>
                <w:lang w:val="fr-CA"/>
              </w:rPr>
              <w:t>sont rejetées.</w:t>
            </w:r>
          </w:p>
          <w:p w:rsidR="004A2CAD" w:rsidRPr="00DD23F4" w:rsidRDefault="004A2CAD" w:rsidP="00714646">
            <w:pPr>
              <w:jc w:val="both"/>
              <w:rPr>
                <w:sz w:val="20"/>
                <w:lang w:val="fr-CA"/>
              </w:rPr>
            </w:pPr>
          </w:p>
        </w:tc>
      </w:tr>
    </w:tbl>
    <w:p w:rsidR="00265966" w:rsidRPr="00DD23F4" w:rsidRDefault="00265966">
      <w:pPr>
        <w:rPr>
          <w:lang w:val="fr-CA"/>
        </w:rPr>
      </w:pPr>
      <w:r w:rsidRPr="00DD23F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2CAD" w:rsidRPr="00DD23F4" w:rsidTr="00714646">
        <w:tc>
          <w:tcPr>
            <w:tcW w:w="2427" w:type="pct"/>
          </w:tcPr>
          <w:p w:rsidR="004A2CAD" w:rsidRPr="00DD23F4" w:rsidRDefault="004A2CAD" w:rsidP="00714646">
            <w:pPr>
              <w:jc w:val="both"/>
              <w:rPr>
                <w:sz w:val="20"/>
                <w:lang w:val="fr-CA"/>
              </w:rPr>
            </w:pPr>
            <w:r w:rsidRPr="00DD23F4">
              <w:rPr>
                <w:sz w:val="20"/>
                <w:lang w:val="fr-CA"/>
              </w:rPr>
              <w:t>1</w:t>
            </w:r>
            <w:r w:rsidRPr="00DD23F4">
              <w:rPr>
                <w:sz w:val="20"/>
                <w:vertAlign w:val="superscript"/>
                <w:lang w:val="fr-CA"/>
              </w:rPr>
              <w:t>er</w:t>
            </w:r>
            <w:r w:rsidRPr="00DD23F4">
              <w:rPr>
                <w:sz w:val="20"/>
                <w:lang w:val="fr-CA"/>
              </w:rPr>
              <w:t xml:space="preserve"> décembre 2021</w:t>
            </w:r>
          </w:p>
          <w:p w:rsidR="004A2CAD" w:rsidRPr="00DD23F4" w:rsidRDefault="004A2CAD" w:rsidP="00714646">
            <w:pPr>
              <w:jc w:val="both"/>
              <w:rPr>
                <w:sz w:val="20"/>
                <w:lang w:val="fr-CA"/>
              </w:rPr>
            </w:pPr>
            <w:r w:rsidRPr="00DD23F4">
              <w:rPr>
                <w:sz w:val="20"/>
                <w:lang w:val="fr-CA"/>
              </w:rPr>
              <w:t>Cour d’appel du Québec (Montréal)</w:t>
            </w:r>
          </w:p>
          <w:p w:rsidR="004A2CAD" w:rsidRPr="00DD23F4" w:rsidRDefault="004A2CAD" w:rsidP="00714646">
            <w:pPr>
              <w:jc w:val="both"/>
              <w:rPr>
                <w:sz w:val="20"/>
                <w:lang w:val="fr-CA"/>
              </w:rPr>
            </w:pPr>
            <w:r w:rsidRPr="00DD23F4">
              <w:rPr>
                <w:sz w:val="20"/>
                <w:lang w:val="fr-CA"/>
              </w:rPr>
              <w:t>(juges Gagnon, Healy et Gagné)</w:t>
            </w:r>
          </w:p>
          <w:p w:rsidR="004A2CAD" w:rsidRPr="00DD23F4" w:rsidRDefault="00DD23F4" w:rsidP="00714646">
            <w:pPr>
              <w:jc w:val="both"/>
              <w:rPr>
                <w:sz w:val="20"/>
                <w:lang w:val="fr-CA"/>
              </w:rPr>
            </w:pPr>
            <w:hyperlink r:id="rId44" w:history="1">
              <w:r w:rsidR="004A2CAD" w:rsidRPr="00DD23F4">
                <w:rPr>
                  <w:rStyle w:val="Hyperlink"/>
                  <w:sz w:val="20"/>
                  <w:lang w:val="fr-CA"/>
                </w:rPr>
                <w:t>2021 QCCA 1807</w:t>
              </w:r>
            </w:hyperlink>
          </w:p>
          <w:p w:rsidR="004A2CAD" w:rsidRPr="00DD23F4" w:rsidRDefault="004A2CAD" w:rsidP="00714646">
            <w:pPr>
              <w:jc w:val="both"/>
              <w:rPr>
                <w:sz w:val="20"/>
                <w:lang w:val="fr-CA"/>
              </w:rPr>
            </w:pPr>
          </w:p>
        </w:tc>
        <w:tc>
          <w:tcPr>
            <w:tcW w:w="243" w:type="pct"/>
          </w:tcPr>
          <w:p w:rsidR="004A2CAD" w:rsidRPr="00DD23F4" w:rsidRDefault="004A2CAD" w:rsidP="00714646">
            <w:pPr>
              <w:jc w:val="both"/>
              <w:rPr>
                <w:sz w:val="20"/>
                <w:lang w:val="fr-CA"/>
              </w:rPr>
            </w:pPr>
          </w:p>
        </w:tc>
        <w:tc>
          <w:tcPr>
            <w:tcW w:w="2330" w:type="pct"/>
          </w:tcPr>
          <w:p w:rsidR="004A2CAD" w:rsidRPr="00DD23F4" w:rsidRDefault="004A2CAD" w:rsidP="00714646">
            <w:pPr>
              <w:jc w:val="both"/>
              <w:rPr>
                <w:sz w:val="20"/>
                <w:lang w:val="fr-CA"/>
              </w:rPr>
            </w:pPr>
            <w:r w:rsidRPr="00DD23F4">
              <w:rPr>
                <w:sz w:val="20"/>
                <w:lang w:val="fr-CA"/>
              </w:rPr>
              <w:t xml:space="preserve">Les appels sont rejetés. </w:t>
            </w:r>
          </w:p>
          <w:p w:rsidR="004A2CAD" w:rsidRPr="00DD23F4" w:rsidRDefault="004A2CAD" w:rsidP="00714646">
            <w:pPr>
              <w:jc w:val="both"/>
              <w:rPr>
                <w:sz w:val="20"/>
                <w:lang w:val="fr-CA"/>
              </w:rPr>
            </w:pPr>
          </w:p>
        </w:tc>
      </w:tr>
      <w:tr w:rsidR="004A2CAD" w:rsidRPr="00DD23F4" w:rsidTr="00714646">
        <w:tc>
          <w:tcPr>
            <w:tcW w:w="2427" w:type="pct"/>
          </w:tcPr>
          <w:p w:rsidR="004A2CAD" w:rsidRPr="00DD23F4" w:rsidRDefault="004A2CAD" w:rsidP="00714646">
            <w:pPr>
              <w:jc w:val="both"/>
              <w:rPr>
                <w:sz w:val="20"/>
                <w:lang w:val="fr-CA"/>
              </w:rPr>
            </w:pPr>
            <w:r w:rsidRPr="00DD23F4">
              <w:rPr>
                <w:sz w:val="20"/>
                <w:lang w:val="fr-CA"/>
              </w:rPr>
              <w:t>26 janvier et 31 janvier 2022</w:t>
            </w:r>
          </w:p>
          <w:p w:rsidR="004A2CAD" w:rsidRPr="00DD23F4" w:rsidRDefault="004A2CAD" w:rsidP="00714646">
            <w:pPr>
              <w:jc w:val="both"/>
              <w:rPr>
                <w:sz w:val="20"/>
                <w:lang w:val="fr-CA"/>
              </w:rPr>
            </w:pPr>
            <w:r w:rsidRPr="00DD23F4">
              <w:rPr>
                <w:sz w:val="20"/>
                <w:lang w:val="fr-CA"/>
              </w:rPr>
              <w:t>Cour suprême du Canada</w:t>
            </w:r>
          </w:p>
        </w:tc>
        <w:tc>
          <w:tcPr>
            <w:tcW w:w="243" w:type="pct"/>
          </w:tcPr>
          <w:p w:rsidR="004A2CAD" w:rsidRPr="00DD23F4" w:rsidRDefault="004A2CAD" w:rsidP="00714646">
            <w:pPr>
              <w:jc w:val="both"/>
              <w:rPr>
                <w:sz w:val="20"/>
                <w:lang w:val="fr-CA"/>
              </w:rPr>
            </w:pPr>
          </w:p>
        </w:tc>
        <w:tc>
          <w:tcPr>
            <w:tcW w:w="2330" w:type="pct"/>
          </w:tcPr>
          <w:p w:rsidR="004A2CAD" w:rsidRPr="00DD23F4" w:rsidRDefault="004A2CAD" w:rsidP="00714646">
            <w:pPr>
              <w:jc w:val="both"/>
              <w:rPr>
                <w:sz w:val="20"/>
                <w:lang w:val="fr-CA"/>
              </w:rPr>
            </w:pPr>
            <w:r w:rsidRPr="00DD23F4">
              <w:rPr>
                <w:sz w:val="20"/>
                <w:lang w:val="fr-CA"/>
              </w:rPr>
              <w:t>Les demandes d’autorisation d’appel sont présentées.</w:t>
            </w:r>
          </w:p>
          <w:p w:rsidR="004A2CAD" w:rsidRPr="00DD23F4" w:rsidRDefault="004A2CAD" w:rsidP="00714646">
            <w:pPr>
              <w:jc w:val="both"/>
              <w:rPr>
                <w:sz w:val="20"/>
                <w:lang w:val="fr-CA"/>
              </w:rPr>
            </w:pPr>
          </w:p>
        </w:tc>
      </w:tr>
    </w:tbl>
    <w:p w:rsidR="004A2CAD" w:rsidRPr="00DD23F4" w:rsidRDefault="004A2CAD" w:rsidP="004A2CAD">
      <w:pPr>
        <w:jc w:val="both"/>
        <w:rPr>
          <w:sz w:val="20"/>
          <w:lang w:val="fr-CA"/>
        </w:rPr>
      </w:pPr>
    </w:p>
    <w:p w:rsidR="004A2CAD" w:rsidRPr="00DD23F4" w:rsidRDefault="00DD23F4" w:rsidP="004A2CAD">
      <w:pPr>
        <w:jc w:val="both"/>
        <w:rPr>
          <w:sz w:val="20"/>
          <w:lang w:val="fr-CA"/>
        </w:rPr>
      </w:pPr>
      <w:r w:rsidRPr="00DD23F4">
        <w:rPr>
          <w:sz w:val="20"/>
        </w:rPr>
        <w:pict>
          <v:rect id="_x0000_i1073" style="width:2in;height:1pt" o:hrpct="0" o:hralign="center" o:hrstd="t" o:hrnoshade="t" o:hr="t" fillcolor="black [3213]" stroked="f"/>
        </w:pict>
      </w:r>
    </w:p>
    <w:p w:rsidR="004A2CAD" w:rsidRPr="00DD23F4" w:rsidRDefault="004A2CAD" w:rsidP="004A2CA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2CAD" w:rsidRPr="00DD23F4" w:rsidTr="00714646">
        <w:tc>
          <w:tcPr>
            <w:tcW w:w="543" w:type="pct"/>
          </w:tcPr>
          <w:p w:rsidR="004A2CAD" w:rsidRPr="00DD23F4" w:rsidRDefault="004A2CAD" w:rsidP="00714646">
            <w:pPr>
              <w:jc w:val="both"/>
              <w:rPr>
                <w:sz w:val="20"/>
              </w:rPr>
            </w:pPr>
            <w:r w:rsidRPr="00DD23F4">
              <w:rPr>
                <w:rStyle w:val="SCCFileNumberChar"/>
                <w:sz w:val="20"/>
                <w:szCs w:val="20"/>
              </w:rPr>
              <w:t>40096</w:t>
            </w:r>
          </w:p>
        </w:tc>
        <w:tc>
          <w:tcPr>
            <w:tcW w:w="4457" w:type="pct"/>
            <w:gridSpan w:val="3"/>
          </w:tcPr>
          <w:p w:rsidR="004A2CAD" w:rsidRPr="00DD23F4" w:rsidRDefault="004A2CAD" w:rsidP="00714646">
            <w:pPr>
              <w:pStyle w:val="SCCLsocParty"/>
              <w:jc w:val="both"/>
              <w:rPr>
                <w:b/>
                <w:sz w:val="20"/>
                <w:szCs w:val="20"/>
                <w:lang w:val="en-US"/>
              </w:rPr>
            </w:pPr>
            <w:r w:rsidRPr="00DD23F4">
              <w:rPr>
                <w:b/>
                <w:sz w:val="20"/>
                <w:szCs w:val="20"/>
                <w:lang w:val="en-US"/>
              </w:rPr>
              <w:t>T.S.C. v. Her Majesty the Queen</w:t>
            </w:r>
          </w:p>
          <w:p w:rsidR="004A2CAD" w:rsidRPr="00DD23F4" w:rsidRDefault="004A2CAD" w:rsidP="00714646">
            <w:pPr>
              <w:jc w:val="both"/>
              <w:rPr>
                <w:sz w:val="20"/>
              </w:rPr>
            </w:pPr>
            <w:r w:rsidRPr="00DD23F4">
              <w:rPr>
                <w:sz w:val="20"/>
              </w:rPr>
              <w:t>(Sask.) (Criminal) (By Leave)</w:t>
            </w:r>
          </w:p>
        </w:tc>
      </w:tr>
      <w:tr w:rsidR="004A2CAD" w:rsidRPr="00DD23F4" w:rsidTr="00714646">
        <w:tc>
          <w:tcPr>
            <w:tcW w:w="5000" w:type="pct"/>
            <w:gridSpan w:val="4"/>
          </w:tcPr>
          <w:p w:rsidR="004A2CAD" w:rsidRPr="00DD23F4" w:rsidRDefault="00714646" w:rsidP="00714646">
            <w:pPr>
              <w:pStyle w:val="SCCBanSummary0"/>
              <w:rPr>
                <w:smallCaps w:val="0"/>
                <w:sz w:val="20"/>
                <w:szCs w:val="20"/>
              </w:rPr>
            </w:pPr>
            <w:r w:rsidRPr="00DD23F4">
              <w:rPr>
                <w:smallCaps w:val="0"/>
                <w:sz w:val="20"/>
                <w:szCs w:val="20"/>
              </w:rPr>
              <w:t>The application for leave to appeal from the judgment of the Court of Appeal for Saskatchewan, Number CACR3444, 2022 SKCA 1, dated January 5, 2022, is dismissed.</w:t>
            </w:r>
          </w:p>
          <w:p w:rsidR="00714646" w:rsidRPr="00DD23F4" w:rsidRDefault="00714646" w:rsidP="00714646"/>
        </w:tc>
      </w:tr>
      <w:tr w:rsidR="004A2CAD" w:rsidRPr="00DD23F4" w:rsidTr="00714646">
        <w:tc>
          <w:tcPr>
            <w:tcW w:w="5000" w:type="pct"/>
            <w:gridSpan w:val="4"/>
          </w:tcPr>
          <w:p w:rsidR="004A2CAD" w:rsidRPr="00DD23F4" w:rsidRDefault="004A2CAD" w:rsidP="00714646">
            <w:pPr>
              <w:pStyle w:val="SCCBanSummary0"/>
              <w:rPr>
                <w:sz w:val="20"/>
                <w:szCs w:val="20"/>
              </w:rPr>
            </w:pPr>
            <w:r w:rsidRPr="00DD23F4">
              <w:rPr>
                <w:sz w:val="20"/>
                <w:szCs w:val="20"/>
              </w:rPr>
              <w:t>(Publication ban in case) (sealing order)</w:t>
            </w:r>
          </w:p>
          <w:p w:rsidR="004A2CAD" w:rsidRPr="00DD23F4" w:rsidRDefault="004A2CAD" w:rsidP="00714646">
            <w:pPr>
              <w:jc w:val="both"/>
              <w:rPr>
                <w:sz w:val="20"/>
              </w:rPr>
            </w:pPr>
          </w:p>
        </w:tc>
      </w:tr>
      <w:tr w:rsidR="004A2CAD" w:rsidRPr="00DD23F4" w:rsidTr="00714646">
        <w:tc>
          <w:tcPr>
            <w:tcW w:w="5000" w:type="pct"/>
            <w:gridSpan w:val="4"/>
          </w:tcPr>
          <w:p w:rsidR="004A2CAD" w:rsidRPr="00DD23F4" w:rsidRDefault="004A2CAD" w:rsidP="00714646">
            <w:pPr>
              <w:jc w:val="both"/>
              <w:rPr>
                <w:sz w:val="20"/>
              </w:rPr>
            </w:pPr>
            <w:r w:rsidRPr="00DD23F4">
              <w:rPr>
                <w:sz w:val="20"/>
              </w:rPr>
              <w:t xml:space="preserve">Criminal law — Offence — Elements of offence — Sexual assault — Whether the Court of Appeal erred in law in its treatment of the </w:t>
            </w:r>
            <w:r w:rsidRPr="00DD23F4">
              <w:rPr>
                <w:i/>
                <w:sz w:val="20"/>
              </w:rPr>
              <w:t>actus reus</w:t>
            </w:r>
            <w:r w:rsidRPr="00DD23F4">
              <w:rPr>
                <w:sz w:val="20"/>
              </w:rPr>
              <w:t xml:space="preserve"> in the offence of sexual assault — Whether the Court of Appeal misapplied s. 276 of the </w:t>
            </w:r>
            <w:r w:rsidRPr="00DD23F4">
              <w:rPr>
                <w:i/>
                <w:sz w:val="20"/>
              </w:rPr>
              <w:t>Criminal Code</w:t>
            </w:r>
            <w:r w:rsidRPr="00DD23F4">
              <w:rPr>
                <w:sz w:val="20"/>
              </w:rPr>
              <w:t xml:space="preserve"> and the jurisprudence.</w:t>
            </w:r>
          </w:p>
          <w:p w:rsidR="004A2CAD" w:rsidRPr="00DD23F4" w:rsidRDefault="004A2CAD" w:rsidP="00714646">
            <w:pPr>
              <w:jc w:val="both"/>
              <w:rPr>
                <w:sz w:val="20"/>
              </w:rPr>
            </w:pPr>
          </w:p>
        </w:tc>
      </w:tr>
      <w:tr w:rsidR="004A2CAD" w:rsidRPr="00DD23F4" w:rsidTr="00714646">
        <w:tc>
          <w:tcPr>
            <w:tcW w:w="5000" w:type="pct"/>
            <w:gridSpan w:val="4"/>
          </w:tcPr>
          <w:p w:rsidR="004A2CAD" w:rsidRPr="00DD23F4" w:rsidRDefault="004A2CAD" w:rsidP="00714646">
            <w:pPr>
              <w:jc w:val="both"/>
              <w:rPr>
                <w:sz w:val="20"/>
              </w:rPr>
            </w:pPr>
            <w:r w:rsidRPr="00DD23F4">
              <w:rPr>
                <w:sz w:val="20"/>
              </w:rPr>
              <w:t>T.S.C. and the complainant had a relationship. Following their child’s birth, the complainant re</w:t>
            </w:r>
            <w:r w:rsidRPr="00DD23F4">
              <w:rPr>
                <w:sz w:val="20"/>
              </w:rPr>
              <w:noBreakHyphen/>
              <w:t>established contact with T.S.C. so that he could develop a relationship with the child. At trial, the Crown tendered evidence of two sexual encounters that occurred within the same night but narrowed the scope of the sexual assault allegation to only the first encounter at the end of trial due to the complainant’s lack of recall. T.S.C. was convicted of sexual assault and was sentenced to two years’ imprisonment. The conviction appeal was dismissed. Leave to appeal the sentence was granted, and the sentence appeal was dismissed.</w:t>
            </w:r>
          </w:p>
        </w:tc>
      </w:tr>
      <w:tr w:rsidR="004A2CAD" w:rsidRPr="00DD23F4" w:rsidTr="00714646">
        <w:tc>
          <w:tcPr>
            <w:tcW w:w="5000" w:type="pct"/>
            <w:gridSpan w:val="4"/>
          </w:tcPr>
          <w:p w:rsidR="004A2CAD" w:rsidRPr="00DD23F4" w:rsidRDefault="004A2CAD" w:rsidP="00714646">
            <w:pPr>
              <w:jc w:val="both"/>
              <w:rPr>
                <w:sz w:val="20"/>
              </w:rPr>
            </w:pPr>
          </w:p>
        </w:tc>
      </w:tr>
      <w:tr w:rsidR="004A2CAD" w:rsidRPr="00DD23F4" w:rsidTr="00714646">
        <w:tc>
          <w:tcPr>
            <w:tcW w:w="2427" w:type="pct"/>
            <w:gridSpan w:val="2"/>
          </w:tcPr>
          <w:p w:rsidR="004A2CAD" w:rsidRPr="00DD23F4" w:rsidRDefault="004A2CAD" w:rsidP="00714646">
            <w:pPr>
              <w:jc w:val="both"/>
              <w:rPr>
                <w:sz w:val="20"/>
              </w:rPr>
            </w:pPr>
            <w:r w:rsidRPr="00DD23F4">
              <w:rPr>
                <w:sz w:val="20"/>
              </w:rPr>
              <w:t>October 8, 2020</w:t>
            </w:r>
          </w:p>
          <w:p w:rsidR="004A2CAD" w:rsidRPr="00DD23F4" w:rsidRDefault="004A2CAD" w:rsidP="00714646">
            <w:pPr>
              <w:jc w:val="both"/>
              <w:rPr>
                <w:sz w:val="20"/>
              </w:rPr>
            </w:pPr>
            <w:r w:rsidRPr="00DD23F4">
              <w:rPr>
                <w:sz w:val="20"/>
              </w:rPr>
              <w:t>Court of Queen’s Bench of Saskatchewan</w:t>
            </w:r>
          </w:p>
          <w:p w:rsidR="004A2CAD" w:rsidRPr="00DD23F4" w:rsidRDefault="004A2CAD" w:rsidP="00714646">
            <w:pPr>
              <w:jc w:val="both"/>
              <w:rPr>
                <w:sz w:val="20"/>
              </w:rPr>
            </w:pPr>
            <w:r w:rsidRPr="00DD23F4">
              <w:rPr>
                <w:sz w:val="20"/>
              </w:rPr>
              <w:t>(Klatt J.)</w:t>
            </w:r>
          </w:p>
          <w:p w:rsidR="004A2CAD" w:rsidRPr="00DD23F4" w:rsidRDefault="004A2CAD" w:rsidP="00714646">
            <w:pPr>
              <w:jc w:val="both"/>
              <w:rPr>
                <w:sz w:val="20"/>
              </w:rPr>
            </w:pPr>
            <w:r w:rsidRPr="00DD23F4">
              <w:rPr>
                <w:sz w:val="20"/>
              </w:rPr>
              <w:t>(unreported)</w:t>
            </w:r>
          </w:p>
          <w:p w:rsidR="004A2CAD" w:rsidRPr="00DD23F4" w:rsidRDefault="004A2CAD" w:rsidP="00714646">
            <w:pPr>
              <w:jc w:val="both"/>
              <w:rPr>
                <w:sz w:val="20"/>
              </w:rPr>
            </w:pP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Conviction entered: sexual assault</w:t>
            </w:r>
          </w:p>
          <w:p w:rsidR="004A2CAD" w:rsidRPr="00DD23F4" w:rsidRDefault="004A2CAD" w:rsidP="00714646">
            <w:pPr>
              <w:jc w:val="both"/>
              <w:rPr>
                <w:sz w:val="20"/>
              </w:rPr>
            </w:pPr>
          </w:p>
        </w:tc>
      </w:tr>
      <w:tr w:rsidR="004A2CAD" w:rsidRPr="00DD23F4" w:rsidTr="00714646">
        <w:tc>
          <w:tcPr>
            <w:tcW w:w="2427" w:type="pct"/>
            <w:gridSpan w:val="2"/>
          </w:tcPr>
          <w:p w:rsidR="004A2CAD" w:rsidRPr="00DD23F4" w:rsidRDefault="004A2CAD" w:rsidP="00714646">
            <w:pPr>
              <w:jc w:val="both"/>
              <w:rPr>
                <w:sz w:val="20"/>
              </w:rPr>
            </w:pPr>
            <w:r w:rsidRPr="00DD23F4">
              <w:rPr>
                <w:sz w:val="20"/>
              </w:rPr>
              <w:t>March 23, 2021</w:t>
            </w:r>
          </w:p>
          <w:p w:rsidR="004A2CAD" w:rsidRPr="00DD23F4" w:rsidRDefault="004A2CAD" w:rsidP="00714646">
            <w:pPr>
              <w:jc w:val="both"/>
              <w:rPr>
                <w:sz w:val="20"/>
              </w:rPr>
            </w:pPr>
            <w:r w:rsidRPr="00DD23F4">
              <w:rPr>
                <w:sz w:val="20"/>
              </w:rPr>
              <w:t>Court of Queen’s Bench of Saskatchewan</w:t>
            </w:r>
          </w:p>
          <w:p w:rsidR="004A2CAD" w:rsidRPr="00DD23F4" w:rsidRDefault="004A2CAD" w:rsidP="00714646">
            <w:pPr>
              <w:jc w:val="both"/>
              <w:rPr>
                <w:sz w:val="20"/>
              </w:rPr>
            </w:pPr>
            <w:r w:rsidRPr="00DD23F4">
              <w:rPr>
                <w:sz w:val="20"/>
              </w:rPr>
              <w:t>(Klatt J.)</w:t>
            </w:r>
          </w:p>
          <w:p w:rsidR="004A2CAD" w:rsidRPr="00DD23F4" w:rsidRDefault="00DD23F4" w:rsidP="00714646">
            <w:pPr>
              <w:jc w:val="both"/>
              <w:rPr>
                <w:sz w:val="20"/>
              </w:rPr>
            </w:pPr>
            <w:hyperlink r:id="rId45" w:history="1">
              <w:r w:rsidR="004A2CAD" w:rsidRPr="00DD23F4">
                <w:rPr>
                  <w:rStyle w:val="Hyperlink"/>
                  <w:sz w:val="20"/>
                </w:rPr>
                <w:t>2021 SKQB 82</w:t>
              </w:r>
            </w:hyperlink>
          </w:p>
          <w:p w:rsidR="004A2CAD" w:rsidRPr="00DD23F4" w:rsidRDefault="004A2CAD" w:rsidP="00714646">
            <w:pPr>
              <w:jc w:val="both"/>
              <w:rPr>
                <w:sz w:val="20"/>
              </w:rPr>
            </w:pP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Sentence imposed: two years’ imprisonment</w:t>
            </w:r>
          </w:p>
          <w:p w:rsidR="004A2CAD" w:rsidRPr="00DD23F4" w:rsidRDefault="004A2CAD" w:rsidP="00714646">
            <w:pPr>
              <w:jc w:val="both"/>
              <w:rPr>
                <w:sz w:val="20"/>
              </w:rPr>
            </w:pPr>
          </w:p>
        </w:tc>
      </w:tr>
      <w:tr w:rsidR="004A2CAD" w:rsidRPr="00DD23F4" w:rsidTr="00714646">
        <w:tc>
          <w:tcPr>
            <w:tcW w:w="2427" w:type="pct"/>
            <w:gridSpan w:val="2"/>
          </w:tcPr>
          <w:p w:rsidR="004A2CAD" w:rsidRPr="00DD23F4" w:rsidRDefault="004A2CAD" w:rsidP="00714646">
            <w:pPr>
              <w:jc w:val="both"/>
              <w:rPr>
                <w:sz w:val="20"/>
              </w:rPr>
            </w:pPr>
            <w:r w:rsidRPr="00DD23F4">
              <w:rPr>
                <w:sz w:val="20"/>
              </w:rPr>
              <w:t>January 5, 2022</w:t>
            </w:r>
          </w:p>
          <w:p w:rsidR="004A2CAD" w:rsidRPr="00DD23F4" w:rsidRDefault="004A2CAD" w:rsidP="00714646">
            <w:pPr>
              <w:jc w:val="both"/>
              <w:rPr>
                <w:sz w:val="20"/>
              </w:rPr>
            </w:pPr>
            <w:r w:rsidRPr="00DD23F4">
              <w:rPr>
                <w:sz w:val="20"/>
              </w:rPr>
              <w:t>Court of Appeal for Saskatchewan</w:t>
            </w:r>
          </w:p>
          <w:p w:rsidR="004A2CAD" w:rsidRPr="00DD23F4" w:rsidRDefault="004A2CAD" w:rsidP="00714646">
            <w:pPr>
              <w:jc w:val="both"/>
              <w:rPr>
                <w:sz w:val="20"/>
              </w:rPr>
            </w:pPr>
            <w:r w:rsidRPr="00DD23F4">
              <w:rPr>
                <w:sz w:val="20"/>
              </w:rPr>
              <w:t>(Jackson, Ryan</w:t>
            </w:r>
            <w:r w:rsidRPr="00DD23F4">
              <w:rPr>
                <w:sz w:val="20"/>
              </w:rPr>
              <w:noBreakHyphen/>
              <w:t>Froslie, Tholl JJ.A.)</w:t>
            </w:r>
          </w:p>
          <w:p w:rsidR="004A2CAD" w:rsidRPr="00DD23F4" w:rsidRDefault="004A2CAD" w:rsidP="00714646">
            <w:pPr>
              <w:jc w:val="both"/>
              <w:rPr>
                <w:sz w:val="20"/>
              </w:rPr>
            </w:pPr>
            <w:r w:rsidRPr="00DD23F4">
              <w:rPr>
                <w:sz w:val="20"/>
              </w:rPr>
              <w:t xml:space="preserve">CACR3444; </w:t>
            </w:r>
            <w:hyperlink r:id="rId46" w:history="1">
              <w:r w:rsidRPr="00DD23F4">
                <w:rPr>
                  <w:rStyle w:val="Hyperlink"/>
                  <w:sz w:val="20"/>
                </w:rPr>
                <w:t>2022 SKCA 1</w:t>
              </w:r>
            </w:hyperlink>
          </w:p>
          <w:p w:rsidR="004A2CAD" w:rsidRPr="00DD23F4" w:rsidRDefault="004A2CAD" w:rsidP="00714646">
            <w:pPr>
              <w:jc w:val="both"/>
              <w:rPr>
                <w:sz w:val="20"/>
              </w:rPr>
            </w:pP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Conviction appeal dismissed; leave to appeal sentence granted, sentence appeal dismissed</w:t>
            </w:r>
          </w:p>
          <w:p w:rsidR="004A2CAD" w:rsidRPr="00DD23F4" w:rsidRDefault="004A2CAD" w:rsidP="00714646">
            <w:pPr>
              <w:jc w:val="both"/>
              <w:rPr>
                <w:sz w:val="20"/>
              </w:rPr>
            </w:pPr>
          </w:p>
        </w:tc>
      </w:tr>
      <w:tr w:rsidR="004A2CAD" w:rsidRPr="00DD23F4" w:rsidTr="00714646">
        <w:tc>
          <w:tcPr>
            <w:tcW w:w="2427" w:type="pct"/>
            <w:gridSpan w:val="2"/>
          </w:tcPr>
          <w:p w:rsidR="004A2CAD" w:rsidRPr="00DD23F4" w:rsidRDefault="004A2CAD" w:rsidP="00714646">
            <w:pPr>
              <w:jc w:val="both"/>
              <w:rPr>
                <w:sz w:val="20"/>
              </w:rPr>
            </w:pPr>
            <w:r w:rsidRPr="00DD23F4">
              <w:rPr>
                <w:sz w:val="20"/>
              </w:rPr>
              <w:t>January 21, 2022</w:t>
            </w:r>
          </w:p>
          <w:p w:rsidR="004A2CAD" w:rsidRPr="00DD23F4" w:rsidRDefault="004A2CAD" w:rsidP="00714646">
            <w:pPr>
              <w:jc w:val="both"/>
              <w:rPr>
                <w:sz w:val="20"/>
              </w:rPr>
            </w:pPr>
            <w:r w:rsidRPr="00DD23F4">
              <w:rPr>
                <w:sz w:val="20"/>
              </w:rPr>
              <w:t>Supreme Court of Canada</w:t>
            </w: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Application for leave to appeal filed</w:t>
            </w:r>
          </w:p>
          <w:p w:rsidR="004A2CAD" w:rsidRPr="00DD23F4" w:rsidRDefault="004A2CAD" w:rsidP="00714646">
            <w:pPr>
              <w:jc w:val="both"/>
              <w:rPr>
                <w:sz w:val="20"/>
              </w:rPr>
            </w:pPr>
          </w:p>
        </w:tc>
      </w:tr>
    </w:tbl>
    <w:p w:rsidR="004A2CAD" w:rsidRPr="00DD23F4" w:rsidRDefault="004A2CAD" w:rsidP="004A2CAD">
      <w:pPr>
        <w:jc w:val="both"/>
        <w:rPr>
          <w:sz w:val="20"/>
        </w:rPr>
      </w:pPr>
    </w:p>
    <w:p w:rsidR="004A2CAD" w:rsidRPr="00DD23F4" w:rsidRDefault="00DD23F4" w:rsidP="004A2CAD">
      <w:pPr>
        <w:jc w:val="both"/>
        <w:rPr>
          <w:sz w:val="20"/>
        </w:rPr>
      </w:pPr>
      <w:r w:rsidRPr="00DD23F4">
        <w:rPr>
          <w:sz w:val="20"/>
        </w:rPr>
        <w:pict>
          <v:rect id="_x0000_i1074" style="width:2in;height:1pt" o:hrpct="0" o:hralign="center" o:hrstd="t" o:hrnoshade="t" o:hr="t" fillcolor="black [3213]" stroked="f"/>
        </w:pict>
      </w:r>
    </w:p>
    <w:p w:rsidR="004A2CAD" w:rsidRPr="00DD23F4" w:rsidRDefault="004A2CAD" w:rsidP="004A2CAD">
      <w:pPr>
        <w:jc w:val="both"/>
        <w:rPr>
          <w:sz w:val="20"/>
        </w:rPr>
      </w:pPr>
    </w:p>
    <w:p w:rsidR="00265966" w:rsidRPr="00DD23F4" w:rsidRDefault="00265966">
      <w:r w:rsidRPr="00DD23F4">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2CAD" w:rsidRPr="00DD23F4" w:rsidTr="00714646">
        <w:tc>
          <w:tcPr>
            <w:tcW w:w="543" w:type="pct"/>
          </w:tcPr>
          <w:p w:rsidR="004A2CAD" w:rsidRPr="00DD23F4" w:rsidRDefault="004A2CAD" w:rsidP="00714646">
            <w:pPr>
              <w:jc w:val="both"/>
              <w:rPr>
                <w:sz w:val="20"/>
                <w:lang w:val="fr-CA"/>
              </w:rPr>
            </w:pPr>
            <w:r w:rsidRPr="00DD23F4">
              <w:rPr>
                <w:rStyle w:val="SCCFileNumberChar"/>
                <w:sz w:val="20"/>
                <w:szCs w:val="20"/>
                <w:lang w:val="fr-CA"/>
              </w:rPr>
              <w:t>40096</w:t>
            </w:r>
          </w:p>
        </w:tc>
        <w:tc>
          <w:tcPr>
            <w:tcW w:w="4457" w:type="pct"/>
            <w:gridSpan w:val="3"/>
          </w:tcPr>
          <w:p w:rsidR="004A2CAD" w:rsidRPr="00DD23F4" w:rsidRDefault="004A2CAD" w:rsidP="00714646">
            <w:pPr>
              <w:pStyle w:val="SCCLsocParty"/>
              <w:jc w:val="both"/>
              <w:rPr>
                <w:b/>
                <w:sz w:val="20"/>
                <w:szCs w:val="20"/>
              </w:rPr>
            </w:pPr>
            <w:r w:rsidRPr="00DD23F4">
              <w:rPr>
                <w:b/>
                <w:sz w:val="20"/>
                <w:szCs w:val="20"/>
              </w:rPr>
              <w:t>T.S.C. c. Sa Majesté la Reine</w:t>
            </w:r>
          </w:p>
          <w:p w:rsidR="004A2CAD" w:rsidRPr="00DD23F4" w:rsidRDefault="004A2CAD" w:rsidP="00714646">
            <w:pPr>
              <w:jc w:val="both"/>
              <w:rPr>
                <w:sz w:val="20"/>
                <w:lang w:val="fr-CA"/>
              </w:rPr>
            </w:pPr>
            <w:r w:rsidRPr="00DD23F4">
              <w:rPr>
                <w:sz w:val="20"/>
                <w:lang w:val="fr-CA"/>
              </w:rPr>
              <w:t>(Sask.) (Criminelle) (Sur autorisation)</w:t>
            </w:r>
          </w:p>
        </w:tc>
      </w:tr>
      <w:tr w:rsidR="004A2CAD" w:rsidRPr="00DD23F4" w:rsidTr="00714646">
        <w:tc>
          <w:tcPr>
            <w:tcW w:w="5000" w:type="pct"/>
            <w:gridSpan w:val="4"/>
          </w:tcPr>
          <w:p w:rsidR="004A2CAD" w:rsidRPr="00DD23F4" w:rsidRDefault="00714646" w:rsidP="00714646">
            <w:pPr>
              <w:pStyle w:val="SCCBanSummary0"/>
              <w:rPr>
                <w:smallCaps w:val="0"/>
                <w:sz w:val="20"/>
                <w:szCs w:val="20"/>
                <w:lang w:val="fr-CA"/>
              </w:rPr>
            </w:pPr>
            <w:r w:rsidRPr="00DD23F4">
              <w:rPr>
                <w:smallCaps w:val="0"/>
                <w:sz w:val="20"/>
                <w:szCs w:val="20"/>
                <w:lang w:val="fr-CA"/>
              </w:rPr>
              <w:t>La demande d’autorisation d’appel de l’arrêt de la Cour d’appel de la Saskatchewan, numéro CACR3444, 2022 SKCA 1, daté du 5 janvier 2022, est rejetée.</w:t>
            </w:r>
          </w:p>
          <w:p w:rsidR="00714646" w:rsidRPr="00DD23F4" w:rsidRDefault="00714646" w:rsidP="00714646">
            <w:pPr>
              <w:rPr>
                <w:lang w:val="fr-CA"/>
              </w:rPr>
            </w:pPr>
          </w:p>
        </w:tc>
      </w:tr>
      <w:tr w:rsidR="004A2CAD" w:rsidRPr="00DD23F4" w:rsidTr="00714646">
        <w:tc>
          <w:tcPr>
            <w:tcW w:w="5000" w:type="pct"/>
            <w:gridSpan w:val="4"/>
          </w:tcPr>
          <w:p w:rsidR="004A2CAD" w:rsidRPr="00DD23F4" w:rsidRDefault="004A2CAD" w:rsidP="00714646">
            <w:pPr>
              <w:pStyle w:val="SCCBanSummary0"/>
              <w:rPr>
                <w:sz w:val="20"/>
                <w:szCs w:val="20"/>
                <w:lang w:val="fr-CA"/>
              </w:rPr>
            </w:pPr>
            <w:r w:rsidRPr="00DD23F4">
              <w:rPr>
                <w:sz w:val="20"/>
                <w:szCs w:val="20"/>
                <w:lang w:val="fr-CA"/>
              </w:rPr>
              <w:t>(Ordonnance de non-publication au dossier) (Ordonnance de mise sous scellés)</w:t>
            </w:r>
          </w:p>
          <w:p w:rsidR="004A2CAD" w:rsidRPr="00DD23F4" w:rsidRDefault="004A2CAD" w:rsidP="00714646">
            <w:pPr>
              <w:jc w:val="both"/>
              <w:rPr>
                <w:sz w:val="20"/>
                <w:lang w:val="fr-CA"/>
              </w:rPr>
            </w:pPr>
          </w:p>
        </w:tc>
      </w:tr>
      <w:tr w:rsidR="004A2CAD" w:rsidRPr="00DD23F4" w:rsidTr="00714646">
        <w:tc>
          <w:tcPr>
            <w:tcW w:w="5000" w:type="pct"/>
            <w:gridSpan w:val="4"/>
          </w:tcPr>
          <w:p w:rsidR="004A2CAD" w:rsidRPr="00DD23F4" w:rsidRDefault="004A2CAD" w:rsidP="00714646">
            <w:pPr>
              <w:jc w:val="both"/>
              <w:rPr>
                <w:sz w:val="20"/>
                <w:lang w:val="fr-CA"/>
              </w:rPr>
            </w:pPr>
            <w:r w:rsidRPr="00DD23F4">
              <w:rPr>
                <w:sz w:val="20"/>
                <w:lang w:val="fr-CA"/>
              </w:rPr>
              <w:t xml:space="preserve">Droit criminel — Infraction — Éléments de l’infraction — Agression sexuelle — La Cour d’appel a-t-elle commis une erreur de droit dans son traitement de </w:t>
            </w:r>
            <w:proofErr w:type="gramStart"/>
            <w:r w:rsidRPr="00DD23F4">
              <w:rPr>
                <w:sz w:val="20"/>
                <w:lang w:val="fr-CA"/>
              </w:rPr>
              <w:t>l’</w:t>
            </w:r>
            <w:r w:rsidRPr="00DD23F4">
              <w:rPr>
                <w:i/>
                <w:sz w:val="20"/>
                <w:lang w:val="fr-CA"/>
              </w:rPr>
              <w:t>actus</w:t>
            </w:r>
            <w:proofErr w:type="gramEnd"/>
            <w:r w:rsidRPr="00DD23F4">
              <w:rPr>
                <w:i/>
                <w:sz w:val="20"/>
                <w:lang w:val="fr-CA"/>
              </w:rPr>
              <w:t xml:space="preserve"> reus</w:t>
            </w:r>
            <w:r w:rsidRPr="00DD23F4">
              <w:rPr>
                <w:sz w:val="20"/>
                <w:lang w:val="fr-CA"/>
              </w:rPr>
              <w:t xml:space="preserve"> à l’égard de l’infraction d’agression sexuelle ? — La Cour d’appel a-t-elle mal appliqué l’art. 276 du </w:t>
            </w:r>
            <w:r w:rsidRPr="00DD23F4">
              <w:rPr>
                <w:i/>
                <w:sz w:val="20"/>
                <w:lang w:val="fr-CA"/>
              </w:rPr>
              <w:t>Code criminel</w:t>
            </w:r>
            <w:r w:rsidRPr="00DD23F4">
              <w:rPr>
                <w:sz w:val="20"/>
                <w:lang w:val="fr-CA"/>
              </w:rPr>
              <w:t xml:space="preserve"> et la jurisprudence ?</w:t>
            </w:r>
          </w:p>
          <w:p w:rsidR="004A2CAD" w:rsidRPr="00DD23F4" w:rsidRDefault="004A2CAD" w:rsidP="00714646">
            <w:pPr>
              <w:jc w:val="both"/>
              <w:rPr>
                <w:sz w:val="20"/>
                <w:lang w:val="fr-CA"/>
              </w:rPr>
            </w:pPr>
          </w:p>
        </w:tc>
      </w:tr>
      <w:tr w:rsidR="004A2CAD" w:rsidRPr="00DD23F4" w:rsidTr="00714646">
        <w:tc>
          <w:tcPr>
            <w:tcW w:w="5000" w:type="pct"/>
            <w:gridSpan w:val="4"/>
          </w:tcPr>
          <w:p w:rsidR="004A2CAD" w:rsidRPr="00DD23F4" w:rsidRDefault="004A2CAD" w:rsidP="00714646">
            <w:pPr>
              <w:jc w:val="both"/>
              <w:rPr>
                <w:sz w:val="20"/>
                <w:lang w:val="fr-CA"/>
              </w:rPr>
            </w:pPr>
            <w:r w:rsidRPr="00DD23F4">
              <w:rPr>
                <w:sz w:val="20"/>
                <w:lang w:val="fr-CA"/>
              </w:rPr>
              <w:t>T.S.C. et la plaignante ont eu une relation. À la suite de la naissance de leur enfant, la plaignante a repris contact avec T.S.C. pour que ce dernier puisse nouer des liens avec l’enfant. Au procès, la Couronne a présenté des éléments de preuve de relations sexuelles qui ont eu lieu à deux reprises au cours de la même nuit, mais a réduit la portée de l’allégation d’agression sexuelle à seule la première d’entre elles, à l’issue du procès, en raison de l’incapacité de la plaignante de se souvenir de tout ce qui s’était passé. T.S.C. a été déclaré coupable d’agression sexuelle et a été condamné à deux ans d’emprisonnement. L’appel de la déclaration de culpabilité a été rejeté. L’autorisation d’en appeler de la peine a été accordée, et l’appel relatif à la peine a été rejeté.</w:t>
            </w:r>
          </w:p>
        </w:tc>
      </w:tr>
      <w:tr w:rsidR="004A2CAD" w:rsidRPr="00DD23F4" w:rsidTr="00714646">
        <w:tc>
          <w:tcPr>
            <w:tcW w:w="5000" w:type="pct"/>
            <w:gridSpan w:val="4"/>
          </w:tcPr>
          <w:p w:rsidR="004A2CAD" w:rsidRPr="00DD23F4" w:rsidRDefault="004A2CAD" w:rsidP="00714646">
            <w:pPr>
              <w:jc w:val="both"/>
              <w:rPr>
                <w:sz w:val="20"/>
                <w:lang w:val="fr-CA"/>
              </w:rPr>
            </w:pPr>
          </w:p>
        </w:tc>
      </w:tr>
      <w:tr w:rsidR="004A2CAD" w:rsidRPr="00DD23F4" w:rsidTr="00714646">
        <w:tc>
          <w:tcPr>
            <w:tcW w:w="2427" w:type="pct"/>
            <w:gridSpan w:val="2"/>
          </w:tcPr>
          <w:p w:rsidR="004A2CAD" w:rsidRPr="00DD23F4" w:rsidRDefault="004A2CAD" w:rsidP="00714646">
            <w:pPr>
              <w:jc w:val="both"/>
              <w:rPr>
                <w:sz w:val="20"/>
                <w:lang w:val="fr-CA"/>
              </w:rPr>
            </w:pPr>
            <w:r w:rsidRPr="00DD23F4">
              <w:rPr>
                <w:sz w:val="20"/>
                <w:lang w:val="fr-CA"/>
              </w:rPr>
              <w:t>8 octobre 2020</w:t>
            </w:r>
          </w:p>
          <w:p w:rsidR="004A2CAD" w:rsidRPr="00DD23F4" w:rsidRDefault="004A2CAD" w:rsidP="00714646">
            <w:pPr>
              <w:jc w:val="both"/>
              <w:rPr>
                <w:sz w:val="20"/>
                <w:lang w:val="fr-CA"/>
              </w:rPr>
            </w:pPr>
            <w:r w:rsidRPr="00DD23F4">
              <w:rPr>
                <w:sz w:val="20"/>
                <w:lang w:val="fr-CA"/>
              </w:rPr>
              <w:t>Cour du Banc de la Reine de la Saskatchewan</w:t>
            </w:r>
          </w:p>
          <w:p w:rsidR="004A2CAD" w:rsidRPr="00DD23F4" w:rsidRDefault="004A2CAD" w:rsidP="00714646">
            <w:pPr>
              <w:jc w:val="both"/>
              <w:rPr>
                <w:sz w:val="20"/>
                <w:lang w:val="fr-CA"/>
              </w:rPr>
            </w:pPr>
            <w:r w:rsidRPr="00DD23F4">
              <w:rPr>
                <w:sz w:val="20"/>
                <w:lang w:val="fr-CA"/>
              </w:rPr>
              <w:t>(juge Klatt)</w:t>
            </w:r>
          </w:p>
          <w:p w:rsidR="004A2CAD" w:rsidRPr="00DD23F4" w:rsidRDefault="004A2CAD" w:rsidP="00714646">
            <w:pPr>
              <w:jc w:val="both"/>
              <w:rPr>
                <w:sz w:val="20"/>
                <w:lang w:val="fr-CA"/>
              </w:rPr>
            </w:pPr>
            <w:r w:rsidRPr="00DD23F4">
              <w:rPr>
                <w:sz w:val="20"/>
                <w:lang w:val="fr-CA"/>
              </w:rPr>
              <w:t>(non publié)</w:t>
            </w:r>
          </w:p>
          <w:p w:rsidR="004A2CAD" w:rsidRPr="00DD23F4" w:rsidRDefault="004A2CAD" w:rsidP="00714646">
            <w:pPr>
              <w:jc w:val="both"/>
              <w:rPr>
                <w:sz w:val="20"/>
                <w:lang w:val="fr-CA"/>
              </w:rPr>
            </w:pPr>
          </w:p>
        </w:tc>
        <w:tc>
          <w:tcPr>
            <w:tcW w:w="243" w:type="pct"/>
          </w:tcPr>
          <w:p w:rsidR="004A2CAD" w:rsidRPr="00DD23F4" w:rsidRDefault="004A2CAD" w:rsidP="00714646">
            <w:pPr>
              <w:jc w:val="both"/>
              <w:rPr>
                <w:sz w:val="20"/>
                <w:lang w:val="fr-CA"/>
              </w:rPr>
            </w:pPr>
          </w:p>
        </w:tc>
        <w:tc>
          <w:tcPr>
            <w:tcW w:w="2330" w:type="pct"/>
          </w:tcPr>
          <w:p w:rsidR="004A2CAD" w:rsidRPr="00DD23F4" w:rsidRDefault="004A2CAD" w:rsidP="00714646">
            <w:pPr>
              <w:jc w:val="both"/>
              <w:rPr>
                <w:sz w:val="20"/>
                <w:lang w:val="fr-CA"/>
              </w:rPr>
            </w:pPr>
            <w:r w:rsidRPr="00DD23F4">
              <w:rPr>
                <w:sz w:val="20"/>
                <w:lang w:val="fr-CA"/>
              </w:rPr>
              <w:t>Le demandeur est déclaré coupable d’agression sexuelle.</w:t>
            </w:r>
          </w:p>
          <w:p w:rsidR="004A2CAD" w:rsidRPr="00DD23F4" w:rsidRDefault="004A2CAD" w:rsidP="00714646">
            <w:pPr>
              <w:jc w:val="both"/>
              <w:rPr>
                <w:sz w:val="20"/>
                <w:lang w:val="fr-CA"/>
              </w:rPr>
            </w:pPr>
          </w:p>
        </w:tc>
      </w:tr>
      <w:tr w:rsidR="004A2CAD" w:rsidRPr="00DD23F4" w:rsidTr="00714646">
        <w:tc>
          <w:tcPr>
            <w:tcW w:w="2427" w:type="pct"/>
            <w:gridSpan w:val="2"/>
          </w:tcPr>
          <w:p w:rsidR="004A2CAD" w:rsidRPr="00DD23F4" w:rsidRDefault="004A2CAD" w:rsidP="00714646">
            <w:pPr>
              <w:jc w:val="both"/>
              <w:rPr>
                <w:sz w:val="20"/>
                <w:lang w:val="fr-CA"/>
              </w:rPr>
            </w:pPr>
            <w:r w:rsidRPr="00DD23F4">
              <w:rPr>
                <w:sz w:val="20"/>
                <w:lang w:val="fr-CA"/>
              </w:rPr>
              <w:t>23 mars 2021</w:t>
            </w:r>
          </w:p>
          <w:p w:rsidR="004A2CAD" w:rsidRPr="00DD23F4" w:rsidRDefault="004A2CAD" w:rsidP="00714646">
            <w:pPr>
              <w:jc w:val="both"/>
              <w:rPr>
                <w:sz w:val="20"/>
                <w:lang w:val="fr-CA"/>
              </w:rPr>
            </w:pPr>
            <w:r w:rsidRPr="00DD23F4">
              <w:rPr>
                <w:sz w:val="20"/>
                <w:lang w:val="fr-CA"/>
              </w:rPr>
              <w:t>Cour du Banc de la Reine de la Saskatchewan</w:t>
            </w:r>
          </w:p>
          <w:p w:rsidR="004A2CAD" w:rsidRPr="00DD23F4" w:rsidRDefault="004A2CAD" w:rsidP="00714646">
            <w:pPr>
              <w:jc w:val="both"/>
              <w:rPr>
                <w:sz w:val="20"/>
                <w:lang w:val="fr-CA"/>
              </w:rPr>
            </w:pPr>
            <w:r w:rsidRPr="00DD23F4">
              <w:rPr>
                <w:sz w:val="20"/>
                <w:lang w:val="fr-CA"/>
              </w:rPr>
              <w:t>(juge Klatt)</w:t>
            </w:r>
          </w:p>
          <w:p w:rsidR="004A2CAD" w:rsidRPr="00DD23F4" w:rsidRDefault="00DD23F4" w:rsidP="00714646">
            <w:pPr>
              <w:jc w:val="both"/>
              <w:rPr>
                <w:sz w:val="20"/>
                <w:lang w:val="fr-CA"/>
              </w:rPr>
            </w:pPr>
            <w:hyperlink r:id="rId47" w:history="1">
              <w:r w:rsidR="004A2CAD" w:rsidRPr="00DD23F4">
                <w:rPr>
                  <w:rStyle w:val="Hyperlink"/>
                  <w:sz w:val="20"/>
                  <w:lang w:val="fr-CA"/>
                </w:rPr>
                <w:t>2021 SKQB 82</w:t>
              </w:r>
            </w:hyperlink>
          </w:p>
          <w:p w:rsidR="004A2CAD" w:rsidRPr="00DD23F4" w:rsidRDefault="004A2CAD" w:rsidP="00714646">
            <w:pPr>
              <w:jc w:val="both"/>
              <w:rPr>
                <w:sz w:val="20"/>
                <w:lang w:val="fr-CA"/>
              </w:rPr>
            </w:pPr>
          </w:p>
        </w:tc>
        <w:tc>
          <w:tcPr>
            <w:tcW w:w="243" w:type="pct"/>
          </w:tcPr>
          <w:p w:rsidR="004A2CAD" w:rsidRPr="00DD23F4" w:rsidRDefault="004A2CAD" w:rsidP="00714646">
            <w:pPr>
              <w:jc w:val="both"/>
              <w:rPr>
                <w:sz w:val="20"/>
                <w:lang w:val="fr-CA"/>
              </w:rPr>
            </w:pPr>
          </w:p>
        </w:tc>
        <w:tc>
          <w:tcPr>
            <w:tcW w:w="2330" w:type="pct"/>
          </w:tcPr>
          <w:p w:rsidR="004A2CAD" w:rsidRPr="00DD23F4" w:rsidRDefault="004A2CAD" w:rsidP="00714646">
            <w:pPr>
              <w:jc w:val="both"/>
              <w:rPr>
                <w:sz w:val="20"/>
                <w:lang w:val="fr-CA"/>
              </w:rPr>
            </w:pPr>
            <w:r w:rsidRPr="00DD23F4">
              <w:rPr>
                <w:sz w:val="20"/>
                <w:lang w:val="fr-CA"/>
              </w:rPr>
              <w:t>Une peine d’emprisonnement de deux ans est imposée.</w:t>
            </w:r>
          </w:p>
          <w:p w:rsidR="004A2CAD" w:rsidRPr="00DD23F4" w:rsidRDefault="004A2CAD" w:rsidP="00714646">
            <w:pPr>
              <w:jc w:val="both"/>
              <w:rPr>
                <w:sz w:val="20"/>
                <w:lang w:val="fr-CA"/>
              </w:rPr>
            </w:pPr>
          </w:p>
        </w:tc>
      </w:tr>
      <w:tr w:rsidR="004A2CAD" w:rsidRPr="00DD23F4" w:rsidTr="00714646">
        <w:tc>
          <w:tcPr>
            <w:tcW w:w="2427" w:type="pct"/>
            <w:gridSpan w:val="2"/>
          </w:tcPr>
          <w:p w:rsidR="004A2CAD" w:rsidRPr="00DD23F4" w:rsidRDefault="004A2CAD" w:rsidP="00714646">
            <w:pPr>
              <w:jc w:val="both"/>
              <w:rPr>
                <w:sz w:val="20"/>
                <w:lang w:val="fr-CA"/>
              </w:rPr>
            </w:pPr>
            <w:r w:rsidRPr="00DD23F4">
              <w:rPr>
                <w:sz w:val="20"/>
                <w:lang w:val="fr-CA"/>
              </w:rPr>
              <w:t>5 janvier 2022</w:t>
            </w:r>
          </w:p>
          <w:p w:rsidR="004A2CAD" w:rsidRPr="00DD23F4" w:rsidRDefault="004A2CAD" w:rsidP="00714646">
            <w:pPr>
              <w:jc w:val="both"/>
              <w:rPr>
                <w:sz w:val="20"/>
                <w:lang w:val="fr-CA"/>
              </w:rPr>
            </w:pPr>
            <w:r w:rsidRPr="00DD23F4">
              <w:rPr>
                <w:sz w:val="20"/>
                <w:lang w:val="fr-CA"/>
              </w:rPr>
              <w:t>Cour d’appel de la Saskatchewan</w:t>
            </w:r>
          </w:p>
          <w:p w:rsidR="004A2CAD" w:rsidRPr="00DD23F4" w:rsidRDefault="004A2CAD" w:rsidP="00714646">
            <w:pPr>
              <w:jc w:val="both"/>
              <w:rPr>
                <w:sz w:val="20"/>
                <w:lang w:val="fr-CA"/>
              </w:rPr>
            </w:pPr>
            <w:r w:rsidRPr="00DD23F4">
              <w:rPr>
                <w:sz w:val="20"/>
                <w:lang w:val="fr-CA"/>
              </w:rPr>
              <w:t>(juges Jackson, Ryan</w:t>
            </w:r>
            <w:r w:rsidRPr="00DD23F4">
              <w:rPr>
                <w:sz w:val="20"/>
                <w:lang w:val="fr-CA"/>
              </w:rPr>
              <w:noBreakHyphen/>
              <w:t>Froslie, Tholl)</w:t>
            </w:r>
          </w:p>
          <w:p w:rsidR="004A2CAD" w:rsidRPr="00DD23F4" w:rsidRDefault="004A2CAD" w:rsidP="00714646">
            <w:pPr>
              <w:jc w:val="both"/>
              <w:rPr>
                <w:sz w:val="20"/>
                <w:lang w:val="fr-CA"/>
              </w:rPr>
            </w:pPr>
            <w:r w:rsidRPr="00DD23F4">
              <w:rPr>
                <w:sz w:val="20"/>
                <w:lang w:val="fr-CA"/>
              </w:rPr>
              <w:t xml:space="preserve">CACR3444; </w:t>
            </w:r>
            <w:hyperlink r:id="rId48" w:history="1">
              <w:r w:rsidRPr="00DD23F4">
                <w:rPr>
                  <w:rStyle w:val="Hyperlink"/>
                  <w:sz w:val="20"/>
                  <w:lang w:val="fr-CA"/>
                </w:rPr>
                <w:t>2022 SKCA 1</w:t>
              </w:r>
            </w:hyperlink>
          </w:p>
          <w:p w:rsidR="004A2CAD" w:rsidRPr="00DD23F4" w:rsidRDefault="004A2CAD" w:rsidP="00714646">
            <w:pPr>
              <w:jc w:val="both"/>
              <w:rPr>
                <w:sz w:val="20"/>
                <w:lang w:val="fr-CA"/>
              </w:rPr>
            </w:pPr>
          </w:p>
        </w:tc>
        <w:tc>
          <w:tcPr>
            <w:tcW w:w="243" w:type="pct"/>
          </w:tcPr>
          <w:p w:rsidR="004A2CAD" w:rsidRPr="00DD23F4" w:rsidRDefault="004A2CAD" w:rsidP="00714646">
            <w:pPr>
              <w:jc w:val="both"/>
              <w:rPr>
                <w:sz w:val="20"/>
                <w:lang w:val="fr-CA"/>
              </w:rPr>
            </w:pPr>
          </w:p>
        </w:tc>
        <w:tc>
          <w:tcPr>
            <w:tcW w:w="2330" w:type="pct"/>
          </w:tcPr>
          <w:p w:rsidR="004A2CAD" w:rsidRPr="00DD23F4" w:rsidRDefault="004A2CAD" w:rsidP="00714646">
            <w:pPr>
              <w:jc w:val="both"/>
              <w:rPr>
                <w:sz w:val="20"/>
                <w:lang w:val="fr-CA"/>
              </w:rPr>
            </w:pPr>
            <w:r w:rsidRPr="00DD23F4">
              <w:rPr>
                <w:sz w:val="20"/>
                <w:lang w:val="fr-CA"/>
              </w:rPr>
              <w:t>L’appel de la déclaration de culpabilité est rejeté; l’autorisation d’en appeler de la peine est accordée, l’appel relatif à la peine est rejeté.</w:t>
            </w:r>
          </w:p>
          <w:p w:rsidR="004A2CAD" w:rsidRPr="00DD23F4" w:rsidRDefault="004A2CAD" w:rsidP="00714646">
            <w:pPr>
              <w:jc w:val="both"/>
              <w:rPr>
                <w:sz w:val="20"/>
                <w:lang w:val="fr-CA"/>
              </w:rPr>
            </w:pPr>
          </w:p>
        </w:tc>
      </w:tr>
      <w:tr w:rsidR="004A2CAD" w:rsidRPr="00DD23F4" w:rsidTr="00714646">
        <w:tc>
          <w:tcPr>
            <w:tcW w:w="2427" w:type="pct"/>
            <w:gridSpan w:val="2"/>
          </w:tcPr>
          <w:p w:rsidR="004A2CAD" w:rsidRPr="00DD23F4" w:rsidRDefault="004A2CAD" w:rsidP="00714646">
            <w:pPr>
              <w:jc w:val="both"/>
              <w:rPr>
                <w:sz w:val="20"/>
                <w:lang w:val="fr-CA"/>
              </w:rPr>
            </w:pPr>
            <w:r w:rsidRPr="00DD23F4">
              <w:rPr>
                <w:sz w:val="20"/>
                <w:lang w:val="fr-CA"/>
              </w:rPr>
              <w:t>21 janvier 2022</w:t>
            </w:r>
          </w:p>
          <w:p w:rsidR="004A2CAD" w:rsidRPr="00DD23F4" w:rsidRDefault="004A2CAD" w:rsidP="00714646">
            <w:pPr>
              <w:jc w:val="both"/>
              <w:rPr>
                <w:sz w:val="20"/>
                <w:lang w:val="fr-CA"/>
              </w:rPr>
            </w:pPr>
            <w:r w:rsidRPr="00DD23F4">
              <w:rPr>
                <w:sz w:val="20"/>
                <w:lang w:val="fr-CA"/>
              </w:rPr>
              <w:t>Cour suprême du Canada</w:t>
            </w:r>
          </w:p>
        </w:tc>
        <w:tc>
          <w:tcPr>
            <w:tcW w:w="243" w:type="pct"/>
          </w:tcPr>
          <w:p w:rsidR="004A2CAD" w:rsidRPr="00DD23F4" w:rsidRDefault="004A2CAD" w:rsidP="00714646">
            <w:pPr>
              <w:jc w:val="both"/>
              <w:rPr>
                <w:sz w:val="20"/>
                <w:lang w:val="fr-CA"/>
              </w:rPr>
            </w:pPr>
          </w:p>
        </w:tc>
        <w:tc>
          <w:tcPr>
            <w:tcW w:w="2330" w:type="pct"/>
          </w:tcPr>
          <w:p w:rsidR="004A2CAD" w:rsidRPr="00DD23F4" w:rsidRDefault="004A2CAD" w:rsidP="00714646">
            <w:pPr>
              <w:jc w:val="both"/>
              <w:rPr>
                <w:sz w:val="20"/>
                <w:lang w:val="fr-CA"/>
              </w:rPr>
            </w:pPr>
            <w:r w:rsidRPr="00DD23F4">
              <w:rPr>
                <w:sz w:val="20"/>
                <w:lang w:val="fr-CA"/>
              </w:rPr>
              <w:t>La demande d’autorisation d’appel est présentée.</w:t>
            </w:r>
          </w:p>
          <w:p w:rsidR="004A2CAD" w:rsidRPr="00DD23F4" w:rsidRDefault="004A2CAD" w:rsidP="00714646">
            <w:pPr>
              <w:jc w:val="both"/>
              <w:rPr>
                <w:sz w:val="20"/>
                <w:lang w:val="fr-CA"/>
              </w:rPr>
            </w:pPr>
          </w:p>
        </w:tc>
      </w:tr>
    </w:tbl>
    <w:p w:rsidR="004A2CAD" w:rsidRPr="00DD23F4" w:rsidRDefault="004A2CAD" w:rsidP="004A2CAD">
      <w:pPr>
        <w:jc w:val="both"/>
        <w:rPr>
          <w:sz w:val="20"/>
          <w:lang w:val="fr-CA"/>
        </w:rPr>
      </w:pPr>
    </w:p>
    <w:p w:rsidR="004A2CAD" w:rsidRPr="00DD23F4" w:rsidRDefault="00DD23F4" w:rsidP="004A2CAD">
      <w:pPr>
        <w:widowControl w:val="0"/>
        <w:jc w:val="both"/>
        <w:rPr>
          <w:sz w:val="20"/>
          <w:lang w:val="fr-CA"/>
        </w:rPr>
      </w:pPr>
      <w:r w:rsidRPr="00DD23F4">
        <w:rPr>
          <w:sz w:val="20"/>
        </w:rPr>
        <w:pict>
          <v:rect id="_x0000_i1075" style="width:2in;height:1pt" o:hrpct="0" o:hralign="center" o:hrstd="t" o:hrnoshade="t" o:hr="t" fillcolor="black [3213]" stroked="f"/>
        </w:pict>
      </w:r>
    </w:p>
    <w:p w:rsidR="004A2CAD" w:rsidRPr="00DD23F4" w:rsidRDefault="004A2CAD" w:rsidP="004A2CA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2CAD" w:rsidRPr="00DD23F4" w:rsidTr="00714646">
        <w:tc>
          <w:tcPr>
            <w:tcW w:w="543" w:type="pct"/>
          </w:tcPr>
          <w:p w:rsidR="004A2CAD" w:rsidRPr="00DD23F4" w:rsidRDefault="004A2CAD" w:rsidP="00714646">
            <w:pPr>
              <w:jc w:val="both"/>
              <w:rPr>
                <w:sz w:val="20"/>
              </w:rPr>
            </w:pPr>
            <w:r w:rsidRPr="00DD23F4">
              <w:rPr>
                <w:rStyle w:val="SCCFileNumberChar"/>
                <w:sz w:val="20"/>
                <w:szCs w:val="20"/>
              </w:rPr>
              <w:t>40042</w:t>
            </w:r>
          </w:p>
        </w:tc>
        <w:tc>
          <w:tcPr>
            <w:tcW w:w="4457" w:type="pct"/>
            <w:gridSpan w:val="3"/>
          </w:tcPr>
          <w:p w:rsidR="004A2CAD" w:rsidRPr="00DD23F4" w:rsidRDefault="004A2CAD" w:rsidP="00714646">
            <w:pPr>
              <w:pStyle w:val="SCCLsocParty"/>
              <w:jc w:val="both"/>
              <w:rPr>
                <w:b/>
                <w:sz w:val="20"/>
                <w:szCs w:val="20"/>
                <w:lang w:val="en-US"/>
              </w:rPr>
            </w:pPr>
            <w:r w:rsidRPr="00DD23F4">
              <w:rPr>
                <w:b/>
                <w:sz w:val="20"/>
                <w:szCs w:val="20"/>
                <w:lang w:val="en-US"/>
              </w:rPr>
              <w:t>Environnement Jeunesse v. Attorney General of Canada</w:t>
            </w:r>
          </w:p>
          <w:p w:rsidR="004A2CAD" w:rsidRPr="00DD23F4" w:rsidRDefault="004A2CAD" w:rsidP="00714646">
            <w:pPr>
              <w:jc w:val="both"/>
              <w:rPr>
                <w:sz w:val="20"/>
              </w:rPr>
            </w:pPr>
            <w:r w:rsidRPr="00DD23F4">
              <w:rPr>
                <w:sz w:val="20"/>
              </w:rPr>
              <w:t>(Que.) (Civil) (By Leave)</w:t>
            </w:r>
          </w:p>
        </w:tc>
      </w:tr>
      <w:tr w:rsidR="004A2CAD" w:rsidRPr="00DD23F4" w:rsidTr="00714646">
        <w:tc>
          <w:tcPr>
            <w:tcW w:w="5000" w:type="pct"/>
            <w:gridSpan w:val="4"/>
          </w:tcPr>
          <w:p w:rsidR="004A2CAD" w:rsidRPr="00DD23F4" w:rsidRDefault="00714646" w:rsidP="00714646">
            <w:pPr>
              <w:jc w:val="both"/>
              <w:rPr>
                <w:sz w:val="20"/>
                <w:szCs w:val="20"/>
              </w:rPr>
            </w:pPr>
            <w:r w:rsidRPr="00DD23F4">
              <w:rPr>
                <w:sz w:val="20"/>
                <w:szCs w:val="20"/>
              </w:rPr>
              <w:t>The application for leave to appeal from the judgment of the Court of Appeal of Quebec (Montréal), Number 500-09-028523-199, 2021 QCCA 1871, dated December 13, 2021, is dismissed with costs.</w:t>
            </w:r>
          </w:p>
          <w:p w:rsidR="00714646" w:rsidRPr="00DD23F4" w:rsidRDefault="00714646" w:rsidP="00714646">
            <w:pPr>
              <w:jc w:val="both"/>
              <w:rPr>
                <w:sz w:val="20"/>
              </w:rPr>
            </w:pPr>
          </w:p>
        </w:tc>
      </w:tr>
      <w:tr w:rsidR="004A2CAD" w:rsidRPr="00DD23F4" w:rsidTr="00714646">
        <w:tc>
          <w:tcPr>
            <w:tcW w:w="5000" w:type="pct"/>
            <w:gridSpan w:val="4"/>
          </w:tcPr>
          <w:p w:rsidR="004A2CAD" w:rsidRPr="00DD23F4" w:rsidRDefault="004A2CAD" w:rsidP="00714646">
            <w:pPr>
              <w:jc w:val="both"/>
              <w:rPr>
                <w:sz w:val="20"/>
              </w:rPr>
            </w:pPr>
            <w:r w:rsidRPr="00DD23F4">
              <w:rPr>
                <w:sz w:val="20"/>
              </w:rPr>
              <w:t xml:space="preserve">Civil procedure ⸺ Class action ⸺ Authorization to institute class action ⸺ Justiciability of the action ⸺ Are the actions and omissions of the government of Canada to address climate change subject to judicial review under the </w:t>
            </w:r>
            <w:r w:rsidRPr="00DD23F4">
              <w:rPr>
                <w:i/>
                <w:sz w:val="20"/>
              </w:rPr>
              <w:t>Canadian Charter of Rights and Freedoms</w:t>
            </w:r>
            <w:r w:rsidRPr="00DD23F4">
              <w:rPr>
                <w:sz w:val="20"/>
              </w:rPr>
              <w:t>, 1982, c. 11 and the</w:t>
            </w:r>
            <w:r w:rsidRPr="00DD23F4">
              <w:rPr>
                <w:i/>
                <w:sz w:val="20"/>
              </w:rPr>
              <w:t xml:space="preserve"> Charter of Human Rights and Freedoms</w:t>
            </w:r>
            <w:r w:rsidRPr="00DD23F4">
              <w:rPr>
                <w:sz w:val="20"/>
              </w:rPr>
              <w:t>, CQLR c C</w:t>
            </w:r>
            <w:r w:rsidRPr="00DD23F4">
              <w:rPr>
                <w:sz w:val="20"/>
              </w:rPr>
              <w:noBreakHyphen/>
              <w:t xml:space="preserve">12? ⸺ Can the Applicant’s claim proceed by way of a class action? ⸺ </w:t>
            </w:r>
            <w:r w:rsidRPr="00DD23F4">
              <w:rPr>
                <w:i/>
                <w:sz w:val="20"/>
                <w:lang w:val="en" w:eastAsia="fr-CA"/>
              </w:rPr>
              <w:t>Code of Civil Procedure</w:t>
            </w:r>
            <w:r w:rsidRPr="00DD23F4">
              <w:rPr>
                <w:sz w:val="20"/>
                <w:lang w:val="en" w:eastAsia="fr-CA"/>
              </w:rPr>
              <w:t>, CQLR c C</w:t>
            </w:r>
            <w:r w:rsidRPr="00DD23F4">
              <w:rPr>
                <w:sz w:val="20"/>
                <w:lang w:val="en" w:eastAsia="fr-CA"/>
              </w:rPr>
              <w:noBreakHyphen/>
              <w:t>25.01, art. 575.</w:t>
            </w:r>
          </w:p>
        </w:tc>
      </w:tr>
      <w:tr w:rsidR="004A2CAD" w:rsidRPr="00DD23F4" w:rsidTr="00714646">
        <w:tc>
          <w:tcPr>
            <w:tcW w:w="5000" w:type="pct"/>
            <w:gridSpan w:val="4"/>
          </w:tcPr>
          <w:p w:rsidR="004A2CAD" w:rsidRPr="00DD23F4" w:rsidRDefault="004A2CAD" w:rsidP="00714646">
            <w:pPr>
              <w:jc w:val="both"/>
              <w:rPr>
                <w:sz w:val="20"/>
              </w:rPr>
            </w:pPr>
          </w:p>
        </w:tc>
      </w:tr>
      <w:tr w:rsidR="004A2CAD" w:rsidRPr="00DD23F4" w:rsidTr="00714646">
        <w:tc>
          <w:tcPr>
            <w:tcW w:w="5000" w:type="pct"/>
            <w:gridSpan w:val="4"/>
          </w:tcPr>
          <w:p w:rsidR="004A2CAD" w:rsidRPr="00DD23F4" w:rsidRDefault="004A2CAD" w:rsidP="00714646">
            <w:pPr>
              <w:jc w:val="both"/>
              <w:rPr>
                <w:sz w:val="20"/>
              </w:rPr>
            </w:pPr>
            <w:r w:rsidRPr="00DD23F4">
              <w:rPr>
                <w:sz w:val="20"/>
              </w:rPr>
              <w:t>The applicant, Environnement Jeunesse is a non-profit organization whose mission is to educate Quebec youth on environmental issues. Climate change being at the heart of its concerns, the applicant filed an application for authorization to institute a class action against the Attorney General of Canada as representative of the Government of Canada. It wishes to represent a class of persons described as “all Quebec residents aged 35 and under on November 26, 2018.” In its application, Environnement Jeunesse alleges gross negligence and inaction on the part of the Government in response to the serious dangers posed by climate change and accuses the Government of having failed to establish greenhouse gas emissions reduction targets that are consistent with its international commitments. Therefore, it accuses the Government of bad faith and adds that its inaction amounts to both a civil fault and a violation of the fundamental rights of the members of the class, namely: their right to life, their right to a healthy environment that respects biodiversity, and their right to equality, since the younger generations will have to bear a greater economic and social burden than their elders. By way of remedy, the applicant does not seek compensatory damages, but asks for the cessation of the violation and punitive damages of $100 per member. Recognizing that the distribution of such sums would be impractical, it suggests that the court instead order “the implementation of a remedial measure to curb global warming.” The Superior Court of Quebec dismissed the application and the Court of Appeal dismissed the appeal.</w:t>
            </w:r>
          </w:p>
          <w:p w:rsidR="004A2CAD" w:rsidRPr="00DD23F4" w:rsidRDefault="004A2CAD" w:rsidP="00714646">
            <w:pPr>
              <w:jc w:val="both"/>
              <w:rPr>
                <w:sz w:val="20"/>
              </w:rPr>
            </w:pPr>
          </w:p>
        </w:tc>
      </w:tr>
      <w:tr w:rsidR="004A2CAD" w:rsidRPr="00DD23F4" w:rsidTr="00714646">
        <w:tc>
          <w:tcPr>
            <w:tcW w:w="2427" w:type="pct"/>
            <w:gridSpan w:val="2"/>
          </w:tcPr>
          <w:p w:rsidR="004A2CAD" w:rsidRPr="00DD23F4" w:rsidRDefault="004A2CAD" w:rsidP="00714646">
            <w:pPr>
              <w:jc w:val="both"/>
              <w:rPr>
                <w:sz w:val="20"/>
              </w:rPr>
            </w:pPr>
            <w:r w:rsidRPr="00DD23F4">
              <w:rPr>
                <w:sz w:val="20"/>
              </w:rPr>
              <w:t>July 11, 2019</w:t>
            </w:r>
          </w:p>
          <w:p w:rsidR="004A2CAD" w:rsidRPr="00DD23F4" w:rsidRDefault="004A2CAD" w:rsidP="00714646">
            <w:pPr>
              <w:jc w:val="both"/>
              <w:rPr>
                <w:sz w:val="20"/>
              </w:rPr>
            </w:pPr>
            <w:r w:rsidRPr="00DD23F4">
              <w:rPr>
                <w:sz w:val="20"/>
              </w:rPr>
              <w:t>Superior Court of Quebec</w:t>
            </w:r>
          </w:p>
          <w:p w:rsidR="004A2CAD" w:rsidRPr="00DD23F4" w:rsidRDefault="004A2CAD" w:rsidP="00714646">
            <w:pPr>
              <w:jc w:val="both"/>
              <w:rPr>
                <w:sz w:val="20"/>
              </w:rPr>
            </w:pPr>
            <w:r w:rsidRPr="00DD23F4">
              <w:rPr>
                <w:sz w:val="20"/>
              </w:rPr>
              <w:t>(Morrison J.)</w:t>
            </w:r>
          </w:p>
          <w:p w:rsidR="004A2CAD" w:rsidRPr="00DD23F4" w:rsidRDefault="00DD23F4" w:rsidP="00714646">
            <w:pPr>
              <w:jc w:val="both"/>
              <w:rPr>
                <w:sz w:val="20"/>
              </w:rPr>
            </w:pPr>
            <w:hyperlink r:id="rId49" w:history="1">
              <w:r w:rsidR="004A2CAD" w:rsidRPr="00DD23F4">
                <w:rPr>
                  <w:rStyle w:val="Hyperlink"/>
                  <w:sz w:val="20"/>
                </w:rPr>
                <w:t>2019 QCCS 2885</w:t>
              </w:r>
            </w:hyperlink>
          </w:p>
          <w:p w:rsidR="004A2CAD" w:rsidRPr="00DD23F4" w:rsidRDefault="004A2CAD" w:rsidP="00714646">
            <w:pPr>
              <w:jc w:val="both"/>
              <w:rPr>
                <w:sz w:val="20"/>
              </w:rPr>
            </w:pP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Application for authorization to institute class action dismissed.</w:t>
            </w:r>
          </w:p>
        </w:tc>
      </w:tr>
      <w:tr w:rsidR="004A2CAD" w:rsidRPr="00DD23F4" w:rsidTr="00714646">
        <w:tc>
          <w:tcPr>
            <w:tcW w:w="2427" w:type="pct"/>
            <w:gridSpan w:val="2"/>
          </w:tcPr>
          <w:p w:rsidR="004A2CAD" w:rsidRPr="00DD23F4" w:rsidRDefault="004A2CAD" w:rsidP="00714646">
            <w:pPr>
              <w:jc w:val="both"/>
              <w:rPr>
                <w:sz w:val="20"/>
              </w:rPr>
            </w:pPr>
            <w:r w:rsidRPr="00DD23F4">
              <w:rPr>
                <w:sz w:val="20"/>
              </w:rPr>
              <w:t>December 13, 2021</w:t>
            </w:r>
          </w:p>
          <w:p w:rsidR="004A2CAD" w:rsidRPr="00DD23F4" w:rsidRDefault="004A2CAD" w:rsidP="00714646">
            <w:pPr>
              <w:jc w:val="both"/>
              <w:rPr>
                <w:sz w:val="20"/>
              </w:rPr>
            </w:pPr>
            <w:r w:rsidRPr="00DD23F4">
              <w:rPr>
                <w:sz w:val="20"/>
              </w:rPr>
              <w:t>Court of Appeal of Quebec (Montréal)</w:t>
            </w:r>
          </w:p>
          <w:p w:rsidR="004A2CAD" w:rsidRPr="00DD23F4" w:rsidRDefault="004A2CAD" w:rsidP="00714646">
            <w:pPr>
              <w:jc w:val="both"/>
              <w:rPr>
                <w:sz w:val="20"/>
              </w:rPr>
            </w:pPr>
            <w:r w:rsidRPr="00DD23F4">
              <w:rPr>
                <w:sz w:val="20"/>
              </w:rPr>
              <w:t>(Vauclair, Cotnam and Moore JJ.A.)</w:t>
            </w:r>
          </w:p>
          <w:p w:rsidR="004A2CAD" w:rsidRPr="00DD23F4" w:rsidRDefault="00DD23F4" w:rsidP="00714646">
            <w:pPr>
              <w:jc w:val="both"/>
              <w:rPr>
                <w:sz w:val="20"/>
              </w:rPr>
            </w:pPr>
            <w:hyperlink r:id="rId50" w:history="1">
              <w:r w:rsidR="004A2CAD" w:rsidRPr="00DD23F4">
                <w:rPr>
                  <w:rStyle w:val="Hyperlink"/>
                  <w:sz w:val="20"/>
                </w:rPr>
                <w:t>2021 QCCA 1871</w:t>
              </w:r>
            </w:hyperlink>
          </w:p>
          <w:p w:rsidR="004A2CAD" w:rsidRPr="00DD23F4" w:rsidRDefault="004A2CAD" w:rsidP="00714646">
            <w:pPr>
              <w:jc w:val="both"/>
              <w:rPr>
                <w:sz w:val="20"/>
              </w:rPr>
            </w:pP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Appeal dismissed.</w:t>
            </w:r>
          </w:p>
          <w:p w:rsidR="004A2CAD" w:rsidRPr="00DD23F4" w:rsidRDefault="004A2CAD" w:rsidP="00714646">
            <w:pPr>
              <w:jc w:val="both"/>
              <w:rPr>
                <w:sz w:val="20"/>
              </w:rPr>
            </w:pPr>
          </w:p>
        </w:tc>
      </w:tr>
      <w:tr w:rsidR="004A2CAD" w:rsidRPr="00DD23F4" w:rsidTr="00714646">
        <w:tc>
          <w:tcPr>
            <w:tcW w:w="2427" w:type="pct"/>
            <w:gridSpan w:val="2"/>
          </w:tcPr>
          <w:p w:rsidR="004A2CAD" w:rsidRPr="00DD23F4" w:rsidRDefault="004A2CAD" w:rsidP="00714646">
            <w:pPr>
              <w:jc w:val="both"/>
              <w:rPr>
                <w:sz w:val="20"/>
              </w:rPr>
            </w:pPr>
            <w:r w:rsidRPr="00DD23F4">
              <w:rPr>
                <w:sz w:val="20"/>
              </w:rPr>
              <w:t>February 11, 2022</w:t>
            </w:r>
          </w:p>
          <w:p w:rsidR="004A2CAD" w:rsidRPr="00DD23F4" w:rsidRDefault="004A2CAD" w:rsidP="00714646">
            <w:pPr>
              <w:jc w:val="both"/>
              <w:rPr>
                <w:sz w:val="20"/>
              </w:rPr>
            </w:pPr>
            <w:r w:rsidRPr="00DD23F4">
              <w:rPr>
                <w:sz w:val="20"/>
              </w:rPr>
              <w:t>Supreme Court of Canada</w:t>
            </w: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Application for leave to appeal filed.</w:t>
            </w:r>
          </w:p>
          <w:p w:rsidR="004A2CAD" w:rsidRPr="00DD23F4" w:rsidRDefault="004A2CAD" w:rsidP="00714646">
            <w:pPr>
              <w:jc w:val="both"/>
              <w:rPr>
                <w:sz w:val="20"/>
              </w:rPr>
            </w:pPr>
          </w:p>
        </w:tc>
      </w:tr>
    </w:tbl>
    <w:p w:rsidR="004A2CAD" w:rsidRPr="00DD23F4" w:rsidRDefault="004A2CAD" w:rsidP="004A2CAD">
      <w:pPr>
        <w:jc w:val="both"/>
        <w:rPr>
          <w:sz w:val="20"/>
        </w:rPr>
      </w:pPr>
    </w:p>
    <w:p w:rsidR="004A2CAD" w:rsidRPr="00DD23F4" w:rsidRDefault="00DD23F4" w:rsidP="004A2CAD">
      <w:pPr>
        <w:jc w:val="both"/>
        <w:rPr>
          <w:sz w:val="20"/>
        </w:rPr>
      </w:pPr>
      <w:r w:rsidRPr="00DD23F4">
        <w:rPr>
          <w:sz w:val="20"/>
        </w:rPr>
        <w:pict>
          <v:rect id="_x0000_i1076" style="width:2in;height:1pt" o:hrpct="0" o:hralign="center" o:hrstd="t" o:hrnoshade="t" o:hr="t" fillcolor="black [3213]" stroked="f"/>
        </w:pict>
      </w:r>
    </w:p>
    <w:p w:rsidR="004A2CAD" w:rsidRPr="00DD23F4" w:rsidRDefault="004A2CAD" w:rsidP="004A2C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A2CAD" w:rsidRPr="00DD23F4" w:rsidTr="00714646">
        <w:tc>
          <w:tcPr>
            <w:tcW w:w="543" w:type="pct"/>
          </w:tcPr>
          <w:p w:rsidR="004A2CAD" w:rsidRPr="00DD23F4" w:rsidRDefault="004A2CAD" w:rsidP="00714646">
            <w:pPr>
              <w:jc w:val="both"/>
              <w:rPr>
                <w:sz w:val="20"/>
                <w:lang w:val="fr-CA"/>
              </w:rPr>
            </w:pPr>
            <w:r w:rsidRPr="00DD23F4">
              <w:rPr>
                <w:rStyle w:val="SCCFileNumberChar"/>
                <w:sz w:val="20"/>
                <w:szCs w:val="20"/>
                <w:lang w:val="fr-CA"/>
              </w:rPr>
              <w:t>40042</w:t>
            </w:r>
          </w:p>
        </w:tc>
        <w:tc>
          <w:tcPr>
            <w:tcW w:w="4457" w:type="pct"/>
          </w:tcPr>
          <w:p w:rsidR="004A2CAD" w:rsidRPr="00DD23F4" w:rsidRDefault="004A2CAD" w:rsidP="00714646">
            <w:pPr>
              <w:pStyle w:val="SCCLsocParty"/>
              <w:jc w:val="both"/>
              <w:rPr>
                <w:b/>
                <w:sz w:val="20"/>
                <w:szCs w:val="20"/>
              </w:rPr>
            </w:pPr>
            <w:r w:rsidRPr="00DD23F4">
              <w:rPr>
                <w:b/>
                <w:sz w:val="20"/>
                <w:szCs w:val="20"/>
              </w:rPr>
              <w:t>Environnement Jeunesse c. Procureur général du Canada</w:t>
            </w:r>
          </w:p>
          <w:p w:rsidR="004A2CAD" w:rsidRPr="00DD23F4" w:rsidRDefault="004A2CAD" w:rsidP="00714646">
            <w:pPr>
              <w:jc w:val="both"/>
              <w:rPr>
                <w:sz w:val="20"/>
                <w:lang w:val="fr-CA"/>
              </w:rPr>
            </w:pPr>
            <w:r w:rsidRPr="00DD23F4">
              <w:rPr>
                <w:sz w:val="20"/>
                <w:lang w:val="fr-CA"/>
              </w:rPr>
              <w:t>(Qc) (Civile) (Sur autorisation)</w:t>
            </w:r>
          </w:p>
        </w:tc>
      </w:tr>
      <w:tr w:rsidR="004A2CAD" w:rsidRPr="00DD23F4" w:rsidTr="00714646">
        <w:tc>
          <w:tcPr>
            <w:tcW w:w="5000" w:type="pct"/>
            <w:gridSpan w:val="2"/>
          </w:tcPr>
          <w:p w:rsidR="004A2CAD" w:rsidRPr="00DD23F4" w:rsidRDefault="00714646" w:rsidP="00714646">
            <w:pPr>
              <w:jc w:val="both"/>
              <w:rPr>
                <w:sz w:val="20"/>
                <w:szCs w:val="20"/>
                <w:lang w:val="fr-CA"/>
              </w:rPr>
            </w:pPr>
            <w:r w:rsidRPr="00DD23F4">
              <w:rPr>
                <w:sz w:val="20"/>
                <w:szCs w:val="20"/>
                <w:lang w:val="fr-CA"/>
              </w:rPr>
              <w:t>La demande d’autorisation d’appel de l’arrêt de la Cour d’appel du Québec (Montréal), numéro 500-09-028523-199, 2021 QCCA 1871, daté du 13 décembre 2021, est rejetée avec dépens.</w:t>
            </w:r>
          </w:p>
          <w:p w:rsidR="00714646" w:rsidRPr="00DD23F4" w:rsidRDefault="00714646" w:rsidP="00714646">
            <w:pPr>
              <w:jc w:val="both"/>
              <w:rPr>
                <w:sz w:val="20"/>
                <w:lang w:val="fr-CA"/>
              </w:rPr>
            </w:pPr>
          </w:p>
        </w:tc>
      </w:tr>
      <w:tr w:rsidR="004A2CAD" w:rsidRPr="00DD23F4" w:rsidTr="00714646">
        <w:tc>
          <w:tcPr>
            <w:tcW w:w="5000" w:type="pct"/>
            <w:gridSpan w:val="2"/>
          </w:tcPr>
          <w:p w:rsidR="004A2CAD" w:rsidRPr="00DD23F4" w:rsidRDefault="004A2CAD" w:rsidP="00714646">
            <w:pPr>
              <w:jc w:val="both"/>
              <w:rPr>
                <w:sz w:val="20"/>
                <w:lang w:val="fr-CA"/>
              </w:rPr>
            </w:pPr>
            <w:r w:rsidRPr="00DD23F4">
              <w:rPr>
                <w:sz w:val="20"/>
                <w:lang w:val="fr-CA"/>
              </w:rPr>
              <w:t xml:space="preserve">Procédure civile ⸺ Recours collectifs ⸺ Autorisation d’exercer une action collective ⸺ Caractère justiciable de l’action ⸺ Les actes et les omissions du gouvernement du Canada dans la lutte contre le changement climatique sont-ils susceptibles de contrôle judiciaire en vertu de la </w:t>
            </w:r>
            <w:r w:rsidRPr="00DD23F4">
              <w:rPr>
                <w:i/>
                <w:sz w:val="20"/>
                <w:lang w:val="fr-CA"/>
              </w:rPr>
              <w:t>Charte canadienne des droits et libertés</w:t>
            </w:r>
            <w:r w:rsidRPr="00DD23F4">
              <w:rPr>
                <w:sz w:val="20"/>
                <w:lang w:val="fr-CA"/>
              </w:rPr>
              <w:t xml:space="preserve">, 1982, c. 11 et de la </w:t>
            </w:r>
            <w:r w:rsidRPr="00DD23F4">
              <w:rPr>
                <w:i/>
                <w:sz w:val="20"/>
                <w:lang w:val="fr-CA"/>
              </w:rPr>
              <w:t>Charte des droits et libertés de la personne</w:t>
            </w:r>
            <w:r w:rsidRPr="00DD23F4">
              <w:rPr>
                <w:sz w:val="20"/>
                <w:lang w:val="fr-CA"/>
              </w:rPr>
              <w:t xml:space="preserve">, RLRQ, c. C-12 ? ⸺ La demande de la demanderesse peut-elle être instruite au moyen d’une action collective ? ⸺ </w:t>
            </w:r>
            <w:r w:rsidRPr="00DD23F4">
              <w:rPr>
                <w:i/>
                <w:sz w:val="20"/>
                <w:lang w:val="fr-CA" w:eastAsia="fr-CA"/>
              </w:rPr>
              <w:t>Code de procédure civile, RLRQ, c. </w:t>
            </w:r>
            <w:r w:rsidRPr="00DD23F4">
              <w:rPr>
                <w:sz w:val="20"/>
                <w:lang w:val="fr-CA" w:eastAsia="fr-CA"/>
              </w:rPr>
              <w:t>C</w:t>
            </w:r>
            <w:r w:rsidRPr="00DD23F4">
              <w:rPr>
                <w:sz w:val="20"/>
                <w:lang w:val="fr-CA" w:eastAsia="fr-CA"/>
              </w:rPr>
              <w:noBreakHyphen/>
              <w:t>25.01, art. 575.</w:t>
            </w:r>
          </w:p>
        </w:tc>
      </w:tr>
      <w:tr w:rsidR="004A2CAD" w:rsidRPr="00DD23F4" w:rsidTr="00714646">
        <w:tc>
          <w:tcPr>
            <w:tcW w:w="5000" w:type="pct"/>
            <w:gridSpan w:val="2"/>
          </w:tcPr>
          <w:p w:rsidR="004A2CAD" w:rsidRPr="00DD23F4" w:rsidRDefault="004A2CAD" w:rsidP="00714646">
            <w:pPr>
              <w:jc w:val="both"/>
              <w:rPr>
                <w:sz w:val="20"/>
                <w:lang w:val="fr-CA"/>
              </w:rPr>
            </w:pPr>
          </w:p>
        </w:tc>
      </w:tr>
    </w:tbl>
    <w:p w:rsidR="00265966" w:rsidRPr="00DD23F4" w:rsidRDefault="00265966">
      <w:r w:rsidRPr="00DD23F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2CAD" w:rsidRPr="00DD23F4" w:rsidTr="00714646">
        <w:tc>
          <w:tcPr>
            <w:tcW w:w="5000" w:type="pct"/>
            <w:gridSpan w:val="3"/>
          </w:tcPr>
          <w:p w:rsidR="004A2CAD" w:rsidRPr="00DD23F4" w:rsidRDefault="004A2CAD" w:rsidP="00714646">
            <w:pPr>
              <w:jc w:val="both"/>
              <w:rPr>
                <w:sz w:val="20"/>
                <w:lang w:val="fr-CA"/>
              </w:rPr>
            </w:pPr>
            <w:r w:rsidRPr="00DD23F4">
              <w:rPr>
                <w:sz w:val="20"/>
                <w:lang w:val="fr-CA"/>
              </w:rPr>
              <w:t>La demanderesse, Environnement Jeunesse, est</w:t>
            </w:r>
            <w:r w:rsidRPr="00DD23F4">
              <w:rPr>
                <w:rFonts w:ascii="Arial" w:hAnsi="Arial" w:cs="Arial"/>
                <w:color w:val="000000"/>
                <w:sz w:val="20"/>
                <w:lang w:val="fr-CA"/>
              </w:rPr>
              <w:t xml:space="preserve"> </w:t>
            </w:r>
            <w:r w:rsidRPr="00DD23F4">
              <w:rPr>
                <w:sz w:val="20"/>
                <w:lang w:val="fr-CA"/>
              </w:rPr>
              <w:t>un organisme sans but lucratif</w:t>
            </w:r>
            <w:r w:rsidRPr="00DD23F4">
              <w:rPr>
                <w:color w:val="000000"/>
                <w:sz w:val="20"/>
                <w:lang w:val="fr-CA"/>
              </w:rPr>
              <w:t xml:space="preserve"> v</w:t>
            </w:r>
            <w:r w:rsidRPr="00DD23F4">
              <w:rPr>
                <w:sz w:val="20"/>
                <w:lang w:val="fr-CA"/>
              </w:rPr>
              <w:t>oué à l’éducation de la jeunesse québécoise relativement aux enjeux environnementaux. Le changement climatique étant au cœur de ses préoccupations, la demanderesse a déposé une demande aux fins d’exercer une action collective contre le procureur général du Canada à titre de représentant du gouvernement du Canada. Elle souhaite qu’on lui attribue le statut de représentante</w:t>
            </w:r>
            <w:r w:rsidRPr="00DD23F4">
              <w:rPr>
                <w:rFonts w:ascii="Arial" w:hAnsi="Arial" w:cs="Arial"/>
                <w:color w:val="000000"/>
                <w:sz w:val="20"/>
                <w:lang w:val="fr-CA"/>
              </w:rPr>
              <w:t xml:space="preserve"> </w:t>
            </w:r>
            <w:r w:rsidRPr="00DD23F4">
              <w:rPr>
                <w:sz w:val="20"/>
                <w:lang w:val="fr-CA"/>
              </w:rPr>
              <w:t>pour le compte du groupe de personnes décrit comme suit : « </w:t>
            </w:r>
            <w:r w:rsidRPr="00DD23F4">
              <w:rPr>
                <w:iCs/>
                <w:sz w:val="20"/>
                <w:lang w:val="fr-CA"/>
              </w:rPr>
              <w:t>Tous les résidents du Québec âgés de 35 ans et moins en date du 26 novembre 2018</w:t>
            </w:r>
            <w:r w:rsidRPr="00DD23F4">
              <w:rPr>
                <w:sz w:val="20"/>
                <w:lang w:val="fr-CA"/>
              </w:rPr>
              <w:t> ». Dans sa demande, Environnement Jeunesse allègue la négligence grossière et l’inaction de la part du gouvernement dans la lutte contre les graves dangers posés par le changement climatique, et elle l’accuse d’avoir omis d’établir des cibles de réduction d’émissions de gaz à effet de serre qui correspondent à ses obligations internationales. En conséquence, elle accuse le gouvernement de mauvaise foi, tout en ajoutant que l’inaction de ce dernier constitue une faute civile ainsi qu’une violation des droits fondamentaux des membres du groupe, notamment leur droit à la vie, leur droit à un environnement sain, respectueux de la biodiversité, et leur droit à l’égalité, car les générations plus jeunes devront assumer un fardeau économique et sociétal plus lourd que leurs aînés. En guise de réparation, au lieu de solliciter des dommages-intérêts compensatoires, la demanderesse demande que la violation de ces droits cesse et que des dommages-intérêts punitifs de 100 $ par membre soient accordés. Reconnaissant qu’il ne serait pas pratique de payer de telles sommes, elle suggère que le tribunal ordonne plutôt « la mise en place de mesures réparatrices pour freiner le réchauffement climatique ». La Cour supérieure du Québec a rejeté la demande et la Cour d’appel a rejeté l’appel.</w:t>
            </w:r>
            <w:r w:rsidRPr="00DD23F4">
              <w:rPr>
                <w:rFonts w:ascii="Arial" w:hAnsi="Arial" w:cs="Arial"/>
                <w:color w:val="000000"/>
                <w:sz w:val="20"/>
                <w:lang w:val="fr-CA"/>
              </w:rPr>
              <w:t xml:space="preserve"> </w:t>
            </w:r>
          </w:p>
          <w:p w:rsidR="004A2CAD" w:rsidRPr="00DD23F4" w:rsidRDefault="004A2CAD" w:rsidP="00714646">
            <w:pPr>
              <w:jc w:val="both"/>
              <w:rPr>
                <w:sz w:val="20"/>
                <w:lang w:val="fr-CA"/>
              </w:rPr>
            </w:pPr>
          </w:p>
        </w:tc>
      </w:tr>
      <w:tr w:rsidR="004A2CAD" w:rsidRPr="00DD23F4" w:rsidTr="00714646">
        <w:tc>
          <w:tcPr>
            <w:tcW w:w="2427" w:type="pct"/>
          </w:tcPr>
          <w:p w:rsidR="004A2CAD" w:rsidRPr="00DD23F4" w:rsidRDefault="004A2CAD" w:rsidP="00714646">
            <w:pPr>
              <w:jc w:val="both"/>
              <w:rPr>
                <w:sz w:val="20"/>
                <w:lang w:val="fr-CA"/>
              </w:rPr>
            </w:pPr>
            <w:r w:rsidRPr="00DD23F4">
              <w:rPr>
                <w:sz w:val="20"/>
                <w:lang w:val="fr-CA"/>
              </w:rPr>
              <w:t>11 juillet 2019</w:t>
            </w:r>
          </w:p>
          <w:p w:rsidR="004A2CAD" w:rsidRPr="00DD23F4" w:rsidRDefault="004A2CAD" w:rsidP="00714646">
            <w:pPr>
              <w:jc w:val="both"/>
              <w:rPr>
                <w:sz w:val="20"/>
                <w:lang w:val="fr-CA"/>
              </w:rPr>
            </w:pPr>
            <w:r w:rsidRPr="00DD23F4">
              <w:rPr>
                <w:sz w:val="20"/>
                <w:lang w:val="fr-CA"/>
              </w:rPr>
              <w:t>Cour supérieure du Québec</w:t>
            </w:r>
          </w:p>
          <w:p w:rsidR="004A2CAD" w:rsidRPr="00DD23F4" w:rsidRDefault="004A2CAD" w:rsidP="00714646">
            <w:pPr>
              <w:jc w:val="both"/>
              <w:rPr>
                <w:sz w:val="20"/>
                <w:lang w:val="fr-CA"/>
              </w:rPr>
            </w:pPr>
            <w:r w:rsidRPr="00DD23F4">
              <w:rPr>
                <w:sz w:val="20"/>
                <w:lang w:val="fr-CA"/>
              </w:rPr>
              <w:t>(juge Morrison)</w:t>
            </w:r>
          </w:p>
          <w:p w:rsidR="004A2CAD" w:rsidRPr="00DD23F4" w:rsidRDefault="00DD23F4" w:rsidP="00714646">
            <w:pPr>
              <w:jc w:val="both"/>
              <w:rPr>
                <w:sz w:val="20"/>
                <w:lang w:val="fr-CA"/>
              </w:rPr>
            </w:pPr>
            <w:hyperlink r:id="rId51" w:history="1">
              <w:r w:rsidR="004A2CAD" w:rsidRPr="00DD23F4">
                <w:rPr>
                  <w:rStyle w:val="Hyperlink"/>
                  <w:sz w:val="20"/>
                  <w:lang w:val="fr-CA"/>
                </w:rPr>
                <w:t>2019 QCCS 2885</w:t>
              </w:r>
            </w:hyperlink>
          </w:p>
          <w:p w:rsidR="004A2CAD" w:rsidRPr="00DD23F4" w:rsidRDefault="004A2CAD" w:rsidP="00714646">
            <w:pPr>
              <w:jc w:val="both"/>
              <w:rPr>
                <w:sz w:val="20"/>
                <w:lang w:val="fr-CA"/>
              </w:rPr>
            </w:pPr>
          </w:p>
        </w:tc>
        <w:tc>
          <w:tcPr>
            <w:tcW w:w="243" w:type="pct"/>
          </w:tcPr>
          <w:p w:rsidR="004A2CAD" w:rsidRPr="00DD23F4" w:rsidRDefault="004A2CAD" w:rsidP="00714646">
            <w:pPr>
              <w:jc w:val="both"/>
              <w:rPr>
                <w:sz w:val="20"/>
                <w:lang w:val="fr-CA"/>
              </w:rPr>
            </w:pPr>
          </w:p>
        </w:tc>
        <w:tc>
          <w:tcPr>
            <w:tcW w:w="2330" w:type="pct"/>
          </w:tcPr>
          <w:p w:rsidR="004A2CAD" w:rsidRPr="00DD23F4" w:rsidRDefault="004A2CAD" w:rsidP="00714646">
            <w:pPr>
              <w:jc w:val="both"/>
              <w:rPr>
                <w:sz w:val="20"/>
                <w:lang w:val="fr-CA"/>
              </w:rPr>
            </w:pPr>
            <w:r w:rsidRPr="00DD23F4">
              <w:rPr>
                <w:sz w:val="20"/>
                <w:lang w:val="fr-CA"/>
              </w:rPr>
              <w:t>La demande d’autorisation d’exercer l’action collective est rejetée.</w:t>
            </w:r>
          </w:p>
        </w:tc>
      </w:tr>
      <w:tr w:rsidR="004A2CAD" w:rsidRPr="00DD23F4" w:rsidTr="00714646">
        <w:tc>
          <w:tcPr>
            <w:tcW w:w="2427" w:type="pct"/>
          </w:tcPr>
          <w:p w:rsidR="004A2CAD" w:rsidRPr="00DD23F4" w:rsidRDefault="004A2CAD" w:rsidP="00714646">
            <w:pPr>
              <w:jc w:val="both"/>
              <w:rPr>
                <w:sz w:val="20"/>
                <w:lang w:val="fr-CA"/>
              </w:rPr>
            </w:pPr>
            <w:r w:rsidRPr="00DD23F4">
              <w:rPr>
                <w:sz w:val="20"/>
                <w:lang w:val="fr-CA"/>
              </w:rPr>
              <w:t>13 décembre 2021</w:t>
            </w:r>
          </w:p>
          <w:p w:rsidR="004A2CAD" w:rsidRPr="00DD23F4" w:rsidRDefault="004A2CAD" w:rsidP="00714646">
            <w:pPr>
              <w:jc w:val="both"/>
              <w:rPr>
                <w:sz w:val="20"/>
                <w:lang w:val="fr-CA"/>
              </w:rPr>
            </w:pPr>
            <w:r w:rsidRPr="00DD23F4">
              <w:rPr>
                <w:sz w:val="20"/>
                <w:lang w:val="fr-CA"/>
              </w:rPr>
              <w:t>Cour d’appel du Québec (Montréal)</w:t>
            </w:r>
          </w:p>
          <w:p w:rsidR="004A2CAD" w:rsidRPr="00DD23F4" w:rsidRDefault="004A2CAD" w:rsidP="00714646">
            <w:pPr>
              <w:jc w:val="both"/>
              <w:rPr>
                <w:sz w:val="20"/>
                <w:lang w:val="fr-CA"/>
              </w:rPr>
            </w:pPr>
            <w:r w:rsidRPr="00DD23F4">
              <w:rPr>
                <w:sz w:val="20"/>
                <w:lang w:val="fr-CA"/>
              </w:rPr>
              <w:t>(juges Vauclair, Cotnam et Moore)</w:t>
            </w:r>
          </w:p>
          <w:p w:rsidR="004A2CAD" w:rsidRPr="00DD23F4" w:rsidRDefault="00DD23F4" w:rsidP="00714646">
            <w:pPr>
              <w:jc w:val="both"/>
              <w:rPr>
                <w:sz w:val="20"/>
                <w:lang w:val="fr-CA"/>
              </w:rPr>
            </w:pPr>
            <w:hyperlink r:id="rId52" w:history="1">
              <w:r w:rsidR="004A2CAD" w:rsidRPr="00DD23F4">
                <w:rPr>
                  <w:rStyle w:val="Hyperlink"/>
                  <w:sz w:val="20"/>
                  <w:lang w:val="fr-CA"/>
                </w:rPr>
                <w:t>2021 QCCA 1871</w:t>
              </w:r>
            </w:hyperlink>
          </w:p>
          <w:p w:rsidR="004A2CAD" w:rsidRPr="00DD23F4" w:rsidRDefault="004A2CAD" w:rsidP="00714646">
            <w:pPr>
              <w:jc w:val="both"/>
              <w:rPr>
                <w:sz w:val="20"/>
                <w:lang w:val="fr-CA"/>
              </w:rPr>
            </w:pPr>
          </w:p>
        </w:tc>
        <w:tc>
          <w:tcPr>
            <w:tcW w:w="243" w:type="pct"/>
          </w:tcPr>
          <w:p w:rsidR="004A2CAD" w:rsidRPr="00DD23F4" w:rsidRDefault="004A2CAD" w:rsidP="00714646">
            <w:pPr>
              <w:jc w:val="both"/>
              <w:rPr>
                <w:sz w:val="20"/>
                <w:lang w:val="fr-CA"/>
              </w:rPr>
            </w:pPr>
          </w:p>
        </w:tc>
        <w:tc>
          <w:tcPr>
            <w:tcW w:w="2330" w:type="pct"/>
          </w:tcPr>
          <w:p w:rsidR="004A2CAD" w:rsidRPr="00DD23F4" w:rsidRDefault="004A2CAD" w:rsidP="00714646">
            <w:pPr>
              <w:jc w:val="both"/>
              <w:rPr>
                <w:sz w:val="20"/>
                <w:lang w:val="fr-CA"/>
              </w:rPr>
            </w:pPr>
            <w:r w:rsidRPr="00DD23F4">
              <w:rPr>
                <w:sz w:val="20"/>
                <w:lang w:val="fr-CA"/>
              </w:rPr>
              <w:t>L’appel est rejeté.</w:t>
            </w:r>
          </w:p>
          <w:p w:rsidR="004A2CAD" w:rsidRPr="00DD23F4" w:rsidRDefault="004A2CAD" w:rsidP="00714646">
            <w:pPr>
              <w:jc w:val="both"/>
              <w:rPr>
                <w:sz w:val="20"/>
                <w:lang w:val="fr-CA"/>
              </w:rPr>
            </w:pPr>
          </w:p>
        </w:tc>
      </w:tr>
      <w:tr w:rsidR="004A2CAD" w:rsidRPr="00DD23F4" w:rsidTr="00714646">
        <w:tc>
          <w:tcPr>
            <w:tcW w:w="2427" w:type="pct"/>
          </w:tcPr>
          <w:p w:rsidR="004A2CAD" w:rsidRPr="00DD23F4" w:rsidRDefault="004A2CAD" w:rsidP="00714646">
            <w:pPr>
              <w:jc w:val="both"/>
              <w:rPr>
                <w:sz w:val="20"/>
                <w:lang w:val="fr-CA"/>
              </w:rPr>
            </w:pPr>
            <w:r w:rsidRPr="00DD23F4">
              <w:rPr>
                <w:sz w:val="20"/>
                <w:lang w:val="fr-CA"/>
              </w:rPr>
              <w:t>11 février 2022</w:t>
            </w:r>
          </w:p>
          <w:p w:rsidR="004A2CAD" w:rsidRPr="00DD23F4" w:rsidRDefault="004A2CAD" w:rsidP="00714646">
            <w:pPr>
              <w:jc w:val="both"/>
              <w:rPr>
                <w:sz w:val="20"/>
                <w:lang w:val="fr-CA"/>
              </w:rPr>
            </w:pPr>
            <w:r w:rsidRPr="00DD23F4">
              <w:rPr>
                <w:sz w:val="20"/>
                <w:lang w:val="fr-CA"/>
              </w:rPr>
              <w:t>Cour suprême du Canada</w:t>
            </w:r>
          </w:p>
        </w:tc>
        <w:tc>
          <w:tcPr>
            <w:tcW w:w="243" w:type="pct"/>
          </w:tcPr>
          <w:p w:rsidR="004A2CAD" w:rsidRPr="00DD23F4" w:rsidRDefault="004A2CAD" w:rsidP="00714646">
            <w:pPr>
              <w:jc w:val="both"/>
              <w:rPr>
                <w:sz w:val="20"/>
                <w:lang w:val="fr-CA"/>
              </w:rPr>
            </w:pPr>
          </w:p>
        </w:tc>
        <w:tc>
          <w:tcPr>
            <w:tcW w:w="2330" w:type="pct"/>
          </w:tcPr>
          <w:p w:rsidR="004A2CAD" w:rsidRPr="00DD23F4" w:rsidRDefault="004A2CAD" w:rsidP="00714646">
            <w:pPr>
              <w:jc w:val="both"/>
              <w:rPr>
                <w:sz w:val="20"/>
                <w:lang w:val="fr-CA"/>
              </w:rPr>
            </w:pPr>
            <w:r w:rsidRPr="00DD23F4">
              <w:rPr>
                <w:sz w:val="20"/>
                <w:lang w:val="fr-CA"/>
              </w:rPr>
              <w:t>La demande d’autorisation d’appel est présentée.</w:t>
            </w:r>
          </w:p>
          <w:p w:rsidR="004A2CAD" w:rsidRPr="00DD23F4" w:rsidRDefault="004A2CAD" w:rsidP="00714646">
            <w:pPr>
              <w:jc w:val="both"/>
              <w:rPr>
                <w:sz w:val="20"/>
                <w:lang w:val="fr-CA"/>
              </w:rPr>
            </w:pPr>
          </w:p>
        </w:tc>
      </w:tr>
    </w:tbl>
    <w:p w:rsidR="004A2CAD" w:rsidRPr="00DD23F4" w:rsidRDefault="004A2CAD" w:rsidP="004A2CAD">
      <w:pPr>
        <w:jc w:val="both"/>
        <w:rPr>
          <w:sz w:val="20"/>
          <w:lang w:val="fr-CA"/>
        </w:rPr>
      </w:pPr>
    </w:p>
    <w:p w:rsidR="004A2CAD" w:rsidRPr="00DD23F4" w:rsidRDefault="00DD23F4" w:rsidP="004A2CAD">
      <w:pPr>
        <w:jc w:val="both"/>
        <w:rPr>
          <w:sz w:val="20"/>
          <w:lang w:val="fr-CA"/>
        </w:rPr>
      </w:pPr>
      <w:r w:rsidRPr="00DD23F4">
        <w:rPr>
          <w:sz w:val="20"/>
        </w:rPr>
        <w:pict>
          <v:rect id="_x0000_i1077" style="width:2in;height:1pt" o:hrpct="0" o:hralign="center" o:hrstd="t" o:hrnoshade="t" o:hr="t" fillcolor="black [3213]" stroked="f"/>
        </w:pict>
      </w:r>
    </w:p>
    <w:p w:rsidR="004A2CAD" w:rsidRPr="00DD23F4" w:rsidRDefault="004A2CAD" w:rsidP="004A2CA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2CAD" w:rsidRPr="00DD23F4" w:rsidTr="00714646">
        <w:tc>
          <w:tcPr>
            <w:tcW w:w="543" w:type="pct"/>
          </w:tcPr>
          <w:p w:rsidR="004A2CAD" w:rsidRPr="00DD23F4" w:rsidRDefault="004A2CAD" w:rsidP="00714646">
            <w:pPr>
              <w:jc w:val="both"/>
              <w:rPr>
                <w:sz w:val="20"/>
              </w:rPr>
            </w:pPr>
            <w:r w:rsidRPr="00DD23F4">
              <w:rPr>
                <w:rStyle w:val="SCCFileNumberChar"/>
                <w:sz w:val="20"/>
                <w:szCs w:val="20"/>
              </w:rPr>
              <w:t>40139</w:t>
            </w:r>
          </w:p>
        </w:tc>
        <w:tc>
          <w:tcPr>
            <w:tcW w:w="4457" w:type="pct"/>
            <w:gridSpan w:val="3"/>
          </w:tcPr>
          <w:p w:rsidR="004A2CAD" w:rsidRPr="00DD23F4" w:rsidRDefault="004A2CAD" w:rsidP="00714646">
            <w:pPr>
              <w:pStyle w:val="SCCLsocParty"/>
              <w:jc w:val="both"/>
              <w:rPr>
                <w:b/>
                <w:sz w:val="20"/>
                <w:szCs w:val="20"/>
                <w:lang w:val="en-US"/>
              </w:rPr>
            </w:pPr>
            <w:r w:rsidRPr="00DD23F4">
              <w:rPr>
                <w:b/>
                <w:sz w:val="20"/>
                <w:szCs w:val="20"/>
                <w:lang w:val="en-US"/>
              </w:rPr>
              <w:t>Her Majesty the Queen v. Blais Thomas Delaire</w:t>
            </w:r>
          </w:p>
          <w:p w:rsidR="004A2CAD" w:rsidRPr="00DD23F4" w:rsidRDefault="004A2CAD" w:rsidP="00714646">
            <w:pPr>
              <w:jc w:val="both"/>
              <w:rPr>
                <w:sz w:val="20"/>
              </w:rPr>
            </w:pPr>
            <w:r w:rsidRPr="00DD23F4">
              <w:rPr>
                <w:sz w:val="20"/>
              </w:rPr>
              <w:t>(Alta.) (Criminal) (By Leave)</w:t>
            </w:r>
          </w:p>
        </w:tc>
      </w:tr>
      <w:tr w:rsidR="004A2CAD" w:rsidRPr="00DD23F4" w:rsidTr="00714646">
        <w:tc>
          <w:tcPr>
            <w:tcW w:w="5000" w:type="pct"/>
            <w:gridSpan w:val="4"/>
          </w:tcPr>
          <w:p w:rsidR="004A2CAD" w:rsidRPr="00DD23F4" w:rsidRDefault="00714646" w:rsidP="00714646">
            <w:pPr>
              <w:jc w:val="both"/>
              <w:rPr>
                <w:sz w:val="20"/>
                <w:szCs w:val="20"/>
              </w:rPr>
            </w:pPr>
            <w:r w:rsidRPr="00DD23F4">
              <w:rPr>
                <w:sz w:val="20"/>
                <w:szCs w:val="20"/>
              </w:rPr>
              <w:t>The application for leave to appeal from the judgment of the Court of Appeal of Alberta (Calgary), Number 2001-0175A, 2022 ABCA 40, dated February 3, 2022, is dismissed without costs.</w:t>
            </w:r>
          </w:p>
          <w:p w:rsidR="00714646" w:rsidRPr="00DD23F4" w:rsidRDefault="00714646" w:rsidP="00714646">
            <w:pPr>
              <w:jc w:val="both"/>
              <w:rPr>
                <w:sz w:val="20"/>
              </w:rPr>
            </w:pPr>
          </w:p>
        </w:tc>
      </w:tr>
      <w:tr w:rsidR="004A2CAD" w:rsidRPr="00DD23F4" w:rsidTr="00714646">
        <w:tc>
          <w:tcPr>
            <w:tcW w:w="5000" w:type="pct"/>
            <w:gridSpan w:val="4"/>
          </w:tcPr>
          <w:p w:rsidR="004A2CAD" w:rsidRPr="00DD23F4" w:rsidRDefault="004A2CAD" w:rsidP="00714646">
            <w:pPr>
              <w:jc w:val="both"/>
              <w:rPr>
                <w:sz w:val="20"/>
              </w:rPr>
            </w:pPr>
            <w:r w:rsidRPr="00DD23F4">
              <w:rPr>
                <w:sz w:val="20"/>
              </w:rPr>
              <w:t>Criminal law — Evidence — Appeals — Standard of review — Whether statement to police agent admissible for truth of its contents as circumstantial evidence — Whether principles governing circumstantial evidence applicable and, if so, how — Correct standard of review and how it is to be applied — Whether Court of Appeal erred in law by substituting its own view as to a proper ground of appeal without proper notice?</w:t>
            </w:r>
          </w:p>
        </w:tc>
      </w:tr>
      <w:tr w:rsidR="004A2CAD" w:rsidRPr="00DD23F4" w:rsidTr="00714646">
        <w:tc>
          <w:tcPr>
            <w:tcW w:w="5000" w:type="pct"/>
            <w:gridSpan w:val="4"/>
          </w:tcPr>
          <w:p w:rsidR="004A2CAD" w:rsidRPr="00DD23F4" w:rsidRDefault="004A2CAD" w:rsidP="00714646">
            <w:pPr>
              <w:jc w:val="both"/>
              <w:rPr>
                <w:sz w:val="20"/>
              </w:rPr>
            </w:pPr>
          </w:p>
        </w:tc>
      </w:tr>
      <w:tr w:rsidR="004A2CAD" w:rsidRPr="00DD23F4" w:rsidTr="00714646">
        <w:tc>
          <w:tcPr>
            <w:tcW w:w="5000" w:type="pct"/>
            <w:gridSpan w:val="4"/>
          </w:tcPr>
          <w:p w:rsidR="004A2CAD" w:rsidRPr="00DD23F4" w:rsidRDefault="004A2CAD" w:rsidP="00714646">
            <w:pPr>
              <w:jc w:val="both"/>
              <w:rPr>
                <w:sz w:val="20"/>
              </w:rPr>
            </w:pPr>
            <w:r w:rsidRPr="00DD23F4">
              <w:rPr>
                <w:sz w:val="20"/>
              </w:rPr>
              <w:t>Months after a fatal shooting, a police agent recorded conversations in which Mr. Delaire states that he told the shooter not to do the shooting but also that if he did do the shooting, then he should be smart and not just message the victim to meet and then shoot him. Mr. Delaire was charged for abetting the shooting and was convicted of manslaughter with a firearm. The Court of Appeal allowed an appeal and entered an acquittal.</w:t>
            </w:r>
          </w:p>
          <w:p w:rsidR="004A2CAD" w:rsidRPr="00DD23F4" w:rsidRDefault="004A2CAD" w:rsidP="00714646">
            <w:pPr>
              <w:jc w:val="both"/>
              <w:rPr>
                <w:sz w:val="20"/>
              </w:rPr>
            </w:pPr>
          </w:p>
        </w:tc>
      </w:tr>
      <w:tr w:rsidR="004A2CAD" w:rsidRPr="00DD23F4" w:rsidTr="00714646">
        <w:tc>
          <w:tcPr>
            <w:tcW w:w="2427" w:type="pct"/>
            <w:gridSpan w:val="2"/>
          </w:tcPr>
          <w:p w:rsidR="004A2CAD" w:rsidRPr="00DD23F4" w:rsidRDefault="004A2CAD" w:rsidP="00714646">
            <w:pPr>
              <w:jc w:val="both"/>
              <w:rPr>
                <w:sz w:val="20"/>
              </w:rPr>
            </w:pPr>
            <w:r w:rsidRPr="00DD23F4">
              <w:rPr>
                <w:sz w:val="20"/>
              </w:rPr>
              <w:t>April 3, 2020</w:t>
            </w:r>
          </w:p>
          <w:p w:rsidR="004A2CAD" w:rsidRPr="00DD23F4" w:rsidRDefault="004A2CAD" w:rsidP="00714646">
            <w:pPr>
              <w:jc w:val="both"/>
              <w:rPr>
                <w:sz w:val="20"/>
              </w:rPr>
            </w:pPr>
            <w:r w:rsidRPr="00DD23F4">
              <w:rPr>
                <w:sz w:val="20"/>
              </w:rPr>
              <w:t>Court of Queen’s Bench of Alberta</w:t>
            </w:r>
          </w:p>
          <w:p w:rsidR="004A2CAD" w:rsidRPr="00DD23F4" w:rsidRDefault="004A2CAD" w:rsidP="00714646">
            <w:pPr>
              <w:jc w:val="both"/>
              <w:rPr>
                <w:sz w:val="20"/>
              </w:rPr>
            </w:pPr>
            <w:r w:rsidRPr="00DD23F4">
              <w:rPr>
                <w:sz w:val="20"/>
              </w:rPr>
              <w:t>(Wilson J.)(Unreported)</w:t>
            </w:r>
          </w:p>
          <w:p w:rsidR="004A2CAD" w:rsidRPr="00DD23F4" w:rsidRDefault="004A2CAD" w:rsidP="00714646">
            <w:pPr>
              <w:jc w:val="both"/>
              <w:rPr>
                <w:sz w:val="20"/>
              </w:rPr>
            </w:pP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Conviction for manslaughter with a firearm</w:t>
            </w:r>
          </w:p>
          <w:p w:rsidR="004A2CAD" w:rsidRPr="00DD23F4" w:rsidRDefault="004A2CAD" w:rsidP="00714646">
            <w:pPr>
              <w:jc w:val="both"/>
              <w:rPr>
                <w:sz w:val="20"/>
              </w:rPr>
            </w:pPr>
          </w:p>
        </w:tc>
      </w:tr>
      <w:tr w:rsidR="004A2CAD" w:rsidRPr="00DD23F4" w:rsidTr="00714646">
        <w:tc>
          <w:tcPr>
            <w:tcW w:w="2427" w:type="pct"/>
            <w:gridSpan w:val="2"/>
          </w:tcPr>
          <w:p w:rsidR="004A2CAD" w:rsidRPr="00DD23F4" w:rsidRDefault="004A2CAD" w:rsidP="00714646">
            <w:pPr>
              <w:jc w:val="both"/>
              <w:rPr>
                <w:sz w:val="20"/>
              </w:rPr>
            </w:pPr>
            <w:r w:rsidRPr="00DD23F4">
              <w:rPr>
                <w:sz w:val="20"/>
              </w:rPr>
              <w:t>February 3, 2022</w:t>
            </w:r>
          </w:p>
          <w:p w:rsidR="004A2CAD" w:rsidRPr="00DD23F4" w:rsidRDefault="004A2CAD" w:rsidP="00714646">
            <w:pPr>
              <w:jc w:val="both"/>
              <w:rPr>
                <w:sz w:val="20"/>
              </w:rPr>
            </w:pPr>
            <w:r w:rsidRPr="00DD23F4">
              <w:rPr>
                <w:sz w:val="20"/>
              </w:rPr>
              <w:t>Court of Appeal of Alberta (Calgary)</w:t>
            </w:r>
          </w:p>
          <w:p w:rsidR="004A2CAD" w:rsidRPr="00DD23F4" w:rsidRDefault="004A2CAD" w:rsidP="00714646">
            <w:pPr>
              <w:jc w:val="both"/>
              <w:rPr>
                <w:sz w:val="20"/>
              </w:rPr>
            </w:pPr>
            <w:r w:rsidRPr="00DD23F4">
              <w:rPr>
                <w:sz w:val="20"/>
              </w:rPr>
              <w:t>(Veldhuis, Strekaf, Kirker JJ.A.)</w:t>
            </w:r>
          </w:p>
          <w:p w:rsidR="004A2CAD" w:rsidRPr="00DD23F4" w:rsidRDefault="00DD23F4" w:rsidP="00714646">
            <w:pPr>
              <w:jc w:val="both"/>
              <w:rPr>
                <w:sz w:val="20"/>
              </w:rPr>
            </w:pPr>
            <w:hyperlink r:id="rId53" w:history="1">
              <w:r w:rsidR="004A2CAD" w:rsidRPr="00DD23F4">
                <w:rPr>
                  <w:rStyle w:val="Hyperlink"/>
                  <w:sz w:val="20"/>
                </w:rPr>
                <w:t>2022 ABCA 40</w:t>
              </w:r>
            </w:hyperlink>
            <w:r w:rsidR="004A2CAD" w:rsidRPr="00DD23F4">
              <w:rPr>
                <w:sz w:val="20"/>
              </w:rPr>
              <w:t>; 2001-0175A</w:t>
            </w:r>
          </w:p>
          <w:p w:rsidR="004A2CAD" w:rsidRPr="00DD23F4" w:rsidRDefault="004A2CAD" w:rsidP="00714646">
            <w:pPr>
              <w:jc w:val="both"/>
              <w:rPr>
                <w:sz w:val="20"/>
              </w:rPr>
            </w:pP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Appeal allowed, conviction set aside, acquittal entered</w:t>
            </w:r>
          </w:p>
          <w:p w:rsidR="004A2CAD" w:rsidRPr="00DD23F4" w:rsidRDefault="004A2CAD" w:rsidP="00714646">
            <w:pPr>
              <w:jc w:val="both"/>
              <w:rPr>
                <w:sz w:val="20"/>
              </w:rPr>
            </w:pPr>
          </w:p>
        </w:tc>
      </w:tr>
      <w:tr w:rsidR="004A2CAD" w:rsidRPr="00DD23F4" w:rsidTr="00714646">
        <w:tc>
          <w:tcPr>
            <w:tcW w:w="2427" w:type="pct"/>
            <w:gridSpan w:val="2"/>
          </w:tcPr>
          <w:p w:rsidR="004A2CAD" w:rsidRPr="00DD23F4" w:rsidRDefault="004A2CAD" w:rsidP="00714646">
            <w:pPr>
              <w:jc w:val="both"/>
              <w:rPr>
                <w:sz w:val="20"/>
              </w:rPr>
            </w:pPr>
            <w:r w:rsidRPr="00DD23F4">
              <w:rPr>
                <w:sz w:val="20"/>
              </w:rPr>
              <w:t>April 1, 2022</w:t>
            </w:r>
          </w:p>
          <w:p w:rsidR="004A2CAD" w:rsidRPr="00DD23F4" w:rsidRDefault="004A2CAD" w:rsidP="00714646">
            <w:pPr>
              <w:jc w:val="both"/>
              <w:rPr>
                <w:sz w:val="20"/>
              </w:rPr>
            </w:pPr>
            <w:r w:rsidRPr="00DD23F4">
              <w:rPr>
                <w:sz w:val="20"/>
              </w:rPr>
              <w:t>Supreme Court of Canada</w:t>
            </w: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Application for leave to appeal filed</w:t>
            </w:r>
          </w:p>
          <w:p w:rsidR="004A2CAD" w:rsidRPr="00DD23F4" w:rsidRDefault="004A2CAD" w:rsidP="00714646">
            <w:pPr>
              <w:jc w:val="both"/>
              <w:rPr>
                <w:sz w:val="20"/>
              </w:rPr>
            </w:pPr>
          </w:p>
        </w:tc>
      </w:tr>
    </w:tbl>
    <w:p w:rsidR="004A2CAD" w:rsidRPr="00DD23F4" w:rsidRDefault="004A2CAD" w:rsidP="004A2CAD">
      <w:pPr>
        <w:jc w:val="both"/>
        <w:rPr>
          <w:sz w:val="20"/>
        </w:rPr>
      </w:pPr>
    </w:p>
    <w:p w:rsidR="004A2CAD" w:rsidRPr="00DD23F4" w:rsidRDefault="00DD23F4" w:rsidP="004A2CAD">
      <w:pPr>
        <w:jc w:val="both"/>
        <w:rPr>
          <w:sz w:val="20"/>
        </w:rPr>
      </w:pPr>
      <w:r w:rsidRPr="00DD23F4">
        <w:rPr>
          <w:sz w:val="20"/>
        </w:rPr>
        <w:pict>
          <v:rect id="_x0000_i1078" style="width:2in;height:1pt" o:hrpct="0" o:hralign="center" o:hrstd="t" o:hrnoshade="t" o:hr="t" fillcolor="black [3213]" stroked="f"/>
        </w:pict>
      </w:r>
    </w:p>
    <w:p w:rsidR="004A2CAD" w:rsidRPr="00DD23F4" w:rsidRDefault="004A2CAD" w:rsidP="004A2C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2CAD" w:rsidRPr="00DD23F4" w:rsidTr="00714646">
        <w:tc>
          <w:tcPr>
            <w:tcW w:w="543" w:type="pct"/>
          </w:tcPr>
          <w:p w:rsidR="004A2CAD" w:rsidRPr="00DD23F4" w:rsidRDefault="004A2CAD" w:rsidP="00714646">
            <w:pPr>
              <w:jc w:val="both"/>
              <w:rPr>
                <w:sz w:val="20"/>
                <w:lang w:val="fr-CA"/>
              </w:rPr>
            </w:pPr>
            <w:r w:rsidRPr="00DD23F4">
              <w:rPr>
                <w:rStyle w:val="SCCFileNumberChar"/>
                <w:sz w:val="20"/>
                <w:szCs w:val="20"/>
                <w:lang w:val="fr-CA"/>
              </w:rPr>
              <w:t>40139</w:t>
            </w:r>
          </w:p>
        </w:tc>
        <w:tc>
          <w:tcPr>
            <w:tcW w:w="4457" w:type="pct"/>
            <w:gridSpan w:val="3"/>
          </w:tcPr>
          <w:p w:rsidR="004A2CAD" w:rsidRPr="00DD23F4" w:rsidRDefault="004A2CAD" w:rsidP="00714646">
            <w:pPr>
              <w:pStyle w:val="SCCLsocParty"/>
              <w:jc w:val="both"/>
              <w:rPr>
                <w:b/>
                <w:sz w:val="20"/>
                <w:szCs w:val="20"/>
              </w:rPr>
            </w:pPr>
            <w:r w:rsidRPr="00DD23F4">
              <w:rPr>
                <w:b/>
                <w:sz w:val="20"/>
                <w:szCs w:val="20"/>
              </w:rPr>
              <w:t>Sa Majesté la Reine c. Blais Thomas Delaire</w:t>
            </w:r>
          </w:p>
          <w:p w:rsidR="004A2CAD" w:rsidRPr="00DD23F4" w:rsidRDefault="004A2CAD" w:rsidP="00714646">
            <w:pPr>
              <w:jc w:val="both"/>
              <w:rPr>
                <w:sz w:val="20"/>
                <w:lang w:val="fr-CA"/>
              </w:rPr>
            </w:pPr>
            <w:r w:rsidRPr="00DD23F4">
              <w:rPr>
                <w:sz w:val="20"/>
                <w:lang w:val="fr-CA"/>
              </w:rPr>
              <w:t>(Alb.) (Criminelle) (Sur autorisation)</w:t>
            </w:r>
          </w:p>
        </w:tc>
      </w:tr>
      <w:tr w:rsidR="004A2CAD" w:rsidRPr="00DD23F4" w:rsidTr="00714646">
        <w:tc>
          <w:tcPr>
            <w:tcW w:w="5000" w:type="pct"/>
            <w:gridSpan w:val="4"/>
          </w:tcPr>
          <w:p w:rsidR="004A2CAD" w:rsidRPr="00DD23F4" w:rsidRDefault="00714646" w:rsidP="00714646">
            <w:pPr>
              <w:jc w:val="both"/>
              <w:rPr>
                <w:sz w:val="20"/>
                <w:szCs w:val="20"/>
                <w:lang w:val="fr-CA"/>
              </w:rPr>
            </w:pPr>
            <w:r w:rsidRPr="00DD23F4">
              <w:rPr>
                <w:sz w:val="20"/>
                <w:szCs w:val="20"/>
                <w:lang w:val="fr-CA"/>
              </w:rPr>
              <w:t>La demande d’autorisation d’appel de l’arrêt de la Cour d’appel de l’Alberta (Calgary), numéro 2001-0175A, 2022 ABCA 40, daté du 3 février 2022, est rejetée sans dépens.</w:t>
            </w:r>
          </w:p>
          <w:p w:rsidR="00714646" w:rsidRPr="00DD23F4" w:rsidRDefault="00714646" w:rsidP="00714646">
            <w:pPr>
              <w:jc w:val="both"/>
              <w:rPr>
                <w:sz w:val="20"/>
                <w:lang w:val="fr-CA"/>
              </w:rPr>
            </w:pPr>
          </w:p>
        </w:tc>
      </w:tr>
      <w:tr w:rsidR="004A2CAD" w:rsidRPr="00DD23F4" w:rsidTr="00714646">
        <w:tc>
          <w:tcPr>
            <w:tcW w:w="5000" w:type="pct"/>
            <w:gridSpan w:val="4"/>
          </w:tcPr>
          <w:p w:rsidR="004A2CAD" w:rsidRPr="00DD23F4" w:rsidRDefault="004A2CAD" w:rsidP="00714646">
            <w:pPr>
              <w:jc w:val="both"/>
              <w:rPr>
                <w:sz w:val="20"/>
                <w:lang w:val="fr-CA"/>
              </w:rPr>
            </w:pPr>
            <w:r w:rsidRPr="00DD23F4">
              <w:rPr>
                <w:sz w:val="20"/>
                <w:lang w:val="fr-CA"/>
              </w:rPr>
              <w:t>Droit criminel — Preuve — Appels — Norme de contrôle — La déclaration faite à un policier est-elle admissible pour établir la véracité de son contenu comme preuve circonstancielle ? — Les principes régissant la preuve circonstancielle sont-ils applicables, et dans l’affirmative, de quelle façon le sont-ils ? — Quelle norme de contrôle convient-il d’appliquer et de quelle manière faut-il appliquer celle-ci ? — La Cour d’appel a-t-elle commis une erreur de droit en substituant ses propres conclusions quant à ce qui constitue un motif d’appel approprié sans donner un avis suffisant ?</w:t>
            </w:r>
          </w:p>
        </w:tc>
      </w:tr>
      <w:tr w:rsidR="004A2CAD" w:rsidRPr="00DD23F4" w:rsidTr="00714646">
        <w:tc>
          <w:tcPr>
            <w:tcW w:w="5000" w:type="pct"/>
            <w:gridSpan w:val="4"/>
          </w:tcPr>
          <w:p w:rsidR="004A2CAD" w:rsidRPr="00DD23F4" w:rsidRDefault="004A2CAD" w:rsidP="00714646">
            <w:pPr>
              <w:jc w:val="both"/>
              <w:rPr>
                <w:sz w:val="20"/>
                <w:lang w:val="fr-CA"/>
              </w:rPr>
            </w:pPr>
          </w:p>
        </w:tc>
      </w:tr>
      <w:tr w:rsidR="004A2CAD" w:rsidRPr="00DD23F4" w:rsidTr="00714646">
        <w:tc>
          <w:tcPr>
            <w:tcW w:w="5000" w:type="pct"/>
            <w:gridSpan w:val="4"/>
          </w:tcPr>
          <w:p w:rsidR="004A2CAD" w:rsidRPr="00DD23F4" w:rsidRDefault="004A2CAD" w:rsidP="00714646">
            <w:pPr>
              <w:jc w:val="both"/>
              <w:rPr>
                <w:sz w:val="20"/>
                <w:lang w:val="fr-CA"/>
              </w:rPr>
            </w:pPr>
            <w:r w:rsidRPr="00DD23F4">
              <w:rPr>
                <w:sz w:val="20"/>
                <w:lang w:val="fr-CA"/>
              </w:rPr>
              <w:t>Des mois après une fusillade mortelle, un policier a enregistré des conversations dans lesquelles M. Delaire a déclaré qu’il a dit à l’auteur de la fusillade de ne pas aller de l’avant avec celle-ci, mais lui a aussi dit que s’il décidait de passer à l’acte qu'il devait agir de façon intelligente et ne pas simplement envoyer un message demandant à la victime de le rencontrer, et puis l’abattre. M. Delaire a été accusé d’avoir encouragé la fusillade et a été déclaré coupable d’homicide involontaire coupable avec usage d’une arme à feu. La Cour d’appel a accueilli l’appel et l’a acquitté.</w:t>
            </w:r>
          </w:p>
          <w:p w:rsidR="004A2CAD" w:rsidRPr="00DD23F4" w:rsidRDefault="004A2CAD" w:rsidP="00714646">
            <w:pPr>
              <w:jc w:val="both"/>
              <w:rPr>
                <w:sz w:val="20"/>
                <w:lang w:val="fr-CA"/>
              </w:rPr>
            </w:pPr>
          </w:p>
        </w:tc>
      </w:tr>
      <w:tr w:rsidR="004A2CAD" w:rsidRPr="00DD23F4" w:rsidTr="00714646">
        <w:tc>
          <w:tcPr>
            <w:tcW w:w="2427" w:type="pct"/>
            <w:gridSpan w:val="2"/>
          </w:tcPr>
          <w:p w:rsidR="004A2CAD" w:rsidRPr="00DD23F4" w:rsidRDefault="004A2CAD" w:rsidP="00714646">
            <w:pPr>
              <w:jc w:val="both"/>
              <w:rPr>
                <w:sz w:val="20"/>
                <w:lang w:val="fr-CA"/>
              </w:rPr>
            </w:pPr>
            <w:r w:rsidRPr="00DD23F4">
              <w:rPr>
                <w:sz w:val="20"/>
                <w:lang w:val="fr-CA"/>
              </w:rPr>
              <w:t>3 avril 2020</w:t>
            </w:r>
          </w:p>
          <w:p w:rsidR="004A2CAD" w:rsidRPr="00DD23F4" w:rsidRDefault="004A2CAD" w:rsidP="00714646">
            <w:pPr>
              <w:jc w:val="both"/>
              <w:rPr>
                <w:sz w:val="20"/>
                <w:lang w:val="fr-CA"/>
              </w:rPr>
            </w:pPr>
            <w:r w:rsidRPr="00DD23F4">
              <w:rPr>
                <w:sz w:val="20"/>
                <w:lang w:val="fr-CA"/>
              </w:rPr>
              <w:t>Cour du Banc de la Reine de l’Alberta</w:t>
            </w:r>
          </w:p>
          <w:p w:rsidR="004A2CAD" w:rsidRPr="00DD23F4" w:rsidRDefault="004A2CAD" w:rsidP="00714646">
            <w:pPr>
              <w:jc w:val="both"/>
              <w:rPr>
                <w:sz w:val="20"/>
                <w:lang w:val="fr-CA"/>
              </w:rPr>
            </w:pPr>
            <w:r w:rsidRPr="00DD23F4">
              <w:rPr>
                <w:sz w:val="20"/>
                <w:lang w:val="fr-CA"/>
              </w:rPr>
              <w:t>(juge Wilson) (non publié)</w:t>
            </w:r>
          </w:p>
          <w:p w:rsidR="004A2CAD" w:rsidRPr="00DD23F4" w:rsidRDefault="004A2CAD" w:rsidP="00714646">
            <w:pPr>
              <w:jc w:val="both"/>
              <w:rPr>
                <w:sz w:val="20"/>
                <w:lang w:val="fr-CA"/>
              </w:rPr>
            </w:pPr>
          </w:p>
        </w:tc>
        <w:tc>
          <w:tcPr>
            <w:tcW w:w="243" w:type="pct"/>
          </w:tcPr>
          <w:p w:rsidR="004A2CAD" w:rsidRPr="00DD23F4" w:rsidRDefault="004A2CAD" w:rsidP="00714646">
            <w:pPr>
              <w:jc w:val="both"/>
              <w:rPr>
                <w:sz w:val="20"/>
                <w:lang w:val="fr-CA"/>
              </w:rPr>
            </w:pPr>
          </w:p>
        </w:tc>
        <w:tc>
          <w:tcPr>
            <w:tcW w:w="2330" w:type="pct"/>
          </w:tcPr>
          <w:p w:rsidR="004A2CAD" w:rsidRPr="00DD23F4" w:rsidRDefault="004A2CAD" w:rsidP="00714646">
            <w:pPr>
              <w:jc w:val="both"/>
              <w:rPr>
                <w:sz w:val="20"/>
                <w:lang w:val="fr-CA"/>
              </w:rPr>
            </w:pPr>
            <w:r w:rsidRPr="00DD23F4">
              <w:rPr>
                <w:sz w:val="20"/>
                <w:lang w:val="fr-CA"/>
              </w:rPr>
              <w:t>La déclaration de culpabilité pour homicide involontaire coupable avec usage d’une arme à feu est prononcée.</w:t>
            </w:r>
          </w:p>
          <w:p w:rsidR="004A2CAD" w:rsidRPr="00DD23F4" w:rsidRDefault="004A2CAD" w:rsidP="00714646">
            <w:pPr>
              <w:jc w:val="both"/>
              <w:rPr>
                <w:sz w:val="20"/>
                <w:lang w:val="fr-CA"/>
              </w:rPr>
            </w:pPr>
          </w:p>
        </w:tc>
      </w:tr>
      <w:tr w:rsidR="004A2CAD" w:rsidRPr="00DD23F4" w:rsidTr="00714646">
        <w:tc>
          <w:tcPr>
            <w:tcW w:w="2427" w:type="pct"/>
            <w:gridSpan w:val="2"/>
          </w:tcPr>
          <w:p w:rsidR="004A2CAD" w:rsidRPr="00DD23F4" w:rsidRDefault="004A2CAD" w:rsidP="00714646">
            <w:pPr>
              <w:jc w:val="both"/>
              <w:rPr>
                <w:sz w:val="20"/>
                <w:lang w:val="fr-CA"/>
              </w:rPr>
            </w:pPr>
            <w:r w:rsidRPr="00DD23F4">
              <w:rPr>
                <w:sz w:val="20"/>
                <w:lang w:val="fr-CA"/>
              </w:rPr>
              <w:t>3 février 2022</w:t>
            </w:r>
          </w:p>
          <w:p w:rsidR="004A2CAD" w:rsidRPr="00DD23F4" w:rsidRDefault="004A2CAD" w:rsidP="00714646">
            <w:pPr>
              <w:jc w:val="both"/>
              <w:rPr>
                <w:sz w:val="20"/>
                <w:lang w:val="fr-CA"/>
              </w:rPr>
            </w:pPr>
            <w:r w:rsidRPr="00DD23F4">
              <w:rPr>
                <w:sz w:val="20"/>
                <w:lang w:val="fr-CA"/>
              </w:rPr>
              <w:t>Cour d’appel de l’Alberta (Calgary)</w:t>
            </w:r>
          </w:p>
          <w:p w:rsidR="004A2CAD" w:rsidRPr="00DD23F4" w:rsidRDefault="004A2CAD" w:rsidP="00714646">
            <w:pPr>
              <w:jc w:val="both"/>
              <w:rPr>
                <w:sz w:val="20"/>
                <w:lang w:val="fr-CA"/>
              </w:rPr>
            </w:pPr>
            <w:r w:rsidRPr="00DD23F4">
              <w:rPr>
                <w:sz w:val="20"/>
                <w:lang w:val="fr-CA"/>
              </w:rPr>
              <w:t>(juges Veldhuis, Strekaf, Kirker)</w:t>
            </w:r>
          </w:p>
          <w:p w:rsidR="004A2CAD" w:rsidRPr="00DD23F4" w:rsidRDefault="00DD23F4" w:rsidP="00714646">
            <w:pPr>
              <w:jc w:val="both"/>
              <w:rPr>
                <w:sz w:val="20"/>
                <w:lang w:val="fr-CA"/>
              </w:rPr>
            </w:pPr>
            <w:hyperlink r:id="rId54" w:history="1">
              <w:r w:rsidR="004A2CAD" w:rsidRPr="00DD23F4">
                <w:rPr>
                  <w:rStyle w:val="Hyperlink"/>
                  <w:sz w:val="20"/>
                  <w:lang w:val="fr-CA"/>
                </w:rPr>
                <w:t>2022 ABCA 40</w:t>
              </w:r>
            </w:hyperlink>
            <w:r w:rsidR="004A2CAD" w:rsidRPr="00DD23F4">
              <w:rPr>
                <w:sz w:val="20"/>
                <w:lang w:val="fr-CA"/>
              </w:rPr>
              <w:t>; 2001-0175A</w:t>
            </w:r>
          </w:p>
          <w:p w:rsidR="004A2CAD" w:rsidRPr="00DD23F4" w:rsidRDefault="004A2CAD" w:rsidP="00714646">
            <w:pPr>
              <w:jc w:val="both"/>
              <w:rPr>
                <w:sz w:val="20"/>
                <w:lang w:val="fr-CA"/>
              </w:rPr>
            </w:pPr>
          </w:p>
        </w:tc>
        <w:tc>
          <w:tcPr>
            <w:tcW w:w="243" w:type="pct"/>
          </w:tcPr>
          <w:p w:rsidR="004A2CAD" w:rsidRPr="00DD23F4" w:rsidRDefault="004A2CAD" w:rsidP="00714646">
            <w:pPr>
              <w:jc w:val="both"/>
              <w:rPr>
                <w:sz w:val="20"/>
                <w:lang w:val="fr-CA"/>
              </w:rPr>
            </w:pPr>
          </w:p>
        </w:tc>
        <w:tc>
          <w:tcPr>
            <w:tcW w:w="2330" w:type="pct"/>
          </w:tcPr>
          <w:p w:rsidR="004A2CAD" w:rsidRPr="00DD23F4" w:rsidRDefault="004A2CAD" w:rsidP="00714646">
            <w:pPr>
              <w:jc w:val="both"/>
              <w:rPr>
                <w:sz w:val="20"/>
                <w:lang w:val="fr-CA"/>
              </w:rPr>
            </w:pPr>
            <w:r w:rsidRPr="00DD23F4">
              <w:rPr>
                <w:sz w:val="20"/>
                <w:lang w:val="fr-CA"/>
              </w:rPr>
              <w:t>L’appel est accueilli, la déclaration de culpabilité est annulée, l’acquittement est prononcé.</w:t>
            </w:r>
          </w:p>
          <w:p w:rsidR="004A2CAD" w:rsidRPr="00DD23F4" w:rsidRDefault="004A2CAD" w:rsidP="00714646">
            <w:pPr>
              <w:jc w:val="both"/>
              <w:rPr>
                <w:sz w:val="20"/>
                <w:lang w:val="fr-CA"/>
              </w:rPr>
            </w:pPr>
          </w:p>
        </w:tc>
      </w:tr>
      <w:tr w:rsidR="004A2CAD" w:rsidRPr="00DD23F4" w:rsidTr="00714646">
        <w:tc>
          <w:tcPr>
            <w:tcW w:w="2427" w:type="pct"/>
            <w:gridSpan w:val="2"/>
          </w:tcPr>
          <w:p w:rsidR="004A2CAD" w:rsidRPr="00DD23F4" w:rsidRDefault="004A2CAD" w:rsidP="00714646">
            <w:pPr>
              <w:jc w:val="both"/>
              <w:rPr>
                <w:sz w:val="20"/>
                <w:lang w:val="fr-CA"/>
              </w:rPr>
            </w:pPr>
            <w:r w:rsidRPr="00DD23F4">
              <w:rPr>
                <w:sz w:val="20"/>
                <w:lang w:val="fr-CA"/>
              </w:rPr>
              <w:t>1</w:t>
            </w:r>
            <w:r w:rsidRPr="00DD23F4">
              <w:rPr>
                <w:sz w:val="20"/>
                <w:vertAlign w:val="superscript"/>
                <w:lang w:val="fr-CA"/>
              </w:rPr>
              <w:t>er</w:t>
            </w:r>
            <w:r w:rsidRPr="00DD23F4">
              <w:rPr>
                <w:sz w:val="20"/>
                <w:lang w:val="fr-CA"/>
              </w:rPr>
              <w:t xml:space="preserve"> avril 2022</w:t>
            </w:r>
          </w:p>
          <w:p w:rsidR="004A2CAD" w:rsidRPr="00DD23F4" w:rsidRDefault="004A2CAD" w:rsidP="00714646">
            <w:pPr>
              <w:jc w:val="both"/>
              <w:rPr>
                <w:sz w:val="20"/>
                <w:lang w:val="fr-CA"/>
              </w:rPr>
            </w:pPr>
            <w:r w:rsidRPr="00DD23F4">
              <w:rPr>
                <w:sz w:val="20"/>
                <w:lang w:val="fr-CA"/>
              </w:rPr>
              <w:t>Cour suprême du Canada</w:t>
            </w:r>
          </w:p>
        </w:tc>
        <w:tc>
          <w:tcPr>
            <w:tcW w:w="243" w:type="pct"/>
          </w:tcPr>
          <w:p w:rsidR="004A2CAD" w:rsidRPr="00DD23F4" w:rsidRDefault="004A2CAD" w:rsidP="00714646">
            <w:pPr>
              <w:jc w:val="both"/>
              <w:rPr>
                <w:sz w:val="20"/>
                <w:lang w:val="fr-CA"/>
              </w:rPr>
            </w:pPr>
          </w:p>
        </w:tc>
        <w:tc>
          <w:tcPr>
            <w:tcW w:w="2330" w:type="pct"/>
          </w:tcPr>
          <w:p w:rsidR="004A2CAD" w:rsidRPr="00DD23F4" w:rsidRDefault="004A2CAD" w:rsidP="00714646">
            <w:pPr>
              <w:jc w:val="both"/>
              <w:rPr>
                <w:sz w:val="20"/>
                <w:lang w:val="fr-CA"/>
              </w:rPr>
            </w:pPr>
            <w:r w:rsidRPr="00DD23F4">
              <w:rPr>
                <w:sz w:val="20"/>
                <w:lang w:val="fr-CA"/>
              </w:rPr>
              <w:t>La demande d’autorisation d’appel est présentée.</w:t>
            </w:r>
          </w:p>
          <w:p w:rsidR="004A2CAD" w:rsidRPr="00DD23F4" w:rsidRDefault="004A2CAD" w:rsidP="00714646">
            <w:pPr>
              <w:jc w:val="both"/>
              <w:rPr>
                <w:sz w:val="20"/>
                <w:lang w:val="fr-CA"/>
              </w:rPr>
            </w:pPr>
          </w:p>
        </w:tc>
      </w:tr>
    </w:tbl>
    <w:p w:rsidR="004A2CAD" w:rsidRPr="00DD23F4" w:rsidRDefault="004A2CAD" w:rsidP="004A2CAD">
      <w:pPr>
        <w:jc w:val="both"/>
        <w:rPr>
          <w:sz w:val="20"/>
          <w:lang w:val="fr-CA"/>
        </w:rPr>
      </w:pPr>
    </w:p>
    <w:p w:rsidR="004A2CAD" w:rsidRPr="00DD23F4" w:rsidRDefault="00DD23F4" w:rsidP="004A2CAD">
      <w:pPr>
        <w:widowControl w:val="0"/>
        <w:jc w:val="both"/>
        <w:rPr>
          <w:sz w:val="20"/>
          <w:lang w:val="fr-CA"/>
        </w:rPr>
      </w:pPr>
      <w:r w:rsidRPr="00DD23F4">
        <w:rPr>
          <w:sz w:val="20"/>
        </w:rPr>
        <w:pict>
          <v:rect id="_x0000_i1079" style="width:2in;height:1pt" o:hrpct="0" o:hralign="center" o:hrstd="t" o:hrnoshade="t" o:hr="t" fillcolor="black [3213]" stroked="f"/>
        </w:pict>
      </w:r>
    </w:p>
    <w:p w:rsidR="004A2CAD" w:rsidRPr="00DD23F4" w:rsidRDefault="004A2CAD" w:rsidP="004A2CA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2CAD" w:rsidRPr="00DD23F4" w:rsidTr="00714646">
        <w:tc>
          <w:tcPr>
            <w:tcW w:w="543" w:type="pct"/>
          </w:tcPr>
          <w:p w:rsidR="004A2CAD" w:rsidRPr="00DD23F4" w:rsidRDefault="004A2CAD" w:rsidP="00714646">
            <w:pPr>
              <w:jc w:val="both"/>
              <w:rPr>
                <w:sz w:val="20"/>
              </w:rPr>
            </w:pPr>
            <w:r w:rsidRPr="00DD23F4">
              <w:rPr>
                <w:rStyle w:val="SCCFileNumberChar"/>
                <w:sz w:val="20"/>
                <w:szCs w:val="20"/>
              </w:rPr>
              <w:t>40081</w:t>
            </w:r>
          </w:p>
        </w:tc>
        <w:tc>
          <w:tcPr>
            <w:tcW w:w="4457" w:type="pct"/>
            <w:gridSpan w:val="3"/>
          </w:tcPr>
          <w:p w:rsidR="004A2CAD" w:rsidRPr="00DD23F4" w:rsidRDefault="004A2CAD" w:rsidP="00714646">
            <w:pPr>
              <w:pStyle w:val="SCCLsocParty"/>
              <w:jc w:val="both"/>
              <w:rPr>
                <w:b/>
                <w:sz w:val="20"/>
                <w:szCs w:val="20"/>
                <w:lang w:val="en-US"/>
              </w:rPr>
            </w:pPr>
            <w:r w:rsidRPr="00DD23F4">
              <w:rPr>
                <w:b/>
                <w:sz w:val="20"/>
                <w:szCs w:val="20"/>
                <w:lang w:val="en-US"/>
              </w:rPr>
              <w:t>Wendy Sin Ming Ho v. Her Majesty the Queen in Right of Ontario</w:t>
            </w:r>
          </w:p>
          <w:p w:rsidR="004A2CAD" w:rsidRPr="00DD23F4" w:rsidRDefault="004A2CAD" w:rsidP="00714646">
            <w:pPr>
              <w:jc w:val="both"/>
              <w:rPr>
                <w:sz w:val="20"/>
              </w:rPr>
            </w:pPr>
            <w:r w:rsidRPr="00DD23F4">
              <w:rPr>
                <w:sz w:val="20"/>
              </w:rPr>
              <w:t>(Ont.) (Civil) (By Leave)</w:t>
            </w:r>
          </w:p>
        </w:tc>
      </w:tr>
      <w:tr w:rsidR="004A2CAD" w:rsidRPr="00DD23F4" w:rsidTr="00714646">
        <w:tc>
          <w:tcPr>
            <w:tcW w:w="5000" w:type="pct"/>
            <w:gridSpan w:val="4"/>
          </w:tcPr>
          <w:p w:rsidR="004A2CAD" w:rsidRPr="00DD23F4" w:rsidRDefault="00265966" w:rsidP="00714646">
            <w:pPr>
              <w:jc w:val="both"/>
              <w:rPr>
                <w:sz w:val="20"/>
                <w:szCs w:val="20"/>
              </w:rPr>
            </w:pPr>
            <w:r w:rsidRPr="00DD23F4">
              <w:rPr>
                <w:sz w:val="20"/>
                <w:szCs w:val="20"/>
              </w:rPr>
              <w:t>The motion to appoint counsel is dismissed. The application for leave to appeal from the judgment of the Court of Appeal for Ontario, Number C69369, 2022 ONCA 11, dated January 12, 2022, is dismissed with costs.</w:t>
            </w:r>
          </w:p>
          <w:p w:rsidR="00265966" w:rsidRPr="00DD23F4" w:rsidRDefault="00265966" w:rsidP="00714646">
            <w:pPr>
              <w:jc w:val="both"/>
              <w:rPr>
                <w:sz w:val="20"/>
              </w:rPr>
            </w:pPr>
          </w:p>
        </w:tc>
      </w:tr>
      <w:tr w:rsidR="004A2CAD" w:rsidRPr="00DD23F4" w:rsidTr="00714646">
        <w:tc>
          <w:tcPr>
            <w:tcW w:w="5000" w:type="pct"/>
            <w:gridSpan w:val="4"/>
          </w:tcPr>
          <w:p w:rsidR="004A2CAD" w:rsidRPr="00DD23F4" w:rsidRDefault="004A2CAD" w:rsidP="00714646">
            <w:pPr>
              <w:jc w:val="both"/>
              <w:rPr>
                <w:sz w:val="20"/>
              </w:rPr>
            </w:pPr>
            <w:r w:rsidRPr="00DD23F4">
              <w:rPr>
                <w:sz w:val="20"/>
              </w:rPr>
              <w:t>Civil procedure — Appeal — Pleadings — Statement of claim — Quashing or dismissal of action Whether the rights of the applicant were infringed — Whether the courts below erred — Whether the application for leave to appeal discloses a matter of public importance.</w:t>
            </w:r>
          </w:p>
        </w:tc>
      </w:tr>
      <w:tr w:rsidR="004A2CAD" w:rsidRPr="00DD23F4" w:rsidTr="00714646">
        <w:tc>
          <w:tcPr>
            <w:tcW w:w="5000" w:type="pct"/>
            <w:gridSpan w:val="4"/>
          </w:tcPr>
          <w:p w:rsidR="004A2CAD" w:rsidRPr="00DD23F4" w:rsidRDefault="004A2CAD" w:rsidP="00714646">
            <w:pPr>
              <w:jc w:val="both"/>
              <w:rPr>
                <w:sz w:val="20"/>
              </w:rPr>
            </w:pPr>
          </w:p>
        </w:tc>
      </w:tr>
      <w:tr w:rsidR="004A2CAD" w:rsidRPr="00DD23F4" w:rsidTr="00714646">
        <w:tc>
          <w:tcPr>
            <w:tcW w:w="5000" w:type="pct"/>
            <w:gridSpan w:val="4"/>
          </w:tcPr>
          <w:p w:rsidR="004A2CAD" w:rsidRPr="00DD23F4" w:rsidRDefault="004A2CAD" w:rsidP="00714646">
            <w:pPr>
              <w:jc w:val="both"/>
              <w:rPr>
                <w:sz w:val="20"/>
              </w:rPr>
            </w:pPr>
            <w:r w:rsidRPr="00DD23F4">
              <w:rPr>
                <w:sz w:val="20"/>
              </w:rPr>
              <w:t>The applicant, Wendy Sin Ming Ho, alleged that she suffered significant psychological harm from harassment and criminal threats made against her while employed at an Ontario hospital between 1999 and 2000. Her efforts to obtain redress against her employer before various tribunals were unsuccessful. She subsequently sued the Crown and the tribunals for their failure to protect her from the alleged illegal acts of her former employer. A trial judge in the Ontario Superior Court of Justice found that the tribunals were not suable entities and struck her statement of claim against the Crown with leave to amend. A motion judge in the Ontario Superior Court of Justice then struck the amended statement of claim without leave to amend and dismissed the action against the Crown as disclosing no reasonable cause of action. The Ontario Court of Appeal dismissed the applicant’s appeal from the decision of the motion judge.</w:t>
            </w:r>
          </w:p>
          <w:p w:rsidR="004A2CAD" w:rsidRPr="00DD23F4" w:rsidRDefault="004A2CAD" w:rsidP="00714646">
            <w:pPr>
              <w:jc w:val="both"/>
              <w:rPr>
                <w:sz w:val="20"/>
              </w:rPr>
            </w:pPr>
          </w:p>
        </w:tc>
      </w:tr>
      <w:tr w:rsidR="004A2CAD" w:rsidRPr="00DD23F4" w:rsidTr="00714646">
        <w:tc>
          <w:tcPr>
            <w:tcW w:w="2427" w:type="pct"/>
            <w:gridSpan w:val="2"/>
          </w:tcPr>
          <w:p w:rsidR="004A2CAD" w:rsidRPr="00DD23F4" w:rsidRDefault="004A2CAD" w:rsidP="00714646">
            <w:pPr>
              <w:jc w:val="both"/>
              <w:rPr>
                <w:sz w:val="20"/>
              </w:rPr>
            </w:pPr>
            <w:r w:rsidRPr="00DD23F4">
              <w:rPr>
                <w:sz w:val="20"/>
              </w:rPr>
              <w:t>March 24, 2021</w:t>
            </w:r>
          </w:p>
          <w:p w:rsidR="004A2CAD" w:rsidRPr="00DD23F4" w:rsidRDefault="004A2CAD" w:rsidP="00714646">
            <w:pPr>
              <w:jc w:val="both"/>
              <w:rPr>
                <w:sz w:val="20"/>
              </w:rPr>
            </w:pPr>
            <w:r w:rsidRPr="00DD23F4">
              <w:rPr>
                <w:sz w:val="20"/>
              </w:rPr>
              <w:t>Ontario Superior Court of Justice</w:t>
            </w:r>
          </w:p>
          <w:p w:rsidR="004A2CAD" w:rsidRPr="00DD23F4" w:rsidRDefault="004A2CAD" w:rsidP="00714646">
            <w:pPr>
              <w:tabs>
                <w:tab w:val="left" w:pos="1490"/>
              </w:tabs>
              <w:jc w:val="both"/>
              <w:rPr>
                <w:sz w:val="20"/>
              </w:rPr>
            </w:pPr>
            <w:r w:rsidRPr="00DD23F4">
              <w:rPr>
                <w:sz w:val="20"/>
              </w:rPr>
              <w:t>(Myers J.)</w:t>
            </w:r>
          </w:p>
          <w:p w:rsidR="004A2CAD" w:rsidRPr="00DD23F4" w:rsidRDefault="00DD23F4" w:rsidP="00714646">
            <w:pPr>
              <w:tabs>
                <w:tab w:val="left" w:pos="1490"/>
              </w:tabs>
              <w:jc w:val="both"/>
              <w:rPr>
                <w:sz w:val="20"/>
              </w:rPr>
            </w:pPr>
            <w:hyperlink r:id="rId55" w:history="1">
              <w:r w:rsidR="004A2CAD" w:rsidRPr="00DD23F4">
                <w:rPr>
                  <w:rStyle w:val="Hyperlink"/>
                  <w:sz w:val="20"/>
                </w:rPr>
                <w:t>2021 ONSC 2249</w:t>
              </w:r>
            </w:hyperlink>
          </w:p>
          <w:p w:rsidR="004A2CAD" w:rsidRPr="00DD23F4" w:rsidRDefault="004A2CAD" w:rsidP="00714646">
            <w:pPr>
              <w:tabs>
                <w:tab w:val="left" w:pos="1490"/>
              </w:tabs>
              <w:jc w:val="both"/>
              <w:rPr>
                <w:sz w:val="20"/>
              </w:rPr>
            </w:pP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 xml:space="preserve">Action dismissed </w:t>
            </w:r>
          </w:p>
        </w:tc>
      </w:tr>
      <w:tr w:rsidR="004A2CAD" w:rsidRPr="00DD23F4" w:rsidTr="00714646">
        <w:tc>
          <w:tcPr>
            <w:tcW w:w="2427" w:type="pct"/>
            <w:gridSpan w:val="2"/>
          </w:tcPr>
          <w:p w:rsidR="004A2CAD" w:rsidRPr="00DD23F4" w:rsidRDefault="004A2CAD" w:rsidP="00714646">
            <w:pPr>
              <w:jc w:val="both"/>
              <w:rPr>
                <w:sz w:val="20"/>
              </w:rPr>
            </w:pPr>
            <w:r w:rsidRPr="00DD23F4">
              <w:rPr>
                <w:sz w:val="20"/>
              </w:rPr>
              <w:t>January 12, 2022</w:t>
            </w:r>
          </w:p>
          <w:p w:rsidR="004A2CAD" w:rsidRPr="00DD23F4" w:rsidRDefault="004A2CAD" w:rsidP="00714646">
            <w:pPr>
              <w:jc w:val="both"/>
              <w:rPr>
                <w:sz w:val="20"/>
              </w:rPr>
            </w:pPr>
            <w:r w:rsidRPr="00DD23F4">
              <w:rPr>
                <w:sz w:val="20"/>
              </w:rPr>
              <w:t>Court of Appeal for Ontario</w:t>
            </w:r>
          </w:p>
          <w:p w:rsidR="004A2CAD" w:rsidRPr="00DD23F4" w:rsidRDefault="004A2CAD" w:rsidP="00714646">
            <w:pPr>
              <w:jc w:val="both"/>
              <w:rPr>
                <w:sz w:val="20"/>
              </w:rPr>
            </w:pPr>
            <w:r w:rsidRPr="00DD23F4">
              <w:rPr>
                <w:sz w:val="20"/>
              </w:rPr>
              <w:t>(Rouleau, van Rensburg and Roberts JJ.A.)</w:t>
            </w:r>
          </w:p>
          <w:p w:rsidR="004A2CAD" w:rsidRPr="00DD23F4" w:rsidRDefault="00DD23F4" w:rsidP="00714646">
            <w:pPr>
              <w:jc w:val="both"/>
              <w:rPr>
                <w:sz w:val="20"/>
              </w:rPr>
            </w:pPr>
            <w:hyperlink r:id="rId56" w:history="1">
              <w:r w:rsidR="004A2CAD" w:rsidRPr="00DD23F4">
                <w:rPr>
                  <w:rStyle w:val="Hyperlink"/>
                  <w:sz w:val="20"/>
                </w:rPr>
                <w:t>2022 ONCA 11</w:t>
              </w:r>
            </w:hyperlink>
          </w:p>
          <w:p w:rsidR="004A2CAD" w:rsidRPr="00DD23F4" w:rsidRDefault="004A2CAD" w:rsidP="00714646">
            <w:pPr>
              <w:jc w:val="both"/>
              <w:rPr>
                <w:sz w:val="20"/>
              </w:rPr>
            </w:pPr>
            <w:r w:rsidRPr="00DD23F4">
              <w:rPr>
                <w:sz w:val="20"/>
              </w:rPr>
              <w:t>C69369</w:t>
            </w:r>
          </w:p>
          <w:p w:rsidR="004A2CAD" w:rsidRPr="00DD23F4" w:rsidRDefault="004A2CAD" w:rsidP="00714646">
            <w:pPr>
              <w:jc w:val="both"/>
              <w:rPr>
                <w:sz w:val="20"/>
                <w:lang w:val="fr-CA"/>
              </w:rPr>
            </w:pPr>
          </w:p>
        </w:tc>
        <w:tc>
          <w:tcPr>
            <w:tcW w:w="243" w:type="pct"/>
          </w:tcPr>
          <w:p w:rsidR="004A2CAD" w:rsidRPr="00DD23F4" w:rsidRDefault="004A2CAD" w:rsidP="00714646">
            <w:pPr>
              <w:jc w:val="both"/>
              <w:rPr>
                <w:sz w:val="20"/>
                <w:lang w:val="fr-CA"/>
              </w:rPr>
            </w:pPr>
          </w:p>
        </w:tc>
        <w:tc>
          <w:tcPr>
            <w:tcW w:w="2330" w:type="pct"/>
          </w:tcPr>
          <w:p w:rsidR="004A2CAD" w:rsidRPr="00DD23F4" w:rsidRDefault="004A2CAD" w:rsidP="00714646">
            <w:pPr>
              <w:jc w:val="both"/>
              <w:rPr>
                <w:sz w:val="20"/>
              </w:rPr>
            </w:pPr>
            <w:r w:rsidRPr="00DD23F4">
              <w:rPr>
                <w:sz w:val="20"/>
              </w:rPr>
              <w:t>Appeal dismissed</w:t>
            </w:r>
          </w:p>
        </w:tc>
      </w:tr>
      <w:tr w:rsidR="004A2CAD" w:rsidRPr="00DD23F4" w:rsidTr="00714646">
        <w:tc>
          <w:tcPr>
            <w:tcW w:w="2427" w:type="pct"/>
            <w:gridSpan w:val="2"/>
          </w:tcPr>
          <w:p w:rsidR="004A2CAD" w:rsidRPr="00DD23F4" w:rsidRDefault="004A2CAD" w:rsidP="00714646">
            <w:pPr>
              <w:jc w:val="both"/>
              <w:rPr>
                <w:sz w:val="20"/>
              </w:rPr>
            </w:pPr>
            <w:r w:rsidRPr="00DD23F4">
              <w:rPr>
                <w:sz w:val="20"/>
              </w:rPr>
              <w:t>January 19, 2022</w:t>
            </w:r>
          </w:p>
          <w:p w:rsidR="004A2CAD" w:rsidRPr="00DD23F4" w:rsidRDefault="004A2CAD" w:rsidP="00714646">
            <w:pPr>
              <w:jc w:val="both"/>
              <w:rPr>
                <w:sz w:val="20"/>
              </w:rPr>
            </w:pPr>
            <w:r w:rsidRPr="00DD23F4">
              <w:rPr>
                <w:sz w:val="20"/>
              </w:rPr>
              <w:t>Supreme Court of Canada</w:t>
            </w:r>
          </w:p>
        </w:tc>
        <w:tc>
          <w:tcPr>
            <w:tcW w:w="243" w:type="pct"/>
          </w:tcPr>
          <w:p w:rsidR="004A2CAD" w:rsidRPr="00DD23F4" w:rsidRDefault="004A2CAD" w:rsidP="00714646">
            <w:pPr>
              <w:jc w:val="both"/>
              <w:rPr>
                <w:sz w:val="20"/>
              </w:rPr>
            </w:pPr>
          </w:p>
        </w:tc>
        <w:tc>
          <w:tcPr>
            <w:tcW w:w="2330" w:type="pct"/>
          </w:tcPr>
          <w:p w:rsidR="004A2CAD" w:rsidRPr="00DD23F4" w:rsidRDefault="004A2CAD" w:rsidP="00714646">
            <w:pPr>
              <w:jc w:val="both"/>
              <w:rPr>
                <w:sz w:val="20"/>
              </w:rPr>
            </w:pPr>
            <w:r w:rsidRPr="00DD23F4">
              <w:rPr>
                <w:sz w:val="20"/>
              </w:rPr>
              <w:t>Application for leave to appeal filed</w:t>
            </w:r>
          </w:p>
          <w:p w:rsidR="004A2CAD" w:rsidRPr="00DD23F4" w:rsidRDefault="004A2CAD" w:rsidP="00714646">
            <w:pPr>
              <w:jc w:val="both"/>
              <w:rPr>
                <w:sz w:val="20"/>
              </w:rPr>
            </w:pPr>
          </w:p>
        </w:tc>
      </w:tr>
    </w:tbl>
    <w:p w:rsidR="004A2CAD" w:rsidRPr="00DD23F4" w:rsidRDefault="004A2CAD" w:rsidP="004A2CAD">
      <w:pPr>
        <w:jc w:val="both"/>
        <w:rPr>
          <w:sz w:val="20"/>
        </w:rPr>
      </w:pPr>
    </w:p>
    <w:p w:rsidR="004A2CAD" w:rsidRPr="00DD23F4" w:rsidRDefault="00DD23F4" w:rsidP="004A2CAD">
      <w:pPr>
        <w:jc w:val="both"/>
        <w:rPr>
          <w:sz w:val="20"/>
        </w:rPr>
      </w:pPr>
      <w:r w:rsidRPr="00DD23F4">
        <w:rPr>
          <w:sz w:val="20"/>
        </w:rPr>
        <w:pict>
          <v:rect id="_x0000_i1080" style="width:2in;height:1pt" o:hrpct="0" o:hralign="center" o:hrstd="t" o:hrnoshade="t" o:hr="t" fillcolor="black [3213]" stroked="f"/>
        </w:pict>
      </w:r>
    </w:p>
    <w:p w:rsidR="004A2CAD" w:rsidRPr="00DD23F4" w:rsidRDefault="004A2CAD" w:rsidP="004A2C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2CAD" w:rsidRPr="00DD23F4" w:rsidTr="00714646">
        <w:tc>
          <w:tcPr>
            <w:tcW w:w="543" w:type="pct"/>
          </w:tcPr>
          <w:p w:rsidR="004A2CAD" w:rsidRPr="00DD23F4" w:rsidRDefault="004A2CAD" w:rsidP="00714646">
            <w:pPr>
              <w:jc w:val="both"/>
              <w:rPr>
                <w:sz w:val="20"/>
                <w:lang w:val="fr-CA"/>
              </w:rPr>
            </w:pPr>
            <w:r w:rsidRPr="00DD23F4">
              <w:rPr>
                <w:rStyle w:val="SCCFileNumberChar"/>
                <w:sz w:val="20"/>
                <w:szCs w:val="20"/>
                <w:lang w:val="fr-CA"/>
              </w:rPr>
              <w:t>40081</w:t>
            </w:r>
          </w:p>
        </w:tc>
        <w:tc>
          <w:tcPr>
            <w:tcW w:w="4457" w:type="pct"/>
            <w:gridSpan w:val="3"/>
          </w:tcPr>
          <w:p w:rsidR="004A2CAD" w:rsidRPr="00DD23F4" w:rsidRDefault="004A2CAD" w:rsidP="00714646">
            <w:pPr>
              <w:pStyle w:val="SCCLsocParty"/>
              <w:jc w:val="both"/>
              <w:rPr>
                <w:b/>
                <w:sz w:val="20"/>
                <w:szCs w:val="20"/>
              </w:rPr>
            </w:pPr>
            <w:r w:rsidRPr="00DD23F4">
              <w:rPr>
                <w:b/>
                <w:sz w:val="20"/>
                <w:szCs w:val="20"/>
              </w:rPr>
              <w:t>Wendy Sin Ming Ho c. Sa Majesté la Reine du chef de l’Ontario</w:t>
            </w:r>
          </w:p>
          <w:p w:rsidR="004A2CAD" w:rsidRPr="00DD23F4" w:rsidRDefault="004A2CAD" w:rsidP="00714646">
            <w:pPr>
              <w:jc w:val="both"/>
              <w:rPr>
                <w:sz w:val="20"/>
                <w:lang w:val="fr-CA"/>
              </w:rPr>
            </w:pPr>
            <w:r w:rsidRPr="00DD23F4">
              <w:rPr>
                <w:sz w:val="20"/>
                <w:lang w:val="fr-CA"/>
              </w:rPr>
              <w:t>(Ont.) (Civile) (Sur autorisation)</w:t>
            </w:r>
          </w:p>
        </w:tc>
      </w:tr>
      <w:tr w:rsidR="004A2CAD" w:rsidRPr="00DD23F4" w:rsidTr="00714646">
        <w:tc>
          <w:tcPr>
            <w:tcW w:w="5000" w:type="pct"/>
            <w:gridSpan w:val="4"/>
          </w:tcPr>
          <w:p w:rsidR="004A2CAD" w:rsidRPr="00DD23F4" w:rsidRDefault="00265966" w:rsidP="00714646">
            <w:pPr>
              <w:jc w:val="both"/>
              <w:rPr>
                <w:sz w:val="20"/>
                <w:szCs w:val="20"/>
                <w:lang w:val="fr-CA"/>
              </w:rPr>
            </w:pPr>
            <w:r w:rsidRPr="00DD23F4">
              <w:rPr>
                <w:sz w:val="20"/>
                <w:szCs w:val="20"/>
                <w:lang w:val="fr-CA"/>
              </w:rPr>
              <w:t>La requête en nomination d’un procureur est rejetée. La demande d’autorisation d’appel de l’arrêt de la Cour d’appel de l’Ontario, numéro C69369, 2022 ONCA 11, daté du 12 janvier 2022, est rejetée avec dépens.</w:t>
            </w:r>
          </w:p>
          <w:p w:rsidR="00265966" w:rsidRPr="00DD23F4" w:rsidRDefault="00265966" w:rsidP="00714646">
            <w:pPr>
              <w:jc w:val="both"/>
              <w:rPr>
                <w:sz w:val="20"/>
                <w:lang w:val="fr-CA"/>
              </w:rPr>
            </w:pPr>
          </w:p>
        </w:tc>
      </w:tr>
      <w:tr w:rsidR="004A2CAD" w:rsidRPr="00DD23F4" w:rsidTr="00714646">
        <w:tc>
          <w:tcPr>
            <w:tcW w:w="5000" w:type="pct"/>
            <w:gridSpan w:val="4"/>
          </w:tcPr>
          <w:p w:rsidR="004A2CAD" w:rsidRPr="00DD23F4" w:rsidRDefault="004A2CAD" w:rsidP="00714646">
            <w:pPr>
              <w:jc w:val="both"/>
              <w:rPr>
                <w:sz w:val="20"/>
                <w:lang w:val="fr-CA"/>
              </w:rPr>
            </w:pPr>
            <w:r w:rsidRPr="00DD23F4">
              <w:rPr>
                <w:sz w:val="20"/>
                <w:lang w:val="fr-CA"/>
              </w:rPr>
              <w:t>Procédure civile — Appel — Actes de procédure — Déclaration — Annulation ou rejet de l’action — Les droits de la demanderesse ont-ils été violés ? — Les tribunaux inférieurs ont-ils commis une erreur ? — La demande d’autorisation d’appel soulève-t-elle une question importante pour le public ?</w:t>
            </w:r>
          </w:p>
        </w:tc>
      </w:tr>
      <w:tr w:rsidR="004A2CAD" w:rsidRPr="00DD23F4" w:rsidTr="00714646">
        <w:tc>
          <w:tcPr>
            <w:tcW w:w="5000" w:type="pct"/>
            <w:gridSpan w:val="4"/>
          </w:tcPr>
          <w:p w:rsidR="004A2CAD" w:rsidRPr="00DD23F4" w:rsidRDefault="004A2CAD" w:rsidP="00714646">
            <w:pPr>
              <w:jc w:val="both"/>
              <w:rPr>
                <w:sz w:val="20"/>
                <w:lang w:val="fr-CA"/>
              </w:rPr>
            </w:pPr>
          </w:p>
        </w:tc>
      </w:tr>
      <w:tr w:rsidR="004A2CAD" w:rsidRPr="00DD23F4" w:rsidTr="00714646">
        <w:tc>
          <w:tcPr>
            <w:tcW w:w="5000" w:type="pct"/>
            <w:gridSpan w:val="4"/>
          </w:tcPr>
          <w:p w:rsidR="004A2CAD" w:rsidRPr="00DD23F4" w:rsidRDefault="004A2CAD" w:rsidP="00714646">
            <w:pPr>
              <w:jc w:val="both"/>
              <w:rPr>
                <w:sz w:val="20"/>
                <w:lang w:val="fr-CA"/>
              </w:rPr>
            </w:pPr>
            <w:r w:rsidRPr="00DD23F4">
              <w:rPr>
                <w:sz w:val="20"/>
                <w:lang w:val="fr-CA"/>
              </w:rPr>
              <w:t>La demanderesse, Wendy Sin Ming Ho, alléguait avoir souffert un préjudice psychologique important à la suite de menaces criminelles et de harcèlement subis alors qu’elle travaillait dans un hôpital en Ontario entre 1999 et 2000. Elle a tenté d’obtenir une réparation de la part de son employeur auprès de différents tribunaux administratifs, mais a été déboutée chaque fois. Elle a par la suite intenté une poursuite contre la Couronne et les tribunaux administratifs pour ne pas l’avoir protégée des actes illégaux que son ancien employeur aurait commis. Le juge de première instance de la Cour supérieure de justice de l’Ontario a conclu qu’il n’est pas possible d’ester en justice contre les tribunaux administratifs, et a radié sa déclaration contre la Couronne, tout en lui accordant l’autorisation de modifier cette dernière. Le juge des motions de la Cour supérieure de justice de l’Ontario a ensuite radié la déclaration modifiée sans accorder l’autorisation de la modifier à nouveau, et a rejeté l’action contre la Couronne au motif qu’elle ne révélait aucune cause d’action raisonnable. La Cour d’appel de l’Ontario a rejeté l’appel interjeté par la demanderesse contre la décision du juge des motions.</w:t>
            </w:r>
          </w:p>
          <w:p w:rsidR="004A2CAD" w:rsidRPr="00DD23F4" w:rsidRDefault="004A2CAD" w:rsidP="00714646">
            <w:pPr>
              <w:jc w:val="both"/>
              <w:rPr>
                <w:sz w:val="20"/>
                <w:lang w:val="fr-CA"/>
              </w:rPr>
            </w:pPr>
          </w:p>
        </w:tc>
      </w:tr>
      <w:tr w:rsidR="004A2CAD" w:rsidRPr="00DD23F4" w:rsidTr="00714646">
        <w:tc>
          <w:tcPr>
            <w:tcW w:w="2427" w:type="pct"/>
            <w:gridSpan w:val="2"/>
          </w:tcPr>
          <w:p w:rsidR="004A2CAD" w:rsidRPr="00DD23F4" w:rsidRDefault="004A2CAD" w:rsidP="00714646">
            <w:pPr>
              <w:jc w:val="both"/>
              <w:rPr>
                <w:sz w:val="20"/>
                <w:lang w:val="fr-CA"/>
              </w:rPr>
            </w:pPr>
            <w:r w:rsidRPr="00DD23F4">
              <w:rPr>
                <w:sz w:val="20"/>
                <w:lang w:val="fr-CA"/>
              </w:rPr>
              <w:t>24 mars 2021</w:t>
            </w:r>
          </w:p>
          <w:p w:rsidR="004A2CAD" w:rsidRPr="00DD23F4" w:rsidRDefault="004A2CAD" w:rsidP="00714646">
            <w:pPr>
              <w:jc w:val="both"/>
              <w:rPr>
                <w:sz w:val="20"/>
                <w:lang w:val="fr-CA"/>
              </w:rPr>
            </w:pPr>
            <w:r w:rsidRPr="00DD23F4">
              <w:rPr>
                <w:sz w:val="20"/>
                <w:lang w:val="fr-CA"/>
              </w:rPr>
              <w:t>Cour supérieure de justice de l’Ontario</w:t>
            </w:r>
          </w:p>
          <w:p w:rsidR="004A2CAD" w:rsidRPr="00DD23F4" w:rsidRDefault="004A2CAD" w:rsidP="00714646">
            <w:pPr>
              <w:tabs>
                <w:tab w:val="left" w:pos="1490"/>
              </w:tabs>
              <w:jc w:val="both"/>
              <w:rPr>
                <w:sz w:val="20"/>
                <w:lang w:val="fr-CA"/>
              </w:rPr>
            </w:pPr>
            <w:r w:rsidRPr="00DD23F4">
              <w:rPr>
                <w:sz w:val="20"/>
                <w:lang w:val="fr-CA"/>
              </w:rPr>
              <w:t>(juge Myers)</w:t>
            </w:r>
          </w:p>
          <w:p w:rsidR="004A2CAD" w:rsidRPr="00DD23F4" w:rsidRDefault="00DD23F4" w:rsidP="00714646">
            <w:pPr>
              <w:tabs>
                <w:tab w:val="left" w:pos="1490"/>
              </w:tabs>
              <w:jc w:val="both"/>
              <w:rPr>
                <w:sz w:val="20"/>
                <w:lang w:val="fr-CA"/>
              </w:rPr>
            </w:pPr>
            <w:hyperlink r:id="rId57" w:history="1">
              <w:r w:rsidR="004A2CAD" w:rsidRPr="00DD23F4">
                <w:rPr>
                  <w:rStyle w:val="Hyperlink"/>
                  <w:sz w:val="20"/>
                  <w:lang w:val="fr-CA"/>
                </w:rPr>
                <w:t>2021 ONSC 2249</w:t>
              </w:r>
            </w:hyperlink>
          </w:p>
          <w:p w:rsidR="004A2CAD" w:rsidRPr="00DD23F4" w:rsidRDefault="004A2CAD" w:rsidP="00714646">
            <w:pPr>
              <w:tabs>
                <w:tab w:val="left" w:pos="1490"/>
              </w:tabs>
              <w:jc w:val="both"/>
              <w:rPr>
                <w:sz w:val="20"/>
                <w:lang w:val="fr-CA"/>
              </w:rPr>
            </w:pPr>
          </w:p>
        </w:tc>
        <w:tc>
          <w:tcPr>
            <w:tcW w:w="243" w:type="pct"/>
          </w:tcPr>
          <w:p w:rsidR="004A2CAD" w:rsidRPr="00DD23F4" w:rsidRDefault="004A2CAD" w:rsidP="00714646">
            <w:pPr>
              <w:jc w:val="both"/>
              <w:rPr>
                <w:sz w:val="20"/>
                <w:lang w:val="fr-CA"/>
              </w:rPr>
            </w:pPr>
          </w:p>
        </w:tc>
        <w:tc>
          <w:tcPr>
            <w:tcW w:w="2330" w:type="pct"/>
          </w:tcPr>
          <w:p w:rsidR="004A2CAD" w:rsidRPr="00DD23F4" w:rsidRDefault="004A2CAD" w:rsidP="00714646">
            <w:pPr>
              <w:jc w:val="both"/>
              <w:rPr>
                <w:sz w:val="20"/>
                <w:lang w:val="fr-CA"/>
              </w:rPr>
            </w:pPr>
            <w:r w:rsidRPr="00DD23F4">
              <w:rPr>
                <w:sz w:val="20"/>
                <w:lang w:val="fr-CA"/>
              </w:rPr>
              <w:t xml:space="preserve">L’action est rejetée. </w:t>
            </w:r>
          </w:p>
        </w:tc>
      </w:tr>
      <w:tr w:rsidR="004A2CAD" w:rsidRPr="00DD23F4" w:rsidTr="00714646">
        <w:tc>
          <w:tcPr>
            <w:tcW w:w="2427" w:type="pct"/>
            <w:gridSpan w:val="2"/>
          </w:tcPr>
          <w:p w:rsidR="004A2CAD" w:rsidRPr="00DD23F4" w:rsidRDefault="004A2CAD" w:rsidP="00714646">
            <w:pPr>
              <w:jc w:val="both"/>
              <w:rPr>
                <w:sz w:val="20"/>
                <w:lang w:val="fr-CA"/>
              </w:rPr>
            </w:pPr>
            <w:r w:rsidRPr="00DD23F4">
              <w:rPr>
                <w:sz w:val="20"/>
                <w:lang w:val="fr-CA"/>
              </w:rPr>
              <w:t>12 janvier 2022</w:t>
            </w:r>
          </w:p>
          <w:p w:rsidR="004A2CAD" w:rsidRPr="00DD23F4" w:rsidRDefault="004A2CAD" w:rsidP="00714646">
            <w:pPr>
              <w:jc w:val="both"/>
              <w:rPr>
                <w:sz w:val="20"/>
                <w:lang w:val="fr-CA"/>
              </w:rPr>
            </w:pPr>
            <w:r w:rsidRPr="00DD23F4">
              <w:rPr>
                <w:sz w:val="20"/>
                <w:lang w:val="fr-CA"/>
              </w:rPr>
              <w:t>Cour d’appel de l’Ontario</w:t>
            </w:r>
          </w:p>
          <w:p w:rsidR="004A2CAD" w:rsidRPr="00DD23F4" w:rsidRDefault="004A2CAD" w:rsidP="00714646">
            <w:pPr>
              <w:jc w:val="both"/>
              <w:rPr>
                <w:sz w:val="20"/>
                <w:lang w:val="fr-CA"/>
              </w:rPr>
            </w:pPr>
            <w:r w:rsidRPr="00DD23F4">
              <w:rPr>
                <w:sz w:val="20"/>
                <w:lang w:val="fr-CA"/>
              </w:rPr>
              <w:t>(juges Rouleau, van Rensburg et Roberts)</w:t>
            </w:r>
          </w:p>
          <w:p w:rsidR="004A2CAD" w:rsidRPr="00DD23F4" w:rsidRDefault="00DD23F4" w:rsidP="00714646">
            <w:pPr>
              <w:jc w:val="both"/>
              <w:rPr>
                <w:sz w:val="20"/>
                <w:lang w:val="fr-CA"/>
              </w:rPr>
            </w:pPr>
            <w:hyperlink r:id="rId58" w:history="1">
              <w:r w:rsidR="004A2CAD" w:rsidRPr="00DD23F4">
                <w:rPr>
                  <w:rStyle w:val="Hyperlink"/>
                  <w:sz w:val="20"/>
                  <w:lang w:val="fr-CA"/>
                </w:rPr>
                <w:t>2022 ONCA 11</w:t>
              </w:r>
            </w:hyperlink>
          </w:p>
          <w:p w:rsidR="004A2CAD" w:rsidRPr="00DD23F4" w:rsidRDefault="004A2CAD" w:rsidP="00714646">
            <w:pPr>
              <w:jc w:val="both"/>
              <w:rPr>
                <w:sz w:val="20"/>
                <w:lang w:val="fr-CA"/>
              </w:rPr>
            </w:pPr>
            <w:r w:rsidRPr="00DD23F4">
              <w:rPr>
                <w:sz w:val="20"/>
                <w:lang w:val="fr-CA"/>
              </w:rPr>
              <w:t>C69369</w:t>
            </w:r>
          </w:p>
          <w:p w:rsidR="004A2CAD" w:rsidRPr="00DD23F4" w:rsidRDefault="004A2CAD" w:rsidP="00714646">
            <w:pPr>
              <w:jc w:val="both"/>
              <w:rPr>
                <w:sz w:val="20"/>
                <w:lang w:val="fr-CA"/>
              </w:rPr>
            </w:pPr>
          </w:p>
        </w:tc>
        <w:tc>
          <w:tcPr>
            <w:tcW w:w="243" w:type="pct"/>
          </w:tcPr>
          <w:p w:rsidR="004A2CAD" w:rsidRPr="00DD23F4" w:rsidRDefault="004A2CAD" w:rsidP="00714646">
            <w:pPr>
              <w:jc w:val="both"/>
              <w:rPr>
                <w:sz w:val="20"/>
                <w:lang w:val="fr-CA"/>
              </w:rPr>
            </w:pPr>
          </w:p>
        </w:tc>
        <w:tc>
          <w:tcPr>
            <w:tcW w:w="2330" w:type="pct"/>
          </w:tcPr>
          <w:p w:rsidR="004A2CAD" w:rsidRPr="00DD23F4" w:rsidRDefault="004A2CAD" w:rsidP="00714646">
            <w:pPr>
              <w:jc w:val="both"/>
              <w:rPr>
                <w:sz w:val="20"/>
                <w:lang w:val="fr-CA"/>
              </w:rPr>
            </w:pPr>
            <w:r w:rsidRPr="00DD23F4">
              <w:rPr>
                <w:sz w:val="20"/>
                <w:lang w:val="fr-CA"/>
              </w:rPr>
              <w:t>L’appel est rejeté.</w:t>
            </w:r>
          </w:p>
        </w:tc>
      </w:tr>
      <w:tr w:rsidR="004A2CAD" w:rsidRPr="00DD23F4" w:rsidTr="00714646">
        <w:tc>
          <w:tcPr>
            <w:tcW w:w="2427" w:type="pct"/>
            <w:gridSpan w:val="2"/>
          </w:tcPr>
          <w:p w:rsidR="004A2CAD" w:rsidRPr="00DD23F4" w:rsidRDefault="004A2CAD" w:rsidP="00714646">
            <w:pPr>
              <w:jc w:val="both"/>
              <w:rPr>
                <w:sz w:val="20"/>
                <w:lang w:val="fr-CA"/>
              </w:rPr>
            </w:pPr>
            <w:r w:rsidRPr="00DD23F4">
              <w:rPr>
                <w:sz w:val="20"/>
                <w:lang w:val="fr-CA"/>
              </w:rPr>
              <w:t>19 janvier 2022</w:t>
            </w:r>
          </w:p>
          <w:p w:rsidR="004A2CAD" w:rsidRPr="00DD23F4" w:rsidRDefault="004A2CAD" w:rsidP="00714646">
            <w:pPr>
              <w:jc w:val="both"/>
              <w:rPr>
                <w:sz w:val="20"/>
                <w:lang w:val="fr-CA"/>
              </w:rPr>
            </w:pPr>
            <w:r w:rsidRPr="00DD23F4">
              <w:rPr>
                <w:sz w:val="20"/>
                <w:lang w:val="fr-CA"/>
              </w:rPr>
              <w:t>Cour suprême du Canada</w:t>
            </w:r>
          </w:p>
        </w:tc>
        <w:tc>
          <w:tcPr>
            <w:tcW w:w="243" w:type="pct"/>
          </w:tcPr>
          <w:p w:rsidR="004A2CAD" w:rsidRPr="00DD23F4" w:rsidRDefault="004A2CAD" w:rsidP="00714646">
            <w:pPr>
              <w:jc w:val="both"/>
              <w:rPr>
                <w:sz w:val="20"/>
                <w:lang w:val="fr-CA"/>
              </w:rPr>
            </w:pPr>
          </w:p>
        </w:tc>
        <w:tc>
          <w:tcPr>
            <w:tcW w:w="2330" w:type="pct"/>
          </w:tcPr>
          <w:p w:rsidR="004A2CAD" w:rsidRPr="00DD23F4" w:rsidRDefault="004A2CAD" w:rsidP="00714646">
            <w:pPr>
              <w:jc w:val="both"/>
              <w:rPr>
                <w:sz w:val="20"/>
                <w:lang w:val="fr-CA"/>
              </w:rPr>
            </w:pPr>
            <w:r w:rsidRPr="00DD23F4">
              <w:rPr>
                <w:sz w:val="20"/>
                <w:lang w:val="fr-CA"/>
              </w:rPr>
              <w:t>La demande d’autorisation d’appel est présentée.</w:t>
            </w:r>
          </w:p>
          <w:p w:rsidR="004A2CAD" w:rsidRPr="00DD23F4" w:rsidRDefault="004A2CAD" w:rsidP="00714646">
            <w:pPr>
              <w:jc w:val="both"/>
              <w:rPr>
                <w:sz w:val="20"/>
                <w:lang w:val="fr-CA"/>
              </w:rPr>
            </w:pPr>
          </w:p>
        </w:tc>
      </w:tr>
    </w:tbl>
    <w:p w:rsidR="004B2E86" w:rsidRPr="00DD23F4" w:rsidRDefault="004B2E86" w:rsidP="004B2E86">
      <w:pPr>
        <w:jc w:val="both"/>
        <w:rPr>
          <w:sz w:val="20"/>
          <w:szCs w:val="20"/>
          <w:lang w:val="fr-CA"/>
        </w:rPr>
      </w:pPr>
    </w:p>
    <w:p w:rsidR="00102792" w:rsidRPr="00DD23F4" w:rsidRDefault="00DD23F4" w:rsidP="004B2E86">
      <w:pPr>
        <w:jc w:val="both"/>
        <w:rPr>
          <w:sz w:val="20"/>
          <w:szCs w:val="20"/>
          <w:lang w:val="fr-CA"/>
        </w:rPr>
      </w:pPr>
      <w:r w:rsidRPr="00DD23F4">
        <w:rPr>
          <w:sz w:val="20"/>
          <w:szCs w:val="20"/>
        </w:rPr>
        <w:pict>
          <v:rect id="_x0000_i1081" style="width:2in;height:1pt" o:hrpct="0" o:hralign="center" o:hrstd="t" o:hrnoshade="t" o:hr="t" fillcolor="black" stroked="f"/>
        </w:pict>
      </w:r>
    </w:p>
    <w:p w:rsidR="00E06F20" w:rsidRPr="00DD23F4" w:rsidRDefault="00E06F20" w:rsidP="00102792">
      <w:pPr>
        <w:jc w:val="both"/>
        <w:rPr>
          <w:sz w:val="20"/>
          <w:lang w:val="fr-CA"/>
        </w:rPr>
      </w:pPr>
    </w:p>
    <w:p w:rsidR="00890FEB" w:rsidRPr="00DD23F4" w:rsidRDefault="00890FEB" w:rsidP="008D292F">
      <w:pPr>
        <w:rPr>
          <w:sz w:val="20"/>
          <w:szCs w:val="20"/>
          <w:lang w:val="fr-CA"/>
        </w:rPr>
      </w:pPr>
    </w:p>
    <w:p w:rsidR="00890FEB" w:rsidRPr="00DD23F4" w:rsidRDefault="00890FEB" w:rsidP="008D292F">
      <w:pPr>
        <w:rPr>
          <w:b/>
          <w:sz w:val="20"/>
          <w:szCs w:val="20"/>
          <w:lang w:val="fr-CA"/>
        </w:rPr>
        <w:sectPr w:rsidR="00890FEB" w:rsidRPr="00DD23F4" w:rsidSect="008D292F">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5" w:gutter="0"/>
          <w:cols w:space="720"/>
          <w:titlePg/>
          <w:docGrid w:linePitch="326"/>
        </w:sectPr>
      </w:pPr>
    </w:p>
    <w:p w:rsidR="00693C38" w:rsidRPr="00DD23F4" w:rsidRDefault="00DD0BDC" w:rsidP="00567602">
      <w:pPr>
        <w:pStyle w:val="Header1StyleE"/>
        <w:pBdr>
          <w:bottom w:val="single" w:sz="12" w:space="1" w:color="auto"/>
        </w:pBdr>
        <w:rPr>
          <w:lang w:val="fr-CA"/>
        </w:rPr>
      </w:pPr>
      <w:bookmarkStart w:id="6" w:name="_Toc109974106"/>
      <w:r w:rsidRPr="00DD23F4">
        <w:rPr>
          <w:lang w:val="fr-CA"/>
        </w:rPr>
        <w:t>Motions</w:t>
      </w:r>
      <w:r w:rsidR="00271E1E" w:rsidRPr="00DD23F4">
        <w:rPr>
          <w:lang w:val="fr-CA"/>
        </w:rPr>
        <w:t xml:space="preserve"> / </w:t>
      </w:r>
      <w:r w:rsidR="00693C38" w:rsidRPr="00DD23F4">
        <w:rPr>
          <w:lang w:val="fr-CA"/>
        </w:rPr>
        <w:br/>
      </w:r>
      <w:r w:rsidRPr="00DD23F4">
        <w:rPr>
          <w:lang w:val="fr-CA"/>
        </w:rPr>
        <w:t>Requêtes</w:t>
      </w:r>
      <w:bookmarkEnd w:id="6"/>
    </w:p>
    <w:p w:rsidR="00890FEB" w:rsidRPr="00DD23F4" w:rsidRDefault="00890FEB" w:rsidP="00890FEB">
      <w:pPr>
        <w:rPr>
          <w:sz w:val="20"/>
          <w:szCs w:val="20"/>
          <w:lang w:val="fr-CA"/>
        </w:rPr>
      </w:pPr>
    </w:p>
    <w:p w:rsidR="008859F1" w:rsidRPr="00DD23F4" w:rsidRDefault="00E8642A" w:rsidP="008859F1">
      <w:pPr>
        <w:rPr>
          <w:b/>
          <w:sz w:val="20"/>
          <w:szCs w:val="20"/>
          <w:lang w:val="fr-CA"/>
        </w:rPr>
      </w:pPr>
      <w:r w:rsidRPr="00DD23F4">
        <w:rPr>
          <w:b/>
          <w:sz w:val="20"/>
          <w:szCs w:val="20"/>
          <w:lang w:val="fr-CA"/>
        </w:rPr>
        <w:t>J</w:t>
      </w:r>
      <w:r w:rsidR="001D253F" w:rsidRPr="00DD23F4">
        <w:rPr>
          <w:b/>
          <w:sz w:val="20"/>
          <w:szCs w:val="20"/>
          <w:lang w:val="fr-CA"/>
        </w:rPr>
        <w:t>ULY</w:t>
      </w:r>
      <w:r w:rsidR="008859F1" w:rsidRPr="00DD23F4">
        <w:rPr>
          <w:b/>
          <w:sz w:val="20"/>
          <w:szCs w:val="20"/>
          <w:lang w:val="fr-CA"/>
        </w:rPr>
        <w:t xml:space="preserve"> </w:t>
      </w:r>
      <w:r w:rsidR="001D253F" w:rsidRPr="00DD23F4">
        <w:rPr>
          <w:b/>
          <w:sz w:val="20"/>
          <w:szCs w:val="20"/>
          <w:lang w:val="fr-CA"/>
        </w:rPr>
        <w:t>25</w:t>
      </w:r>
      <w:r w:rsidR="008859F1" w:rsidRPr="00DD23F4">
        <w:rPr>
          <w:b/>
          <w:sz w:val="20"/>
          <w:szCs w:val="20"/>
          <w:lang w:val="fr-CA"/>
        </w:rPr>
        <w:t>, 20</w:t>
      </w:r>
      <w:r w:rsidR="005967EF" w:rsidRPr="00DD23F4">
        <w:rPr>
          <w:b/>
          <w:sz w:val="20"/>
          <w:szCs w:val="20"/>
          <w:lang w:val="fr-CA"/>
        </w:rPr>
        <w:t>2</w:t>
      </w:r>
      <w:r w:rsidRPr="00DD23F4">
        <w:rPr>
          <w:b/>
          <w:sz w:val="20"/>
          <w:szCs w:val="20"/>
          <w:lang w:val="fr-CA"/>
        </w:rPr>
        <w:t>2</w:t>
      </w:r>
      <w:r w:rsidR="008859F1" w:rsidRPr="00DD23F4">
        <w:rPr>
          <w:b/>
          <w:sz w:val="20"/>
          <w:szCs w:val="20"/>
          <w:lang w:val="fr-CA"/>
        </w:rPr>
        <w:t xml:space="preserve"> / LE </w:t>
      </w:r>
      <w:r w:rsidR="001D253F" w:rsidRPr="00DD23F4">
        <w:rPr>
          <w:b/>
          <w:sz w:val="20"/>
          <w:szCs w:val="20"/>
          <w:lang w:val="fr-CA"/>
        </w:rPr>
        <w:t>25</w:t>
      </w:r>
      <w:r w:rsidR="008859F1" w:rsidRPr="00DD23F4">
        <w:rPr>
          <w:b/>
          <w:sz w:val="20"/>
          <w:szCs w:val="20"/>
          <w:lang w:val="fr-CA"/>
        </w:rPr>
        <w:t xml:space="preserve"> </w:t>
      </w:r>
      <w:r w:rsidRPr="00DD23F4">
        <w:rPr>
          <w:b/>
          <w:sz w:val="20"/>
          <w:szCs w:val="20"/>
          <w:lang w:val="fr-CA"/>
        </w:rPr>
        <w:t>J</w:t>
      </w:r>
      <w:r w:rsidR="001D253F" w:rsidRPr="00DD23F4">
        <w:rPr>
          <w:b/>
          <w:sz w:val="20"/>
          <w:szCs w:val="20"/>
          <w:lang w:val="fr-CA"/>
        </w:rPr>
        <w:t>UILLET</w:t>
      </w:r>
      <w:r w:rsidR="008859F1" w:rsidRPr="00DD23F4">
        <w:rPr>
          <w:b/>
          <w:sz w:val="20"/>
          <w:szCs w:val="20"/>
          <w:lang w:val="fr-CA"/>
        </w:rPr>
        <w:t xml:space="preserve"> 20</w:t>
      </w:r>
      <w:r w:rsidR="005967EF" w:rsidRPr="00DD23F4">
        <w:rPr>
          <w:b/>
          <w:sz w:val="20"/>
          <w:szCs w:val="20"/>
          <w:lang w:val="fr-CA"/>
        </w:rPr>
        <w:t>2</w:t>
      </w:r>
      <w:r w:rsidRPr="00DD23F4">
        <w:rPr>
          <w:b/>
          <w:sz w:val="20"/>
          <w:szCs w:val="20"/>
          <w:lang w:val="fr-CA"/>
        </w:rPr>
        <w:t>2</w:t>
      </w:r>
    </w:p>
    <w:p w:rsidR="00102792" w:rsidRPr="00DD23F4"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DD23F4" w:rsidTr="00691D1D">
        <w:tc>
          <w:tcPr>
            <w:tcW w:w="4410" w:type="dxa"/>
            <w:tcBorders>
              <w:top w:val="nil"/>
              <w:left w:val="nil"/>
              <w:bottom w:val="nil"/>
              <w:right w:val="nil"/>
            </w:tcBorders>
          </w:tcPr>
          <w:p w:rsidR="00D93A6C" w:rsidRPr="00DD23F4" w:rsidRDefault="001D253F" w:rsidP="001D253F">
            <w:pPr>
              <w:jc w:val="both"/>
              <w:rPr>
                <w:rFonts w:cs="Times New Roman"/>
                <w:b/>
                <w:bCs/>
                <w:sz w:val="20"/>
                <w:szCs w:val="20"/>
                <w:lang w:val="en-US"/>
              </w:rPr>
            </w:pPr>
            <w:r w:rsidRPr="00DD23F4">
              <w:rPr>
                <w:rFonts w:eastAsia="Times New Roman" w:cs="Times New Roman"/>
                <w:b/>
                <w:sz w:val="20"/>
                <w:szCs w:val="20"/>
                <w:lang w:val="en-US" w:eastAsia="en-CA"/>
              </w:rPr>
              <w:t>Motions for leave to intervene and Motions for an extension of time</w:t>
            </w:r>
          </w:p>
        </w:tc>
        <w:tc>
          <w:tcPr>
            <w:tcW w:w="810" w:type="dxa"/>
            <w:tcBorders>
              <w:top w:val="nil"/>
              <w:left w:val="nil"/>
              <w:bottom w:val="nil"/>
              <w:right w:val="nil"/>
            </w:tcBorders>
          </w:tcPr>
          <w:p w:rsidR="00D93A6C" w:rsidRPr="00DD23F4"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DD23F4" w:rsidRDefault="001D253F" w:rsidP="00691D1D">
            <w:pPr>
              <w:jc w:val="both"/>
              <w:rPr>
                <w:rFonts w:cs="Times New Roman"/>
                <w:b/>
                <w:bCs/>
                <w:sz w:val="20"/>
                <w:szCs w:val="20"/>
                <w:lang w:val="fr-CA"/>
              </w:rPr>
            </w:pPr>
            <w:r w:rsidRPr="00DD23F4">
              <w:rPr>
                <w:rFonts w:eastAsia="Times New Roman" w:cs="Times New Roman"/>
                <w:b/>
                <w:sz w:val="20"/>
                <w:szCs w:val="20"/>
                <w:lang w:val="fr-CA" w:eastAsia="en-CA"/>
              </w:rPr>
              <w:t>Requêtes en autorisation d’intervention et Requêtes en prorogation du délai</w:t>
            </w:r>
          </w:p>
        </w:tc>
      </w:tr>
    </w:tbl>
    <w:p w:rsidR="00D93A6C" w:rsidRPr="00DD23F4" w:rsidRDefault="00D93A6C" w:rsidP="00102792">
      <w:pPr>
        <w:tabs>
          <w:tab w:val="left" w:pos="-1440"/>
          <w:tab w:val="left" w:pos="-720"/>
        </w:tabs>
        <w:jc w:val="both"/>
        <w:rPr>
          <w:rFonts w:eastAsia="Times New Roman" w:cs="Times New Roman"/>
          <w:sz w:val="20"/>
          <w:szCs w:val="20"/>
          <w:lang w:val="fr-CA" w:eastAsia="en-CA"/>
        </w:rPr>
      </w:pPr>
    </w:p>
    <w:p w:rsidR="00D93A6C" w:rsidRPr="00DD23F4" w:rsidRDefault="00D93A6C" w:rsidP="00102792">
      <w:pPr>
        <w:tabs>
          <w:tab w:val="left" w:pos="-1440"/>
          <w:tab w:val="left" w:pos="-720"/>
        </w:tabs>
        <w:jc w:val="both"/>
        <w:rPr>
          <w:rFonts w:eastAsia="Times New Roman" w:cs="Times New Roman"/>
          <w:sz w:val="20"/>
          <w:szCs w:val="20"/>
          <w:lang w:val="fr-CA" w:eastAsia="en-CA"/>
        </w:rPr>
      </w:pPr>
    </w:p>
    <w:p w:rsidR="001D253F" w:rsidRPr="00DD23F4" w:rsidRDefault="001D253F" w:rsidP="001D253F">
      <w:pPr>
        <w:pStyle w:val="SCCSsocParty"/>
        <w:jc w:val="both"/>
        <w:rPr>
          <w:rFonts w:eastAsiaTheme="minorEastAsia"/>
          <w:b/>
          <w:bCs/>
          <w:i w:val="0"/>
          <w:sz w:val="20"/>
          <w:szCs w:val="20"/>
          <w:lang w:val="en-US"/>
        </w:rPr>
      </w:pPr>
      <w:r w:rsidRPr="00DD23F4">
        <w:rPr>
          <w:rFonts w:eastAsiaTheme="minorEastAsia"/>
          <w:b/>
          <w:bCs/>
          <w:i w:val="0"/>
          <w:caps/>
          <w:sz w:val="20"/>
          <w:szCs w:val="20"/>
          <w:lang w:val="en-US"/>
        </w:rPr>
        <w:t>EARL MASON</w:t>
      </w:r>
      <w:r w:rsidRPr="00DD23F4">
        <w:rPr>
          <w:rFonts w:eastAsiaTheme="minorEastAsia"/>
          <w:b/>
          <w:bCs/>
          <w:i w:val="0"/>
          <w:sz w:val="20"/>
          <w:szCs w:val="20"/>
          <w:lang w:val="en-US"/>
        </w:rPr>
        <w:t xml:space="preserve"> v. MINISTER OF CITIZENSHIP AND IMMIGRATION</w:t>
      </w:r>
    </w:p>
    <w:p w:rsidR="001D253F" w:rsidRPr="00DD23F4" w:rsidRDefault="001D253F" w:rsidP="001D253F">
      <w:pPr>
        <w:rPr>
          <w:rFonts w:eastAsiaTheme="minorEastAsia"/>
          <w:sz w:val="20"/>
          <w:szCs w:val="20"/>
        </w:rPr>
      </w:pPr>
    </w:p>
    <w:p w:rsidR="001D253F" w:rsidRPr="00DD23F4" w:rsidRDefault="001D253F" w:rsidP="001D253F">
      <w:pPr>
        <w:rPr>
          <w:rFonts w:eastAsiaTheme="minorEastAsia"/>
          <w:sz w:val="20"/>
          <w:szCs w:val="20"/>
        </w:rPr>
      </w:pPr>
      <w:r w:rsidRPr="00DD23F4">
        <w:rPr>
          <w:rFonts w:eastAsiaTheme="minorEastAsia"/>
          <w:sz w:val="20"/>
          <w:szCs w:val="20"/>
        </w:rPr>
        <w:t>-and between-</w:t>
      </w:r>
    </w:p>
    <w:p w:rsidR="001D253F" w:rsidRPr="00DD23F4" w:rsidRDefault="001D253F" w:rsidP="001D253F">
      <w:pPr>
        <w:rPr>
          <w:rFonts w:eastAsiaTheme="minorEastAsia"/>
          <w:sz w:val="20"/>
          <w:szCs w:val="20"/>
        </w:rPr>
      </w:pPr>
    </w:p>
    <w:p w:rsidR="001D253F" w:rsidRPr="00DD23F4" w:rsidRDefault="001D253F" w:rsidP="001D253F">
      <w:pPr>
        <w:pStyle w:val="SCCSsocParty"/>
        <w:jc w:val="both"/>
        <w:rPr>
          <w:rFonts w:eastAsiaTheme="minorEastAsia"/>
          <w:b/>
          <w:bCs/>
          <w:i w:val="0"/>
          <w:sz w:val="20"/>
          <w:szCs w:val="20"/>
          <w:lang w:val="en-US"/>
        </w:rPr>
      </w:pPr>
      <w:r w:rsidRPr="00DD23F4">
        <w:rPr>
          <w:rFonts w:eastAsiaTheme="minorEastAsia"/>
          <w:b/>
          <w:bCs/>
          <w:i w:val="0"/>
          <w:caps/>
          <w:sz w:val="20"/>
          <w:szCs w:val="20"/>
          <w:lang w:val="en-US"/>
        </w:rPr>
        <w:t>SEIFESLAM DLEIOW</w:t>
      </w:r>
      <w:r w:rsidRPr="00DD23F4">
        <w:rPr>
          <w:rFonts w:eastAsiaTheme="minorEastAsia"/>
          <w:b/>
          <w:bCs/>
          <w:i w:val="0"/>
          <w:sz w:val="20"/>
          <w:szCs w:val="20"/>
          <w:lang w:val="en-US"/>
        </w:rPr>
        <w:t xml:space="preserve"> v. MINISTER OF CITIZENSHIP AND IMMIGRATION</w:t>
      </w:r>
    </w:p>
    <w:p w:rsidR="001D253F" w:rsidRPr="00DD23F4" w:rsidRDefault="001D253F" w:rsidP="001D253F">
      <w:pPr>
        <w:jc w:val="both"/>
        <w:rPr>
          <w:sz w:val="20"/>
          <w:szCs w:val="20"/>
        </w:rPr>
      </w:pPr>
      <w:r w:rsidRPr="00DD23F4">
        <w:rPr>
          <w:sz w:val="20"/>
          <w:szCs w:val="20"/>
        </w:rPr>
        <w:t xml:space="preserve">(F.C.A.) (39855) </w:t>
      </w:r>
    </w:p>
    <w:p w:rsidR="001D253F" w:rsidRPr="00DD23F4" w:rsidRDefault="001D253F" w:rsidP="001D253F">
      <w:pPr>
        <w:rPr>
          <w:bCs/>
          <w:sz w:val="20"/>
          <w:szCs w:val="20"/>
        </w:rPr>
      </w:pPr>
    </w:p>
    <w:p w:rsidR="001D253F" w:rsidRPr="00DD23F4" w:rsidRDefault="001D253F" w:rsidP="001D253F">
      <w:pPr>
        <w:jc w:val="both"/>
        <w:rPr>
          <w:sz w:val="20"/>
          <w:szCs w:val="20"/>
        </w:rPr>
      </w:pPr>
      <w:r w:rsidRPr="00DD23F4">
        <w:rPr>
          <w:b/>
          <w:bCs/>
          <w:caps/>
          <w:sz w:val="20"/>
          <w:szCs w:val="20"/>
          <w:u w:val="single"/>
        </w:rPr>
        <w:t>MARTIN J.</w:t>
      </w:r>
      <w:r w:rsidRPr="00DD23F4">
        <w:rPr>
          <w:b/>
          <w:bCs/>
          <w:sz w:val="20"/>
          <w:szCs w:val="20"/>
        </w:rPr>
        <w:t>:</w:t>
      </w:r>
    </w:p>
    <w:p w:rsidR="001D253F" w:rsidRPr="00DD23F4" w:rsidRDefault="001D253F" w:rsidP="001D253F">
      <w:pPr>
        <w:jc w:val="both"/>
        <w:rPr>
          <w:sz w:val="20"/>
          <w:szCs w:val="20"/>
        </w:rPr>
      </w:pPr>
    </w:p>
    <w:p w:rsidR="001D253F" w:rsidRPr="00DD23F4" w:rsidRDefault="001D253F" w:rsidP="001D253F">
      <w:pPr>
        <w:jc w:val="both"/>
        <w:rPr>
          <w:bCs/>
          <w:sz w:val="20"/>
          <w:szCs w:val="20"/>
        </w:rPr>
      </w:pPr>
      <w:r w:rsidRPr="00DD23F4">
        <w:rPr>
          <w:b/>
          <w:bCs/>
          <w:sz w:val="20"/>
          <w:szCs w:val="20"/>
        </w:rPr>
        <w:t xml:space="preserve">UPON APPLICATIONS </w:t>
      </w:r>
      <w:r w:rsidRPr="00DD23F4">
        <w:rPr>
          <w:bCs/>
          <w:sz w:val="20"/>
          <w:szCs w:val="20"/>
        </w:rPr>
        <w:t>by the Attorney General of Ontario; the Attorney General of Saskatchewan; the Canadian Council for Refugees; the Canadian Association of Refugee Lawyers; the Social Planning Council of Winnipeg; the Canadian Muslim Lawyers Association; the United Nations High Commissioner for Refugees; Amnesty International Canadian Section (English Speaking); the Community &amp; Legal Aid Services Program; the Association québécoise des avocats et avocates en droit de l’immigration; and the Criminal Lawyers’ Association (Ontario) f</w:t>
      </w:r>
      <w:r w:rsidRPr="00DD23F4">
        <w:rPr>
          <w:sz w:val="20"/>
          <w:szCs w:val="20"/>
        </w:rPr>
        <w:t>or leave to intervene in the above appeal;</w:t>
      </w:r>
    </w:p>
    <w:p w:rsidR="001D253F" w:rsidRPr="00DD23F4" w:rsidRDefault="001D253F" w:rsidP="001D253F">
      <w:pPr>
        <w:jc w:val="both"/>
        <w:rPr>
          <w:bCs/>
          <w:sz w:val="20"/>
          <w:szCs w:val="20"/>
        </w:rPr>
      </w:pPr>
    </w:p>
    <w:p w:rsidR="001D253F" w:rsidRPr="00DD23F4" w:rsidRDefault="001D253F" w:rsidP="001D253F">
      <w:pPr>
        <w:jc w:val="both"/>
        <w:rPr>
          <w:b/>
          <w:bCs/>
          <w:sz w:val="20"/>
          <w:szCs w:val="20"/>
        </w:rPr>
      </w:pPr>
      <w:r w:rsidRPr="00DD23F4">
        <w:rPr>
          <w:b/>
          <w:sz w:val="20"/>
          <w:szCs w:val="20"/>
        </w:rPr>
        <w:t xml:space="preserve">AND </w:t>
      </w:r>
      <w:r w:rsidRPr="00DD23F4">
        <w:rPr>
          <w:b/>
          <w:bCs/>
          <w:sz w:val="20"/>
          <w:szCs w:val="20"/>
        </w:rPr>
        <w:t xml:space="preserve">UPON APPLICATIONS </w:t>
      </w:r>
      <w:r w:rsidRPr="00DD23F4">
        <w:rPr>
          <w:sz w:val="20"/>
          <w:szCs w:val="20"/>
        </w:rPr>
        <w:t xml:space="preserve">by the Association québécoise des avocats et avocates en droit de l’immigration; and the Criminal Lawyers’ Association (Ontario) </w:t>
      </w:r>
      <w:r w:rsidRPr="00DD23F4">
        <w:rPr>
          <w:bCs/>
          <w:sz w:val="20"/>
          <w:szCs w:val="20"/>
        </w:rPr>
        <w:t>for an order</w:t>
      </w:r>
      <w:r w:rsidRPr="00DD23F4">
        <w:rPr>
          <w:b/>
          <w:bCs/>
          <w:sz w:val="20"/>
          <w:szCs w:val="20"/>
        </w:rPr>
        <w:t xml:space="preserve"> </w:t>
      </w:r>
      <w:r w:rsidRPr="00DD23F4">
        <w:rPr>
          <w:bCs/>
          <w:sz w:val="20"/>
          <w:szCs w:val="20"/>
        </w:rPr>
        <w:t>extending the time to serve and file their motions for leave to intervene;</w:t>
      </w:r>
    </w:p>
    <w:p w:rsidR="001D253F" w:rsidRPr="00DD23F4" w:rsidRDefault="001D253F" w:rsidP="001D253F">
      <w:pPr>
        <w:jc w:val="both"/>
        <w:rPr>
          <w:bCs/>
          <w:sz w:val="20"/>
          <w:szCs w:val="20"/>
        </w:rPr>
      </w:pPr>
    </w:p>
    <w:p w:rsidR="001D253F" w:rsidRPr="00DD23F4" w:rsidRDefault="001D253F" w:rsidP="001D253F">
      <w:pPr>
        <w:jc w:val="both"/>
        <w:rPr>
          <w:sz w:val="20"/>
          <w:szCs w:val="20"/>
        </w:rPr>
      </w:pPr>
      <w:r w:rsidRPr="00DD23F4">
        <w:rPr>
          <w:b/>
          <w:bCs/>
          <w:sz w:val="20"/>
          <w:szCs w:val="20"/>
        </w:rPr>
        <w:t>AND THE MATERIAL FILED</w:t>
      </w:r>
      <w:r w:rsidRPr="00DD23F4">
        <w:rPr>
          <w:sz w:val="20"/>
          <w:szCs w:val="20"/>
        </w:rPr>
        <w:t xml:space="preserve"> having been read;</w:t>
      </w:r>
    </w:p>
    <w:p w:rsidR="001D253F" w:rsidRPr="00DD23F4" w:rsidRDefault="001D253F" w:rsidP="001D253F">
      <w:pPr>
        <w:jc w:val="both"/>
        <w:rPr>
          <w:sz w:val="20"/>
          <w:szCs w:val="20"/>
        </w:rPr>
      </w:pPr>
    </w:p>
    <w:p w:rsidR="001D253F" w:rsidRPr="00DD23F4" w:rsidRDefault="001D253F" w:rsidP="001D253F">
      <w:pPr>
        <w:jc w:val="both"/>
        <w:rPr>
          <w:b/>
          <w:bCs/>
          <w:sz w:val="20"/>
          <w:szCs w:val="20"/>
        </w:rPr>
      </w:pPr>
      <w:r w:rsidRPr="00DD23F4">
        <w:rPr>
          <w:b/>
          <w:bCs/>
          <w:sz w:val="20"/>
          <w:szCs w:val="20"/>
        </w:rPr>
        <w:t>IT IS HEREBY ORDERED THAT:</w:t>
      </w:r>
    </w:p>
    <w:p w:rsidR="001D253F" w:rsidRPr="00DD23F4" w:rsidRDefault="001D253F" w:rsidP="001D253F">
      <w:pPr>
        <w:jc w:val="both"/>
        <w:rPr>
          <w:sz w:val="20"/>
          <w:szCs w:val="20"/>
        </w:rPr>
      </w:pPr>
    </w:p>
    <w:p w:rsidR="001D253F" w:rsidRPr="00DD23F4" w:rsidRDefault="001D253F" w:rsidP="001D253F">
      <w:pPr>
        <w:jc w:val="both"/>
        <w:rPr>
          <w:sz w:val="20"/>
          <w:szCs w:val="20"/>
        </w:rPr>
      </w:pPr>
      <w:r w:rsidRPr="00DD23F4">
        <w:rPr>
          <w:sz w:val="20"/>
          <w:szCs w:val="20"/>
        </w:rPr>
        <w:t>The motions for an extension of time filed by the Association québécoise des avocats et avocates en droit de l’immigration and the Criminal Lawyers’ Association (Ontario) are granted.</w:t>
      </w:r>
    </w:p>
    <w:p w:rsidR="001D253F" w:rsidRPr="00DD23F4" w:rsidRDefault="001D253F" w:rsidP="001D253F">
      <w:pPr>
        <w:jc w:val="both"/>
        <w:rPr>
          <w:sz w:val="20"/>
          <w:szCs w:val="20"/>
        </w:rPr>
      </w:pPr>
    </w:p>
    <w:p w:rsidR="001D253F" w:rsidRPr="00DD23F4" w:rsidRDefault="001D253F" w:rsidP="001D253F">
      <w:pPr>
        <w:jc w:val="both"/>
        <w:rPr>
          <w:sz w:val="20"/>
          <w:szCs w:val="20"/>
        </w:rPr>
      </w:pPr>
      <w:r w:rsidRPr="00DD23F4">
        <w:rPr>
          <w:sz w:val="20"/>
          <w:szCs w:val="20"/>
        </w:rPr>
        <w:t>The motions for leave to intervene are granted and the said eleven (11) interveners</w:t>
      </w:r>
      <w:r w:rsidRPr="00DD23F4">
        <w:rPr>
          <w:sz w:val="20"/>
          <w:szCs w:val="20"/>
          <w:lang w:eastAsia="fr-FR"/>
        </w:rPr>
        <w:t xml:space="preserve"> </w:t>
      </w:r>
      <w:r w:rsidRPr="00DD23F4">
        <w:rPr>
          <w:sz w:val="20"/>
          <w:szCs w:val="20"/>
        </w:rPr>
        <w:t xml:space="preserve">shall each be entitled to serve and file a factum not to exceed ten (10) pages in length and book of authorities, if any, on or before September 6, 2022. </w:t>
      </w:r>
    </w:p>
    <w:p w:rsidR="001D253F" w:rsidRPr="00DD23F4" w:rsidRDefault="001D253F" w:rsidP="001D253F">
      <w:pPr>
        <w:rPr>
          <w:sz w:val="20"/>
          <w:szCs w:val="20"/>
        </w:rPr>
      </w:pPr>
    </w:p>
    <w:p w:rsidR="001D253F" w:rsidRPr="00DD23F4" w:rsidRDefault="001D253F" w:rsidP="001D253F">
      <w:pPr>
        <w:jc w:val="both"/>
        <w:rPr>
          <w:sz w:val="20"/>
          <w:szCs w:val="20"/>
        </w:rPr>
      </w:pPr>
      <w:r w:rsidRPr="00DD23F4">
        <w:rPr>
          <w:bCs/>
          <w:sz w:val="20"/>
          <w:szCs w:val="20"/>
        </w:rPr>
        <w:t xml:space="preserve">The said eleven (11) interveners </w:t>
      </w:r>
      <w:r w:rsidRPr="00DD23F4">
        <w:rPr>
          <w:sz w:val="20"/>
          <w:szCs w:val="20"/>
        </w:rPr>
        <w:t>are each granted permission to present oral argument not exceeding five (5) minutes at the hearing of the appeal.</w:t>
      </w:r>
    </w:p>
    <w:p w:rsidR="001D253F" w:rsidRPr="00DD23F4" w:rsidRDefault="001D253F" w:rsidP="001D253F">
      <w:pPr>
        <w:jc w:val="both"/>
        <w:rPr>
          <w:sz w:val="20"/>
          <w:szCs w:val="20"/>
        </w:rPr>
      </w:pPr>
    </w:p>
    <w:p w:rsidR="001D253F" w:rsidRPr="00DD23F4" w:rsidRDefault="001D253F" w:rsidP="001D253F">
      <w:pPr>
        <w:jc w:val="both"/>
        <w:rPr>
          <w:b/>
          <w:sz w:val="20"/>
          <w:szCs w:val="20"/>
        </w:rPr>
      </w:pPr>
      <w:r w:rsidRPr="00DD23F4">
        <w:rPr>
          <w:b/>
          <w:sz w:val="20"/>
          <w:szCs w:val="20"/>
          <w:lang w:val="fr-CA"/>
        </w:rPr>
        <w:fldChar w:fldCharType="begin"/>
      </w:r>
      <w:r w:rsidRPr="00DD23F4">
        <w:rPr>
          <w:b/>
          <w:sz w:val="20"/>
          <w:szCs w:val="20"/>
        </w:rPr>
        <w:instrText xml:space="preserve"> SEQ CHAPTER \h \r 1</w:instrText>
      </w:r>
      <w:r w:rsidRPr="00DD23F4">
        <w:rPr>
          <w:b/>
          <w:sz w:val="20"/>
          <w:szCs w:val="20"/>
          <w:lang w:val="fr-CA"/>
        </w:rPr>
        <w:fldChar w:fldCharType="end"/>
      </w:r>
      <w:r w:rsidRPr="00DD23F4">
        <w:rPr>
          <w:b/>
          <w:sz w:val="20"/>
          <w:szCs w:val="20"/>
        </w:rPr>
        <w:t>The said interveners are not entitled to raise new issues or to adduce further evidence or otherwise to supplement the record of the parties.</w:t>
      </w:r>
    </w:p>
    <w:p w:rsidR="001D253F" w:rsidRPr="00DD23F4" w:rsidRDefault="001D253F" w:rsidP="001D253F">
      <w:pPr>
        <w:jc w:val="both"/>
        <w:rPr>
          <w:sz w:val="20"/>
          <w:szCs w:val="20"/>
        </w:rPr>
      </w:pPr>
    </w:p>
    <w:p w:rsidR="001D253F" w:rsidRPr="00DD23F4" w:rsidRDefault="001D253F" w:rsidP="001D253F">
      <w:pPr>
        <w:jc w:val="both"/>
        <w:rPr>
          <w:sz w:val="20"/>
          <w:szCs w:val="20"/>
        </w:rPr>
      </w:pPr>
      <w:r w:rsidRPr="00DD23F4">
        <w:rPr>
          <w:sz w:val="20"/>
          <w:szCs w:val="20"/>
        </w:rPr>
        <w:t>Pursuant to Rule 59(1)(</w:t>
      </w:r>
      <w:r w:rsidRPr="00DD23F4">
        <w:rPr>
          <w:i/>
          <w:iCs/>
          <w:sz w:val="20"/>
          <w:szCs w:val="20"/>
        </w:rPr>
        <w:t>a</w:t>
      </w:r>
      <w:r w:rsidRPr="00DD23F4">
        <w:rPr>
          <w:sz w:val="20"/>
          <w:szCs w:val="20"/>
        </w:rPr>
        <w:t xml:space="preserve">) of the </w:t>
      </w:r>
      <w:r w:rsidRPr="00DD23F4">
        <w:rPr>
          <w:i/>
          <w:iCs/>
          <w:sz w:val="20"/>
          <w:szCs w:val="20"/>
        </w:rPr>
        <w:t>Rules of the Supreme Court of Canada</w:t>
      </w:r>
      <w:r w:rsidRPr="00DD23F4">
        <w:rPr>
          <w:sz w:val="20"/>
          <w:szCs w:val="20"/>
        </w:rPr>
        <w:t>, the interveners shall pay to the appellants and the respondent any additional disbursements resulting from their interventions.</w:t>
      </w:r>
    </w:p>
    <w:p w:rsidR="00102792" w:rsidRPr="00DD23F4" w:rsidRDefault="00102792" w:rsidP="00102792">
      <w:pPr>
        <w:spacing w:line="228" w:lineRule="auto"/>
        <w:rPr>
          <w:sz w:val="20"/>
          <w:szCs w:val="20"/>
        </w:rPr>
      </w:pPr>
    </w:p>
    <w:p w:rsidR="005967EF" w:rsidRPr="00DD23F4" w:rsidRDefault="005967EF" w:rsidP="00102792">
      <w:pPr>
        <w:spacing w:line="228" w:lineRule="auto"/>
        <w:rPr>
          <w:sz w:val="20"/>
          <w:szCs w:val="20"/>
        </w:rPr>
      </w:pPr>
    </w:p>
    <w:p w:rsidR="001D253F" w:rsidRPr="00DD23F4" w:rsidRDefault="001D253F" w:rsidP="001D253F">
      <w:pPr>
        <w:jc w:val="both"/>
        <w:rPr>
          <w:bCs/>
          <w:sz w:val="20"/>
          <w:szCs w:val="20"/>
          <w:lang w:val="fr-CA"/>
        </w:rPr>
      </w:pPr>
      <w:r w:rsidRPr="00DD23F4">
        <w:rPr>
          <w:b/>
          <w:bCs/>
          <w:sz w:val="20"/>
          <w:szCs w:val="20"/>
          <w:lang w:val="fr-CA"/>
        </w:rPr>
        <w:t xml:space="preserve">À LA SUITE DES DEMANDES </w:t>
      </w:r>
      <w:r w:rsidRPr="00DD23F4">
        <w:rPr>
          <w:sz w:val="20"/>
          <w:szCs w:val="20"/>
          <w:lang w:val="fr-CA"/>
        </w:rPr>
        <w:t>présentées par le Procureur général de l’Ontario</w:t>
      </w:r>
      <w:r w:rsidRPr="00DD23F4">
        <w:rPr>
          <w:bCs/>
          <w:sz w:val="20"/>
          <w:szCs w:val="20"/>
          <w:lang w:val="fr-CA"/>
        </w:rPr>
        <w:t xml:space="preserve">; le Procureur général de la Saskatchewan; le Conseil canadien pour les réfugiés; l’Association canadienne des avocats et avocates en droit des réfugiés; le Social Planning Council of Winnipeg; l’Association Canadienne des Avocats Musulmans; l’Agence des Nations Unies pour les réfugiés; Amnesty International Canadian Section (English Speaking); le Community &amp; Legal Aid Services Program; l’Association québécoise des avocats et avocates en droit de l’immigration; et la Criminal Lawyers’ Association (Ontario) </w:t>
      </w:r>
      <w:r w:rsidRPr="00DD23F4">
        <w:rPr>
          <w:sz w:val="20"/>
          <w:szCs w:val="20"/>
          <w:lang w:val="fr-CA"/>
        </w:rPr>
        <w:t>en vue d’obtenir la permission d’intervenir dans l’appel;</w:t>
      </w:r>
    </w:p>
    <w:p w:rsidR="001D253F" w:rsidRPr="00DD23F4" w:rsidRDefault="001D253F" w:rsidP="001D253F">
      <w:pPr>
        <w:rPr>
          <w:color w:val="000000" w:themeColor="text1"/>
          <w:sz w:val="20"/>
          <w:szCs w:val="20"/>
          <w:lang w:val="fr-CA"/>
        </w:rPr>
      </w:pPr>
    </w:p>
    <w:p w:rsidR="001D253F" w:rsidRPr="00DD23F4" w:rsidRDefault="001D253F" w:rsidP="001D253F">
      <w:pPr>
        <w:jc w:val="both"/>
        <w:rPr>
          <w:color w:val="000000" w:themeColor="text1"/>
          <w:sz w:val="20"/>
          <w:szCs w:val="20"/>
          <w:lang w:val="fr-CA"/>
        </w:rPr>
      </w:pPr>
      <w:r w:rsidRPr="00DD23F4">
        <w:rPr>
          <w:b/>
          <w:bCs/>
          <w:sz w:val="20"/>
          <w:szCs w:val="20"/>
          <w:lang w:val="fr-CA"/>
        </w:rPr>
        <w:t>ET À LA SUITE DES DEMANDES</w:t>
      </w:r>
      <w:r w:rsidRPr="00DD23F4">
        <w:rPr>
          <w:sz w:val="20"/>
          <w:szCs w:val="20"/>
          <w:lang w:val="fr-CA"/>
        </w:rPr>
        <w:t xml:space="preserve"> présentées par l’Association québécoise des avocats et avocates en droit de l’immigration; et la Criminal Lawyers’ Association (Ontario) </w:t>
      </w:r>
      <w:r w:rsidRPr="00DD23F4">
        <w:rPr>
          <w:bCs/>
          <w:sz w:val="20"/>
          <w:szCs w:val="20"/>
          <w:lang w:val="fr-CA"/>
        </w:rPr>
        <w:t xml:space="preserve">en vue d’obtenir la prorogation du délai de signification et de dépôt de leurs requêtes en autorisation d’intervention; </w:t>
      </w:r>
    </w:p>
    <w:p w:rsidR="001D253F" w:rsidRPr="00DD23F4" w:rsidRDefault="001D253F" w:rsidP="001D253F">
      <w:pPr>
        <w:rPr>
          <w:color w:val="000000" w:themeColor="text1"/>
          <w:sz w:val="20"/>
          <w:szCs w:val="20"/>
          <w:lang w:val="fr-CA"/>
        </w:rPr>
      </w:pPr>
    </w:p>
    <w:p w:rsidR="001D253F" w:rsidRPr="00DD23F4" w:rsidRDefault="001D253F" w:rsidP="001D253F">
      <w:pPr>
        <w:jc w:val="both"/>
        <w:rPr>
          <w:sz w:val="20"/>
          <w:szCs w:val="20"/>
          <w:lang w:val="fr-CA"/>
        </w:rPr>
      </w:pPr>
      <w:r w:rsidRPr="00DD23F4">
        <w:rPr>
          <w:b/>
          <w:bCs/>
          <w:sz w:val="20"/>
          <w:szCs w:val="20"/>
          <w:lang w:val="fr-CA"/>
        </w:rPr>
        <w:t xml:space="preserve">ET APRÈS EXAMEN </w:t>
      </w:r>
      <w:r w:rsidRPr="00DD23F4">
        <w:rPr>
          <w:bCs/>
          <w:sz w:val="20"/>
          <w:szCs w:val="20"/>
          <w:lang w:val="fr-CA"/>
        </w:rPr>
        <w:t>des documents déposés</w:t>
      </w:r>
      <w:r w:rsidRPr="00DD23F4">
        <w:rPr>
          <w:sz w:val="20"/>
          <w:szCs w:val="20"/>
          <w:lang w:val="fr-CA"/>
        </w:rPr>
        <w:t>;</w:t>
      </w:r>
    </w:p>
    <w:p w:rsidR="001D253F" w:rsidRPr="00DD23F4" w:rsidRDefault="001D253F" w:rsidP="001D253F">
      <w:pPr>
        <w:tabs>
          <w:tab w:val="left" w:pos="-1440"/>
        </w:tabs>
        <w:ind w:left="720" w:hanging="720"/>
        <w:jc w:val="both"/>
        <w:rPr>
          <w:sz w:val="20"/>
          <w:szCs w:val="20"/>
          <w:lang w:val="fr-CA"/>
        </w:rPr>
      </w:pPr>
    </w:p>
    <w:p w:rsidR="001D253F" w:rsidRPr="00DD23F4" w:rsidRDefault="001D253F" w:rsidP="001D253F">
      <w:pPr>
        <w:tabs>
          <w:tab w:val="left" w:pos="-1440"/>
        </w:tabs>
        <w:ind w:left="720" w:hanging="720"/>
        <w:jc w:val="both"/>
        <w:rPr>
          <w:b/>
          <w:sz w:val="20"/>
          <w:szCs w:val="20"/>
          <w:lang w:val="fr-CA"/>
        </w:rPr>
      </w:pPr>
      <w:r w:rsidRPr="00DD23F4">
        <w:rPr>
          <w:b/>
          <w:sz w:val="20"/>
          <w:szCs w:val="20"/>
          <w:lang w:val="fr-CA"/>
        </w:rPr>
        <w:t xml:space="preserve">IL EST ORDONNÉ CE QUI SUIT : </w:t>
      </w:r>
    </w:p>
    <w:p w:rsidR="001D253F" w:rsidRPr="00DD23F4" w:rsidRDefault="001D253F" w:rsidP="001D253F">
      <w:pPr>
        <w:tabs>
          <w:tab w:val="left" w:pos="-1440"/>
        </w:tabs>
        <w:ind w:left="720" w:hanging="720"/>
        <w:jc w:val="both"/>
        <w:rPr>
          <w:sz w:val="20"/>
          <w:szCs w:val="20"/>
          <w:lang w:val="fr-CA"/>
        </w:rPr>
      </w:pPr>
    </w:p>
    <w:p w:rsidR="001D253F" w:rsidRPr="00DD23F4" w:rsidRDefault="001D253F" w:rsidP="001D253F">
      <w:pPr>
        <w:tabs>
          <w:tab w:val="left" w:pos="-1440"/>
        </w:tabs>
        <w:ind w:left="22" w:hanging="22"/>
        <w:jc w:val="both"/>
        <w:rPr>
          <w:sz w:val="20"/>
          <w:szCs w:val="20"/>
          <w:lang w:val="fr-CA"/>
        </w:rPr>
      </w:pPr>
      <w:r w:rsidRPr="00DD23F4">
        <w:rPr>
          <w:sz w:val="20"/>
          <w:szCs w:val="20"/>
          <w:lang w:val="fr-CA"/>
        </w:rPr>
        <w:t>Les requêtes en prorogation du délai déposées par l’Association québécoise des avocats et avocates en droit de l’immigration et la Criminal Lawyers’ Association (Ontario) sont accueillies.</w:t>
      </w:r>
    </w:p>
    <w:p w:rsidR="001D253F" w:rsidRPr="00DD23F4" w:rsidRDefault="001D253F" w:rsidP="001D253F">
      <w:pPr>
        <w:tabs>
          <w:tab w:val="left" w:pos="-1440"/>
        </w:tabs>
        <w:jc w:val="both"/>
        <w:rPr>
          <w:sz w:val="20"/>
          <w:szCs w:val="20"/>
          <w:lang w:val="fr-CA"/>
        </w:rPr>
      </w:pPr>
    </w:p>
    <w:p w:rsidR="001D253F" w:rsidRPr="00DD23F4" w:rsidRDefault="001D253F" w:rsidP="001D253F">
      <w:pPr>
        <w:tabs>
          <w:tab w:val="left" w:pos="-1440"/>
        </w:tabs>
        <w:jc w:val="both"/>
        <w:rPr>
          <w:sz w:val="20"/>
          <w:szCs w:val="20"/>
          <w:lang w:val="fr-CA"/>
        </w:rPr>
      </w:pPr>
      <w:r w:rsidRPr="00DD23F4">
        <w:rPr>
          <w:sz w:val="20"/>
          <w:szCs w:val="20"/>
          <w:lang w:val="fr-CA"/>
        </w:rPr>
        <w:t>Les requêtes en autorisation d’intervenir sont accueillies et les onze (11) intervenants pourront chacun signifier et déposer un mémoire d’au plus dix (10) pages et recueils de sources, le cas échéant, au plus tard le 6 septembre 2022.</w:t>
      </w:r>
    </w:p>
    <w:p w:rsidR="001D253F" w:rsidRPr="00DD23F4" w:rsidRDefault="001D253F" w:rsidP="001D253F">
      <w:pPr>
        <w:tabs>
          <w:tab w:val="left" w:pos="-1440"/>
        </w:tabs>
        <w:jc w:val="both"/>
        <w:rPr>
          <w:bCs/>
          <w:sz w:val="20"/>
          <w:szCs w:val="20"/>
          <w:lang w:val="fr-CA"/>
        </w:rPr>
      </w:pPr>
    </w:p>
    <w:p w:rsidR="001D253F" w:rsidRPr="00DD23F4" w:rsidRDefault="001D253F" w:rsidP="001D253F">
      <w:pPr>
        <w:tabs>
          <w:tab w:val="left" w:pos="-1440"/>
        </w:tabs>
        <w:ind w:left="22" w:hanging="22"/>
        <w:jc w:val="both"/>
        <w:rPr>
          <w:sz w:val="20"/>
          <w:szCs w:val="20"/>
          <w:lang w:val="fr-CA"/>
        </w:rPr>
      </w:pPr>
      <w:r w:rsidRPr="00DD23F4">
        <w:rPr>
          <w:bCs/>
          <w:sz w:val="20"/>
          <w:szCs w:val="20"/>
          <w:lang w:val="fr-CA"/>
        </w:rPr>
        <w:t xml:space="preserve">Les onze (11) </w:t>
      </w:r>
      <w:r w:rsidRPr="00DD23F4">
        <w:rPr>
          <w:sz w:val="20"/>
          <w:szCs w:val="20"/>
          <w:lang w:val="fr-CA"/>
        </w:rPr>
        <w:t>intervenants auront chacun le droit de présenter une plaidoirie orale d’au plus cinq (5) minutes lors de l’audition de l’appel.</w:t>
      </w:r>
    </w:p>
    <w:p w:rsidR="001D253F" w:rsidRPr="00DD23F4" w:rsidRDefault="001D253F" w:rsidP="001D253F">
      <w:pPr>
        <w:tabs>
          <w:tab w:val="left" w:pos="-1440"/>
        </w:tabs>
        <w:ind w:left="22" w:hanging="22"/>
        <w:jc w:val="both"/>
        <w:rPr>
          <w:bCs/>
          <w:sz w:val="20"/>
          <w:szCs w:val="20"/>
          <w:lang w:val="fr-CA"/>
        </w:rPr>
      </w:pPr>
    </w:p>
    <w:p w:rsidR="001D253F" w:rsidRPr="00DD23F4" w:rsidRDefault="001D253F" w:rsidP="001D253F">
      <w:pPr>
        <w:jc w:val="both"/>
        <w:rPr>
          <w:b/>
          <w:sz w:val="20"/>
          <w:szCs w:val="20"/>
          <w:lang w:val="fr-CA"/>
        </w:rPr>
      </w:pPr>
      <w:r w:rsidRPr="00DD23F4">
        <w:rPr>
          <w:b/>
          <w:sz w:val="20"/>
          <w:szCs w:val="20"/>
          <w:lang w:val="fr-CA"/>
        </w:rPr>
        <w:t xml:space="preserve">Les intervenants n’ont pas le droit de soulever de nouvelles questions, de produire d’autres éléments de preuve ni de compléter de quelque autre façon le dossier des </w:t>
      </w:r>
      <w:r w:rsidRPr="00DD23F4">
        <w:rPr>
          <w:b/>
          <w:sz w:val="20"/>
          <w:szCs w:val="20"/>
        </w:rPr>
        <w:fldChar w:fldCharType="begin"/>
      </w:r>
      <w:r w:rsidRPr="00DD23F4">
        <w:rPr>
          <w:b/>
          <w:sz w:val="20"/>
          <w:szCs w:val="20"/>
          <w:lang w:val="fr-CA"/>
        </w:rPr>
        <w:instrText xml:space="preserve"> SEQ CHAPTER \h \r 1</w:instrText>
      </w:r>
      <w:r w:rsidRPr="00DD23F4">
        <w:rPr>
          <w:b/>
          <w:sz w:val="20"/>
          <w:szCs w:val="20"/>
        </w:rPr>
        <w:fldChar w:fldCharType="end"/>
      </w:r>
      <w:r w:rsidRPr="00DD23F4">
        <w:rPr>
          <w:b/>
          <w:sz w:val="20"/>
          <w:szCs w:val="20"/>
          <w:lang w:val="fr-CA"/>
        </w:rPr>
        <w:t>parties.</w:t>
      </w:r>
    </w:p>
    <w:p w:rsidR="001D253F" w:rsidRPr="00DD23F4" w:rsidRDefault="001D253F" w:rsidP="001D253F">
      <w:pPr>
        <w:jc w:val="both"/>
        <w:rPr>
          <w:sz w:val="20"/>
          <w:szCs w:val="20"/>
          <w:lang w:val="fr-FR"/>
        </w:rPr>
      </w:pPr>
    </w:p>
    <w:p w:rsidR="001D253F" w:rsidRPr="00DD23F4" w:rsidRDefault="001D253F" w:rsidP="001D253F">
      <w:pPr>
        <w:jc w:val="both"/>
        <w:rPr>
          <w:sz w:val="20"/>
          <w:szCs w:val="20"/>
          <w:lang w:val="fr-CA"/>
        </w:rPr>
      </w:pPr>
      <w:r w:rsidRPr="00DD23F4">
        <w:rPr>
          <w:sz w:val="20"/>
          <w:szCs w:val="20"/>
          <w:lang w:val="fr-FR"/>
        </w:rPr>
        <w:t>Conformément à l’alinéa 59(1)</w:t>
      </w:r>
      <w:r w:rsidRPr="00DD23F4">
        <w:rPr>
          <w:i/>
          <w:sz w:val="20"/>
          <w:szCs w:val="20"/>
          <w:lang w:val="fr-FR"/>
        </w:rPr>
        <w:t>a</w:t>
      </w:r>
      <w:r w:rsidRPr="00DD23F4">
        <w:rPr>
          <w:sz w:val="20"/>
          <w:szCs w:val="20"/>
          <w:lang w:val="fr-FR"/>
        </w:rPr>
        <w:t xml:space="preserve">) des </w:t>
      </w:r>
      <w:r w:rsidRPr="00DD23F4">
        <w:rPr>
          <w:i/>
          <w:sz w:val="20"/>
          <w:szCs w:val="20"/>
          <w:lang w:val="fr-FR"/>
        </w:rPr>
        <w:t>Règles de la Cour suprême du Canada</w:t>
      </w:r>
      <w:r w:rsidRPr="00DD23F4">
        <w:rPr>
          <w:sz w:val="20"/>
          <w:szCs w:val="20"/>
          <w:lang w:val="fr-FR"/>
        </w:rPr>
        <w:t>, les intervenants paieront aux appelants et à l’intimé tous débours supplémentaires résultant de leurs interventions.</w:t>
      </w:r>
    </w:p>
    <w:p w:rsidR="00102792" w:rsidRPr="00DD23F4" w:rsidRDefault="00102792" w:rsidP="00102792">
      <w:pPr>
        <w:spacing w:line="232" w:lineRule="auto"/>
        <w:rPr>
          <w:rFonts w:cs="Times New Roman"/>
          <w:sz w:val="20"/>
          <w:lang w:val="fr-CA"/>
        </w:rPr>
      </w:pPr>
    </w:p>
    <w:p w:rsidR="00102792" w:rsidRPr="00DD23F4" w:rsidRDefault="00DD23F4" w:rsidP="00102792">
      <w:pPr>
        <w:widowControl w:val="0"/>
        <w:rPr>
          <w:rFonts w:eastAsia="Times New Roman" w:cs="Times New Roman"/>
          <w:sz w:val="20"/>
          <w:szCs w:val="20"/>
          <w:lang w:val="fr-CA" w:eastAsia="en-CA"/>
        </w:rPr>
      </w:pPr>
      <w:r w:rsidRPr="00DD23F4">
        <w:rPr>
          <w:rFonts w:eastAsia="Times New Roman" w:cs="Times New Roman"/>
          <w:sz w:val="20"/>
          <w:szCs w:val="20"/>
          <w:lang w:val="fr-CA" w:eastAsia="en-CA"/>
        </w:rPr>
        <w:pict>
          <v:rect id="_x0000_i1084" style="width:2in;height:1pt" o:hrpct="0" o:hralign="center" o:hrstd="t" o:hrnoshade="t" o:hr="t" fillcolor="black [3213]" stroked="f"/>
        </w:pict>
      </w:r>
    </w:p>
    <w:p w:rsidR="005967EF" w:rsidRPr="00DD23F4" w:rsidRDefault="005967EF" w:rsidP="00102792">
      <w:pPr>
        <w:rPr>
          <w:rFonts w:eastAsia="Times New Roman" w:cs="Times New Roman"/>
          <w:sz w:val="20"/>
          <w:szCs w:val="20"/>
          <w:lang w:val="fr-CA" w:eastAsia="en-CA"/>
        </w:rPr>
      </w:pPr>
    </w:p>
    <w:p w:rsidR="00DD23F4" w:rsidRPr="00DD23F4" w:rsidRDefault="00DD23F4">
      <w:pPr>
        <w:rPr>
          <w:sz w:val="20"/>
          <w:szCs w:val="20"/>
          <w:lang w:val="fr-CA"/>
        </w:rPr>
      </w:pPr>
      <w:r w:rsidRPr="00DD23F4">
        <w:rPr>
          <w:sz w:val="20"/>
          <w:szCs w:val="20"/>
          <w:lang w:val="fr-CA"/>
        </w:rPr>
        <w:br w:type="page"/>
      </w:r>
    </w:p>
    <w:p w:rsidR="00DD23F4" w:rsidRPr="00DD23F4" w:rsidRDefault="00DD23F4" w:rsidP="00DD23F4">
      <w:pPr>
        <w:rPr>
          <w:b/>
          <w:sz w:val="20"/>
          <w:szCs w:val="20"/>
          <w:lang w:val="fr-CA"/>
        </w:rPr>
      </w:pPr>
      <w:r w:rsidRPr="00DD23F4">
        <w:rPr>
          <w:b/>
          <w:sz w:val="20"/>
          <w:szCs w:val="20"/>
          <w:lang w:val="fr-CA"/>
        </w:rPr>
        <w:t xml:space="preserve">JULY </w:t>
      </w:r>
      <w:r w:rsidRPr="00DD23F4">
        <w:rPr>
          <w:b/>
          <w:sz w:val="20"/>
          <w:szCs w:val="20"/>
          <w:lang w:val="fr-CA"/>
        </w:rPr>
        <w:t>28</w:t>
      </w:r>
      <w:r w:rsidRPr="00DD23F4">
        <w:rPr>
          <w:b/>
          <w:sz w:val="20"/>
          <w:szCs w:val="20"/>
          <w:lang w:val="fr-CA"/>
        </w:rPr>
        <w:t>, 2022 / LE 2</w:t>
      </w:r>
      <w:r w:rsidRPr="00DD23F4">
        <w:rPr>
          <w:b/>
          <w:sz w:val="20"/>
          <w:szCs w:val="20"/>
          <w:lang w:val="fr-CA"/>
        </w:rPr>
        <w:t>8</w:t>
      </w:r>
      <w:r w:rsidRPr="00DD23F4">
        <w:rPr>
          <w:b/>
          <w:sz w:val="20"/>
          <w:szCs w:val="20"/>
          <w:lang w:val="fr-CA"/>
        </w:rPr>
        <w:t xml:space="preserve"> JUILLET 2022</w:t>
      </w:r>
    </w:p>
    <w:p w:rsidR="00DD23F4" w:rsidRPr="00DD23F4" w:rsidRDefault="00DD23F4" w:rsidP="00DD23F4">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D23F4" w:rsidRPr="00DD23F4" w:rsidTr="001F443F">
        <w:tc>
          <w:tcPr>
            <w:tcW w:w="4410" w:type="dxa"/>
            <w:tcBorders>
              <w:top w:val="nil"/>
              <w:left w:val="nil"/>
              <w:bottom w:val="nil"/>
              <w:right w:val="nil"/>
            </w:tcBorders>
          </w:tcPr>
          <w:p w:rsidR="00DD23F4" w:rsidRPr="00DD23F4" w:rsidRDefault="00DD23F4" w:rsidP="001F443F">
            <w:pPr>
              <w:jc w:val="both"/>
              <w:rPr>
                <w:rFonts w:cs="Times New Roman"/>
                <w:b/>
                <w:bCs/>
                <w:sz w:val="20"/>
                <w:szCs w:val="20"/>
                <w:lang w:val="en-US"/>
              </w:rPr>
            </w:pPr>
            <w:r w:rsidRPr="00DD23F4">
              <w:rPr>
                <w:rFonts w:eastAsia="Times New Roman" w:cs="Times New Roman"/>
                <w:b/>
                <w:sz w:val="20"/>
                <w:szCs w:val="20"/>
                <w:lang w:val="en-US" w:eastAsia="en-CA"/>
              </w:rPr>
              <w:t>Two (2) Miscellaneous Motions</w:t>
            </w:r>
          </w:p>
        </w:tc>
        <w:tc>
          <w:tcPr>
            <w:tcW w:w="810" w:type="dxa"/>
            <w:tcBorders>
              <w:top w:val="nil"/>
              <w:left w:val="nil"/>
              <w:bottom w:val="nil"/>
              <w:right w:val="nil"/>
            </w:tcBorders>
          </w:tcPr>
          <w:p w:rsidR="00DD23F4" w:rsidRPr="00DD23F4" w:rsidRDefault="00DD23F4" w:rsidP="001F443F">
            <w:pPr>
              <w:jc w:val="both"/>
              <w:rPr>
                <w:rFonts w:cs="Times New Roman"/>
                <w:b/>
                <w:bCs/>
                <w:sz w:val="20"/>
                <w:szCs w:val="20"/>
                <w:lang w:val="en-US"/>
              </w:rPr>
            </w:pPr>
          </w:p>
        </w:tc>
        <w:tc>
          <w:tcPr>
            <w:tcW w:w="4399" w:type="dxa"/>
            <w:tcBorders>
              <w:top w:val="nil"/>
              <w:left w:val="nil"/>
              <w:bottom w:val="nil"/>
              <w:right w:val="nil"/>
            </w:tcBorders>
          </w:tcPr>
          <w:p w:rsidR="00DD23F4" w:rsidRPr="00DD23F4" w:rsidRDefault="00DD23F4" w:rsidP="001F443F">
            <w:pPr>
              <w:jc w:val="both"/>
              <w:rPr>
                <w:rFonts w:cs="Times New Roman"/>
                <w:b/>
                <w:bCs/>
                <w:sz w:val="20"/>
                <w:szCs w:val="20"/>
                <w:lang w:val="fr-CA"/>
              </w:rPr>
            </w:pPr>
            <w:r w:rsidRPr="00DD23F4">
              <w:rPr>
                <w:rFonts w:eastAsia="Times New Roman" w:cs="Times New Roman"/>
                <w:b/>
                <w:sz w:val="20"/>
                <w:szCs w:val="20"/>
                <w:lang w:val="fr-CA" w:eastAsia="en-CA"/>
              </w:rPr>
              <w:t>Deux (2) requêtes diverses</w:t>
            </w:r>
          </w:p>
        </w:tc>
      </w:tr>
    </w:tbl>
    <w:p w:rsidR="00DD23F4" w:rsidRPr="00DD23F4" w:rsidRDefault="00DD23F4" w:rsidP="00DD23F4">
      <w:pPr>
        <w:tabs>
          <w:tab w:val="left" w:pos="-1440"/>
          <w:tab w:val="left" w:pos="-720"/>
        </w:tabs>
        <w:jc w:val="both"/>
        <w:rPr>
          <w:rFonts w:eastAsia="Times New Roman" w:cs="Times New Roman"/>
          <w:sz w:val="20"/>
          <w:szCs w:val="20"/>
          <w:lang w:val="fr-CA" w:eastAsia="en-CA"/>
        </w:rPr>
      </w:pPr>
    </w:p>
    <w:p w:rsidR="00DD23F4" w:rsidRPr="00DD23F4" w:rsidRDefault="00DD23F4" w:rsidP="00DD23F4">
      <w:pPr>
        <w:tabs>
          <w:tab w:val="left" w:pos="-1440"/>
          <w:tab w:val="left" w:pos="-720"/>
        </w:tabs>
        <w:jc w:val="both"/>
        <w:rPr>
          <w:rFonts w:eastAsia="Times New Roman" w:cs="Times New Roman"/>
          <w:sz w:val="20"/>
          <w:szCs w:val="20"/>
          <w:lang w:val="fr-CA" w:eastAsia="en-CA"/>
        </w:rPr>
      </w:pPr>
    </w:p>
    <w:p w:rsidR="00DD23F4" w:rsidRPr="00DD23F4" w:rsidRDefault="00DD23F4" w:rsidP="00DD23F4">
      <w:pPr>
        <w:rPr>
          <w:rFonts w:cs="Times New Roman"/>
          <w:b/>
          <w:bCs/>
          <w:sz w:val="20"/>
          <w:szCs w:val="20"/>
        </w:rPr>
      </w:pPr>
      <w:r w:rsidRPr="00DD23F4">
        <w:rPr>
          <w:rFonts w:cs="Times New Roman"/>
          <w:b/>
          <w:bCs/>
          <w:caps/>
          <w:sz w:val="20"/>
          <w:szCs w:val="20"/>
        </w:rPr>
        <w:t>RUSSELL BIDESI</w:t>
      </w:r>
      <w:r w:rsidRPr="00DD23F4">
        <w:rPr>
          <w:rFonts w:cs="Times New Roman"/>
          <w:b/>
          <w:bCs/>
          <w:sz w:val="20"/>
          <w:szCs w:val="20"/>
        </w:rPr>
        <w:t xml:space="preserve"> v. </w:t>
      </w:r>
      <w:r w:rsidRPr="00DD23F4">
        <w:rPr>
          <w:rFonts w:cs="Times New Roman"/>
          <w:b/>
          <w:bCs/>
          <w:caps/>
          <w:sz w:val="20"/>
          <w:szCs w:val="20"/>
        </w:rPr>
        <w:t>HER MAJESTY THE QUEEN</w:t>
      </w:r>
    </w:p>
    <w:p w:rsidR="00DD23F4" w:rsidRPr="00DD23F4" w:rsidRDefault="00DD23F4" w:rsidP="00DD23F4">
      <w:pPr>
        <w:rPr>
          <w:rFonts w:cs="Times New Roman"/>
          <w:bCs/>
          <w:sz w:val="20"/>
          <w:szCs w:val="20"/>
        </w:rPr>
      </w:pPr>
      <w:r w:rsidRPr="00DD23F4">
        <w:rPr>
          <w:rFonts w:cs="Times New Roman"/>
          <w:bCs/>
          <w:sz w:val="20"/>
          <w:szCs w:val="20"/>
        </w:rPr>
        <w:t xml:space="preserve">(B.C.) (39827) </w:t>
      </w:r>
    </w:p>
    <w:p w:rsidR="00DD23F4" w:rsidRPr="00DD23F4" w:rsidRDefault="00DD23F4" w:rsidP="00DD23F4">
      <w:pPr>
        <w:rPr>
          <w:rFonts w:cs="Times New Roman"/>
          <w:bCs/>
          <w:sz w:val="20"/>
          <w:szCs w:val="20"/>
        </w:rPr>
      </w:pPr>
    </w:p>
    <w:p w:rsidR="00DD23F4" w:rsidRPr="00DD23F4" w:rsidRDefault="00DD23F4" w:rsidP="00DD23F4">
      <w:pPr>
        <w:rPr>
          <w:rFonts w:cs="Times New Roman"/>
          <w:b/>
          <w:bCs/>
          <w:sz w:val="20"/>
          <w:szCs w:val="20"/>
          <w:u w:val="single"/>
        </w:rPr>
      </w:pPr>
      <w:r w:rsidRPr="00DD23F4">
        <w:rPr>
          <w:rFonts w:cs="Times New Roman"/>
          <w:b/>
          <w:bCs/>
          <w:sz w:val="20"/>
          <w:szCs w:val="20"/>
          <w:u w:val="single"/>
        </w:rPr>
        <w:t>THE CHIEF JUSTICE:</w:t>
      </w:r>
    </w:p>
    <w:p w:rsidR="00DD23F4" w:rsidRPr="00DD23F4" w:rsidRDefault="00DD23F4" w:rsidP="00DD23F4">
      <w:pPr>
        <w:rPr>
          <w:rFonts w:cs="Times New Roman"/>
          <w:sz w:val="20"/>
          <w:szCs w:val="20"/>
        </w:rPr>
      </w:pPr>
    </w:p>
    <w:p w:rsidR="00DD23F4" w:rsidRPr="00DD23F4" w:rsidRDefault="00DD23F4" w:rsidP="00DD23F4">
      <w:pPr>
        <w:rPr>
          <w:rFonts w:eastAsia="Times New Roman" w:cs="Times New Roman"/>
          <w:sz w:val="20"/>
          <w:szCs w:val="20"/>
          <w:lang w:eastAsia="en-CA"/>
        </w:rPr>
      </w:pPr>
      <w:r w:rsidRPr="00DD23F4">
        <w:rPr>
          <w:rFonts w:eastAsia="Times New Roman" w:cs="Times New Roman"/>
          <w:b/>
          <w:bCs/>
          <w:sz w:val="20"/>
          <w:szCs w:val="20"/>
          <w:lang w:eastAsia="en-CA"/>
        </w:rPr>
        <w:t>UPON APPLICATION</w:t>
      </w:r>
      <w:r w:rsidRPr="00DD23F4">
        <w:rPr>
          <w:rFonts w:eastAsia="Times New Roman" w:cs="Times New Roman"/>
          <w:sz w:val="20"/>
          <w:szCs w:val="20"/>
          <w:lang w:eastAsia="en-CA"/>
        </w:rPr>
        <w:t xml:space="preserve"> by the applicant for an order, </w:t>
      </w:r>
    </w:p>
    <w:p w:rsidR="00DD23F4" w:rsidRPr="00DD23F4" w:rsidRDefault="00DD23F4" w:rsidP="00DD23F4">
      <w:pPr>
        <w:rPr>
          <w:rFonts w:eastAsia="Times New Roman" w:cs="Times New Roman"/>
          <w:sz w:val="20"/>
          <w:szCs w:val="20"/>
          <w:lang w:eastAsia="en-CA"/>
        </w:rPr>
      </w:pPr>
    </w:p>
    <w:p w:rsidR="00DD23F4" w:rsidRPr="00DD23F4" w:rsidRDefault="00DD23F4" w:rsidP="00DD23F4">
      <w:pPr>
        <w:pStyle w:val="ListParagraph"/>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b/>
          <w:bCs/>
          <w:sz w:val="20"/>
          <w:szCs w:val="20"/>
          <w:lang w:eastAsia="en-CA"/>
        </w:rPr>
      </w:pPr>
      <w:r w:rsidRPr="00DD23F4">
        <w:rPr>
          <w:rFonts w:eastAsia="Times New Roman" w:cs="Times New Roman"/>
          <w:sz w:val="20"/>
          <w:szCs w:val="20"/>
          <w:lang w:eastAsia="en-CA"/>
        </w:rPr>
        <w:t>granting him permission to serve and file an amended notice of application for leave to appeal and a supplementary memorandum of argument; and</w:t>
      </w:r>
    </w:p>
    <w:p w:rsidR="00DD23F4" w:rsidRPr="00DD23F4" w:rsidRDefault="00DD23F4" w:rsidP="00DD23F4">
      <w:pPr>
        <w:pStyle w:val="ListParagraph"/>
        <w:rPr>
          <w:rFonts w:eastAsia="Times New Roman" w:cs="Times New Roman"/>
          <w:b/>
          <w:bCs/>
          <w:sz w:val="20"/>
          <w:szCs w:val="20"/>
          <w:lang w:eastAsia="en-CA"/>
        </w:rPr>
      </w:pPr>
    </w:p>
    <w:p w:rsidR="00DD23F4" w:rsidRPr="00DD23F4" w:rsidRDefault="00DD23F4" w:rsidP="00DD23F4">
      <w:pPr>
        <w:pStyle w:val="ListParagraph"/>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bCs/>
          <w:sz w:val="20"/>
          <w:szCs w:val="20"/>
          <w:lang w:eastAsia="en-CA"/>
        </w:rPr>
      </w:pPr>
      <w:r w:rsidRPr="00DD23F4">
        <w:rPr>
          <w:rFonts w:eastAsia="Times New Roman" w:cs="Times New Roman"/>
          <w:sz w:val="20"/>
          <w:szCs w:val="20"/>
          <w:lang w:eastAsia="en-CA"/>
        </w:rPr>
        <w:t xml:space="preserve">granting him permission </w:t>
      </w:r>
      <w:r w:rsidRPr="00DD23F4">
        <w:rPr>
          <w:rFonts w:eastAsia="Times New Roman" w:cs="Times New Roman"/>
          <w:bCs/>
          <w:sz w:val="20"/>
          <w:szCs w:val="20"/>
          <w:lang w:eastAsia="en-CA"/>
        </w:rPr>
        <w:t>to adduce new evidence;</w:t>
      </w:r>
    </w:p>
    <w:p w:rsidR="00DD23F4" w:rsidRPr="00DD23F4" w:rsidRDefault="00DD23F4" w:rsidP="00DD23F4">
      <w:pPr>
        <w:rPr>
          <w:rFonts w:eastAsia="Times New Roman" w:cs="Times New Roman"/>
          <w:bCs/>
          <w:sz w:val="20"/>
          <w:szCs w:val="20"/>
          <w:lang w:eastAsia="en-CA"/>
        </w:rPr>
      </w:pPr>
    </w:p>
    <w:p w:rsidR="00DD23F4" w:rsidRPr="00DD23F4" w:rsidRDefault="00DD23F4" w:rsidP="00DD23F4">
      <w:pPr>
        <w:rPr>
          <w:rFonts w:eastAsia="Times New Roman" w:cs="Times New Roman"/>
          <w:sz w:val="20"/>
          <w:szCs w:val="20"/>
          <w:lang w:eastAsia="en-CA"/>
        </w:rPr>
      </w:pPr>
      <w:r w:rsidRPr="00DD23F4">
        <w:rPr>
          <w:rFonts w:eastAsia="Times New Roman" w:cs="Times New Roman"/>
          <w:b/>
          <w:bCs/>
          <w:sz w:val="20"/>
          <w:szCs w:val="20"/>
          <w:lang w:eastAsia="en-CA"/>
        </w:rPr>
        <w:t>AND UPON APPLICATION</w:t>
      </w:r>
      <w:r w:rsidRPr="00DD23F4">
        <w:rPr>
          <w:rFonts w:eastAsia="Times New Roman" w:cs="Times New Roman"/>
          <w:sz w:val="20"/>
          <w:szCs w:val="20"/>
          <w:lang w:eastAsia="en-CA"/>
        </w:rPr>
        <w:t xml:space="preserve"> by the respondent for an order, </w:t>
      </w:r>
    </w:p>
    <w:p w:rsidR="00DD23F4" w:rsidRPr="00DD23F4" w:rsidRDefault="00DD23F4" w:rsidP="00DD23F4">
      <w:pPr>
        <w:rPr>
          <w:rFonts w:eastAsia="Times New Roman"/>
          <w:sz w:val="20"/>
          <w:szCs w:val="20"/>
          <w:lang w:eastAsia="en-CA"/>
        </w:rPr>
      </w:pPr>
    </w:p>
    <w:p w:rsidR="00DD23F4" w:rsidRPr="00DD23F4" w:rsidRDefault="00DD23F4" w:rsidP="00DD23F4">
      <w:pPr>
        <w:pStyle w:val="ListParagraph"/>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eastAsia="en-CA"/>
        </w:rPr>
      </w:pPr>
      <w:r w:rsidRPr="00DD23F4">
        <w:rPr>
          <w:rFonts w:eastAsia="Times New Roman" w:cs="Times New Roman"/>
          <w:sz w:val="20"/>
          <w:szCs w:val="20"/>
          <w:lang w:eastAsia="en-CA"/>
        </w:rPr>
        <w:t>extending the time to serve and file their response to the amended application for leave to appeal to July 4, 2022;</w:t>
      </w:r>
    </w:p>
    <w:p w:rsidR="00DD23F4" w:rsidRPr="00DD23F4" w:rsidRDefault="00DD23F4" w:rsidP="00DD23F4">
      <w:pPr>
        <w:pStyle w:val="ListParagraph"/>
        <w:rPr>
          <w:rFonts w:eastAsia="Times New Roman" w:cs="Times New Roman"/>
          <w:sz w:val="20"/>
          <w:szCs w:val="20"/>
          <w:lang w:eastAsia="en-CA"/>
        </w:rPr>
      </w:pPr>
    </w:p>
    <w:p w:rsidR="00DD23F4" w:rsidRPr="00DD23F4" w:rsidRDefault="00DD23F4" w:rsidP="00DD23F4">
      <w:pPr>
        <w:pStyle w:val="ListParagraph"/>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eastAsia="en-CA"/>
        </w:rPr>
      </w:pPr>
      <w:r w:rsidRPr="00DD23F4">
        <w:rPr>
          <w:rFonts w:eastAsia="Times New Roman" w:cs="Times New Roman"/>
          <w:sz w:val="20"/>
          <w:szCs w:val="20"/>
          <w:lang w:eastAsia="en-CA"/>
        </w:rPr>
        <w:t>imposing a publication ban over all fresh evidence, memoranda of argument, and motion materials relating to the applicant’s motion to file an amended application for leave to appeal, in order to protect the identity of and evidence relating to M.N.;</w:t>
      </w:r>
    </w:p>
    <w:p w:rsidR="00DD23F4" w:rsidRPr="00DD23F4" w:rsidRDefault="00DD23F4" w:rsidP="00DD23F4">
      <w:pPr>
        <w:pStyle w:val="ListParagraph"/>
        <w:rPr>
          <w:rFonts w:eastAsia="Times New Roman" w:cs="Times New Roman"/>
          <w:sz w:val="20"/>
          <w:szCs w:val="20"/>
          <w:lang w:eastAsia="en-CA"/>
        </w:rPr>
      </w:pPr>
    </w:p>
    <w:p w:rsidR="00DD23F4" w:rsidRPr="00DD23F4" w:rsidRDefault="00DD23F4" w:rsidP="00DD23F4">
      <w:pPr>
        <w:pStyle w:val="ListParagraph"/>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eastAsia="en-CA"/>
        </w:rPr>
      </w:pPr>
      <w:r w:rsidRPr="00DD23F4">
        <w:rPr>
          <w:rFonts w:eastAsia="Times New Roman" w:cs="Times New Roman"/>
          <w:sz w:val="20"/>
          <w:szCs w:val="20"/>
          <w:lang w:eastAsia="en-CA"/>
        </w:rPr>
        <w:t>banning the applicant from having direct or indirect contact with M.N.;</w:t>
      </w:r>
    </w:p>
    <w:p w:rsidR="00DD23F4" w:rsidRPr="00DD23F4" w:rsidRDefault="00DD23F4" w:rsidP="00DD23F4">
      <w:pPr>
        <w:rPr>
          <w:rFonts w:eastAsia="Times New Roman" w:cs="Times New Roman"/>
          <w:sz w:val="20"/>
          <w:szCs w:val="20"/>
          <w:lang w:eastAsia="en-CA"/>
        </w:rPr>
      </w:pPr>
    </w:p>
    <w:p w:rsidR="00DD23F4" w:rsidRPr="00DD23F4" w:rsidRDefault="00DD23F4" w:rsidP="00DD23F4">
      <w:pPr>
        <w:spacing w:line="233" w:lineRule="auto"/>
        <w:rPr>
          <w:rFonts w:cs="Times New Roman"/>
          <w:sz w:val="20"/>
          <w:szCs w:val="20"/>
        </w:rPr>
      </w:pPr>
      <w:r w:rsidRPr="00DD23F4">
        <w:rPr>
          <w:rFonts w:cs="Times New Roman"/>
          <w:b/>
          <w:bCs/>
          <w:sz w:val="20"/>
          <w:szCs w:val="20"/>
        </w:rPr>
        <w:t>AND NOTING THAT</w:t>
      </w:r>
      <w:r w:rsidRPr="00DD23F4">
        <w:rPr>
          <w:rFonts w:cs="Times New Roman"/>
          <w:sz w:val="20"/>
          <w:szCs w:val="20"/>
        </w:rPr>
        <w:t xml:space="preserve"> the document titled “Joint Response to Respondent’s Motion for an Extension of Time, a Publication Ban, and a No-Contact Order and Reply to Response to Motion to File a Supplementary Argument and Adduce New Evidence” represents the reply to the respondent’s response to the</w:t>
      </w:r>
      <w:r w:rsidRPr="00DD23F4">
        <w:rPr>
          <w:sz w:val="20"/>
          <w:szCs w:val="20"/>
        </w:rPr>
        <w:t xml:space="preserve"> </w:t>
      </w:r>
      <w:r w:rsidRPr="00DD23F4">
        <w:rPr>
          <w:rFonts w:cs="Times New Roman"/>
          <w:sz w:val="20"/>
          <w:szCs w:val="20"/>
        </w:rPr>
        <w:t>supplementary memorandum of argument;</w:t>
      </w:r>
    </w:p>
    <w:p w:rsidR="00DD23F4" w:rsidRPr="00DD23F4" w:rsidRDefault="00DD23F4" w:rsidP="00DD23F4">
      <w:pPr>
        <w:spacing w:line="233" w:lineRule="auto"/>
        <w:rPr>
          <w:rFonts w:cs="Times New Roman"/>
          <w:bCs/>
          <w:sz w:val="20"/>
          <w:szCs w:val="20"/>
        </w:rPr>
      </w:pPr>
    </w:p>
    <w:p w:rsidR="00DD23F4" w:rsidRPr="00DD23F4" w:rsidRDefault="00DD23F4" w:rsidP="00DD23F4">
      <w:pPr>
        <w:spacing w:line="233" w:lineRule="auto"/>
        <w:rPr>
          <w:rFonts w:cs="Times New Roman"/>
          <w:sz w:val="20"/>
          <w:szCs w:val="20"/>
        </w:rPr>
      </w:pPr>
      <w:r w:rsidRPr="00DD23F4">
        <w:rPr>
          <w:rFonts w:cs="Times New Roman"/>
          <w:b/>
          <w:bCs/>
          <w:sz w:val="20"/>
          <w:szCs w:val="20"/>
        </w:rPr>
        <w:t>AND THE MATERIAL FILED</w:t>
      </w:r>
      <w:r w:rsidRPr="00DD23F4">
        <w:rPr>
          <w:rFonts w:cs="Times New Roman"/>
          <w:sz w:val="20"/>
          <w:szCs w:val="20"/>
        </w:rPr>
        <w:t xml:space="preserve"> having been read;</w:t>
      </w:r>
    </w:p>
    <w:p w:rsidR="00DD23F4" w:rsidRPr="00DD23F4" w:rsidRDefault="00DD23F4" w:rsidP="00DD23F4">
      <w:pPr>
        <w:spacing w:line="233" w:lineRule="auto"/>
        <w:rPr>
          <w:rFonts w:cs="Times New Roman"/>
          <w:sz w:val="20"/>
          <w:szCs w:val="20"/>
        </w:rPr>
      </w:pPr>
    </w:p>
    <w:p w:rsidR="00DD23F4" w:rsidRPr="00DD23F4" w:rsidRDefault="00DD23F4" w:rsidP="00DD23F4">
      <w:pPr>
        <w:spacing w:line="233" w:lineRule="auto"/>
        <w:rPr>
          <w:rFonts w:cs="Times New Roman"/>
          <w:b/>
          <w:bCs/>
          <w:sz w:val="20"/>
          <w:szCs w:val="20"/>
        </w:rPr>
      </w:pPr>
      <w:r w:rsidRPr="00DD23F4">
        <w:rPr>
          <w:rFonts w:eastAsia="Times New Roman" w:cs="Times New Roman"/>
          <w:b/>
          <w:bCs/>
          <w:sz w:val="20"/>
          <w:szCs w:val="20"/>
          <w:lang w:eastAsia="en-CA"/>
        </w:rPr>
        <w:t>IT IS HEREBY ORDERED THAT:</w:t>
      </w:r>
    </w:p>
    <w:p w:rsidR="00DD23F4" w:rsidRPr="00DD23F4" w:rsidRDefault="00DD23F4" w:rsidP="00DD23F4">
      <w:pPr>
        <w:rPr>
          <w:rFonts w:cs="Times New Roman"/>
          <w:sz w:val="20"/>
          <w:szCs w:val="20"/>
        </w:rPr>
      </w:pPr>
    </w:p>
    <w:p w:rsidR="00DD23F4" w:rsidRPr="00DD23F4" w:rsidRDefault="00DD23F4" w:rsidP="00DD23F4">
      <w:pPr>
        <w:spacing w:line="233" w:lineRule="auto"/>
        <w:rPr>
          <w:rFonts w:cs="Times New Roman"/>
          <w:sz w:val="20"/>
          <w:szCs w:val="20"/>
        </w:rPr>
      </w:pPr>
      <w:r w:rsidRPr="00DD23F4">
        <w:rPr>
          <w:rFonts w:cs="Times New Roman"/>
          <w:sz w:val="20"/>
          <w:szCs w:val="20"/>
        </w:rPr>
        <w:t>The applicant’s motion to serve and file an amended notice of application for leave to appeal and a supplementary memorandum of argument is granted.</w:t>
      </w:r>
    </w:p>
    <w:p w:rsidR="00DD23F4" w:rsidRPr="00DD23F4" w:rsidRDefault="00DD23F4" w:rsidP="00DD23F4">
      <w:pPr>
        <w:spacing w:line="233" w:lineRule="auto"/>
        <w:rPr>
          <w:rFonts w:cs="Times New Roman"/>
          <w:sz w:val="20"/>
          <w:szCs w:val="20"/>
        </w:rPr>
      </w:pPr>
    </w:p>
    <w:p w:rsidR="00DD23F4" w:rsidRPr="00DD23F4" w:rsidRDefault="00DD23F4" w:rsidP="00DD23F4">
      <w:pPr>
        <w:spacing w:line="233" w:lineRule="auto"/>
        <w:rPr>
          <w:rFonts w:cs="Times New Roman"/>
          <w:sz w:val="20"/>
          <w:szCs w:val="20"/>
        </w:rPr>
      </w:pPr>
      <w:r w:rsidRPr="00DD23F4">
        <w:rPr>
          <w:rFonts w:cs="Times New Roman"/>
          <w:sz w:val="20"/>
          <w:szCs w:val="20"/>
        </w:rPr>
        <w:t>The applicant’s motion to adduce new evidence is granted.</w:t>
      </w:r>
    </w:p>
    <w:p w:rsidR="00DD23F4" w:rsidRPr="00DD23F4" w:rsidRDefault="00DD23F4" w:rsidP="00DD23F4">
      <w:pPr>
        <w:spacing w:line="233" w:lineRule="auto"/>
        <w:rPr>
          <w:rFonts w:cs="Times New Roman"/>
          <w:sz w:val="20"/>
          <w:szCs w:val="20"/>
        </w:rPr>
      </w:pPr>
    </w:p>
    <w:p w:rsidR="00DD23F4" w:rsidRPr="00DD23F4" w:rsidRDefault="00DD23F4" w:rsidP="00DD23F4">
      <w:pPr>
        <w:spacing w:line="233" w:lineRule="auto"/>
        <w:rPr>
          <w:rFonts w:cs="Times New Roman"/>
          <w:sz w:val="20"/>
          <w:szCs w:val="20"/>
        </w:rPr>
      </w:pPr>
      <w:r w:rsidRPr="00DD23F4">
        <w:rPr>
          <w:rFonts w:cs="Times New Roman"/>
          <w:sz w:val="20"/>
          <w:szCs w:val="20"/>
        </w:rPr>
        <w:t xml:space="preserve">The respondent’s motion for an extension of time </w:t>
      </w:r>
      <w:r w:rsidRPr="00DD23F4">
        <w:rPr>
          <w:rFonts w:eastAsia="Times New Roman" w:cs="Times New Roman"/>
          <w:sz w:val="20"/>
          <w:szCs w:val="20"/>
          <w:lang w:eastAsia="en-CA"/>
        </w:rPr>
        <w:t>to serve and file their response to the amended application for leave to appeal</w:t>
      </w:r>
      <w:r w:rsidRPr="00DD23F4">
        <w:rPr>
          <w:rFonts w:cs="Times New Roman"/>
          <w:sz w:val="20"/>
          <w:szCs w:val="20"/>
        </w:rPr>
        <w:t xml:space="preserve"> is granted.</w:t>
      </w:r>
    </w:p>
    <w:p w:rsidR="00DD23F4" w:rsidRPr="00DD23F4" w:rsidRDefault="00DD23F4" w:rsidP="00DD23F4">
      <w:pPr>
        <w:spacing w:line="233" w:lineRule="auto"/>
        <w:rPr>
          <w:rFonts w:cs="Times New Roman"/>
          <w:sz w:val="20"/>
          <w:szCs w:val="20"/>
        </w:rPr>
      </w:pPr>
    </w:p>
    <w:p w:rsidR="00DD23F4" w:rsidRPr="00DD23F4" w:rsidRDefault="00DD23F4" w:rsidP="00DD23F4">
      <w:pPr>
        <w:spacing w:line="233" w:lineRule="auto"/>
        <w:rPr>
          <w:rFonts w:cs="Times New Roman"/>
          <w:sz w:val="20"/>
          <w:szCs w:val="20"/>
        </w:rPr>
      </w:pPr>
      <w:r w:rsidRPr="00DD23F4">
        <w:rPr>
          <w:rFonts w:cs="Times New Roman"/>
          <w:sz w:val="20"/>
          <w:szCs w:val="20"/>
        </w:rPr>
        <w:t>The respondent’s motions to impose a publication ban and to ban the applicant from having direct or indirect contact with M.N. are granted.</w:t>
      </w:r>
    </w:p>
    <w:p w:rsidR="00DD23F4" w:rsidRPr="00DD23F4" w:rsidRDefault="00DD23F4" w:rsidP="00DD23F4">
      <w:pPr>
        <w:rPr>
          <w:rFonts w:cs="Times New Roman"/>
          <w:sz w:val="20"/>
          <w:szCs w:val="20"/>
        </w:rPr>
      </w:pPr>
    </w:p>
    <w:p w:rsidR="00DD23F4" w:rsidRPr="00DD23F4" w:rsidRDefault="00DD23F4" w:rsidP="00DD23F4">
      <w:pPr>
        <w:rPr>
          <w:rFonts w:cs="Times New Roman"/>
          <w:sz w:val="20"/>
          <w:szCs w:val="20"/>
        </w:rPr>
      </w:pPr>
      <w:r w:rsidRPr="00DD23F4">
        <w:rPr>
          <w:rFonts w:cs="Times New Roman"/>
          <w:sz w:val="20"/>
          <w:szCs w:val="20"/>
        </w:rPr>
        <w:t xml:space="preserve">A publication ban pursuant to section 486.5(1) of the </w:t>
      </w:r>
      <w:r w:rsidRPr="00DD23F4">
        <w:rPr>
          <w:rFonts w:cs="Times New Roman"/>
          <w:i/>
          <w:sz w:val="20"/>
          <w:szCs w:val="20"/>
        </w:rPr>
        <w:t>Criminal Code</w:t>
      </w:r>
      <w:r w:rsidRPr="00DD23F4">
        <w:rPr>
          <w:rFonts w:cs="Times New Roman"/>
          <w:sz w:val="20"/>
          <w:szCs w:val="20"/>
        </w:rPr>
        <w:t xml:space="preserve"> shall therefore be imposed in this matter and any information that could identify the witness known as M.N. shall not be published in any document or broadcast or transmitted in any way, until further direction by the Court or a judge of the Court.</w:t>
      </w:r>
    </w:p>
    <w:p w:rsidR="00DD23F4" w:rsidRPr="00DD23F4" w:rsidRDefault="00DD23F4" w:rsidP="00DD23F4">
      <w:pPr>
        <w:rPr>
          <w:rFonts w:cs="Times New Roman"/>
          <w:sz w:val="20"/>
          <w:szCs w:val="20"/>
        </w:rPr>
      </w:pPr>
    </w:p>
    <w:p w:rsidR="00DD23F4" w:rsidRPr="00DD23F4" w:rsidRDefault="00DD23F4" w:rsidP="00DD23F4">
      <w:pPr>
        <w:rPr>
          <w:rFonts w:cs="Times New Roman"/>
          <w:sz w:val="20"/>
          <w:szCs w:val="20"/>
        </w:rPr>
      </w:pPr>
      <w:r w:rsidRPr="00DD23F4">
        <w:rPr>
          <w:rFonts w:cs="Times New Roman"/>
          <w:sz w:val="20"/>
          <w:szCs w:val="20"/>
        </w:rPr>
        <w:t>A no-contact order shall be in place and the applicant, Russell Bidesi, shall have no contact, direct or indirect, with the witness known as M.N., until further direction by the Court or a judge of the Court.</w:t>
      </w:r>
    </w:p>
    <w:p w:rsidR="00DD23F4" w:rsidRPr="00DD23F4" w:rsidRDefault="00DD23F4" w:rsidP="00DD23F4">
      <w:pPr>
        <w:rPr>
          <w:rFonts w:cs="Times New Roman"/>
          <w:sz w:val="20"/>
          <w:szCs w:val="20"/>
        </w:rPr>
      </w:pPr>
    </w:p>
    <w:p w:rsidR="00DD23F4" w:rsidRPr="00DD23F4" w:rsidRDefault="00DD23F4" w:rsidP="00DD23F4">
      <w:pPr>
        <w:rPr>
          <w:rFonts w:cs="Times New Roman"/>
          <w:sz w:val="20"/>
          <w:szCs w:val="20"/>
        </w:rPr>
      </w:pPr>
    </w:p>
    <w:p w:rsidR="00DD23F4" w:rsidRPr="00DD23F4" w:rsidRDefault="00DD23F4" w:rsidP="00DD23F4">
      <w:pPr>
        <w:rPr>
          <w:rFonts w:eastAsia="Times New Roman" w:cs="Times New Roman"/>
          <w:sz w:val="20"/>
          <w:szCs w:val="20"/>
          <w:lang w:val="fr-CA" w:eastAsia="en-CA"/>
        </w:rPr>
      </w:pPr>
      <w:r w:rsidRPr="00DD23F4">
        <w:rPr>
          <w:rFonts w:eastAsia="Times New Roman" w:cs="Times New Roman"/>
          <w:b/>
          <w:bCs/>
          <w:sz w:val="20"/>
          <w:szCs w:val="20"/>
          <w:lang w:val="fr-CA" w:eastAsia="en-CA"/>
        </w:rPr>
        <w:t>À LA SUITE DE LA DEMANDE</w:t>
      </w:r>
      <w:r w:rsidRPr="00DD23F4">
        <w:rPr>
          <w:rFonts w:eastAsia="Times New Roman" w:cs="Times New Roman"/>
          <w:sz w:val="20"/>
          <w:szCs w:val="20"/>
          <w:lang w:val="fr-CA" w:eastAsia="en-CA"/>
        </w:rPr>
        <w:t xml:space="preserve"> du demandeur sollicitant, </w:t>
      </w:r>
    </w:p>
    <w:p w:rsidR="00DD23F4" w:rsidRPr="00DD23F4" w:rsidRDefault="00DD23F4" w:rsidP="00DD23F4">
      <w:pPr>
        <w:rPr>
          <w:rFonts w:eastAsia="Times New Roman" w:cs="Times New Roman"/>
          <w:sz w:val="20"/>
          <w:szCs w:val="20"/>
          <w:lang w:val="fr-CA" w:eastAsia="en-CA"/>
        </w:rPr>
      </w:pPr>
    </w:p>
    <w:p w:rsidR="00DD23F4" w:rsidRPr="00DD23F4" w:rsidRDefault="00DD23F4" w:rsidP="00DD23F4">
      <w:pPr>
        <w:pStyle w:val="ListParagraph"/>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b/>
          <w:bCs/>
          <w:sz w:val="20"/>
          <w:szCs w:val="20"/>
          <w:lang w:val="fr-CA" w:eastAsia="en-CA"/>
        </w:rPr>
      </w:pPr>
      <w:r w:rsidRPr="00DD23F4">
        <w:rPr>
          <w:rFonts w:eastAsia="Times New Roman" w:cs="Times New Roman"/>
          <w:sz w:val="20"/>
          <w:szCs w:val="20"/>
          <w:lang w:val="fr-CA" w:eastAsia="en-CA"/>
        </w:rPr>
        <w:t xml:space="preserve">l’autorisation de signifier et de déposer un avis de demande d’autorisation d’appel modifié et un mémoire complémentaire; </w:t>
      </w:r>
    </w:p>
    <w:p w:rsidR="00DD23F4" w:rsidRPr="00DD23F4" w:rsidRDefault="00DD23F4" w:rsidP="00DD23F4">
      <w:pPr>
        <w:rPr>
          <w:rFonts w:eastAsia="Times New Roman" w:cs="Times New Roman"/>
          <w:b/>
          <w:bCs/>
          <w:sz w:val="20"/>
          <w:szCs w:val="20"/>
          <w:lang w:val="fr-CA" w:eastAsia="en-CA"/>
        </w:rPr>
      </w:pPr>
    </w:p>
    <w:p w:rsidR="00DD23F4" w:rsidRPr="00DD23F4" w:rsidRDefault="00DD23F4" w:rsidP="00DD23F4">
      <w:pPr>
        <w:pStyle w:val="ListParagraph"/>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bCs/>
          <w:sz w:val="20"/>
          <w:szCs w:val="20"/>
          <w:lang w:val="fr-CA" w:eastAsia="en-CA"/>
        </w:rPr>
      </w:pPr>
      <w:r w:rsidRPr="00DD23F4">
        <w:rPr>
          <w:rFonts w:eastAsia="Times New Roman" w:cs="Times New Roman"/>
          <w:sz w:val="20"/>
          <w:szCs w:val="20"/>
          <w:lang w:val="fr-CA" w:eastAsia="en-CA"/>
        </w:rPr>
        <w:t>l’autorisation de présenter de nouveaux éléments de preuve;</w:t>
      </w:r>
    </w:p>
    <w:p w:rsidR="00DD23F4" w:rsidRPr="00DD23F4" w:rsidRDefault="00DD23F4" w:rsidP="00DD23F4">
      <w:pPr>
        <w:rPr>
          <w:rFonts w:eastAsia="Times New Roman" w:cs="Times New Roman"/>
          <w:bCs/>
          <w:sz w:val="20"/>
          <w:szCs w:val="20"/>
          <w:lang w:val="fr-CA" w:eastAsia="en-CA"/>
        </w:rPr>
      </w:pPr>
    </w:p>
    <w:p w:rsidR="00DD23F4" w:rsidRPr="00DD23F4" w:rsidRDefault="00DD23F4" w:rsidP="00DD23F4">
      <w:pPr>
        <w:rPr>
          <w:rFonts w:eastAsia="Times New Roman" w:cs="Times New Roman"/>
          <w:sz w:val="20"/>
          <w:szCs w:val="20"/>
          <w:lang w:val="fr-CA" w:eastAsia="en-CA"/>
        </w:rPr>
      </w:pPr>
      <w:r w:rsidRPr="00DD23F4">
        <w:rPr>
          <w:rFonts w:eastAsia="Times New Roman" w:cs="Times New Roman"/>
          <w:b/>
          <w:bCs/>
          <w:sz w:val="20"/>
          <w:szCs w:val="20"/>
          <w:lang w:val="fr-CA" w:eastAsia="en-CA"/>
        </w:rPr>
        <w:t>ET À LA SUITE DE LA DEMANDE</w:t>
      </w:r>
      <w:r w:rsidRPr="00DD23F4">
        <w:rPr>
          <w:rFonts w:eastAsia="Times New Roman" w:cs="Times New Roman"/>
          <w:sz w:val="20"/>
          <w:szCs w:val="20"/>
          <w:lang w:val="fr-CA" w:eastAsia="en-CA"/>
        </w:rPr>
        <w:t xml:space="preserve"> de l’intimée sollicitant,  </w:t>
      </w:r>
    </w:p>
    <w:p w:rsidR="00DD23F4" w:rsidRPr="00DD23F4" w:rsidRDefault="00DD23F4" w:rsidP="00DD23F4">
      <w:pPr>
        <w:rPr>
          <w:rFonts w:eastAsia="Times New Roman"/>
          <w:sz w:val="20"/>
          <w:szCs w:val="20"/>
          <w:lang w:val="fr-CA" w:eastAsia="en-CA"/>
        </w:rPr>
      </w:pPr>
    </w:p>
    <w:p w:rsidR="00DD23F4" w:rsidRPr="00DD23F4" w:rsidRDefault="00DD23F4" w:rsidP="00DD23F4">
      <w:pPr>
        <w:pStyle w:val="ListParagraph"/>
        <w:widowControl w:val="0"/>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r w:rsidRPr="00DD23F4">
        <w:rPr>
          <w:rFonts w:eastAsia="Times New Roman" w:cs="Times New Roman"/>
          <w:sz w:val="20"/>
          <w:szCs w:val="20"/>
          <w:lang w:val="fr-CA" w:eastAsia="en-CA"/>
        </w:rPr>
        <w:t>la prorogation du délai pour signifier et déposer sa réponse à la demande d’autorisation d’appel modifiée au 4 juillet 2022;</w:t>
      </w:r>
    </w:p>
    <w:p w:rsidR="00DD23F4" w:rsidRPr="00DD23F4" w:rsidRDefault="00DD23F4" w:rsidP="00DD23F4">
      <w:pPr>
        <w:pStyle w:val="ListParagraph"/>
        <w:rPr>
          <w:rFonts w:eastAsia="Times New Roman" w:cs="Times New Roman"/>
          <w:sz w:val="20"/>
          <w:szCs w:val="20"/>
          <w:lang w:val="fr-CA" w:eastAsia="en-CA"/>
        </w:rPr>
      </w:pPr>
    </w:p>
    <w:p w:rsidR="00DD23F4" w:rsidRPr="00DD23F4" w:rsidRDefault="00DD23F4" w:rsidP="00DD23F4">
      <w:pPr>
        <w:pStyle w:val="ListParagraph"/>
        <w:widowControl w:val="0"/>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r w:rsidRPr="00DD23F4">
        <w:rPr>
          <w:rFonts w:eastAsia="Times New Roman" w:cs="Times New Roman"/>
          <w:sz w:val="20"/>
          <w:szCs w:val="20"/>
          <w:lang w:val="fr-CA" w:eastAsia="en-CA"/>
        </w:rPr>
        <w:t xml:space="preserve">une interdiction de publication relativement à tout nouvel élément de preuve, mémoire, et documents à l’appui de la requête du demandeur pour déposer une demande d’autorisation d’appel modifiée, afin de protéger l’identité de M.N. ainsi que la preuve le ou la concernant; </w:t>
      </w:r>
    </w:p>
    <w:p w:rsidR="00DD23F4" w:rsidRPr="00DD23F4" w:rsidRDefault="00DD23F4" w:rsidP="00DD23F4">
      <w:pPr>
        <w:pStyle w:val="ListParagraph"/>
        <w:rPr>
          <w:rFonts w:eastAsia="Times New Roman" w:cs="Times New Roman"/>
          <w:sz w:val="20"/>
          <w:szCs w:val="20"/>
          <w:lang w:val="fr-CA" w:eastAsia="en-CA"/>
        </w:rPr>
      </w:pPr>
    </w:p>
    <w:p w:rsidR="00DD23F4" w:rsidRPr="00DD23F4" w:rsidRDefault="00DD23F4" w:rsidP="00DD23F4">
      <w:pPr>
        <w:pStyle w:val="ListParagraph"/>
        <w:widowControl w:val="0"/>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fr-CA" w:eastAsia="en-CA"/>
        </w:rPr>
      </w:pPr>
      <w:r w:rsidRPr="00DD23F4">
        <w:rPr>
          <w:rFonts w:eastAsia="Times New Roman" w:cs="Times New Roman"/>
          <w:sz w:val="20"/>
          <w:szCs w:val="20"/>
          <w:lang w:val="fr-CA" w:eastAsia="en-CA"/>
        </w:rPr>
        <w:t>une interdiction pour le demandeur d’avoir des contacts directs ou indirects avec M.N.;</w:t>
      </w:r>
    </w:p>
    <w:p w:rsidR="00DD23F4" w:rsidRPr="00DD23F4" w:rsidRDefault="00DD23F4" w:rsidP="00DD23F4">
      <w:pPr>
        <w:rPr>
          <w:rFonts w:eastAsia="Times New Roman" w:cs="Times New Roman"/>
          <w:sz w:val="20"/>
          <w:szCs w:val="20"/>
          <w:lang w:val="fr-CA" w:eastAsia="en-CA"/>
        </w:rPr>
      </w:pPr>
    </w:p>
    <w:p w:rsidR="00DD23F4" w:rsidRPr="00DD23F4" w:rsidRDefault="00DD23F4" w:rsidP="00DD23F4">
      <w:pPr>
        <w:spacing w:line="233" w:lineRule="auto"/>
        <w:rPr>
          <w:rFonts w:cs="Times New Roman"/>
          <w:bCs/>
          <w:sz w:val="20"/>
          <w:szCs w:val="20"/>
          <w:lang w:val="fr-CA"/>
        </w:rPr>
      </w:pPr>
      <w:r w:rsidRPr="00DD23F4">
        <w:rPr>
          <w:rFonts w:cs="Times New Roman"/>
          <w:b/>
          <w:bCs/>
          <w:sz w:val="20"/>
          <w:szCs w:val="20"/>
          <w:lang w:val="fr-CA"/>
        </w:rPr>
        <w:t xml:space="preserve">ET COMPTE TENU DU FAIT QUE </w:t>
      </w:r>
      <w:r w:rsidRPr="00DD23F4">
        <w:rPr>
          <w:rFonts w:cs="Times New Roman"/>
          <w:bCs/>
          <w:sz w:val="20"/>
          <w:szCs w:val="20"/>
          <w:lang w:val="fr-CA"/>
        </w:rPr>
        <w:t>le document intitulé « </w:t>
      </w:r>
      <w:r w:rsidRPr="00DD23F4">
        <w:rPr>
          <w:rFonts w:cs="Times New Roman"/>
          <w:i/>
          <w:sz w:val="20"/>
          <w:szCs w:val="20"/>
          <w:lang w:val="fr-CA"/>
        </w:rPr>
        <w:t xml:space="preserve">Joint Response to Respondent’s Motion for an Extension of Time, a Publication Ban, and a No-Contact Order and Reply to Response to Motion to File </w:t>
      </w:r>
      <w:proofErr w:type="spellStart"/>
      <w:r w:rsidRPr="00DD23F4">
        <w:rPr>
          <w:rFonts w:cs="Times New Roman"/>
          <w:i/>
          <w:sz w:val="20"/>
          <w:szCs w:val="20"/>
          <w:lang w:val="fr-CA"/>
        </w:rPr>
        <w:t>a</w:t>
      </w:r>
      <w:proofErr w:type="spellEnd"/>
      <w:r w:rsidRPr="00DD23F4">
        <w:rPr>
          <w:rFonts w:cs="Times New Roman"/>
          <w:i/>
          <w:sz w:val="20"/>
          <w:szCs w:val="20"/>
          <w:lang w:val="fr-CA"/>
        </w:rPr>
        <w:t xml:space="preserve"> Supplementary Argument and Adduce New Evidence</w:t>
      </w:r>
      <w:r w:rsidRPr="00DD23F4">
        <w:rPr>
          <w:rFonts w:cs="Times New Roman"/>
          <w:sz w:val="20"/>
          <w:szCs w:val="20"/>
          <w:lang w:val="fr-CA"/>
        </w:rPr>
        <w:t xml:space="preserve"> » constitue la réplique à la réponse de l’intimée au mémoire complémentaire; </w:t>
      </w:r>
    </w:p>
    <w:p w:rsidR="00DD23F4" w:rsidRPr="00DD23F4" w:rsidRDefault="00DD23F4" w:rsidP="00DD23F4">
      <w:pPr>
        <w:spacing w:line="233" w:lineRule="auto"/>
        <w:rPr>
          <w:rFonts w:cs="Times New Roman"/>
          <w:bCs/>
          <w:sz w:val="20"/>
          <w:szCs w:val="20"/>
          <w:lang w:val="fr-CA"/>
        </w:rPr>
      </w:pPr>
    </w:p>
    <w:p w:rsidR="00DD23F4" w:rsidRPr="00DD23F4" w:rsidRDefault="00DD23F4" w:rsidP="00DD23F4">
      <w:pPr>
        <w:spacing w:line="233" w:lineRule="auto"/>
        <w:rPr>
          <w:rFonts w:cs="Times New Roman"/>
          <w:sz w:val="20"/>
          <w:szCs w:val="20"/>
          <w:lang w:val="fr-CA"/>
        </w:rPr>
      </w:pPr>
      <w:r w:rsidRPr="00DD23F4">
        <w:rPr>
          <w:rFonts w:cs="Times New Roman"/>
          <w:b/>
          <w:bCs/>
          <w:sz w:val="20"/>
          <w:szCs w:val="20"/>
          <w:lang w:val="fr-CA"/>
        </w:rPr>
        <w:t>ET APRÈS EXAMEN</w:t>
      </w:r>
      <w:r w:rsidRPr="00DD23F4">
        <w:rPr>
          <w:rFonts w:cs="Times New Roman"/>
          <w:sz w:val="20"/>
          <w:szCs w:val="20"/>
          <w:lang w:val="fr-CA"/>
        </w:rPr>
        <w:t xml:space="preserve"> des documents déposés;</w:t>
      </w:r>
    </w:p>
    <w:p w:rsidR="00DD23F4" w:rsidRPr="00DD23F4" w:rsidRDefault="00DD23F4" w:rsidP="00DD23F4">
      <w:pPr>
        <w:spacing w:line="233" w:lineRule="auto"/>
        <w:rPr>
          <w:rFonts w:cs="Times New Roman"/>
          <w:sz w:val="20"/>
          <w:szCs w:val="20"/>
          <w:lang w:val="fr-CA"/>
        </w:rPr>
      </w:pPr>
    </w:p>
    <w:p w:rsidR="00DD23F4" w:rsidRPr="00DD23F4" w:rsidRDefault="00DD23F4" w:rsidP="00DD23F4">
      <w:pPr>
        <w:spacing w:line="233" w:lineRule="auto"/>
        <w:rPr>
          <w:rFonts w:cs="Times New Roman"/>
          <w:b/>
          <w:bCs/>
          <w:sz w:val="20"/>
          <w:szCs w:val="20"/>
          <w:lang w:val="fr-CA"/>
        </w:rPr>
      </w:pPr>
      <w:r w:rsidRPr="00DD23F4">
        <w:rPr>
          <w:rFonts w:eastAsia="Times New Roman" w:cs="Times New Roman"/>
          <w:b/>
          <w:bCs/>
          <w:sz w:val="20"/>
          <w:szCs w:val="20"/>
          <w:lang w:val="fr-CA" w:eastAsia="en-CA"/>
        </w:rPr>
        <w:t>IL EST ORDONNÉ CE QUI SUIT :</w:t>
      </w:r>
    </w:p>
    <w:p w:rsidR="00DD23F4" w:rsidRPr="00DD23F4" w:rsidRDefault="00DD23F4" w:rsidP="00DD23F4">
      <w:pPr>
        <w:rPr>
          <w:rFonts w:cs="Times New Roman"/>
          <w:sz w:val="20"/>
          <w:szCs w:val="20"/>
          <w:lang w:val="fr-CA"/>
        </w:rPr>
      </w:pPr>
    </w:p>
    <w:p w:rsidR="00DD23F4" w:rsidRPr="00DD23F4" w:rsidRDefault="00DD23F4" w:rsidP="00DD23F4">
      <w:pPr>
        <w:spacing w:line="233" w:lineRule="auto"/>
        <w:rPr>
          <w:rFonts w:cs="Times New Roman"/>
          <w:sz w:val="20"/>
          <w:szCs w:val="20"/>
          <w:lang w:val="fr-CA"/>
        </w:rPr>
      </w:pPr>
      <w:r w:rsidRPr="00DD23F4">
        <w:rPr>
          <w:rFonts w:cs="Times New Roman"/>
          <w:sz w:val="20"/>
          <w:szCs w:val="20"/>
          <w:lang w:val="fr-CA"/>
        </w:rPr>
        <w:t>La requête du demandeur pour être autorisé à signifier et à déposer un avis de demande d’autorisation d’appel modifié et un mémoire complémentaire est accueillie.</w:t>
      </w:r>
    </w:p>
    <w:p w:rsidR="00DD23F4" w:rsidRPr="00DD23F4" w:rsidRDefault="00DD23F4" w:rsidP="00DD23F4">
      <w:pPr>
        <w:spacing w:line="233" w:lineRule="auto"/>
        <w:rPr>
          <w:rFonts w:cs="Times New Roman"/>
          <w:sz w:val="20"/>
          <w:szCs w:val="20"/>
          <w:lang w:val="fr-CA"/>
        </w:rPr>
      </w:pPr>
    </w:p>
    <w:p w:rsidR="00DD23F4" w:rsidRPr="00DD23F4" w:rsidRDefault="00DD23F4" w:rsidP="00DD23F4">
      <w:pPr>
        <w:spacing w:line="233" w:lineRule="auto"/>
        <w:rPr>
          <w:rFonts w:cs="Times New Roman"/>
          <w:sz w:val="20"/>
          <w:szCs w:val="20"/>
          <w:lang w:val="fr-CA"/>
        </w:rPr>
      </w:pPr>
      <w:r w:rsidRPr="00DD23F4">
        <w:rPr>
          <w:rFonts w:cs="Times New Roman"/>
          <w:sz w:val="20"/>
          <w:szCs w:val="20"/>
          <w:lang w:val="fr-CA"/>
        </w:rPr>
        <w:t>La requête du demandeur pour être autorisé à produire de nouveaux éléments de preuve est accueillie.</w:t>
      </w:r>
    </w:p>
    <w:p w:rsidR="00DD23F4" w:rsidRPr="00DD23F4" w:rsidRDefault="00DD23F4" w:rsidP="00DD23F4">
      <w:pPr>
        <w:spacing w:line="233" w:lineRule="auto"/>
        <w:rPr>
          <w:rFonts w:cs="Times New Roman"/>
          <w:sz w:val="20"/>
          <w:szCs w:val="20"/>
          <w:lang w:val="fr-CA"/>
        </w:rPr>
      </w:pPr>
    </w:p>
    <w:p w:rsidR="00DD23F4" w:rsidRPr="00DD23F4" w:rsidRDefault="00DD23F4" w:rsidP="00DD23F4">
      <w:pPr>
        <w:spacing w:line="233" w:lineRule="auto"/>
        <w:rPr>
          <w:rFonts w:cs="Times New Roman"/>
          <w:sz w:val="20"/>
          <w:szCs w:val="20"/>
          <w:lang w:val="fr-CA"/>
        </w:rPr>
      </w:pPr>
      <w:r w:rsidRPr="00DD23F4">
        <w:rPr>
          <w:rFonts w:cs="Times New Roman"/>
          <w:sz w:val="20"/>
          <w:szCs w:val="20"/>
          <w:lang w:val="fr-CA"/>
        </w:rPr>
        <w:t xml:space="preserve">La requête de l’intimée en prorogation du délai pour signifier et déposer sa réponse à la demande d’autorisation d’appel modifié est accueillie. </w:t>
      </w:r>
    </w:p>
    <w:p w:rsidR="00DD23F4" w:rsidRPr="00DD23F4" w:rsidRDefault="00DD23F4" w:rsidP="00DD23F4">
      <w:pPr>
        <w:spacing w:line="233" w:lineRule="auto"/>
        <w:rPr>
          <w:rFonts w:cs="Times New Roman"/>
          <w:sz w:val="20"/>
          <w:szCs w:val="20"/>
          <w:lang w:val="fr-CA"/>
        </w:rPr>
      </w:pPr>
    </w:p>
    <w:p w:rsidR="00DD23F4" w:rsidRPr="00DD23F4" w:rsidRDefault="00DD23F4" w:rsidP="00DD23F4">
      <w:pPr>
        <w:spacing w:line="233" w:lineRule="auto"/>
        <w:rPr>
          <w:rFonts w:cs="Times New Roman"/>
          <w:sz w:val="20"/>
          <w:szCs w:val="20"/>
          <w:lang w:val="fr-CA"/>
        </w:rPr>
      </w:pPr>
      <w:r w:rsidRPr="00DD23F4">
        <w:rPr>
          <w:rFonts w:cs="Times New Roman"/>
          <w:sz w:val="20"/>
          <w:szCs w:val="20"/>
          <w:lang w:val="fr-CA"/>
        </w:rPr>
        <w:t>Les requêtes de l’intimée sollicitant une interdiction de publication et l’interdiction pour le demandeur d’avoir des contacts directs ou indirects avec M.N. sont accueillies.</w:t>
      </w:r>
    </w:p>
    <w:p w:rsidR="00DD23F4" w:rsidRPr="00DD23F4" w:rsidRDefault="00DD23F4" w:rsidP="00DD23F4">
      <w:pPr>
        <w:spacing w:line="233" w:lineRule="auto"/>
        <w:rPr>
          <w:rFonts w:cs="Times New Roman"/>
          <w:sz w:val="20"/>
          <w:szCs w:val="20"/>
          <w:lang w:val="fr-CA"/>
        </w:rPr>
      </w:pPr>
    </w:p>
    <w:p w:rsidR="00DD23F4" w:rsidRPr="00DD23F4" w:rsidRDefault="00DD23F4" w:rsidP="00DD23F4">
      <w:pPr>
        <w:spacing w:line="233" w:lineRule="auto"/>
        <w:rPr>
          <w:rFonts w:cs="Times New Roman"/>
          <w:sz w:val="20"/>
          <w:szCs w:val="20"/>
          <w:lang w:val="fr-CA"/>
        </w:rPr>
      </w:pPr>
      <w:r w:rsidRPr="00DD23F4">
        <w:rPr>
          <w:rFonts w:cs="Times New Roman"/>
          <w:sz w:val="20"/>
          <w:szCs w:val="20"/>
          <w:lang w:val="fr-CA"/>
        </w:rPr>
        <w:t xml:space="preserve">Une interdiction de publication est donc ordonnée dans le présent dossier en vertu du par. 486.5(1) du </w:t>
      </w:r>
      <w:r w:rsidRPr="00DD23F4">
        <w:rPr>
          <w:rFonts w:cs="Times New Roman"/>
          <w:i/>
          <w:sz w:val="20"/>
          <w:szCs w:val="20"/>
          <w:lang w:val="fr-CA"/>
        </w:rPr>
        <w:t>Code criminel</w:t>
      </w:r>
      <w:r w:rsidRPr="00DD23F4">
        <w:rPr>
          <w:rFonts w:cs="Times New Roman"/>
          <w:sz w:val="20"/>
          <w:szCs w:val="20"/>
          <w:lang w:val="fr-CA"/>
        </w:rPr>
        <w:t xml:space="preserve"> et aucun renseignement qui permettrait d’établir l’identité du témoin connu sous le nom M.N. ne pourra être publié ou diffusé de quelque façon que ce soit, et ce, jusqu’à nouvelle ordonnance de la Cour ou d’un juge de la Cour.</w:t>
      </w:r>
    </w:p>
    <w:p w:rsidR="00DD23F4" w:rsidRPr="00DD23F4" w:rsidRDefault="00DD23F4" w:rsidP="00DD23F4">
      <w:pPr>
        <w:rPr>
          <w:rFonts w:cs="Times New Roman"/>
          <w:sz w:val="20"/>
          <w:szCs w:val="20"/>
          <w:lang w:val="fr-CA"/>
        </w:rPr>
      </w:pPr>
    </w:p>
    <w:p w:rsidR="00DD23F4" w:rsidRPr="00DD23F4" w:rsidRDefault="00DD23F4" w:rsidP="00DD23F4">
      <w:pPr>
        <w:rPr>
          <w:rFonts w:cs="Times New Roman"/>
          <w:sz w:val="20"/>
          <w:szCs w:val="20"/>
          <w:lang w:val="fr-CA"/>
        </w:rPr>
      </w:pPr>
      <w:r w:rsidRPr="00DD23F4">
        <w:rPr>
          <w:rFonts w:cs="Times New Roman"/>
          <w:sz w:val="20"/>
          <w:szCs w:val="20"/>
          <w:lang w:val="fr-CA"/>
        </w:rPr>
        <w:t>Une interdiction de contact est ordonnée et le demandeur, Russell Bidesi, ne pourra avoir aucun contact direct ou indirect avec le témoin connu sous le nom M.N., jusqu’à nouvelle ordonnance de la Cour ou d’un juge de la Cour.</w:t>
      </w:r>
    </w:p>
    <w:p w:rsidR="00DD23F4" w:rsidRPr="00DD23F4" w:rsidRDefault="00DD23F4" w:rsidP="0010587F">
      <w:pPr>
        <w:tabs>
          <w:tab w:val="left" w:pos="-1440"/>
          <w:tab w:val="left" w:pos="-720"/>
        </w:tabs>
        <w:jc w:val="both"/>
        <w:rPr>
          <w:sz w:val="20"/>
          <w:szCs w:val="20"/>
          <w:lang w:val="fr-CA"/>
        </w:rPr>
      </w:pPr>
    </w:p>
    <w:p w:rsidR="00DD23F4" w:rsidRPr="00DD23F4" w:rsidRDefault="00DD23F4" w:rsidP="0010587F">
      <w:pPr>
        <w:tabs>
          <w:tab w:val="left" w:pos="-1440"/>
          <w:tab w:val="left" w:pos="-720"/>
        </w:tabs>
        <w:jc w:val="both"/>
        <w:rPr>
          <w:sz w:val="20"/>
          <w:szCs w:val="20"/>
          <w:lang w:val="fr-CA"/>
        </w:rPr>
      </w:pPr>
      <w:r w:rsidRPr="00DD23F4">
        <w:rPr>
          <w:rFonts w:eastAsia="Times New Roman" w:cs="Times New Roman"/>
          <w:sz w:val="20"/>
          <w:szCs w:val="20"/>
          <w:lang w:val="fr-CA" w:eastAsia="en-CA"/>
        </w:rPr>
        <w:pict>
          <v:rect id="_x0000_i1091" style="width:2in;height:1pt" o:hrpct="0" o:hralign="center" o:hrstd="t" o:hrnoshade="t" o:hr="t" fillcolor="black [3213]" stroked="f"/>
        </w:pict>
      </w:r>
    </w:p>
    <w:p w:rsidR="00890FEB" w:rsidRPr="00DD23F4" w:rsidRDefault="00890FEB" w:rsidP="00831CA9">
      <w:pPr>
        <w:jc w:val="both"/>
        <w:rPr>
          <w:sz w:val="20"/>
          <w:szCs w:val="20"/>
          <w:lang w:val="fr-CA"/>
        </w:rPr>
      </w:pPr>
    </w:p>
    <w:p w:rsidR="00831CA9" w:rsidRPr="00DD23F4" w:rsidRDefault="00831CA9" w:rsidP="00831CA9">
      <w:pPr>
        <w:jc w:val="both"/>
        <w:rPr>
          <w:sz w:val="20"/>
          <w:szCs w:val="20"/>
          <w:lang w:val="fr-CA"/>
        </w:rPr>
      </w:pPr>
    </w:p>
    <w:p w:rsidR="00DD23F4" w:rsidRPr="00DD23F4" w:rsidRDefault="00DD23F4" w:rsidP="00831CA9">
      <w:pPr>
        <w:jc w:val="both"/>
        <w:rPr>
          <w:sz w:val="20"/>
          <w:szCs w:val="20"/>
          <w:lang w:val="fr-CA"/>
        </w:rPr>
        <w:sectPr w:rsidR="00DD23F4" w:rsidRPr="00DD23F4" w:rsidSect="00831CA9">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5" w:gutter="0"/>
          <w:cols w:space="720"/>
          <w:titlePg/>
          <w:docGrid w:linePitch="326"/>
        </w:sectPr>
      </w:pPr>
    </w:p>
    <w:p w:rsidR="00567602" w:rsidRPr="00DD23F4" w:rsidRDefault="001434B9" w:rsidP="00567602">
      <w:pPr>
        <w:pStyle w:val="Header1StyleE"/>
        <w:pBdr>
          <w:bottom w:val="single" w:sz="12" w:space="1" w:color="auto"/>
        </w:pBdr>
        <w:rPr>
          <w:lang w:val="fr-CA"/>
        </w:rPr>
      </w:pPr>
      <w:bookmarkStart w:id="7" w:name="_Toc109974107"/>
      <w:r w:rsidRPr="00DD23F4">
        <w:rPr>
          <w:lang w:val="fr-CA"/>
        </w:rPr>
        <w:t>Pronouncements of reserved</w:t>
      </w:r>
      <w:r w:rsidR="00271E1E" w:rsidRPr="00DD23F4">
        <w:rPr>
          <w:lang w:val="fr-CA"/>
        </w:rPr>
        <w:t xml:space="preserve"> appeals / </w:t>
      </w:r>
      <w:r w:rsidR="00567602" w:rsidRPr="00DD23F4">
        <w:rPr>
          <w:lang w:val="fr-CA"/>
        </w:rPr>
        <w:br/>
      </w:r>
      <w:r w:rsidRPr="00DD23F4">
        <w:rPr>
          <w:lang w:val="fr-CA"/>
        </w:rPr>
        <w:t>Jugements rendus sur les appels en délibéré</w:t>
      </w:r>
      <w:bookmarkEnd w:id="7"/>
    </w:p>
    <w:p w:rsidR="00FF6EEC" w:rsidRPr="00DD23F4" w:rsidRDefault="00FF6EEC" w:rsidP="00FF6EEC">
      <w:pPr>
        <w:rPr>
          <w:sz w:val="20"/>
          <w:szCs w:val="20"/>
          <w:lang w:val="fr-CA"/>
        </w:rPr>
      </w:pPr>
    </w:p>
    <w:p w:rsidR="00102792" w:rsidRPr="00DD23F4" w:rsidRDefault="009B36BA" w:rsidP="00102792">
      <w:pPr>
        <w:rPr>
          <w:b/>
          <w:sz w:val="20"/>
          <w:szCs w:val="20"/>
          <w:lang w:val="en-US"/>
        </w:rPr>
      </w:pPr>
      <w:r w:rsidRPr="00DD23F4">
        <w:rPr>
          <w:b/>
          <w:sz w:val="20"/>
          <w:szCs w:val="20"/>
          <w:lang w:val="en-US"/>
        </w:rPr>
        <w:t>J</w:t>
      </w:r>
      <w:r w:rsidR="004406DE" w:rsidRPr="00DD23F4">
        <w:rPr>
          <w:b/>
          <w:sz w:val="20"/>
          <w:szCs w:val="20"/>
          <w:lang w:val="en-US"/>
        </w:rPr>
        <w:t>U</w:t>
      </w:r>
      <w:r w:rsidR="00D4247B" w:rsidRPr="00DD23F4">
        <w:rPr>
          <w:b/>
          <w:sz w:val="20"/>
          <w:szCs w:val="20"/>
          <w:lang w:val="en-US"/>
        </w:rPr>
        <w:t>LY</w:t>
      </w:r>
      <w:r w:rsidR="00102792" w:rsidRPr="00DD23F4">
        <w:rPr>
          <w:b/>
          <w:sz w:val="20"/>
          <w:szCs w:val="20"/>
          <w:lang w:val="en-US"/>
        </w:rPr>
        <w:t xml:space="preserve"> </w:t>
      </w:r>
      <w:r w:rsidR="00E97B61" w:rsidRPr="00DD23F4">
        <w:rPr>
          <w:b/>
          <w:sz w:val="20"/>
          <w:szCs w:val="20"/>
          <w:lang w:val="en-US"/>
        </w:rPr>
        <w:t>2</w:t>
      </w:r>
      <w:r w:rsidR="00D615AB" w:rsidRPr="00DD23F4">
        <w:rPr>
          <w:b/>
          <w:sz w:val="20"/>
          <w:szCs w:val="20"/>
          <w:lang w:val="en-US"/>
        </w:rPr>
        <w:t>9</w:t>
      </w:r>
      <w:r w:rsidR="00102792" w:rsidRPr="00DD23F4">
        <w:rPr>
          <w:b/>
          <w:sz w:val="20"/>
          <w:szCs w:val="20"/>
          <w:lang w:val="en-US"/>
        </w:rPr>
        <w:t xml:space="preserve">, </w:t>
      </w:r>
      <w:r w:rsidR="0034657E" w:rsidRPr="00DD23F4">
        <w:rPr>
          <w:b/>
          <w:sz w:val="20"/>
          <w:szCs w:val="20"/>
          <w:lang w:val="en-US"/>
        </w:rPr>
        <w:t>20</w:t>
      </w:r>
      <w:r w:rsidR="00172473" w:rsidRPr="00DD23F4">
        <w:rPr>
          <w:b/>
          <w:sz w:val="20"/>
          <w:szCs w:val="20"/>
          <w:lang w:val="en-US"/>
        </w:rPr>
        <w:t>2</w:t>
      </w:r>
      <w:r w:rsidR="00E8642A" w:rsidRPr="00DD23F4">
        <w:rPr>
          <w:b/>
          <w:sz w:val="20"/>
          <w:szCs w:val="20"/>
          <w:lang w:val="en-US"/>
        </w:rPr>
        <w:t>2</w:t>
      </w:r>
      <w:r w:rsidR="00102792" w:rsidRPr="00DD23F4">
        <w:rPr>
          <w:b/>
          <w:sz w:val="20"/>
          <w:szCs w:val="20"/>
          <w:lang w:val="en-US"/>
        </w:rPr>
        <w:t xml:space="preserve"> / LE </w:t>
      </w:r>
      <w:r w:rsidR="00E97B61" w:rsidRPr="00DD23F4">
        <w:rPr>
          <w:b/>
          <w:sz w:val="20"/>
          <w:szCs w:val="20"/>
          <w:lang w:val="en-US"/>
        </w:rPr>
        <w:t>2</w:t>
      </w:r>
      <w:r w:rsidR="00D615AB" w:rsidRPr="00DD23F4">
        <w:rPr>
          <w:b/>
          <w:sz w:val="20"/>
          <w:szCs w:val="20"/>
          <w:lang w:val="en-US"/>
        </w:rPr>
        <w:t>9</w:t>
      </w:r>
      <w:r w:rsidR="00102792" w:rsidRPr="00DD23F4">
        <w:rPr>
          <w:b/>
          <w:sz w:val="20"/>
          <w:szCs w:val="20"/>
          <w:lang w:val="en-US"/>
        </w:rPr>
        <w:t xml:space="preserve"> </w:t>
      </w:r>
      <w:r w:rsidRPr="00DD23F4">
        <w:rPr>
          <w:b/>
          <w:sz w:val="20"/>
          <w:szCs w:val="20"/>
          <w:lang w:val="en-US"/>
        </w:rPr>
        <w:t>J</w:t>
      </w:r>
      <w:r w:rsidR="004406DE" w:rsidRPr="00DD23F4">
        <w:rPr>
          <w:b/>
          <w:sz w:val="20"/>
          <w:szCs w:val="20"/>
          <w:lang w:val="en-US"/>
        </w:rPr>
        <w:t>U</w:t>
      </w:r>
      <w:r w:rsidR="00D4247B" w:rsidRPr="00DD23F4">
        <w:rPr>
          <w:b/>
          <w:sz w:val="20"/>
          <w:szCs w:val="20"/>
          <w:lang w:val="en-US"/>
        </w:rPr>
        <w:t>LY</w:t>
      </w:r>
      <w:r w:rsidR="00102792" w:rsidRPr="00DD23F4">
        <w:rPr>
          <w:b/>
          <w:sz w:val="20"/>
          <w:szCs w:val="20"/>
          <w:lang w:val="en-US"/>
        </w:rPr>
        <w:t xml:space="preserve"> </w:t>
      </w:r>
      <w:r w:rsidR="0034657E" w:rsidRPr="00DD23F4">
        <w:rPr>
          <w:b/>
          <w:sz w:val="20"/>
          <w:szCs w:val="20"/>
          <w:lang w:val="en-US"/>
        </w:rPr>
        <w:t>20</w:t>
      </w:r>
      <w:r w:rsidR="00172473" w:rsidRPr="00DD23F4">
        <w:rPr>
          <w:b/>
          <w:sz w:val="20"/>
          <w:szCs w:val="20"/>
          <w:lang w:val="en-US"/>
        </w:rPr>
        <w:t>2</w:t>
      </w:r>
      <w:r w:rsidR="00E8642A" w:rsidRPr="00DD23F4">
        <w:rPr>
          <w:b/>
          <w:sz w:val="20"/>
          <w:szCs w:val="20"/>
          <w:lang w:val="en-US"/>
        </w:rPr>
        <w:t>2</w:t>
      </w:r>
    </w:p>
    <w:p w:rsidR="00102792" w:rsidRPr="00DD23F4" w:rsidRDefault="00102792" w:rsidP="00102792">
      <w:pPr>
        <w:rPr>
          <w:sz w:val="20"/>
          <w:szCs w:val="20"/>
          <w:lang w:val="en-US"/>
        </w:rPr>
      </w:pPr>
    </w:p>
    <w:p w:rsidR="00522A2F" w:rsidRPr="00DD23F4" w:rsidRDefault="00102792" w:rsidP="00D4247B">
      <w:pPr>
        <w:ind w:left="1440" w:hanging="1440"/>
        <w:jc w:val="both"/>
        <w:rPr>
          <w:sz w:val="20"/>
        </w:rPr>
      </w:pPr>
      <w:r w:rsidRPr="00DD23F4">
        <w:rPr>
          <w:rFonts w:eastAsia="Times New Roman" w:cs="Times New Roman"/>
          <w:b/>
          <w:bCs/>
          <w:color w:val="000000"/>
          <w:sz w:val="20"/>
          <w:szCs w:val="20"/>
          <w:lang w:val="en-US"/>
        </w:rPr>
        <w:t>3</w:t>
      </w:r>
      <w:r w:rsidR="004406DE" w:rsidRPr="00DD23F4">
        <w:rPr>
          <w:rFonts w:eastAsia="Times New Roman" w:cs="Times New Roman"/>
          <w:b/>
          <w:bCs/>
          <w:color w:val="000000"/>
          <w:sz w:val="20"/>
          <w:szCs w:val="20"/>
          <w:lang w:val="en-US"/>
        </w:rPr>
        <w:t>9</w:t>
      </w:r>
      <w:r w:rsidR="00D615AB" w:rsidRPr="00DD23F4">
        <w:rPr>
          <w:rFonts w:eastAsia="Times New Roman" w:cs="Times New Roman"/>
          <w:b/>
          <w:bCs/>
          <w:color w:val="000000"/>
          <w:sz w:val="20"/>
          <w:szCs w:val="20"/>
          <w:lang w:val="en-US"/>
        </w:rPr>
        <w:t>287</w:t>
      </w:r>
      <w:r w:rsidR="00172473" w:rsidRPr="00DD23F4">
        <w:rPr>
          <w:rFonts w:eastAsia="Times New Roman" w:cs="Times New Roman"/>
          <w:b/>
          <w:bCs/>
          <w:color w:val="000000"/>
          <w:sz w:val="20"/>
          <w:szCs w:val="20"/>
          <w:lang w:val="en-US"/>
        </w:rPr>
        <w:tab/>
      </w:r>
      <w:r w:rsidR="00D615AB" w:rsidRPr="00DD23F4">
        <w:rPr>
          <w:b/>
          <w:sz w:val="20"/>
        </w:rPr>
        <w:t xml:space="preserve">Ross McKenzie Kirkpatrick v. Her Majesty The Queen - and - </w:t>
      </w:r>
      <w:r w:rsidR="001D253F" w:rsidRPr="00DD23F4">
        <w:rPr>
          <w:b/>
          <w:sz w:val="20"/>
        </w:rPr>
        <w:t>Attorney General of Ontario, Attorney General of Alberta, HIV &amp; AIDS Legal Clinic Ontario, HIV Legal Network, Barbra Schlifer Commemorative Clinic, West Coast Legal Education and Action Fund Association, Women’s Legal Education and Action Fund Inc. and Criminal Lawyers’ Association (Ontario)</w:t>
      </w:r>
      <w:r w:rsidR="00D615AB" w:rsidRPr="00DD23F4">
        <w:rPr>
          <w:b/>
          <w:sz w:val="20"/>
        </w:rPr>
        <w:t xml:space="preserve"> </w:t>
      </w:r>
      <w:r w:rsidR="00D615AB" w:rsidRPr="00DD23F4">
        <w:rPr>
          <w:iCs/>
          <w:sz w:val="20"/>
        </w:rPr>
        <w:t>(B.C.)</w:t>
      </w:r>
    </w:p>
    <w:p w:rsidR="00102792" w:rsidRPr="00DD23F4" w:rsidRDefault="00102792" w:rsidP="00102792">
      <w:pPr>
        <w:ind w:left="1440"/>
        <w:jc w:val="both"/>
        <w:rPr>
          <w:rFonts w:eastAsia="Times New Roman" w:cs="Times New Roman"/>
          <w:color w:val="000000"/>
          <w:sz w:val="20"/>
          <w:szCs w:val="20"/>
          <w:lang w:val="en-US"/>
        </w:rPr>
      </w:pPr>
      <w:r w:rsidRPr="00DD23F4">
        <w:rPr>
          <w:rFonts w:eastAsia="Times New Roman" w:cs="Times New Roman"/>
          <w:b/>
          <w:bCs/>
          <w:color w:val="000000"/>
          <w:sz w:val="20"/>
          <w:szCs w:val="20"/>
          <w:lang w:val="en-US"/>
        </w:rPr>
        <w:t>20</w:t>
      </w:r>
      <w:r w:rsidR="00172473" w:rsidRPr="00DD23F4">
        <w:rPr>
          <w:rFonts w:eastAsia="Times New Roman" w:cs="Times New Roman"/>
          <w:b/>
          <w:bCs/>
          <w:color w:val="000000"/>
          <w:sz w:val="20"/>
          <w:szCs w:val="20"/>
          <w:lang w:val="en-US"/>
        </w:rPr>
        <w:t>2</w:t>
      </w:r>
      <w:r w:rsidR="00E8642A" w:rsidRPr="00DD23F4">
        <w:rPr>
          <w:rFonts w:eastAsia="Times New Roman" w:cs="Times New Roman"/>
          <w:b/>
          <w:bCs/>
          <w:color w:val="000000"/>
          <w:sz w:val="20"/>
          <w:szCs w:val="20"/>
          <w:lang w:val="en-US"/>
        </w:rPr>
        <w:t>2</w:t>
      </w:r>
      <w:r w:rsidRPr="00DD23F4">
        <w:rPr>
          <w:rFonts w:eastAsia="Times New Roman" w:cs="Times New Roman"/>
          <w:b/>
          <w:bCs/>
          <w:color w:val="000000"/>
          <w:sz w:val="20"/>
          <w:szCs w:val="20"/>
          <w:lang w:val="en-US"/>
        </w:rPr>
        <w:t xml:space="preserve"> SCC </w:t>
      </w:r>
      <w:r w:rsidR="00114E31" w:rsidRPr="00DD23F4">
        <w:rPr>
          <w:rFonts w:eastAsia="Times New Roman" w:cs="Times New Roman"/>
          <w:b/>
          <w:bCs/>
          <w:color w:val="000000"/>
          <w:sz w:val="20"/>
          <w:szCs w:val="20"/>
          <w:lang w:val="en-US"/>
        </w:rPr>
        <w:t>3</w:t>
      </w:r>
      <w:r w:rsidR="0055207D" w:rsidRPr="00DD23F4">
        <w:rPr>
          <w:rFonts w:eastAsia="Times New Roman" w:cs="Times New Roman"/>
          <w:b/>
          <w:bCs/>
          <w:color w:val="000000"/>
          <w:sz w:val="20"/>
          <w:szCs w:val="20"/>
          <w:lang w:val="en-US"/>
        </w:rPr>
        <w:t>3</w:t>
      </w:r>
      <w:r w:rsidRPr="00DD23F4">
        <w:rPr>
          <w:rFonts w:eastAsia="Times New Roman" w:cs="Times New Roman"/>
          <w:b/>
          <w:bCs/>
          <w:color w:val="000000"/>
          <w:sz w:val="20"/>
          <w:szCs w:val="20"/>
          <w:lang w:val="en-US"/>
        </w:rPr>
        <w:t xml:space="preserve"> / 20</w:t>
      </w:r>
      <w:r w:rsidR="00172473" w:rsidRPr="00DD23F4">
        <w:rPr>
          <w:rFonts w:eastAsia="Times New Roman" w:cs="Times New Roman"/>
          <w:b/>
          <w:bCs/>
          <w:color w:val="000000"/>
          <w:sz w:val="20"/>
          <w:szCs w:val="20"/>
          <w:lang w:val="en-US"/>
        </w:rPr>
        <w:t>2</w:t>
      </w:r>
      <w:r w:rsidR="00E8642A" w:rsidRPr="00DD23F4">
        <w:rPr>
          <w:rFonts w:eastAsia="Times New Roman" w:cs="Times New Roman"/>
          <w:b/>
          <w:bCs/>
          <w:color w:val="000000"/>
          <w:sz w:val="20"/>
          <w:szCs w:val="20"/>
          <w:lang w:val="en-US"/>
        </w:rPr>
        <w:t>2</w:t>
      </w:r>
      <w:r w:rsidRPr="00DD23F4">
        <w:rPr>
          <w:rFonts w:eastAsia="Times New Roman" w:cs="Times New Roman"/>
          <w:b/>
          <w:bCs/>
          <w:color w:val="000000"/>
          <w:sz w:val="20"/>
          <w:szCs w:val="20"/>
          <w:lang w:val="en-US"/>
        </w:rPr>
        <w:t xml:space="preserve"> CSC </w:t>
      </w:r>
      <w:r w:rsidR="00114E31" w:rsidRPr="00DD23F4">
        <w:rPr>
          <w:rFonts w:eastAsia="Times New Roman" w:cs="Times New Roman"/>
          <w:b/>
          <w:bCs/>
          <w:color w:val="000000"/>
          <w:sz w:val="20"/>
          <w:szCs w:val="20"/>
          <w:lang w:val="en-US"/>
        </w:rPr>
        <w:t>3</w:t>
      </w:r>
      <w:r w:rsidR="0055207D" w:rsidRPr="00DD23F4">
        <w:rPr>
          <w:rFonts w:eastAsia="Times New Roman" w:cs="Times New Roman"/>
          <w:b/>
          <w:bCs/>
          <w:color w:val="000000"/>
          <w:sz w:val="20"/>
          <w:szCs w:val="20"/>
          <w:lang w:val="en-US"/>
        </w:rPr>
        <w:t>3</w:t>
      </w:r>
    </w:p>
    <w:p w:rsidR="00102792" w:rsidRPr="00DD23F4" w:rsidRDefault="00102792" w:rsidP="00102792">
      <w:pPr>
        <w:jc w:val="both"/>
        <w:rPr>
          <w:rFonts w:eastAsia="Times New Roman" w:cs="Times New Roman"/>
          <w:color w:val="000000"/>
          <w:sz w:val="20"/>
          <w:szCs w:val="20"/>
          <w:lang w:val="en-US"/>
        </w:rPr>
      </w:pPr>
    </w:p>
    <w:p w:rsidR="00102792" w:rsidRPr="00DD23F4" w:rsidRDefault="00172473" w:rsidP="00102792">
      <w:pPr>
        <w:ind w:left="1440" w:hanging="1440"/>
        <w:rPr>
          <w:rFonts w:eastAsia="Times New Roman" w:cs="Times New Roman"/>
          <w:color w:val="000000"/>
          <w:sz w:val="20"/>
          <w:szCs w:val="20"/>
          <w:lang w:val="en-US"/>
        </w:rPr>
      </w:pPr>
      <w:r w:rsidRPr="00DD23F4">
        <w:rPr>
          <w:rFonts w:eastAsia="Times New Roman" w:cs="Times New Roman"/>
          <w:color w:val="000000"/>
          <w:sz w:val="20"/>
          <w:szCs w:val="20"/>
          <w:lang w:val="en-US"/>
        </w:rPr>
        <w:t>Coram:</w:t>
      </w:r>
      <w:r w:rsidRPr="00DD23F4">
        <w:rPr>
          <w:rFonts w:eastAsia="Times New Roman" w:cs="Times New Roman"/>
          <w:color w:val="000000"/>
          <w:sz w:val="20"/>
          <w:szCs w:val="20"/>
          <w:lang w:val="en-US"/>
        </w:rPr>
        <w:tab/>
      </w:r>
      <w:r w:rsidR="00102792" w:rsidRPr="00DD23F4">
        <w:rPr>
          <w:rFonts w:eastAsia="Times New Roman" w:cs="Times New Roman"/>
          <w:color w:val="000000"/>
          <w:sz w:val="20"/>
          <w:szCs w:val="20"/>
          <w:lang w:val="en-US"/>
        </w:rPr>
        <w:t>Wagner C.J. and Moldaver, Karakatsanis, Côté, Brown, Rowe</w:t>
      </w:r>
      <w:r w:rsidRPr="00DD23F4">
        <w:rPr>
          <w:rFonts w:eastAsia="Times New Roman" w:cs="Times New Roman"/>
          <w:color w:val="000000"/>
          <w:sz w:val="20"/>
          <w:szCs w:val="20"/>
          <w:lang w:val="en-US"/>
        </w:rPr>
        <w:t xml:space="preserve">, </w:t>
      </w:r>
      <w:r w:rsidR="00102792" w:rsidRPr="00DD23F4">
        <w:rPr>
          <w:rFonts w:eastAsia="Times New Roman" w:cs="Times New Roman"/>
          <w:color w:val="000000"/>
          <w:sz w:val="20"/>
          <w:szCs w:val="20"/>
          <w:lang w:val="en-US"/>
        </w:rPr>
        <w:t>Martin</w:t>
      </w:r>
      <w:r w:rsidR="00FA7B17" w:rsidRPr="00DD23F4">
        <w:rPr>
          <w:rFonts w:eastAsia="Times New Roman" w:cs="Times New Roman"/>
          <w:color w:val="000000"/>
          <w:sz w:val="20"/>
          <w:szCs w:val="20"/>
          <w:lang w:val="en-US"/>
        </w:rPr>
        <w:t>,</w:t>
      </w:r>
      <w:r w:rsidRPr="00DD23F4">
        <w:rPr>
          <w:rFonts w:eastAsia="Times New Roman" w:cs="Times New Roman"/>
          <w:color w:val="000000"/>
          <w:sz w:val="20"/>
          <w:szCs w:val="20"/>
          <w:lang w:val="en-US"/>
        </w:rPr>
        <w:t xml:space="preserve"> Kasirer</w:t>
      </w:r>
      <w:r w:rsidR="00102792" w:rsidRPr="00DD23F4">
        <w:rPr>
          <w:rFonts w:eastAsia="Times New Roman" w:cs="Times New Roman"/>
          <w:color w:val="000000"/>
          <w:sz w:val="20"/>
          <w:szCs w:val="20"/>
          <w:lang w:val="en-US"/>
        </w:rPr>
        <w:t xml:space="preserve"> </w:t>
      </w:r>
      <w:r w:rsidR="00FA7B17" w:rsidRPr="00DD23F4">
        <w:rPr>
          <w:rFonts w:eastAsia="Times New Roman" w:cs="Times New Roman"/>
          <w:color w:val="000000"/>
          <w:sz w:val="20"/>
          <w:szCs w:val="20"/>
          <w:lang w:val="en-US"/>
        </w:rPr>
        <w:t xml:space="preserve">and Jamal </w:t>
      </w:r>
      <w:r w:rsidR="00102792" w:rsidRPr="00DD23F4">
        <w:rPr>
          <w:rFonts w:eastAsia="Times New Roman" w:cs="Times New Roman"/>
          <w:color w:val="000000"/>
          <w:sz w:val="20"/>
          <w:szCs w:val="20"/>
          <w:lang w:val="en-US"/>
        </w:rPr>
        <w:t>JJ.</w:t>
      </w:r>
    </w:p>
    <w:p w:rsidR="00102792" w:rsidRPr="00DD23F4" w:rsidRDefault="00102792" w:rsidP="00102792">
      <w:pPr>
        <w:ind w:left="1440" w:hanging="1440"/>
        <w:rPr>
          <w:rFonts w:eastAsia="Times New Roman" w:cs="Times New Roman"/>
          <w:color w:val="000000"/>
          <w:sz w:val="20"/>
          <w:szCs w:val="20"/>
          <w:lang w:val="en-US"/>
        </w:rPr>
      </w:pPr>
    </w:p>
    <w:p w:rsidR="00102792" w:rsidRPr="00DD23F4" w:rsidRDefault="001D253F" w:rsidP="00102792">
      <w:pPr>
        <w:jc w:val="both"/>
        <w:rPr>
          <w:rFonts w:eastAsia="Times New Roman" w:cs="Times New Roman"/>
          <w:color w:val="000000"/>
          <w:sz w:val="20"/>
          <w:szCs w:val="20"/>
          <w:lang w:val="en-US"/>
        </w:rPr>
      </w:pPr>
      <w:r w:rsidRPr="00DD23F4">
        <w:rPr>
          <w:sz w:val="20"/>
          <w:szCs w:val="20"/>
        </w:rPr>
        <w:t>The appeal from the judgment of the Court of Appeal for British Columbia (Vancouver), Number CA45759, 2020 BCCA 136, dated May 13, 2020, heard on November 3, 2021, is dismissed.</w:t>
      </w:r>
    </w:p>
    <w:p w:rsidR="00102792" w:rsidRPr="00DD23F4" w:rsidRDefault="00102792" w:rsidP="00102792">
      <w:pPr>
        <w:tabs>
          <w:tab w:val="left" w:pos="1440"/>
        </w:tabs>
        <w:jc w:val="both"/>
        <w:rPr>
          <w:rFonts w:eastAsia="Times New Roman" w:cs="Times New Roman"/>
          <w:color w:val="000000"/>
          <w:sz w:val="20"/>
          <w:szCs w:val="20"/>
          <w:lang w:val="en-US"/>
        </w:rPr>
      </w:pPr>
    </w:p>
    <w:p w:rsidR="00102792" w:rsidRPr="00DD23F4" w:rsidRDefault="001D253F" w:rsidP="00102792">
      <w:pPr>
        <w:jc w:val="both"/>
        <w:rPr>
          <w:rFonts w:eastAsia="Times New Roman" w:cs="Times New Roman"/>
          <w:color w:val="000000"/>
          <w:sz w:val="20"/>
          <w:szCs w:val="20"/>
          <w:lang w:val="fr-CA"/>
        </w:rPr>
      </w:pPr>
      <w:r w:rsidRPr="00DD23F4">
        <w:rPr>
          <w:sz w:val="20"/>
          <w:szCs w:val="20"/>
          <w:lang w:val="fr-CA"/>
        </w:rPr>
        <w:t>L’appel interjeté contre l’arrêt de la Cour d’appel de la Colombie-Britannique (Vancouver), numéro CA45759, 2020 BCCA 136, daté du 13 mai 2020, entendu le 3 novembre 2021, est rejeté.</w:t>
      </w:r>
    </w:p>
    <w:p w:rsidR="00102792" w:rsidRPr="00DD23F4" w:rsidRDefault="00102792" w:rsidP="00102792">
      <w:pPr>
        <w:rPr>
          <w:sz w:val="20"/>
          <w:szCs w:val="20"/>
          <w:lang w:val="fr-CA"/>
        </w:rPr>
      </w:pPr>
    </w:p>
    <w:p w:rsidR="00102792" w:rsidRPr="00DD23F4" w:rsidRDefault="00DD23F4" w:rsidP="00102792">
      <w:pPr>
        <w:rPr>
          <w:sz w:val="20"/>
          <w:szCs w:val="20"/>
          <w:lang w:val="fr-CA"/>
        </w:rPr>
      </w:pPr>
      <w:hyperlink r:id="rId71" w:history="1">
        <w:r w:rsidR="00506BE1" w:rsidRPr="00DD23F4">
          <w:rPr>
            <w:rStyle w:val="Hyperlink"/>
            <w:sz w:val="20"/>
            <w:szCs w:val="20"/>
            <w:lang w:val="fr-CA"/>
          </w:rPr>
          <w:t xml:space="preserve">LINK TO </w:t>
        </w:r>
        <w:r w:rsidR="00D82BFF" w:rsidRPr="00DD23F4">
          <w:rPr>
            <w:rStyle w:val="Hyperlink"/>
            <w:sz w:val="20"/>
            <w:szCs w:val="20"/>
            <w:lang w:val="fr-CA"/>
          </w:rPr>
          <w:t>REASONS</w:t>
        </w:r>
      </w:hyperlink>
      <w:r w:rsidR="00102792" w:rsidRPr="00DD23F4">
        <w:rPr>
          <w:sz w:val="20"/>
          <w:szCs w:val="20"/>
          <w:lang w:val="fr-CA"/>
        </w:rPr>
        <w:t xml:space="preserve"> / </w:t>
      </w:r>
      <w:hyperlink r:id="rId72" w:history="1">
        <w:r w:rsidR="00D82BFF" w:rsidRPr="00DD23F4">
          <w:rPr>
            <w:rStyle w:val="Hyperlink"/>
            <w:sz w:val="20"/>
            <w:szCs w:val="20"/>
            <w:lang w:val="fr-CA"/>
          </w:rPr>
          <w:t>LIEN VERS LES MOTIFS</w:t>
        </w:r>
      </w:hyperlink>
    </w:p>
    <w:p w:rsidR="00102792" w:rsidRPr="00DD23F4" w:rsidRDefault="00102792" w:rsidP="00102792">
      <w:pPr>
        <w:rPr>
          <w:sz w:val="20"/>
          <w:szCs w:val="20"/>
          <w:lang w:val="fr-CA"/>
        </w:rPr>
      </w:pPr>
    </w:p>
    <w:p w:rsidR="00D004FC" w:rsidRPr="00DD23F4" w:rsidRDefault="00DD23F4" w:rsidP="00102792">
      <w:pPr>
        <w:jc w:val="both"/>
        <w:rPr>
          <w:rFonts w:cs="Times New Roman"/>
          <w:b/>
          <w:sz w:val="20"/>
          <w:szCs w:val="20"/>
        </w:rPr>
      </w:pPr>
      <w:r w:rsidRPr="00DD23F4">
        <w:rPr>
          <w:b/>
          <w:sz w:val="20"/>
          <w:szCs w:val="20"/>
        </w:rPr>
        <w:pict>
          <v:rect id="_x0000_i1087" style="width:144.3pt;height:1pt" o:hrpct="300" o:hralign="center" o:hrstd="t" o:hrnoshade="t" o:hr="t" fillcolor="black [3213]" stroked="f"/>
        </w:pict>
      </w:r>
    </w:p>
    <w:p w:rsidR="00522A2F" w:rsidRPr="00DD23F4" w:rsidRDefault="00522A2F" w:rsidP="00D004FC">
      <w:pPr>
        <w:jc w:val="both"/>
        <w:rPr>
          <w:rFonts w:cs="Times New Roman"/>
          <w:sz w:val="20"/>
          <w:szCs w:val="20"/>
        </w:rPr>
      </w:pPr>
    </w:p>
    <w:p w:rsidR="00281DA2" w:rsidRPr="00DD23F4" w:rsidRDefault="00281DA2" w:rsidP="00D004FC">
      <w:pPr>
        <w:jc w:val="both"/>
        <w:rPr>
          <w:rFonts w:cs="Times New Roman"/>
          <w:sz w:val="20"/>
          <w:szCs w:val="20"/>
        </w:rPr>
      </w:pPr>
    </w:p>
    <w:p w:rsidR="00E25EE2" w:rsidRPr="00DD23F4" w:rsidRDefault="00E25EE2">
      <w:pPr>
        <w:rPr>
          <w:rFonts w:cs="Times New Roman"/>
          <w:sz w:val="20"/>
          <w:szCs w:val="20"/>
        </w:rPr>
      </w:pPr>
      <w:r w:rsidRPr="00DD23F4">
        <w:rPr>
          <w:rFonts w:cs="Times New Roman"/>
          <w:sz w:val="20"/>
          <w:szCs w:val="20"/>
        </w:rPr>
        <w:br w:type="page"/>
      </w:r>
    </w:p>
    <w:p w:rsidR="00E25EE2" w:rsidRPr="00DD23F4" w:rsidRDefault="00E25EE2" w:rsidP="00E25EE2">
      <w:pPr>
        <w:jc w:val="center"/>
        <w:rPr>
          <w:sz w:val="28"/>
          <w:szCs w:val="28"/>
        </w:rPr>
      </w:pPr>
      <w:r w:rsidRPr="00DD23F4">
        <w:rPr>
          <w:sz w:val="28"/>
          <w:szCs w:val="28"/>
        </w:rPr>
        <w:t xml:space="preserve">The next </w:t>
      </w:r>
      <w:r w:rsidRPr="00DD23F4">
        <w:rPr>
          <w:b/>
          <w:sz w:val="28"/>
          <w:szCs w:val="28"/>
        </w:rPr>
        <w:t>Bulletin of Proceedings</w:t>
      </w:r>
      <w:r w:rsidRPr="00DD23F4">
        <w:rPr>
          <w:sz w:val="28"/>
          <w:szCs w:val="28"/>
        </w:rPr>
        <w:t xml:space="preserve"> will be published on September 2, 2022.</w:t>
      </w:r>
    </w:p>
    <w:p w:rsidR="00E25EE2" w:rsidRPr="00DD23F4" w:rsidRDefault="00E25EE2" w:rsidP="00E25EE2">
      <w:pPr>
        <w:rPr>
          <w:sz w:val="20"/>
          <w:szCs w:val="20"/>
        </w:rPr>
      </w:pPr>
    </w:p>
    <w:p w:rsidR="00E25EE2" w:rsidRPr="00DD23F4" w:rsidRDefault="00E25EE2" w:rsidP="00E25EE2">
      <w:pPr>
        <w:jc w:val="center"/>
        <w:rPr>
          <w:sz w:val="28"/>
          <w:szCs w:val="28"/>
          <w:lang w:val="fr-CA"/>
        </w:rPr>
      </w:pPr>
      <w:r w:rsidRPr="00DD23F4">
        <w:rPr>
          <w:sz w:val="28"/>
          <w:szCs w:val="28"/>
          <w:lang w:val="fr-CA"/>
        </w:rPr>
        <w:t xml:space="preserve">Le prochain </w:t>
      </w:r>
      <w:r w:rsidRPr="00DD23F4">
        <w:rPr>
          <w:b/>
          <w:sz w:val="28"/>
          <w:szCs w:val="28"/>
          <w:lang w:val="fr-CA"/>
        </w:rPr>
        <w:t>Bulletin des procédures</w:t>
      </w:r>
      <w:r w:rsidRPr="00DD23F4">
        <w:rPr>
          <w:sz w:val="28"/>
          <w:szCs w:val="28"/>
          <w:lang w:val="fr-CA"/>
        </w:rPr>
        <w:t xml:space="preserve"> sera publié le 2 septembre 2022.</w:t>
      </w:r>
    </w:p>
    <w:p w:rsidR="00E25EE2" w:rsidRPr="00DD23F4" w:rsidRDefault="00E25EE2" w:rsidP="00E25EE2">
      <w:pPr>
        <w:jc w:val="both"/>
        <w:rPr>
          <w:rFonts w:cs="Times New Roman"/>
          <w:sz w:val="20"/>
          <w:szCs w:val="20"/>
          <w:lang w:val="fr-CA"/>
        </w:rPr>
      </w:pPr>
    </w:p>
    <w:p w:rsidR="00E25EE2" w:rsidRPr="00DD23F4" w:rsidRDefault="00DD23F4" w:rsidP="00E25EE2">
      <w:pPr>
        <w:jc w:val="both"/>
        <w:rPr>
          <w:rFonts w:cs="Times New Roman"/>
          <w:sz w:val="20"/>
          <w:szCs w:val="20"/>
        </w:rPr>
      </w:pPr>
      <w:r w:rsidRPr="00DD23F4">
        <w:rPr>
          <w:b/>
          <w:sz w:val="20"/>
          <w:szCs w:val="20"/>
        </w:rPr>
        <w:pict>
          <v:rect id="_x0000_i1088" style="width:144.3pt;height:1pt" o:hrpct="300" o:hralign="center" o:hrstd="t" o:hrnoshade="t" o:hr="t" fillcolor="black [3213]" stroked="f"/>
        </w:pict>
      </w:r>
    </w:p>
    <w:p w:rsidR="00E25EE2" w:rsidRPr="00DD23F4" w:rsidRDefault="00E25EE2" w:rsidP="00D004FC">
      <w:pPr>
        <w:jc w:val="both"/>
        <w:rPr>
          <w:rFonts w:cs="Times New Roman"/>
          <w:sz w:val="20"/>
          <w:szCs w:val="20"/>
        </w:rPr>
      </w:pPr>
    </w:p>
    <w:p w:rsidR="0056248C" w:rsidRPr="00DD23F4" w:rsidRDefault="0056248C" w:rsidP="00091BA6">
      <w:pPr>
        <w:rPr>
          <w:sz w:val="20"/>
          <w:szCs w:val="20"/>
          <w:lang w:val="fr-CA"/>
        </w:rPr>
      </w:pPr>
    </w:p>
    <w:p w:rsidR="00102926" w:rsidRPr="00DD23F4" w:rsidRDefault="00102926" w:rsidP="00782AE4">
      <w:pPr>
        <w:jc w:val="both"/>
        <w:rPr>
          <w:sz w:val="20"/>
          <w:szCs w:val="20"/>
        </w:rPr>
        <w:sectPr w:rsidR="00102926" w:rsidRPr="00DD23F4" w:rsidSect="00782AE4">
          <w:headerReference w:type="even" r:id="rId73"/>
          <w:headerReference w:type="default" r:id="rId74"/>
          <w:footerReference w:type="even" r:id="rId75"/>
          <w:footerReference w:type="default" r:id="rId76"/>
          <w:headerReference w:type="first" r:id="rId77"/>
          <w:footerReference w:type="first" r:id="rId78"/>
          <w:pgSz w:w="12240" w:h="15840"/>
          <w:pgMar w:top="720" w:right="965" w:bottom="1080" w:left="1656" w:header="576" w:footer="960" w:gutter="0"/>
          <w:cols w:space="720"/>
          <w:titlePg/>
          <w:docGrid w:linePitch="272"/>
        </w:sectPr>
      </w:pPr>
    </w:p>
    <w:p w:rsidR="003F414B" w:rsidRPr="00DD23F4" w:rsidRDefault="003F414B" w:rsidP="003F414B">
      <w:pPr>
        <w:tabs>
          <w:tab w:val="center" w:pos="5220"/>
          <w:tab w:val="right" w:pos="10800"/>
        </w:tabs>
        <w:jc w:val="center"/>
        <w:rPr>
          <w:rFonts w:ascii="Arial" w:hAnsi="Arial" w:cs="Arial"/>
          <w:szCs w:val="24"/>
          <w:lang w:val="fr-CA"/>
        </w:rPr>
      </w:pPr>
      <w:bookmarkStart w:id="8" w:name="1"/>
      <w:bookmarkStart w:id="9" w:name="QuickMark"/>
      <w:bookmarkEnd w:id="8"/>
      <w:bookmarkEnd w:id="9"/>
      <w:r w:rsidRPr="00DD23F4">
        <w:rPr>
          <w:rFonts w:ascii="Arial" w:hAnsi="Arial" w:cs="Arial"/>
          <w:b/>
          <w:szCs w:val="24"/>
          <w:lang w:val="fr-FR"/>
        </w:rPr>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DD23F4"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DD23F4" w:rsidRDefault="003F414B" w:rsidP="00E8642A">
            <w:pPr>
              <w:tabs>
                <w:tab w:val="center" w:pos="5220"/>
                <w:tab w:val="right" w:pos="10440"/>
              </w:tabs>
              <w:jc w:val="center"/>
              <w:rPr>
                <w:rFonts w:ascii="Arial" w:hAnsi="Arial" w:cs="Arial"/>
                <w:b/>
                <w:sz w:val="13"/>
                <w:szCs w:val="13"/>
                <w:lang w:val="fr-FR"/>
              </w:rPr>
            </w:pPr>
            <w:r w:rsidRPr="00DD23F4">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DD23F4"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DD23F4" w:rsidRDefault="003F414B" w:rsidP="00E8642A">
            <w:pPr>
              <w:tabs>
                <w:tab w:val="center" w:pos="5220"/>
                <w:tab w:val="right" w:pos="10440"/>
              </w:tabs>
              <w:jc w:val="center"/>
              <w:rPr>
                <w:rFonts w:ascii="Arial" w:hAnsi="Arial" w:cs="Arial"/>
                <w:b/>
                <w:sz w:val="13"/>
                <w:szCs w:val="13"/>
                <w:lang w:val="fr-FR"/>
              </w:rPr>
            </w:pPr>
            <w:r w:rsidRPr="00DD23F4">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DD23F4"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DD23F4" w:rsidRDefault="003F414B" w:rsidP="00E8642A">
            <w:pPr>
              <w:tabs>
                <w:tab w:val="center" w:pos="5220"/>
                <w:tab w:val="right" w:pos="10440"/>
              </w:tabs>
              <w:jc w:val="center"/>
              <w:rPr>
                <w:rFonts w:ascii="Arial" w:hAnsi="Arial" w:cs="Arial"/>
                <w:b/>
                <w:sz w:val="13"/>
                <w:szCs w:val="13"/>
                <w:lang w:val="fr-FR"/>
              </w:rPr>
            </w:pPr>
            <w:r w:rsidRPr="00DD23F4">
              <w:rPr>
                <w:rFonts w:ascii="Arial" w:eastAsia="Arial" w:hAnsi="Arial"/>
                <w:b/>
                <w:color w:val="000000"/>
                <w:sz w:val="13"/>
              </w:rPr>
              <w:t>DECEMBER – DÉCEMBRE</w:t>
            </w:r>
          </w:p>
        </w:tc>
      </w:tr>
      <w:tr w:rsidR="003F414B" w:rsidRPr="00DD23F4"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23F4" w:rsidRDefault="003F414B" w:rsidP="00E8642A">
            <w:pPr>
              <w:jc w:val="center"/>
              <w:textAlignment w:val="baseline"/>
              <w:rPr>
                <w:rFonts w:ascii="Arial" w:eastAsia="Arial" w:hAnsi="Arial"/>
                <w:b/>
                <w:color w:val="000000"/>
                <w:sz w:val="13"/>
                <w:szCs w:val="13"/>
              </w:rPr>
            </w:pPr>
            <w:r w:rsidRPr="00DD23F4">
              <w:rPr>
                <w:rFonts w:ascii="Arial" w:eastAsia="Arial" w:hAnsi="Arial"/>
                <w:b/>
                <w:color w:val="000000"/>
                <w:sz w:val="13"/>
                <w:szCs w:val="13"/>
              </w:rPr>
              <w:t>S</w:t>
            </w:r>
          </w:p>
          <w:p w:rsidR="003F414B" w:rsidRPr="00DD23F4" w:rsidRDefault="003F414B" w:rsidP="00E8642A">
            <w:pPr>
              <w:jc w:val="center"/>
              <w:textAlignment w:val="baseline"/>
              <w:rPr>
                <w:rFonts w:ascii="Arial" w:eastAsia="Arial" w:hAnsi="Arial"/>
                <w:b/>
                <w:color w:val="000000"/>
                <w:sz w:val="13"/>
                <w:szCs w:val="13"/>
              </w:rPr>
            </w:pPr>
            <w:r w:rsidRPr="00DD23F4">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23F4" w:rsidRDefault="003F414B" w:rsidP="00E8642A">
            <w:pPr>
              <w:jc w:val="center"/>
              <w:textAlignment w:val="baseline"/>
              <w:rPr>
                <w:rFonts w:ascii="Arial" w:eastAsia="Arial" w:hAnsi="Arial"/>
                <w:b/>
                <w:color w:val="000000"/>
                <w:sz w:val="13"/>
                <w:szCs w:val="13"/>
              </w:rPr>
            </w:pPr>
            <w:r w:rsidRPr="00DD23F4">
              <w:rPr>
                <w:rFonts w:ascii="Arial" w:eastAsia="Arial" w:hAnsi="Arial"/>
                <w:b/>
                <w:color w:val="000000"/>
                <w:sz w:val="13"/>
                <w:szCs w:val="13"/>
              </w:rPr>
              <w:t>M</w:t>
            </w:r>
          </w:p>
          <w:p w:rsidR="003F414B" w:rsidRPr="00DD23F4" w:rsidRDefault="003F414B" w:rsidP="00E8642A">
            <w:pPr>
              <w:jc w:val="center"/>
              <w:textAlignment w:val="baseline"/>
              <w:rPr>
                <w:rFonts w:ascii="Arial" w:eastAsia="Arial" w:hAnsi="Arial"/>
                <w:b/>
                <w:color w:val="000000"/>
                <w:sz w:val="13"/>
                <w:szCs w:val="13"/>
              </w:rPr>
            </w:pPr>
            <w:r w:rsidRPr="00DD23F4">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23F4" w:rsidRDefault="003F414B" w:rsidP="00E8642A">
            <w:pPr>
              <w:jc w:val="center"/>
              <w:textAlignment w:val="baseline"/>
              <w:rPr>
                <w:rFonts w:ascii="Arial" w:eastAsia="Arial" w:hAnsi="Arial"/>
                <w:b/>
                <w:color w:val="000000"/>
                <w:sz w:val="13"/>
                <w:szCs w:val="13"/>
              </w:rPr>
            </w:pPr>
            <w:r w:rsidRPr="00DD23F4">
              <w:rPr>
                <w:rFonts w:ascii="Arial" w:eastAsia="Arial" w:hAnsi="Arial"/>
                <w:b/>
                <w:color w:val="000000"/>
                <w:sz w:val="13"/>
                <w:szCs w:val="13"/>
              </w:rPr>
              <w:t>T</w:t>
            </w:r>
          </w:p>
          <w:p w:rsidR="003F414B" w:rsidRPr="00DD23F4" w:rsidRDefault="003F414B" w:rsidP="00E8642A">
            <w:pPr>
              <w:jc w:val="center"/>
              <w:textAlignment w:val="baseline"/>
              <w:rPr>
                <w:rFonts w:ascii="Arial" w:eastAsia="Arial" w:hAnsi="Arial"/>
                <w:b/>
                <w:color w:val="000000"/>
                <w:sz w:val="13"/>
                <w:szCs w:val="13"/>
              </w:rPr>
            </w:pPr>
            <w:r w:rsidRPr="00DD23F4">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23F4" w:rsidRDefault="003F414B" w:rsidP="00E8642A">
            <w:pPr>
              <w:jc w:val="center"/>
              <w:textAlignment w:val="baseline"/>
              <w:rPr>
                <w:rFonts w:ascii="Arial" w:eastAsia="Arial" w:hAnsi="Arial"/>
                <w:b/>
                <w:color w:val="000000"/>
                <w:sz w:val="13"/>
                <w:szCs w:val="13"/>
              </w:rPr>
            </w:pPr>
            <w:r w:rsidRPr="00DD23F4">
              <w:rPr>
                <w:rFonts w:ascii="Arial" w:eastAsia="Arial" w:hAnsi="Arial"/>
                <w:b/>
                <w:color w:val="000000"/>
                <w:sz w:val="13"/>
                <w:szCs w:val="13"/>
              </w:rPr>
              <w:t>W</w:t>
            </w:r>
          </w:p>
          <w:p w:rsidR="003F414B" w:rsidRPr="00DD23F4" w:rsidRDefault="003F414B" w:rsidP="00E8642A">
            <w:pPr>
              <w:jc w:val="center"/>
              <w:textAlignment w:val="baseline"/>
              <w:rPr>
                <w:rFonts w:ascii="Arial" w:eastAsia="Arial" w:hAnsi="Arial"/>
                <w:b/>
                <w:color w:val="000000"/>
                <w:sz w:val="13"/>
                <w:szCs w:val="13"/>
              </w:rPr>
            </w:pPr>
            <w:r w:rsidRPr="00DD23F4">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23F4" w:rsidRDefault="003F414B" w:rsidP="00E8642A">
            <w:pPr>
              <w:jc w:val="center"/>
              <w:textAlignment w:val="baseline"/>
              <w:rPr>
                <w:rFonts w:ascii="Arial" w:eastAsia="Arial" w:hAnsi="Arial"/>
                <w:b/>
                <w:color w:val="000000"/>
                <w:sz w:val="13"/>
                <w:szCs w:val="13"/>
              </w:rPr>
            </w:pPr>
            <w:r w:rsidRPr="00DD23F4">
              <w:rPr>
                <w:rFonts w:ascii="Arial" w:eastAsia="Arial" w:hAnsi="Arial"/>
                <w:b/>
                <w:color w:val="000000"/>
                <w:sz w:val="13"/>
                <w:szCs w:val="13"/>
              </w:rPr>
              <w:t>T</w:t>
            </w:r>
          </w:p>
          <w:p w:rsidR="003F414B" w:rsidRPr="00DD23F4" w:rsidRDefault="003F414B" w:rsidP="00E8642A">
            <w:pPr>
              <w:jc w:val="center"/>
              <w:textAlignment w:val="baseline"/>
              <w:rPr>
                <w:rFonts w:ascii="Arial" w:eastAsia="Arial" w:hAnsi="Arial"/>
                <w:b/>
                <w:color w:val="000000"/>
                <w:sz w:val="13"/>
                <w:szCs w:val="13"/>
              </w:rPr>
            </w:pPr>
            <w:r w:rsidRPr="00DD23F4">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23F4" w:rsidRDefault="003F414B" w:rsidP="00E8642A">
            <w:pPr>
              <w:jc w:val="center"/>
              <w:textAlignment w:val="baseline"/>
              <w:rPr>
                <w:rFonts w:ascii="Arial" w:eastAsia="Arial" w:hAnsi="Arial"/>
                <w:b/>
                <w:color w:val="000000"/>
                <w:sz w:val="13"/>
                <w:szCs w:val="13"/>
              </w:rPr>
            </w:pPr>
            <w:r w:rsidRPr="00DD23F4">
              <w:rPr>
                <w:rFonts w:ascii="Arial" w:eastAsia="Arial" w:hAnsi="Arial"/>
                <w:b/>
                <w:color w:val="000000"/>
                <w:sz w:val="13"/>
                <w:szCs w:val="13"/>
              </w:rPr>
              <w:t>F</w:t>
            </w:r>
          </w:p>
          <w:p w:rsidR="003F414B" w:rsidRPr="00DD23F4" w:rsidRDefault="003F414B" w:rsidP="00E8642A">
            <w:pPr>
              <w:jc w:val="center"/>
              <w:textAlignment w:val="baseline"/>
              <w:rPr>
                <w:rFonts w:ascii="Arial" w:eastAsia="Arial" w:hAnsi="Arial"/>
                <w:b/>
                <w:color w:val="000000"/>
                <w:sz w:val="13"/>
                <w:szCs w:val="13"/>
              </w:rPr>
            </w:pPr>
            <w:r w:rsidRPr="00DD23F4">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DD23F4" w:rsidRDefault="003F414B" w:rsidP="00E8642A">
            <w:pPr>
              <w:jc w:val="center"/>
              <w:textAlignment w:val="baseline"/>
              <w:rPr>
                <w:rFonts w:ascii="Arial" w:eastAsia="Arial" w:hAnsi="Arial"/>
                <w:b/>
                <w:color w:val="000000"/>
                <w:sz w:val="13"/>
                <w:szCs w:val="13"/>
              </w:rPr>
            </w:pPr>
            <w:r w:rsidRPr="00DD23F4">
              <w:rPr>
                <w:rFonts w:ascii="Arial" w:eastAsia="Arial" w:hAnsi="Arial"/>
                <w:b/>
                <w:color w:val="000000"/>
                <w:sz w:val="13"/>
                <w:szCs w:val="13"/>
              </w:rPr>
              <w:t>S</w:t>
            </w:r>
          </w:p>
          <w:p w:rsidR="003F414B" w:rsidRPr="00DD23F4" w:rsidRDefault="003F414B" w:rsidP="00E8642A">
            <w:pPr>
              <w:jc w:val="center"/>
              <w:textAlignment w:val="baseline"/>
              <w:rPr>
                <w:rFonts w:ascii="Arial" w:eastAsia="Arial" w:hAnsi="Arial"/>
                <w:b/>
                <w:color w:val="000000"/>
                <w:sz w:val="13"/>
                <w:szCs w:val="13"/>
              </w:rPr>
            </w:pPr>
            <w:r w:rsidRPr="00DD23F4">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DD23F4"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23F4" w:rsidRDefault="003F414B" w:rsidP="00E8642A">
            <w:pPr>
              <w:jc w:val="center"/>
              <w:textAlignment w:val="baseline"/>
              <w:rPr>
                <w:rFonts w:ascii="Arial" w:eastAsia="Arial" w:hAnsi="Arial" w:cs="Arial"/>
                <w:b/>
                <w:color w:val="000000"/>
                <w:sz w:val="13"/>
              </w:rPr>
            </w:pPr>
            <w:r w:rsidRPr="00DD23F4">
              <w:rPr>
                <w:rFonts w:ascii="Arial" w:eastAsia="Arial" w:hAnsi="Arial" w:cs="Arial"/>
                <w:b/>
                <w:color w:val="000000"/>
                <w:sz w:val="13"/>
              </w:rPr>
              <w:t>S</w:t>
            </w:r>
          </w:p>
          <w:p w:rsidR="003F414B" w:rsidRPr="00DD23F4" w:rsidRDefault="003F414B" w:rsidP="00E8642A">
            <w:pPr>
              <w:jc w:val="center"/>
              <w:textAlignment w:val="baseline"/>
              <w:rPr>
                <w:rFonts w:ascii="Arial" w:eastAsia="Arial" w:hAnsi="Arial" w:cs="Arial"/>
                <w:b/>
                <w:color w:val="000000"/>
                <w:sz w:val="13"/>
              </w:rPr>
            </w:pPr>
            <w:r w:rsidRPr="00DD23F4">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23F4" w:rsidRDefault="003F414B" w:rsidP="00E8642A">
            <w:pPr>
              <w:jc w:val="center"/>
              <w:textAlignment w:val="baseline"/>
              <w:rPr>
                <w:rFonts w:ascii="Arial" w:eastAsia="Arial" w:hAnsi="Arial" w:cs="Arial"/>
                <w:b/>
                <w:color w:val="000000"/>
                <w:sz w:val="13"/>
              </w:rPr>
            </w:pPr>
            <w:r w:rsidRPr="00DD23F4">
              <w:rPr>
                <w:rFonts w:ascii="Arial" w:eastAsia="Arial" w:hAnsi="Arial" w:cs="Arial"/>
                <w:b/>
                <w:color w:val="000000"/>
                <w:sz w:val="13"/>
              </w:rPr>
              <w:t>M</w:t>
            </w:r>
          </w:p>
          <w:p w:rsidR="003F414B" w:rsidRPr="00DD23F4" w:rsidRDefault="003F414B" w:rsidP="00E8642A">
            <w:pPr>
              <w:jc w:val="center"/>
              <w:textAlignment w:val="baseline"/>
              <w:rPr>
                <w:rFonts w:ascii="Arial" w:eastAsia="Arial" w:hAnsi="Arial" w:cs="Arial"/>
                <w:b/>
                <w:color w:val="000000"/>
                <w:sz w:val="13"/>
              </w:rPr>
            </w:pPr>
            <w:r w:rsidRPr="00DD23F4">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23F4" w:rsidRDefault="003F414B" w:rsidP="00E8642A">
            <w:pPr>
              <w:jc w:val="center"/>
              <w:textAlignment w:val="baseline"/>
              <w:rPr>
                <w:rFonts w:ascii="Arial" w:eastAsia="Arial" w:hAnsi="Arial" w:cs="Arial"/>
                <w:b/>
                <w:color w:val="000000"/>
                <w:sz w:val="13"/>
              </w:rPr>
            </w:pPr>
            <w:r w:rsidRPr="00DD23F4">
              <w:rPr>
                <w:rFonts w:ascii="Arial" w:eastAsia="Arial" w:hAnsi="Arial" w:cs="Arial"/>
                <w:b/>
                <w:color w:val="000000"/>
                <w:sz w:val="13"/>
              </w:rPr>
              <w:t>T</w:t>
            </w:r>
          </w:p>
          <w:p w:rsidR="003F414B" w:rsidRPr="00DD23F4" w:rsidRDefault="003F414B" w:rsidP="00E8642A">
            <w:pPr>
              <w:jc w:val="center"/>
              <w:textAlignment w:val="baseline"/>
              <w:rPr>
                <w:rFonts w:ascii="Arial" w:eastAsia="Arial" w:hAnsi="Arial" w:cs="Arial"/>
                <w:b/>
                <w:color w:val="000000"/>
                <w:sz w:val="13"/>
              </w:rPr>
            </w:pPr>
            <w:r w:rsidRPr="00DD23F4">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23F4" w:rsidRDefault="003F414B" w:rsidP="00E8642A">
            <w:pPr>
              <w:jc w:val="center"/>
              <w:textAlignment w:val="baseline"/>
              <w:rPr>
                <w:rFonts w:ascii="Arial" w:eastAsia="Arial" w:hAnsi="Arial" w:cs="Arial"/>
                <w:b/>
                <w:color w:val="000000"/>
                <w:sz w:val="13"/>
              </w:rPr>
            </w:pPr>
            <w:r w:rsidRPr="00DD23F4">
              <w:rPr>
                <w:rFonts w:ascii="Arial" w:eastAsia="Arial" w:hAnsi="Arial" w:cs="Arial"/>
                <w:b/>
                <w:color w:val="000000"/>
                <w:sz w:val="13"/>
              </w:rPr>
              <w:t>W</w:t>
            </w:r>
          </w:p>
          <w:p w:rsidR="003F414B" w:rsidRPr="00DD23F4" w:rsidRDefault="003F414B" w:rsidP="00E8642A">
            <w:pPr>
              <w:jc w:val="center"/>
              <w:textAlignment w:val="baseline"/>
              <w:rPr>
                <w:rFonts w:ascii="Arial" w:eastAsia="Arial" w:hAnsi="Arial" w:cs="Arial"/>
                <w:b/>
                <w:color w:val="000000"/>
                <w:sz w:val="13"/>
              </w:rPr>
            </w:pPr>
            <w:r w:rsidRPr="00DD23F4">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23F4" w:rsidRDefault="003F414B" w:rsidP="00E8642A">
            <w:pPr>
              <w:jc w:val="center"/>
              <w:textAlignment w:val="baseline"/>
              <w:rPr>
                <w:rFonts w:ascii="Arial" w:eastAsia="Arial" w:hAnsi="Arial" w:cs="Arial"/>
                <w:b/>
                <w:color w:val="000000"/>
                <w:sz w:val="13"/>
              </w:rPr>
            </w:pPr>
            <w:r w:rsidRPr="00DD23F4">
              <w:rPr>
                <w:rFonts w:ascii="Arial" w:eastAsia="Arial" w:hAnsi="Arial" w:cs="Arial"/>
                <w:b/>
                <w:color w:val="000000"/>
                <w:sz w:val="13"/>
              </w:rPr>
              <w:t>T</w:t>
            </w:r>
          </w:p>
          <w:p w:rsidR="003F414B" w:rsidRPr="00DD23F4" w:rsidRDefault="003F414B" w:rsidP="00E8642A">
            <w:pPr>
              <w:jc w:val="center"/>
              <w:textAlignment w:val="baseline"/>
              <w:rPr>
                <w:rFonts w:ascii="Arial" w:eastAsia="Arial" w:hAnsi="Arial" w:cs="Arial"/>
                <w:b/>
                <w:color w:val="000000"/>
                <w:sz w:val="13"/>
              </w:rPr>
            </w:pPr>
            <w:r w:rsidRPr="00DD23F4">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23F4" w:rsidRDefault="003F414B" w:rsidP="00E8642A">
            <w:pPr>
              <w:jc w:val="center"/>
              <w:textAlignment w:val="baseline"/>
              <w:rPr>
                <w:rFonts w:ascii="Arial" w:eastAsia="Arial" w:hAnsi="Arial" w:cs="Arial"/>
                <w:b/>
                <w:color w:val="000000"/>
                <w:sz w:val="13"/>
              </w:rPr>
            </w:pPr>
            <w:r w:rsidRPr="00DD23F4">
              <w:rPr>
                <w:rFonts w:ascii="Arial" w:eastAsia="Arial" w:hAnsi="Arial" w:cs="Arial"/>
                <w:b/>
                <w:color w:val="000000"/>
                <w:sz w:val="13"/>
              </w:rPr>
              <w:t>F</w:t>
            </w:r>
          </w:p>
          <w:p w:rsidR="003F414B" w:rsidRPr="00DD23F4" w:rsidRDefault="003F414B" w:rsidP="00E8642A">
            <w:pPr>
              <w:jc w:val="center"/>
              <w:textAlignment w:val="baseline"/>
              <w:rPr>
                <w:rFonts w:ascii="Arial" w:eastAsia="Arial" w:hAnsi="Arial" w:cs="Arial"/>
                <w:b/>
                <w:color w:val="000000"/>
                <w:sz w:val="13"/>
              </w:rPr>
            </w:pPr>
            <w:r w:rsidRPr="00DD23F4">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DD23F4" w:rsidRDefault="003F414B" w:rsidP="00E8642A">
            <w:pPr>
              <w:jc w:val="center"/>
              <w:textAlignment w:val="baseline"/>
              <w:rPr>
                <w:rFonts w:ascii="Arial" w:eastAsia="Arial" w:hAnsi="Arial" w:cs="Arial"/>
                <w:b/>
                <w:color w:val="000000"/>
                <w:sz w:val="13"/>
              </w:rPr>
            </w:pPr>
            <w:r w:rsidRPr="00DD23F4">
              <w:rPr>
                <w:rFonts w:ascii="Arial" w:eastAsia="Arial" w:hAnsi="Arial" w:cs="Arial"/>
                <w:b/>
                <w:color w:val="000000"/>
                <w:sz w:val="13"/>
              </w:rPr>
              <w:t>S</w:t>
            </w:r>
          </w:p>
          <w:p w:rsidR="003F414B" w:rsidRPr="00DD23F4" w:rsidRDefault="003F414B" w:rsidP="00E8642A">
            <w:pPr>
              <w:jc w:val="center"/>
              <w:textAlignment w:val="baseline"/>
              <w:rPr>
                <w:rFonts w:ascii="Arial" w:eastAsia="Arial" w:hAnsi="Arial" w:cs="Arial"/>
                <w:b/>
                <w:color w:val="000000"/>
                <w:sz w:val="13"/>
              </w:rPr>
            </w:pPr>
            <w:r w:rsidRPr="00DD23F4">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DD23F4"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23F4" w:rsidRDefault="003F414B" w:rsidP="00E8642A">
            <w:pPr>
              <w:jc w:val="center"/>
              <w:textAlignment w:val="baseline"/>
              <w:rPr>
                <w:rFonts w:ascii="Arial" w:eastAsia="Arial" w:hAnsi="Arial" w:cs="Arial"/>
                <w:b/>
                <w:color w:val="000000"/>
                <w:sz w:val="13"/>
              </w:rPr>
            </w:pPr>
            <w:r w:rsidRPr="00DD23F4">
              <w:rPr>
                <w:rFonts w:ascii="Arial" w:eastAsia="Arial" w:hAnsi="Arial" w:cs="Arial"/>
                <w:b/>
                <w:color w:val="000000"/>
                <w:sz w:val="13"/>
              </w:rPr>
              <w:t>S</w:t>
            </w:r>
          </w:p>
          <w:p w:rsidR="003F414B" w:rsidRPr="00DD23F4" w:rsidRDefault="003F414B" w:rsidP="00E8642A">
            <w:pPr>
              <w:jc w:val="center"/>
              <w:textAlignment w:val="baseline"/>
              <w:rPr>
                <w:rFonts w:ascii="Arial" w:eastAsia="Arial" w:hAnsi="Arial" w:cs="Arial"/>
                <w:b/>
                <w:color w:val="000000"/>
                <w:sz w:val="13"/>
              </w:rPr>
            </w:pPr>
            <w:r w:rsidRPr="00DD23F4">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DD23F4" w:rsidRDefault="003F414B" w:rsidP="00E8642A">
            <w:pPr>
              <w:jc w:val="center"/>
              <w:textAlignment w:val="baseline"/>
              <w:rPr>
                <w:rFonts w:ascii="Arial" w:eastAsia="Arial" w:hAnsi="Arial" w:cs="Arial"/>
                <w:b/>
                <w:color w:val="000000"/>
                <w:sz w:val="13"/>
              </w:rPr>
            </w:pPr>
            <w:r w:rsidRPr="00DD23F4">
              <w:rPr>
                <w:rFonts w:ascii="Arial" w:eastAsia="Arial" w:hAnsi="Arial" w:cs="Arial"/>
                <w:b/>
                <w:color w:val="000000"/>
                <w:sz w:val="13"/>
              </w:rPr>
              <w:t>M</w:t>
            </w:r>
          </w:p>
          <w:p w:rsidR="003F414B" w:rsidRPr="00DD23F4" w:rsidRDefault="003F414B" w:rsidP="00E8642A">
            <w:pPr>
              <w:jc w:val="center"/>
              <w:textAlignment w:val="baseline"/>
              <w:rPr>
                <w:rFonts w:ascii="Arial" w:eastAsia="Arial" w:hAnsi="Arial" w:cs="Arial"/>
                <w:b/>
                <w:color w:val="000000"/>
                <w:sz w:val="13"/>
              </w:rPr>
            </w:pPr>
            <w:r w:rsidRPr="00DD23F4">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23F4" w:rsidRDefault="003F414B" w:rsidP="00E8642A">
            <w:pPr>
              <w:jc w:val="center"/>
              <w:textAlignment w:val="baseline"/>
              <w:rPr>
                <w:rFonts w:ascii="Arial" w:eastAsia="Arial" w:hAnsi="Arial" w:cs="Arial"/>
                <w:b/>
                <w:color w:val="000000"/>
                <w:sz w:val="13"/>
              </w:rPr>
            </w:pPr>
            <w:r w:rsidRPr="00DD23F4">
              <w:rPr>
                <w:rFonts w:ascii="Arial" w:eastAsia="Arial" w:hAnsi="Arial" w:cs="Arial"/>
                <w:b/>
                <w:color w:val="000000"/>
                <w:sz w:val="13"/>
              </w:rPr>
              <w:t>T</w:t>
            </w:r>
          </w:p>
          <w:p w:rsidR="003F414B" w:rsidRPr="00DD23F4" w:rsidRDefault="003F414B" w:rsidP="00E8642A">
            <w:pPr>
              <w:jc w:val="center"/>
              <w:textAlignment w:val="baseline"/>
              <w:rPr>
                <w:rFonts w:ascii="Arial" w:eastAsia="Arial" w:hAnsi="Arial" w:cs="Arial"/>
                <w:b/>
                <w:color w:val="000000"/>
                <w:sz w:val="13"/>
              </w:rPr>
            </w:pPr>
            <w:r w:rsidRPr="00DD23F4">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23F4" w:rsidRDefault="003F414B" w:rsidP="00E8642A">
            <w:pPr>
              <w:jc w:val="center"/>
              <w:textAlignment w:val="baseline"/>
              <w:rPr>
                <w:rFonts w:ascii="Arial" w:eastAsia="Arial" w:hAnsi="Arial" w:cs="Arial"/>
                <w:b/>
                <w:color w:val="000000"/>
                <w:sz w:val="13"/>
              </w:rPr>
            </w:pPr>
            <w:r w:rsidRPr="00DD23F4">
              <w:rPr>
                <w:rFonts w:ascii="Arial" w:eastAsia="Arial" w:hAnsi="Arial" w:cs="Arial"/>
                <w:b/>
                <w:color w:val="000000"/>
                <w:sz w:val="13"/>
              </w:rPr>
              <w:t>W</w:t>
            </w:r>
          </w:p>
          <w:p w:rsidR="003F414B" w:rsidRPr="00DD23F4" w:rsidRDefault="003F414B" w:rsidP="00E8642A">
            <w:pPr>
              <w:jc w:val="center"/>
              <w:textAlignment w:val="baseline"/>
              <w:rPr>
                <w:rFonts w:ascii="Arial" w:eastAsia="Arial" w:hAnsi="Arial" w:cs="Arial"/>
                <w:b/>
                <w:color w:val="000000"/>
                <w:sz w:val="13"/>
              </w:rPr>
            </w:pPr>
            <w:r w:rsidRPr="00DD23F4">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23F4" w:rsidRDefault="003F414B" w:rsidP="00E8642A">
            <w:pPr>
              <w:jc w:val="center"/>
              <w:textAlignment w:val="baseline"/>
              <w:rPr>
                <w:rFonts w:ascii="Arial" w:eastAsia="Arial" w:hAnsi="Arial" w:cs="Arial"/>
                <w:b/>
                <w:color w:val="000000"/>
                <w:sz w:val="13"/>
              </w:rPr>
            </w:pPr>
            <w:r w:rsidRPr="00DD23F4">
              <w:rPr>
                <w:rFonts w:ascii="Arial" w:eastAsia="Arial" w:hAnsi="Arial" w:cs="Arial"/>
                <w:b/>
                <w:color w:val="000000"/>
                <w:sz w:val="13"/>
              </w:rPr>
              <w:t>T</w:t>
            </w:r>
          </w:p>
          <w:p w:rsidR="003F414B" w:rsidRPr="00DD23F4" w:rsidRDefault="003F414B" w:rsidP="00E8642A">
            <w:pPr>
              <w:jc w:val="center"/>
              <w:textAlignment w:val="baseline"/>
              <w:rPr>
                <w:rFonts w:ascii="Arial" w:eastAsia="Arial" w:hAnsi="Arial" w:cs="Arial"/>
                <w:b/>
                <w:color w:val="000000"/>
                <w:sz w:val="13"/>
              </w:rPr>
            </w:pPr>
            <w:r w:rsidRPr="00DD23F4">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23F4" w:rsidRDefault="003F414B" w:rsidP="00E8642A">
            <w:pPr>
              <w:jc w:val="center"/>
              <w:textAlignment w:val="baseline"/>
              <w:rPr>
                <w:rFonts w:ascii="Arial" w:eastAsia="Arial" w:hAnsi="Arial" w:cs="Arial"/>
                <w:b/>
                <w:color w:val="000000"/>
                <w:sz w:val="13"/>
              </w:rPr>
            </w:pPr>
            <w:r w:rsidRPr="00DD23F4">
              <w:rPr>
                <w:rFonts w:ascii="Arial" w:eastAsia="Arial" w:hAnsi="Arial" w:cs="Arial"/>
                <w:b/>
                <w:color w:val="000000"/>
                <w:sz w:val="13"/>
              </w:rPr>
              <w:t>F</w:t>
            </w:r>
          </w:p>
          <w:p w:rsidR="003F414B" w:rsidRPr="00DD23F4" w:rsidRDefault="003F414B" w:rsidP="00E8642A">
            <w:pPr>
              <w:jc w:val="center"/>
              <w:textAlignment w:val="baseline"/>
              <w:rPr>
                <w:rFonts w:ascii="Arial" w:eastAsia="Arial" w:hAnsi="Arial" w:cs="Arial"/>
                <w:b/>
                <w:color w:val="000000"/>
                <w:sz w:val="13"/>
              </w:rPr>
            </w:pPr>
            <w:r w:rsidRPr="00DD23F4">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DD23F4" w:rsidRDefault="003F414B" w:rsidP="00E8642A">
            <w:pPr>
              <w:jc w:val="center"/>
              <w:textAlignment w:val="baseline"/>
              <w:rPr>
                <w:rFonts w:ascii="Arial" w:eastAsia="Arial" w:hAnsi="Arial" w:cs="Arial"/>
                <w:b/>
                <w:color w:val="000000"/>
                <w:sz w:val="13"/>
              </w:rPr>
            </w:pPr>
            <w:r w:rsidRPr="00DD23F4">
              <w:rPr>
                <w:rFonts w:ascii="Arial" w:eastAsia="Arial" w:hAnsi="Arial" w:cs="Arial"/>
                <w:b/>
                <w:color w:val="000000"/>
                <w:sz w:val="13"/>
              </w:rPr>
              <w:t>S</w:t>
            </w:r>
          </w:p>
          <w:p w:rsidR="003F414B" w:rsidRPr="00DD23F4" w:rsidRDefault="003F414B" w:rsidP="00E8642A">
            <w:pPr>
              <w:jc w:val="center"/>
              <w:textAlignment w:val="baseline"/>
              <w:rPr>
                <w:rFonts w:ascii="Arial" w:eastAsia="Arial" w:hAnsi="Arial" w:cs="Arial"/>
                <w:b/>
                <w:color w:val="000000"/>
                <w:sz w:val="13"/>
              </w:rPr>
            </w:pPr>
            <w:r w:rsidRPr="00DD23F4">
              <w:rPr>
                <w:rFonts w:ascii="Arial" w:eastAsia="Arial" w:hAnsi="Arial" w:cs="Arial"/>
                <w:b/>
                <w:color w:val="000000"/>
                <w:sz w:val="13"/>
              </w:rPr>
              <w:t>S</w:t>
            </w:r>
          </w:p>
        </w:tc>
      </w:tr>
      <w:tr w:rsidR="003F414B" w:rsidRPr="00DD23F4"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DD23F4" w:rsidRDefault="003F414B" w:rsidP="00E8642A">
            <w:pPr>
              <w:jc w:val="center"/>
              <w:textAlignment w:val="baseline"/>
              <w:rPr>
                <w:rFonts w:ascii="Arial" w:eastAsia="Arial" w:hAnsi="Arial" w:cs="Arial"/>
                <w:b/>
                <w:color w:val="000000"/>
                <w:sz w:val="13"/>
              </w:rPr>
            </w:pPr>
            <w:r w:rsidRPr="00DD23F4">
              <w:rPr>
                <w:rFonts w:ascii="Arial" w:eastAsia="Arial" w:hAnsi="Arial" w:cs="Arial"/>
                <w:b/>
                <w:color w:val="000000"/>
                <w:sz w:val="13"/>
              </w:rPr>
              <w:t>CC</w:t>
            </w:r>
          </w:p>
          <w:p w:rsidR="003F414B" w:rsidRPr="00DD23F4" w:rsidRDefault="003F414B" w:rsidP="00E8642A">
            <w:pPr>
              <w:jc w:val="center"/>
              <w:textAlignment w:val="baseline"/>
              <w:rPr>
                <w:rFonts w:ascii="Arial" w:eastAsia="Arial" w:hAnsi="Arial" w:cs="Arial"/>
                <w:color w:val="000000"/>
                <w:sz w:val="13"/>
              </w:rPr>
            </w:pPr>
            <w:r w:rsidRPr="00DD23F4">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rPr>
            </w:pPr>
            <w:r w:rsidRPr="00DD23F4">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rPr>
            </w:pPr>
            <w:r w:rsidRPr="00DD23F4">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rPr>
            </w:pPr>
            <w:r w:rsidRPr="00DD23F4">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rPr>
            </w:pPr>
            <w:r w:rsidRPr="00DD23F4">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rPr>
            </w:pPr>
            <w:r w:rsidRPr="00DD23F4">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r w:rsidRPr="00DD23F4">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r w:rsidRPr="00DD23F4">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r w:rsidRPr="00DD23F4">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r w:rsidRPr="00DD23F4">
              <w:rPr>
                <w:rFonts w:ascii="Arial" w:hAnsi="Arial" w:cs="Arial"/>
                <w:sz w:val="13"/>
                <w:szCs w:val="13"/>
              </w:rPr>
              <w:t>4</w:t>
            </w:r>
          </w:p>
        </w:tc>
      </w:tr>
      <w:tr w:rsidR="003F414B" w:rsidRPr="00DD23F4"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DD23F4" w:rsidRDefault="003F414B" w:rsidP="00E8642A">
            <w:pPr>
              <w:jc w:val="center"/>
              <w:textAlignment w:val="baseline"/>
              <w:rPr>
                <w:rFonts w:ascii="Arial" w:eastAsia="Arial" w:hAnsi="Arial" w:cs="Arial"/>
                <w:b/>
                <w:color w:val="000000"/>
                <w:sz w:val="13"/>
                <w:szCs w:val="13"/>
              </w:rPr>
            </w:pPr>
            <w:r w:rsidRPr="00DD23F4">
              <w:rPr>
                <w:rFonts w:ascii="Arial" w:eastAsia="Arial" w:hAnsi="Arial" w:cs="Arial"/>
                <w:b/>
                <w:color w:val="000000"/>
                <w:sz w:val="13"/>
                <w:szCs w:val="13"/>
              </w:rPr>
              <w:t>CC</w:t>
            </w:r>
          </w:p>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rPr>
            </w:pPr>
            <w:r w:rsidRPr="00DD23F4">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rPr>
            </w:pPr>
            <w:r w:rsidRPr="00DD23F4">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rPr>
            </w:pPr>
            <w:r w:rsidRPr="00DD23F4">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rPr>
            </w:pPr>
            <w:r w:rsidRPr="00DD23F4">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DD23F4" w:rsidRDefault="003F414B" w:rsidP="00E8642A">
            <w:pPr>
              <w:jc w:val="center"/>
              <w:textAlignment w:val="baseline"/>
              <w:rPr>
                <w:rFonts w:ascii="Arial" w:eastAsia="Arial" w:hAnsi="Arial" w:cs="Arial"/>
                <w:b/>
                <w:color w:val="000000"/>
                <w:sz w:val="13"/>
              </w:rPr>
            </w:pPr>
            <w:r w:rsidRPr="00DD23F4">
              <w:rPr>
                <w:rFonts w:ascii="Arial" w:eastAsia="Arial" w:hAnsi="Arial" w:cs="Arial"/>
                <w:b/>
                <w:color w:val="000000"/>
                <w:sz w:val="13"/>
              </w:rPr>
              <w:t>H</w:t>
            </w:r>
          </w:p>
          <w:p w:rsidR="003F414B" w:rsidRPr="00DD23F4" w:rsidRDefault="003F414B" w:rsidP="00E8642A">
            <w:pPr>
              <w:jc w:val="center"/>
              <w:textAlignment w:val="baseline"/>
              <w:rPr>
                <w:rFonts w:ascii="Arial" w:eastAsia="Arial" w:hAnsi="Arial" w:cs="Arial"/>
                <w:color w:val="000000"/>
                <w:sz w:val="13"/>
              </w:rPr>
            </w:pPr>
            <w:r w:rsidRPr="00DD23F4">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rPr>
            </w:pPr>
            <w:r w:rsidRPr="00DD23F4">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rPr>
            </w:pPr>
            <w:r w:rsidRPr="00DD23F4">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r w:rsidRPr="00DD23F4">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r w:rsidRPr="00DD23F4">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r w:rsidRPr="00DD23F4">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r w:rsidRPr="00DD23F4">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r w:rsidRPr="00DD23F4">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r w:rsidRPr="00DD23F4">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r w:rsidRPr="00DD23F4">
              <w:rPr>
                <w:rFonts w:ascii="Arial" w:hAnsi="Arial" w:cs="Arial"/>
                <w:sz w:val="13"/>
                <w:szCs w:val="13"/>
              </w:rPr>
              <w:t>11</w:t>
            </w:r>
          </w:p>
        </w:tc>
      </w:tr>
      <w:tr w:rsidR="003F414B" w:rsidRPr="00DD23F4"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DD23F4" w:rsidRDefault="003F414B" w:rsidP="00E8642A">
            <w:pPr>
              <w:jc w:val="center"/>
              <w:textAlignment w:val="baseline"/>
              <w:rPr>
                <w:rFonts w:ascii="Arial" w:eastAsia="Arial" w:hAnsi="Arial" w:cs="Arial"/>
                <w:b/>
                <w:color w:val="000000"/>
                <w:sz w:val="13"/>
                <w:szCs w:val="13"/>
              </w:rPr>
            </w:pPr>
            <w:r w:rsidRPr="00DD23F4">
              <w:rPr>
                <w:rFonts w:ascii="Arial" w:eastAsia="Arial" w:hAnsi="Arial" w:cs="Arial"/>
                <w:b/>
                <w:color w:val="000000"/>
                <w:sz w:val="13"/>
                <w:szCs w:val="13"/>
              </w:rPr>
              <w:t>H</w:t>
            </w:r>
          </w:p>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rPr>
            </w:pPr>
            <w:r w:rsidRPr="00DD23F4">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rPr>
            </w:pPr>
            <w:r w:rsidRPr="00DD23F4">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rPr>
            </w:pPr>
            <w:r w:rsidRPr="00DD23F4">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rPr>
            </w:pPr>
            <w:r w:rsidRPr="00DD23F4">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rPr>
            </w:pPr>
            <w:r w:rsidRPr="00DD23F4">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rPr>
            </w:pPr>
            <w:r w:rsidRPr="00DD23F4">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rPr>
            </w:pPr>
            <w:r w:rsidRPr="00DD23F4">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r w:rsidRPr="00DD23F4">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r w:rsidRPr="00DD23F4">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r w:rsidRPr="00DD23F4">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r w:rsidRPr="00DD23F4">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r w:rsidRPr="00DD23F4">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r w:rsidRPr="00DD23F4">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r w:rsidRPr="00DD23F4">
              <w:rPr>
                <w:rFonts w:ascii="Arial" w:hAnsi="Arial" w:cs="Arial"/>
                <w:sz w:val="13"/>
                <w:szCs w:val="13"/>
              </w:rPr>
              <w:t>18</w:t>
            </w:r>
          </w:p>
        </w:tc>
      </w:tr>
      <w:tr w:rsidR="003F414B" w:rsidRPr="00DD23F4"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rPr>
            </w:pPr>
            <w:r w:rsidRPr="00DD23F4">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rPr>
            </w:pPr>
            <w:r w:rsidRPr="00DD23F4">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rPr>
            </w:pPr>
            <w:r w:rsidRPr="00DD23F4">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rPr>
            </w:pPr>
            <w:r w:rsidRPr="00DD23F4">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rPr>
            </w:pPr>
            <w:r w:rsidRPr="00DD23F4">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rPr>
            </w:pPr>
            <w:r w:rsidRPr="00DD23F4">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rPr>
            </w:pPr>
            <w:r w:rsidRPr="00DD23F4">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r w:rsidRPr="00DD23F4">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r w:rsidRPr="00DD23F4">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r w:rsidRPr="00DD23F4">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r w:rsidRPr="00DD23F4">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r w:rsidRPr="00DD23F4">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r w:rsidRPr="00DD23F4">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r w:rsidRPr="00DD23F4">
              <w:rPr>
                <w:rFonts w:ascii="Arial" w:hAnsi="Arial" w:cs="Arial"/>
                <w:sz w:val="13"/>
                <w:szCs w:val="13"/>
              </w:rPr>
              <w:t>25</w:t>
            </w:r>
          </w:p>
        </w:tc>
      </w:tr>
      <w:tr w:rsidR="003F414B" w:rsidRPr="00DD23F4"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 xml:space="preserve">  24 /</w:t>
            </w:r>
          </w:p>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rPr>
            </w:pPr>
            <w:r w:rsidRPr="00DD23F4">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DD23F4" w:rsidRDefault="003F414B" w:rsidP="00E8642A">
            <w:pPr>
              <w:jc w:val="center"/>
              <w:textAlignment w:val="baseline"/>
              <w:rPr>
                <w:rFonts w:ascii="Arial" w:eastAsia="Arial" w:hAnsi="Arial" w:cs="Arial"/>
                <w:b/>
                <w:color w:val="000000"/>
                <w:sz w:val="13"/>
              </w:rPr>
            </w:pPr>
            <w:r w:rsidRPr="00DD23F4">
              <w:rPr>
                <w:rFonts w:ascii="Arial" w:eastAsia="Arial" w:hAnsi="Arial" w:cs="Arial"/>
                <w:b/>
                <w:color w:val="000000"/>
                <w:sz w:val="13"/>
              </w:rPr>
              <w:t>CC</w:t>
            </w:r>
          </w:p>
          <w:p w:rsidR="003F414B" w:rsidRPr="00DD23F4" w:rsidRDefault="003F414B" w:rsidP="00E8642A">
            <w:pPr>
              <w:jc w:val="center"/>
              <w:textAlignment w:val="baseline"/>
              <w:rPr>
                <w:rFonts w:ascii="Arial" w:eastAsia="Arial" w:hAnsi="Arial" w:cs="Arial"/>
                <w:color w:val="000000"/>
                <w:sz w:val="13"/>
              </w:rPr>
            </w:pPr>
            <w:r w:rsidRPr="00DD23F4">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rPr>
            </w:pPr>
            <w:r w:rsidRPr="00DD23F4">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r w:rsidRPr="00DD23F4">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D23F4" w:rsidRDefault="003F414B" w:rsidP="00E8642A">
            <w:pPr>
              <w:jc w:val="center"/>
              <w:rPr>
                <w:rFonts w:ascii="Arial" w:hAnsi="Arial" w:cs="Arial"/>
                <w:b/>
                <w:sz w:val="13"/>
                <w:szCs w:val="13"/>
              </w:rPr>
            </w:pPr>
            <w:r w:rsidRPr="00DD23F4">
              <w:rPr>
                <w:rFonts w:ascii="Arial" w:hAnsi="Arial" w:cs="Arial"/>
                <w:b/>
                <w:sz w:val="13"/>
                <w:szCs w:val="13"/>
              </w:rPr>
              <w:t>H</w:t>
            </w:r>
          </w:p>
          <w:p w:rsidR="003F414B" w:rsidRPr="00DD23F4" w:rsidRDefault="003F414B" w:rsidP="00E8642A">
            <w:pPr>
              <w:jc w:val="center"/>
              <w:rPr>
                <w:rFonts w:ascii="Arial" w:hAnsi="Arial" w:cs="Arial"/>
                <w:sz w:val="13"/>
                <w:szCs w:val="13"/>
              </w:rPr>
            </w:pPr>
            <w:r w:rsidRPr="00DD23F4">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D23F4" w:rsidRDefault="003F414B" w:rsidP="00E8642A">
            <w:pPr>
              <w:jc w:val="center"/>
              <w:rPr>
                <w:rFonts w:ascii="Arial" w:hAnsi="Arial" w:cs="Arial"/>
                <w:b/>
                <w:sz w:val="13"/>
                <w:szCs w:val="13"/>
              </w:rPr>
            </w:pPr>
            <w:r w:rsidRPr="00DD23F4">
              <w:rPr>
                <w:rFonts w:ascii="Arial" w:hAnsi="Arial" w:cs="Arial"/>
                <w:b/>
                <w:sz w:val="13"/>
                <w:szCs w:val="13"/>
              </w:rPr>
              <w:t>H</w:t>
            </w:r>
          </w:p>
          <w:p w:rsidR="003F414B" w:rsidRPr="00DD23F4" w:rsidRDefault="003F414B" w:rsidP="00E8642A">
            <w:pPr>
              <w:jc w:val="center"/>
              <w:rPr>
                <w:rFonts w:ascii="Arial" w:hAnsi="Arial" w:cs="Arial"/>
                <w:sz w:val="13"/>
                <w:szCs w:val="13"/>
              </w:rPr>
            </w:pPr>
            <w:r w:rsidRPr="00DD23F4">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r w:rsidRPr="00DD23F4">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r w:rsidRPr="00DD23F4">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r w:rsidRPr="00DD23F4">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DD23F4" w:rsidRDefault="003F414B" w:rsidP="00E8642A">
            <w:pPr>
              <w:jc w:val="center"/>
              <w:rPr>
                <w:rFonts w:ascii="Arial" w:hAnsi="Arial" w:cs="Arial"/>
                <w:sz w:val="13"/>
                <w:szCs w:val="13"/>
              </w:rPr>
            </w:pPr>
          </w:p>
        </w:tc>
      </w:tr>
    </w:tbl>
    <w:p w:rsidR="003F414B" w:rsidRPr="00DD23F4" w:rsidRDefault="003F414B" w:rsidP="003F414B">
      <w:pPr>
        <w:tabs>
          <w:tab w:val="center" w:pos="5220"/>
          <w:tab w:val="right" w:pos="10440"/>
        </w:tabs>
        <w:spacing w:before="120"/>
        <w:jc w:val="center"/>
        <w:rPr>
          <w:rFonts w:ascii="Arial" w:hAnsi="Arial" w:cs="Arial"/>
          <w:szCs w:val="24"/>
        </w:rPr>
      </w:pPr>
      <w:r w:rsidRPr="00DD23F4">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DD23F4"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DD23F4"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DD23F4"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MARCH – MARS</w:t>
            </w:r>
          </w:p>
        </w:tc>
      </w:tr>
      <w:tr w:rsidR="003F414B" w:rsidRPr="00DD23F4"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S</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M</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T</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W</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T</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F</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S</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DD23F4"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S</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M</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T</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W</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T</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F</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S</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DD23F4"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S</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M</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T</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W</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T</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F</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S</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S</w:t>
            </w:r>
          </w:p>
        </w:tc>
      </w:tr>
      <w:tr w:rsidR="003F414B" w:rsidRPr="00DD23F4"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5</w:t>
            </w:r>
          </w:p>
        </w:tc>
      </w:tr>
      <w:tr w:rsidR="003F414B" w:rsidRPr="00DD23F4"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spacing w:before="241" w:after="34" w:line="147" w:lineRule="exact"/>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DD23F4" w:rsidRDefault="003F414B" w:rsidP="00E8642A">
            <w:pPr>
              <w:spacing w:before="91" w:line="148" w:lineRule="exact"/>
              <w:jc w:val="center"/>
              <w:textAlignment w:val="baseline"/>
              <w:rPr>
                <w:rFonts w:ascii="Arial" w:eastAsia="Arial" w:hAnsi="Arial" w:cs="Arial"/>
                <w:b/>
                <w:color w:val="000000"/>
                <w:sz w:val="13"/>
                <w:szCs w:val="13"/>
              </w:rPr>
            </w:pPr>
            <w:r w:rsidRPr="00DD23F4">
              <w:rPr>
                <w:rFonts w:ascii="Arial" w:eastAsia="Arial" w:hAnsi="Arial" w:cs="Arial"/>
                <w:b/>
                <w:color w:val="000000"/>
                <w:sz w:val="13"/>
                <w:szCs w:val="13"/>
              </w:rPr>
              <w:t>H</w:t>
            </w:r>
          </w:p>
          <w:p w:rsidR="003F414B" w:rsidRPr="00DD23F4" w:rsidRDefault="003F414B" w:rsidP="00E8642A">
            <w:pPr>
              <w:spacing w:before="2" w:after="34" w:line="147" w:lineRule="exact"/>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DD23F4" w:rsidRDefault="003F414B" w:rsidP="00E8642A">
            <w:pPr>
              <w:jc w:val="center"/>
              <w:textAlignment w:val="baseline"/>
              <w:rPr>
                <w:rFonts w:ascii="Arial" w:eastAsia="Arial" w:hAnsi="Arial" w:cs="Arial"/>
                <w:b/>
                <w:color w:val="000000"/>
                <w:sz w:val="13"/>
                <w:szCs w:val="13"/>
              </w:rPr>
            </w:pPr>
            <w:r w:rsidRPr="00DD23F4">
              <w:rPr>
                <w:rFonts w:ascii="Arial" w:eastAsia="Arial" w:hAnsi="Arial" w:cs="Arial"/>
                <w:b/>
                <w:color w:val="000000"/>
                <w:sz w:val="13"/>
                <w:szCs w:val="13"/>
              </w:rPr>
              <w:t>CC</w:t>
            </w:r>
          </w:p>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12</w:t>
            </w:r>
          </w:p>
        </w:tc>
      </w:tr>
      <w:tr w:rsidR="003F414B" w:rsidRPr="00DD23F4"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spacing w:before="240" w:after="30" w:line="147" w:lineRule="exact"/>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DD23F4" w:rsidRDefault="003F414B" w:rsidP="00E8642A">
            <w:pPr>
              <w:spacing w:before="91" w:line="148" w:lineRule="exact"/>
              <w:jc w:val="center"/>
              <w:textAlignment w:val="baseline"/>
              <w:rPr>
                <w:rFonts w:ascii="Arial" w:eastAsia="Arial" w:hAnsi="Arial" w:cs="Arial"/>
                <w:b/>
                <w:color w:val="000000"/>
                <w:sz w:val="13"/>
                <w:szCs w:val="13"/>
              </w:rPr>
            </w:pPr>
            <w:r w:rsidRPr="00DD23F4">
              <w:rPr>
                <w:rFonts w:ascii="Arial" w:eastAsia="Arial" w:hAnsi="Arial" w:cs="Arial"/>
                <w:b/>
                <w:color w:val="000000"/>
                <w:sz w:val="13"/>
                <w:szCs w:val="13"/>
              </w:rPr>
              <w:t>CC</w:t>
            </w:r>
          </w:p>
          <w:p w:rsidR="003F414B" w:rsidRPr="00DD23F4" w:rsidRDefault="003F414B" w:rsidP="00E8642A">
            <w:pPr>
              <w:spacing w:before="1" w:after="30" w:line="147" w:lineRule="exact"/>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DD23F4" w:rsidRDefault="003F414B" w:rsidP="00E8642A">
            <w:pPr>
              <w:jc w:val="center"/>
              <w:textAlignment w:val="baseline"/>
              <w:rPr>
                <w:rFonts w:ascii="Arial" w:eastAsia="Arial" w:hAnsi="Arial" w:cs="Arial"/>
                <w:b/>
                <w:color w:val="000000"/>
                <w:sz w:val="13"/>
                <w:szCs w:val="13"/>
              </w:rPr>
            </w:pPr>
            <w:r w:rsidRPr="00DD23F4">
              <w:rPr>
                <w:rFonts w:ascii="Arial" w:eastAsia="Arial" w:hAnsi="Arial" w:cs="Arial"/>
                <w:b/>
                <w:color w:val="000000"/>
                <w:sz w:val="13"/>
                <w:szCs w:val="13"/>
              </w:rPr>
              <w:t>CC</w:t>
            </w:r>
          </w:p>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19</w:t>
            </w:r>
          </w:p>
        </w:tc>
      </w:tr>
      <w:tr w:rsidR="003F414B" w:rsidRPr="00DD23F4"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spacing w:before="212" w:after="30" w:line="147" w:lineRule="exact"/>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spacing w:before="212" w:after="30" w:line="147" w:lineRule="exact"/>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26</w:t>
            </w:r>
          </w:p>
        </w:tc>
      </w:tr>
      <w:tr w:rsidR="003F414B" w:rsidRPr="00DD23F4"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DD23F4" w:rsidRDefault="003F414B" w:rsidP="00E8642A">
            <w:pPr>
              <w:spacing w:before="77" w:after="35" w:line="147" w:lineRule="exact"/>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 xml:space="preserve">  23 /</w:t>
            </w:r>
          </w:p>
          <w:p w:rsidR="003F414B" w:rsidRPr="00DD23F4" w:rsidRDefault="003F414B" w:rsidP="00E8642A">
            <w:pPr>
              <w:spacing w:before="39" w:after="30" w:line="147" w:lineRule="exact"/>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DD23F4" w:rsidRDefault="003F414B" w:rsidP="00E8642A">
            <w:pPr>
              <w:spacing w:before="77" w:after="35" w:line="147" w:lineRule="exact"/>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 xml:space="preserve">  24 /</w:t>
            </w:r>
          </w:p>
          <w:p w:rsidR="003F414B" w:rsidRPr="00DD23F4" w:rsidRDefault="003F414B" w:rsidP="00E8642A">
            <w:pPr>
              <w:spacing w:before="39" w:after="30" w:line="147" w:lineRule="exact"/>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r>
      <w:tr w:rsidR="003F414B" w:rsidRPr="00DD23F4"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DD23F4"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DD23F4"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JUNE – JUIN</w:t>
            </w:r>
          </w:p>
        </w:tc>
      </w:tr>
      <w:tr w:rsidR="003F414B" w:rsidRPr="00DD23F4"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S</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M</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T</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W</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T</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F</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S</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DD23F4"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S</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M</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T</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W</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T</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F</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S</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DD23F4"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S</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M</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T</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W</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T</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F</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S</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S</w:t>
            </w:r>
          </w:p>
        </w:tc>
      </w:tr>
      <w:tr w:rsidR="003F414B" w:rsidRPr="00DD23F4"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D23F4"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23F4"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D23F4"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olor w:val="000000"/>
                <w:sz w:val="13"/>
              </w:rPr>
            </w:pPr>
            <w:r w:rsidRPr="00DD23F4">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olor w:val="000000"/>
                <w:sz w:val="13"/>
              </w:rPr>
            </w:pPr>
            <w:r w:rsidRPr="00DD23F4">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olor w:val="000000"/>
                <w:sz w:val="13"/>
              </w:rPr>
            </w:pPr>
            <w:r w:rsidRPr="00DD23F4">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olor w:val="000000"/>
                <w:sz w:val="13"/>
              </w:rPr>
            </w:pPr>
            <w:r w:rsidRPr="00DD23F4">
              <w:rPr>
                <w:rFonts w:ascii="Arial" w:eastAsia="Arial" w:hAnsi="Arial"/>
                <w:color w:val="000000"/>
                <w:sz w:val="13"/>
              </w:rPr>
              <w:t>4</w:t>
            </w:r>
          </w:p>
        </w:tc>
      </w:tr>
      <w:tr w:rsidR="003F414B" w:rsidRPr="00DD23F4"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DD23F4" w:rsidRDefault="003F414B" w:rsidP="00E8642A">
            <w:pPr>
              <w:jc w:val="center"/>
              <w:textAlignment w:val="baseline"/>
              <w:rPr>
                <w:rFonts w:ascii="Arial" w:eastAsia="Arial" w:hAnsi="Arial" w:cs="Arial"/>
                <w:b/>
                <w:color w:val="000000"/>
                <w:sz w:val="13"/>
                <w:szCs w:val="13"/>
              </w:rPr>
            </w:pPr>
            <w:r w:rsidRPr="00DD23F4">
              <w:rPr>
                <w:rFonts w:ascii="Arial" w:eastAsia="Arial" w:hAnsi="Arial" w:cs="Arial"/>
                <w:b/>
                <w:color w:val="000000"/>
                <w:sz w:val="13"/>
                <w:szCs w:val="13"/>
              </w:rPr>
              <w:t>CC</w:t>
            </w:r>
          </w:p>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olor w:val="000000"/>
                <w:sz w:val="13"/>
              </w:rPr>
            </w:pPr>
            <w:r w:rsidRPr="00DD23F4">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DD23F4" w:rsidRDefault="003F414B" w:rsidP="00E8642A">
            <w:pPr>
              <w:jc w:val="center"/>
              <w:textAlignment w:val="baseline"/>
              <w:rPr>
                <w:rFonts w:ascii="Arial" w:eastAsia="Arial" w:hAnsi="Arial"/>
                <w:b/>
                <w:color w:val="000000"/>
                <w:sz w:val="13"/>
              </w:rPr>
            </w:pPr>
            <w:r w:rsidRPr="00DD23F4">
              <w:rPr>
                <w:rFonts w:ascii="Arial" w:eastAsia="Arial" w:hAnsi="Arial"/>
                <w:b/>
                <w:color w:val="000000"/>
                <w:sz w:val="13"/>
              </w:rPr>
              <w:t>CC</w:t>
            </w:r>
          </w:p>
          <w:p w:rsidR="003F414B" w:rsidRPr="00DD23F4" w:rsidRDefault="003F414B" w:rsidP="00E8642A">
            <w:pPr>
              <w:jc w:val="center"/>
              <w:textAlignment w:val="baseline"/>
              <w:rPr>
                <w:rFonts w:ascii="Arial" w:eastAsia="Arial" w:hAnsi="Arial"/>
                <w:color w:val="000000"/>
                <w:sz w:val="13"/>
              </w:rPr>
            </w:pPr>
            <w:r w:rsidRPr="00DD23F4">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olor w:val="000000"/>
                <w:sz w:val="13"/>
              </w:rPr>
            </w:pPr>
            <w:r w:rsidRPr="00DD23F4">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olor w:val="000000"/>
                <w:sz w:val="13"/>
              </w:rPr>
            </w:pPr>
            <w:r w:rsidRPr="00DD23F4">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olor w:val="000000"/>
                <w:sz w:val="13"/>
              </w:rPr>
            </w:pPr>
            <w:r w:rsidRPr="00DD23F4">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olor w:val="000000"/>
                <w:sz w:val="13"/>
              </w:rPr>
            </w:pPr>
            <w:r w:rsidRPr="00DD23F4">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olor w:val="000000"/>
                <w:sz w:val="13"/>
              </w:rPr>
            </w:pPr>
            <w:r w:rsidRPr="00DD23F4">
              <w:rPr>
                <w:rFonts w:ascii="Arial" w:eastAsia="Arial" w:hAnsi="Arial"/>
                <w:color w:val="000000"/>
                <w:sz w:val="13"/>
              </w:rPr>
              <w:t>11</w:t>
            </w:r>
          </w:p>
        </w:tc>
      </w:tr>
      <w:tr w:rsidR="003F414B" w:rsidRPr="00DD23F4"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DD23F4" w:rsidRDefault="003F414B" w:rsidP="00E8642A">
            <w:pPr>
              <w:jc w:val="center"/>
              <w:textAlignment w:val="baseline"/>
              <w:rPr>
                <w:rFonts w:ascii="Arial" w:eastAsia="Arial" w:hAnsi="Arial" w:cs="Arial"/>
                <w:b/>
                <w:color w:val="000000"/>
                <w:sz w:val="13"/>
                <w:szCs w:val="13"/>
              </w:rPr>
            </w:pPr>
            <w:r w:rsidRPr="00DD23F4">
              <w:rPr>
                <w:rFonts w:ascii="Arial" w:eastAsia="Arial" w:hAnsi="Arial" w:cs="Arial"/>
                <w:b/>
                <w:color w:val="000000"/>
                <w:sz w:val="13"/>
                <w:szCs w:val="13"/>
              </w:rPr>
              <w:t>CC</w:t>
            </w:r>
          </w:p>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DD23F4" w:rsidRDefault="003F414B" w:rsidP="00E8642A">
            <w:pPr>
              <w:jc w:val="center"/>
              <w:textAlignment w:val="baseline"/>
              <w:rPr>
                <w:rFonts w:ascii="Arial" w:eastAsia="Arial" w:hAnsi="Arial" w:cs="Arial"/>
                <w:b/>
                <w:color w:val="000000"/>
                <w:sz w:val="13"/>
                <w:szCs w:val="13"/>
              </w:rPr>
            </w:pPr>
            <w:r w:rsidRPr="00DD23F4">
              <w:rPr>
                <w:rFonts w:ascii="Arial" w:eastAsia="Arial" w:hAnsi="Arial" w:cs="Arial"/>
                <w:b/>
                <w:color w:val="000000"/>
                <w:sz w:val="13"/>
                <w:szCs w:val="13"/>
              </w:rPr>
              <w:t>H</w:t>
            </w:r>
          </w:p>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olor w:val="000000"/>
                <w:sz w:val="13"/>
              </w:rPr>
            </w:pPr>
            <w:r w:rsidRPr="00DD23F4">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olor w:val="000000"/>
                <w:sz w:val="13"/>
              </w:rPr>
            </w:pPr>
            <w:r w:rsidRPr="00DD23F4">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olor w:val="000000"/>
                <w:sz w:val="13"/>
              </w:rPr>
            </w:pPr>
            <w:r w:rsidRPr="00DD23F4">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olor w:val="000000"/>
                <w:sz w:val="13"/>
              </w:rPr>
            </w:pPr>
            <w:r w:rsidRPr="00DD23F4">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olor w:val="000000"/>
                <w:sz w:val="13"/>
              </w:rPr>
            </w:pPr>
            <w:r w:rsidRPr="00DD23F4">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olor w:val="000000"/>
                <w:sz w:val="13"/>
              </w:rPr>
            </w:pPr>
            <w:r w:rsidRPr="00DD23F4">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olor w:val="000000"/>
                <w:sz w:val="13"/>
              </w:rPr>
            </w:pPr>
            <w:r w:rsidRPr="00DD23F4">
              <w:rPr>
                <w:rFonts w:ascii="Arial" w:eastAsia="Arial" w:hAnsi="Arial"/>
                <w:color w:val="000000"/>
                <w:sz w:val="13"/>
              </w:rPr>
              <w:t>18</w:t>
            </w:r>
          </w:p>
        </w:tc>
      </w:tr>
      <w:tr w:rsidR="003F414B" w:rsidRPr="00DD23F4"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DD23F4" w:rsidRDefault="003F414B" w:rsidP="00E8642A">
            <w:pPr>
              <w:jc w:val="center"/>
              <w:textAlignment w:val="baseline"/>
              <w:rPr>
                <w:rFonts w:ascii="Arial" w:eastAsia="Arial" w:hAnsi="Arial" w:cs="Arial"/>
                <w:b/>
                <w:color w:val="000000"/>
                <w:sz w:val="13"/>
                <w:szCs w:val="13"/>
              </w:rPr>
            </w:pPr>
            <w:r w:rsidRPr="00DD23F4">
              <w:rPr>
                <w:rFonts w:ascii="Arial" w:eastAsia="Arial" w:hAnsi="Arial" w:cs="Arial"/>
                <w:b/>
                <w:color w:val="000000"/>
                <w:sz w:val="13"/>
                <w:szCs w:val="13"/>
              </w:rPr>
              <w:t>H</w:t>
            </w:r>
          </w:p>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DD23F4" w:rsidRDefault="003F414B" w:rsidP="00E8642A">
            <w:pPr>
              <w:jc w:val="center"/>
              <w:textAlignment w:val="baseline"/>
              <w:rPr>
                <w:rFonts w:ascii="Arial" w:eastAsia="Arial" w:hAnsi="Arial" w:cs="Arial"/>
                <w:b/>
                <w:color w:val="000000"/>
                <w:sz w:val="13"/>
                <w:szCs w:val="13"/>
              </w:rPr>
            </w:pPr>
            <w:r w:rsidRPr="00DD23F4">
              <w:rPr>
                <w:rFonts w:ascii="Arial" w:eastAsia="Arial" w:hAnsi="Arial" w:cs="Arial"/>
                <w:b/>
                <w:color w:val="000000"/>
                <w:sz w:val="13"/>
                <w:szCs w:val="13"/>
              </w:rPr>
              <w:t>OR</w:t>
            </w:r>
          </w:p>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DD23F4" w:rsidRDefault="003F414B" w:rsidP="00E8642A">
            <w:pPr>
              <w:jc w:val="center"/>
              <w:textAlignment w:val="baseline"/>
              <w:rPr>
                <w:rFonts w:ascii="Arial" w:eastAsia="Arial" w:hAnsi="Arial" w:cs="Arial"/>
                <w:b/>
                <w:color w:val="000000"/>
                <w:sz w:val="13"/>
                <w:szCs w:val="13"/>
              </w:rPr>
            </w:pPr>
            <w:r w:rsidRPr="00DD23F4">
              <w:rPr>
                <w:rFonts w:ascii="Arial" w:eastAsia="Arial" w:hAnsi="Arial" w:cs="Arial"/>
                <w:b/>
                <w:color w:val="000000"/>
                <w:sz w:val="13"/>
                <w:szCs w:val="13"/>
              </w:rPr>
              <w:t>OR</w:t>
            </w:r>
          </w:p>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DD23F4" w:rsidRDefault="003F414B" w:rsidP="00E8642A">
            <w:pPr>
              <w:jc w:val="center"/>
              <w:textAlignment w:val="baseline"/>
              <w:rPr>
                <w:rFonts w:ascii="Arial" w:eastAsia="Arial" w:hAnsi="Arial" w:cs="Arial"/>
                <w:b/>
                <w:color w:val="000000"/>
                <w:sz w:val="13"/>
                <w:szCs w:val="13"/>
              </w:rPr>
            </w:pPr>
            <w:r w:rsidRPr="00DD23F4">
              <w:rPr>
                <w:rFonts w:ascii="Arial" w:eastAsia="Arial" w:hAnsi="Arial" w:cs="Arial"/>
                <w:b/>
                <w:color w:val="000000"/>
                <w:sz w:val="13"/>
                <w:szCs w:val="13"/>
              </w:rPr>
              <w:t>H</w:t>
            </w:r>
          </w:p>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olor w:val="000000"/>
                <w:sz w:val="13"/>
              </w:rPr>
            </w:pPr>
            <w:r w:rsidRPr="00DD23F4">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olor w:val="000000"/>
                <w:sz w:val="13"/>
              </w:rPr>
            </w:pPr>
            <w:r w:rsidRPr="00DD23F4">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olor w:val="000000"/>
                <w:sz w:val="13"/>
              </w:rPr>
            </w:pPr>
            <w:r w:rsidRPr="00DD23F4">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olor w:val="000000"/>
                <w:sz w:val="13"/>
              </w:rPr>
            </w:pPr>
            <w:r w:rsidRPr="00DD23F4">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olor w:val="000000"/>
                <w:sz w:val="13"/>
              </w:rPr>
            </w:pPr>
            <w:r w:rsidRPr="00DD23F4">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olor w:val="000000"/>
                <w:sz w:val="13"/>
              </w:rPr>
            </w:pPr>
            <w:r w:rsidRPr="00DD23F4">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olor w:val="000000"/>
                <w:sz w:val="13"/>
              </w:rPr>
            </w:pPr>
            <w:r w:rsidRPr="00DD23F4">
              <w:rPr>
                <w:rFonts w:ascii="Arial" w:eastAsia="Arial" w:hAnsi="Arial"/>
                <w:color w:val="000000"/>
                <w:sz w:val="13"/>
              </w:rPr>
              <w:t>25</w:t>
            </w:r>
          </w:p>
        </w:tc>
      </w:tr>
      <w:tr w:rsidR="003F414B" w:rsidRPr="00DD23F4"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DD23F4" w:rsidRDefault="003F414B" w:rsidP="00E8642A">
            <w:pPr>
              <w:jc w:val="center"/>
              <w:textAlignment w:val="baseline"/>
              <w:rPr>
                <w:rFonts w:ascii="Arial" w:eastAsia="Arial" w:hAnsi="Arial" w:cs="Arial"/>
                <w:b/>
                <w:color w:val="000000"/>
                <w:sz w:val="13"/>
                <w:szCs w:val="13"/>
              </w:rPr>
            </w:pPr>
            <w:r w:rsidRPr="00DD23F4">
              <w:rPr>
                <w:rFonts w:ascii="Arial" w:eastAsia="Arial" w:hAnsi="Arial" w:cs="Arial"/>
                <w:b/>
                <w:color w:val="000000"/>
                <w:sz w:val="13"/>
                <w:szCs w:val="13"/>
              </w:rPr>
              <w:t>OR</w:t>
            </w:r>
          </w:p>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DD23F4" w:rsidRDefault="003F414B" w:rsidP="00E8642A">
            <w:pPr>
              <w:jc w:val="center"/>
              <w:textAlignment w:val="baseline"/>
              <w:rPr>
                <w:rFonts w:ascii="Arial" w:eastAsia="Arial" w:hAnsi="Arial" w:cs="Arial"/>
                <w:b/>
                <w:color w:val="000000"/>
                <w:sz w:val="13"/>
                <w:szCs w:val="13"/>
              </w:rPr>
            </w:pPr>
            <w:r w:rsidRPr="00DD23F4">
              <w:rPr>
                <w:rFonts w:ascii="Arial" w:eastAsia="Arial" w:hAnsi="Arial" w:cs="Arial"/>
                <w:b/>
                <w:color w:val="000000"/>
                <w:sz w:val="13"/>
                <w:szCs w:val="13"/>
              </w:rPr>
              <w:t>OR</w:t>
            </w:r>
          </w:p>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olor w:val="000000"/>
                <w:sz w:val="13"/>
              </w:rPr>
            </w:pPr>
            <w:r w:rsidRPr="00DD23F4">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olor w:val="000000"/>
                <w:sz w:val="13"/>
              </w:rPr>
            </w:pPr>
            <w:r w:rsidRPr="00DD23F4">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olor w:val="000000"/>
                <w:sz w:val="13"/>
              </w:rPr>
            </w:pPr>
            <w:r w:rsidRPr="00DD23F4">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olor w:val="000000"/>
                <w:sz w:val="13"/>
              </w:rPr>
            </w:pPr>
            <w:r w:rsidRPr="00DD23F4">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olor w:val="000000"/>
                <w:sz w:val="13"/>
              </w:rPr>
            </w:pPr>
            <w:r w:rsidRPr="00DD23F4">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DD23F4"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DD23F4" w:rsidRDefault="003F414B" w:rsidP="00E8642A">
            <w:pPr>
              <w:jc w:val="center"/>
              <w:textAlignment w:val="baseline"/>
              <w:rPr>
                <w:rFonts w:eastAsia="Times New Roman"/>
                <w:color w:val="000000"/>
              </w:rPr>
            </w:pPr>
          </w:p>
        </w:tc>
      </w:tr>
      <w:tr w:rsidR="003F414B" w:rsidRPr="00DD23F4"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DD23F4"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DD23F4"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SEPTEMBER – SEPTEMBRE</w:t>
            </w:r>
          </w:p>
        </w:tc>
      </w:tr>
      <w:tr w:rsidR="003F414B" w:rsidRPr="00DD23F4"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S</w:t>
            </w:r>
          </w:p>
          <w:p w:rsidR="003F414B" w:rsidRPr="00DD23F4" w:rsidRDefault="003F414B" w:rsidP="00E8642A">
            <w:pPr>
              <w:tabs>
                <w:tab w:val="center" w:pos="5220"/>
                <w:tab w:val="right" w:pos="10440"/>
              </w:tabs>
              <w:jc w:val="center"/>
              <w:rPr>
                <w:rFonts w:ascii="Arial" w:hAnsi="Arial" w:cs="Arial"/>
                <w:b/>
                <w:sz w:val="16"/>
                <w:szCs w:val="16"/>
              </w:rPr>
            </w:pPr>
            <w:r w:rsidRPr="00DD23F4">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M</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T</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W</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T</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F</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S</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DD23F4"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S</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M</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T</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W</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T</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F</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S</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DD23F4"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S</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M</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T</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W</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T</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F</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S</w:t>
            </w:r>
          </w:p>
          <w:p w:rsidR="003F414B" w:rsidRPr="00DD23F4" w:rsidRDefault="003F414B" w:rsidP="00E8642A">
            <w:pPr>
              <w:tabs>
                <w:tab w:val="center" w:pos="5220"/>
                <w:tab w:val="right" w:pos="10440"/>
              </w:tabs>
              <w:jc w:val="center"/>
              <w:rPr>
                <w:rFonts w:ascii="Arial" w:hAnsi="Arial" w:cs="Arial"/>
                <w:b/>
                <w:sz w:val="13"/>
                <w:szCs w:val="13"/>
              </w:rPr>
            </w:pPr>
            <w:r w:rsidRPr="00DD23F4">
              <w:rPr>
                <w:rFonts w:ascii="Arial" w:hAnsi="Arial" w:cs="Arial"/>
                <w:b/>
                <w:sz w:val="13"/>
                <w:szCs w:val="13"/>
              </w:rPr>
              <w:t>S</w:t>
            </w:r>
          </w:p>
        </w:tc>
      </w:tr>
      <w:tr w:rsidR="003F414B" w:rsidRPr="00DD23F4"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DD23F4" w:rsidRDefault="003F414B" w:rsidP="00E8642A">
            <w:pPr>
              <w:jc w:val="center"/>
              <w:textAlignment w:val="baseline"/>
              <w:rPr>
                <w:rFonts w:ascii="Arial" w:eastAsia="Arial" w:hAnsi="Arial" w:cs="Arial"/>
                <w:b/>
                <w:color w:val="000000"/>
                <w:sz w:val="13"/>
                <w:szCs w:val="13"/>
              </w:rPr>
            </w:pPr>
            <w:r w:rsidRPr="00DD23F4">
              <w:rPr>
                <w:rFonts w:ascii="Arial" w:eastAsia="Arial" w:hAnsi="Arial" w:cs="Arial"/>
                <w:b/>
                <w:color w:val="000000"/>
                <w:sz w:val="13"/>
                <w:szCs w:val="13"/>
              </w:rPr>
              <w:t>H</w:t>
            </w:r>
          </w:p>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DD23F4" w:rsidRDefault="003F414B" w:rsidP="00E8642A">
            <w:pPr>
              <w:jc w:val="center"/>
              <w:textAlignment w:val="baseline"/>
              <w:rPr>
                <w:rFonts w:ascii="Arial" w:eastAsia="Arial" w:hAnsi="Arial" w:cs="Arial"/>
                <w:b/>
                <w:color w:val="000000"/>
                <w:sz w:val="13"/>
                <w:szCs w:val="13"/>
              </w:rPr>
            </w:pPr>
            <w:r w:rsidRPr="00DD23F4">
              <w:rPr>
                <w:rFonts w:ascii="Arial" w:eastAsia="Arial" w:hAnsi="Arial" w:cs="Arial"/>
                <w:b/>
                <w:color w:val="000000"/>
                <w:sz w:val="13"/>
                <w:szCs w:val="13"/>
              </w:rPr>
              <w:t>H</w:t>
            </w:r>
          </w:p>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3</w:t>
            </w:r>
          </w:p>
        </w:tc>
      </w:tr>
      <w:tr w:rsidR="003F414B" w:rsidRPr="00DD23F4"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DD23F4" w:rsidRDefault="003F414B" w:rsidP="00E8642A">
            <w:pPr>
              <w:jc w:val="center"/>
              <w:textAlignment w:val="baseline"/>
              <w:rPr>
                <w:rFonts w:ascii="Arial" w:eastAsia="Arial" w:hAnsi="Arial" w:cs="Arial"/>
                <w:b/>
                <w:color w:val="000000"/>
                <w:sz w:val="13"/>
                <w:szCs w:val="13"/>
              </w:rPr>
            </w:pPr>
            <w:r w:rsidRPr="00DD23F4">
              <w:rPr>
                <w:rFonts w:ascii="Arial" w:eastAsia="Arial" w:hAnsi="Arial" w:cs="Arial"/>
                <w:b/>
                <w:color w:val="000000"/>
                <w:sz w:val="13"/>
                <w:szCs w:val="13"/>
              </w:rPr>
              <w:t>H</w:t>
            </w:r>
          </w:p>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10</w:t>
            </w:r>
          </w:p>
        </w:tc>
      </w:tr>
      <w:tr w:rsidR="003F414B" w:rsidRPr="00DD23F4"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17</w:t>
            </w:r>
          </w:p>
        </w:tc>
      </w:tr>
      <w:tr w:rsidR="003F414B" w:rsidRPr="00DD23F4"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24</w:t>
            </w:r>
          </w:p>
        </w:tc>
      </w:tr>
      <w:tr w:rsidR="003F414B" w:rsidRPr="00DD23F4"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 xml:space="preserve">  24 /</w:t>
            </w:r>
          </w:p>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D23F4"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DD23F4" w:rsidRDefault="003F414B" w:rsidP="00E8642A">
            <w:pPr>
              <w:jc w:val="center"/>
              <w:textAlignment w:val="baseline"/>
              <w:rPr>
                <w:rFonts w:ascii="Arial" w:eastAsia="Arial" w:hAnsi="Arial" w:cs="Arial"/>
                <w:b/>
                <w:color w:val="000000"/>
                <w:sz w:val="13"/>
                <w:szCs w:val="13"/>
              </w:rPr>
            </w:pPr>
            <w:r w:rsidRPr="00DD23F4">
              <w:rPr>
                <w:rFonts w:ascii="Arial" w:eastAsia="Arial" w:hAnsi="Arial" w:cs="Arial"/>
                <w:b/>
                <w:color w:val="000000"/>
                <w:sz w:val="13"/>
                <w:szCs w:val="13"/>
              </w:rPr>
              <w:t>RH</w:t>
            </w:r>
          </w:p>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DD23F4" w:rsidRDefault="003F414B" w:rsidP="00E8642A">
            <w:pPr>
              <w:jc w:val="center"/>
              <w:textAlignment w:val="baseline"/>
              <w:rPr>
                <w:rFonts w:ascii="Arial" w:eastAsia="Arial" w:hAnsi="Arial" w:cs="Arial"/>
                <w:b/>
                <w:color w:val="000000"/>
                <w:sz w:val="13"/>
                <w:szCs w:val="13"/>
              </w:rPr>
            </w:pPr>
            <w:r w:rsidRPr="00DD23F4">
              <w:rPr>
                <w:rFonts w:ascii="Arial" w:eastAsia="Arial" w:hAnsi="Arial" w:cs="Arial"/>
                <w:b/>
                <w:color w:val="000000"/>
                <w:sz w:val="13"/>
                <w:szCs w:val="13"/>
              </w:rPr>
              <w:t>RH</w:t>
            </w:r>
          </w:p>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DD23F4" w:rsidRDefault="003F414B" w:rsidP="00E8642A">
            <w:pPr>
              <w:jc w:val="center"/>
              <w:textAlignment w:val="baseline"/>
              <w:rPr>
                <w:rFonts w:ascii="Arial" w:eastAsia="Arial" w:hAnsi="Arial" w:cs="Arial"/>
                <w:b/>
                <w:color w:val="000000"/>
                <w:sz w:val="13"/>
                <w:szCs w:val="13"/>
              </w:rPr>
            </w:pPr>
            <w:r w:rsidRPr="00DD23F4">
              <w:rPr>
                <w:rFonts w:ascii="Arial" w:eastAsia="Arial" w:hAnsi="Arial" w:cs="Arial"/>
                <w:b/>
                <w:color w:val="000000"/>
                <w:sz w:val="13"/>
                <w:szCs w:val="13"/>
              </w:rPr>
              <w:t>H</w:t>
            </w:r>
          </w:p>
          <w:p w:rsidR="003F414B" w:rsidRPr="00DD23F4" w:rsidRDefault="003F414B" w:rsidP="00E8642A">
            <w:pPr>
              <w:jc w:val="center"/>
              <w:textAlignment w:val="baseline"/>
              <w:rPr>
                <w:rFonts w:ascii="Arial" w:eastAsia="Arial" w:hAnsi="Arial" w:cs="Arial"/>
                <w:color w:val="000000"/>
                <w:sz w:val="13"/>
                <w:szCs w:val="13"/>
              </w:rPr>
            </w:pPr>
            <w:r w:rsidRPr="00DD23F4">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DD23F4" w:rsidRDefault="003F414B" w:rsidP="00E8642A">
            <w:pPr>
              <w:jc w:val="center"/>
              <w:textAlignment w:val="baseline"/>
              <w:rPr>
                <w:rFonts w:ascii="Arial" w:eastAsia="Times New Roman" w:hAnsi="Arial" w:cs="Arial"/>
                <w:color w:val="000000"/>
                <w:sz w:val="13"/>
                <w:szCs w:val="13"/>
              </w:rPr>
            </w:pPr>
          </w:p>
        </w:tc>
      </w:tr>
      <w:tr w:rsidR="003F414B" w:rsidRPr="00DD23F4"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DD23F4" w:rsidRDefault="003F414B" w:rsidP="00E8642A">
            <w:pPr>
              <w:spacing w:before="40"/>
              <w:jc w:val="right"/>
              <w:rPr>
                <w:rFonts w:ascii="Arial" w:hAnsi="Arial" w:cs="Arial"/>
                <w:b/>
                <w:sz w:val="13"/>
                <w:szCs w:val="13"/>
              </w:rPr>
            </w:pPr>
            <w:r w:rsidRPr="00DD23F4">
              <w:rPr>
                <w:rFonts w:ascii="Arial" w:hAnsi="Arial" w:cs="Arial"/>
                <w:b/>
                <w:sz w:val="13"/>
                <w:szCs w:val="13"/>
              </w:rPr>
              <w:t>Sitting of the Court /</w:t>
            </w:r>
          </w:p>
          <w:p w:rsidR="003F414B" w:rsidRPr="00DD23F4" w:rsidRDefault="003F414B" w:rsidP="00E8642A">
            <w:pPr>
              <w:jc w:val="right"/>
              <w:rPr>
                <w:rFonts w:ascii="Arial" w:hAnsi="Arial" w:cs="Arial"/>
                <w:b/>
                <w:sz w:val="13"/>
                <w:szCs w:val="13"/>
              </w:rPr>
            </w:pPr>
            <w:r w:rsidRPr="00DD23F4">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DD23F4"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DD23F4" w:rsidRDefault="003F414B" w:rsidP="00E8642A">
            <w:pPr>
              <w:tabs>
                <w:tab w:val="left" w:pos="203"/>
              </w:tabs>
              <w:spacing w:before="40" w:after="120"/>
              <w:rPr>
                <w:rFonts w:ascii="Arial" w:hAnsi="Arial" w:cs="Arial"/>
                <w:b/>
                <w:sz w:val="13"/>
                <w:szCs w:val="13"/>
                <w:lang w:val="fr-CA"/>
              </w:rPr>
            </w:pPr>
            <w:r w:rsidRPr="00DD23F4">
              <w:rPr>
                <w:rFonts w:ascii="Arial" w:hAnsi="Arial" w:cs="Arial"/>
                <w:b/>
                <w:sz w:val="13"/>
                <w:szCs w:val="13"/>
                <w:lang w:val="fr-CA"/>
              </w:rPr>
              <w:t>18</w:t>
            </w:r>
            <w:r w:rsidRPr="00DD23F4">
              <w:rPr>
                <w:rFonts w:ascii="Arial" w:hAnsi="Arial" w:cs="Arial"/>
                <w:b/>
                <w:sz w:val="13"/>
                <w:szCs w:val="13"/>
                <w:lang w:val="fr-CA"/>
              </w:rPr>
              <w:tab/>
              <w:t xml:space="preserve"> sitting weeks / semaines séances de la Cour</w:t>
            </w:r>
          </w:p>
          <w:p w:rsidR="003F414B" w:rsidRPr="00DD23F4" w:rsidRDefault="003F414B" w:rsidP="00E8642A">
            <w:pPr>
              <w:tabs>
                <w:tab w:val="left" w:pos="203"/>
              </w:tabs>
              <w:rPr>
                <w:rFonts w:ascii="Arial" w:hAnsi="Arial" w:cs="Arial"/>
                <w:b/>
                <w:sz w:val="13"/>
                <w:szCs w:val="13"/>
                <w:lang w:val="fr-CA"/>
              </w:rPr>
            </w:pPr>
            <w:r w:rsidRPr="00DD23F4">
              <w:rPr>
                <w:rFonts w:ascii="Arial" w:hAnsi="Arial" w:cs="Arial"/>
                <w:b/>
                <w:sz w:val="13"/>
                <w:szCs w:val="13"/>
                <w:lang w:val="fr-CA"/>
              </w:rPr>
              <w:t>88</w:t>
            </w:r>
            <w:r w:rsidRPr="00DD23F4">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DD23F4" w:rsidRDefault="003F414B" w:rsidP="00E8642A">
            <w:pPr>
              <w:spacing w:before="40" w:after="120"/>
              <w:jc w:val="right"/>
              <w:rPr>
                <w:rFonts w:ascii="Arial" w:hAnsi="Arial" w:cs="Arial"/>
                <w:b/>
                <w:sz w:val="13"/>
                <w:szCs w:val="13"/>
                <w:lang w:val="fr-FR"/>
              </w:rPr>
            </w:pPr>
            <w:r w:rsidRPr="00DD23F4">
              <w:rPr>
                <w:rFonts w:ascii="Arial" w:hAnsi="Arial" w:cs="Arial"/>
                <w:b/>
                <w:sz w:val="13"/>
                <w:szCs w:val="13"/>
                <w:lang w:val="fr-FR"/>
              </w:rPr>
              <w:t>Rosh Hashanah / Nouvel An juif</w:t>
            </w:r>
          </w:p>
          <w:p w:rsidR="003F414B" w:rsidRPr="00DD23F4" w:rsidRDefault="003F414B" w:rsidP="00E8642A">
            <w:pPr>
              <w:jc w:val="right"/>
              <w:rPr>
                <w:rFonts w:ascii="Arial" w:hAnsi="Arial" w:cs="Arial"/>
                <w:b/>
                <w:sz w:val="13"/>
                <w:szCs w:val="13"/>
                <w:lang w:val="fr-CA"/>
              </w:rPr>
            </w:pPr>
            <w:r w:rsidRPr="00DD23F4">
              <w:rPr>
                <w:rFonts w:ascii="Arial" w:hAnsi="Arial" w:cs="Arial"/>
                <w:b/>
                <w:sz w:val="13"/>
                <w:szCs w:val="13"/>
                <w:lang w:val="fr-FR"/>
              </w:rPr>
              <w:t>Yom Kippur / Yom Kippour</w:t>
            </w:r>
          </w:p>
        </w:tc>
        <w:tc>
          <w:tcPr>
            <w:tcW w:w="271" w:type="pct"/>
            <w:gridSpan w:val="2"/>
            <w:hideMark/>
          </w:tcPr>
          <w:p w:rsidR="003F414B" w:rsidRPr="00DD23F4" w:rsidRDefault="003F414B" w:rsidP="00E8642A">
            <w:pPr>
              <w:spacing w:before="40" w:after="120"/>
              <w:jc w:val="center"/>
              <w:rPr>
                <w:rFonts w:ascii="Arial" w:hAnsi="Arial" w:cs="Arial"/>
                <w:b/>
                <w:sz w:val="13"/>
                <w:szCs w:val="13"/>
                <w:lang w:val="fr-CA"/>
              </w:rPr>
            </w:pPr>
            <w:r w:rsidRPr="00DD23F4">
              <w:rPr>
                <w:rFonts w:ascii="Arial" w:hAnsi="Arial" w:cs="Arial"/>
                <w:b/>
                <w:sz w:val="13"/>
                <w:szCs w:val="13"/>
                <w:lang w:val="fr-CA"/>
              </w:rPr>
              <w:t>RH</w:t>
            </w:r>
          </w:p>
          <w:p w:rsidR="003F414B" w:rsidRPr="00DD23F4" w:rsidRDefault="003F414B" w:rsidP="00E8642A">
            <w:pPr>
              <w:jc w:val="center"/>
              <w:rPr>
                <w:rFonts w:ascii="Arial" w:hAnsi="Arial" w:cs="Arial"/>
                <w:b/>
                <w:sz w:val="13"/>
                <w:szCs w:val="13"/>
                <w:lang w:val="fr-CA"/>
              </w:rPr>
            </w:pPr>
            <w:r w:rsidRPr="00DD23F4">
              <w:rPr>
                <w:rFonts w:ascii="Arial" w:hAnsi="Arial" w:cs="Arial"/>
                <w:b/>
                <w:sz w:val="13"/>
                <w:szCs w:val="13"/>
                <w:lang w:val="fr-CA"/>
              </w:rPr>
              <w:t>YK</w:t>
            </w:r>
          </w:p>
        </w:tc>
      </w:tr>
      <w:tr w:rsidR="003F414B" w:rsidRPr="00DD23F4"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DD23F4" w:rsidRDefault="003F414B" w:rsidP="00E8642A">
            <w:pPr>
              <w:jc w:val="right"/>
              <w:rPr>
                <w:rFonts w:ascii="Arial" w:hAnsi="Arial" w:cs="Arial"/>
                <w:b/>
                <w:sz w:val="13"/>
                <w:szCs w:val="13"/>
                <w:lang w:val="fr-CA"/>
              </w:rPr>
            </w:pPr>
            <w:r w:rsidRPr="00DD23F4">
              <w:rPr>
                <w:rFonts w:ascii="Arial" w:hAnsi="Arial" w:cs="Arial"/>
                <w:b/>
                <w:sz w:val="13"/>
                <w:szCs w:val="13"/>
                <w:lang w:val="fr-CA"/>
              </w:rPr>
              <w:t>Court conference /</w:t>
            </w:r>
          </w:p>
          <w:p w:rsidR="003F414B" w:rsidRPr="00DD23F4" w:rsidRDefault="003F414B" w:rsidP="00E8642A">
            <w:pPr>
              <w:jc w:val="right"/>
              <w:rPr>
                <w:rFonts w:ascii="Arial" w:hAnsi="Arial" w:cs="Arial"/>
                <w:b/>
                <w:sz w:val="13"/>
                <w:szCs w:val="13"/>
                <w:lang w:val="fr-CA"/>
              </w:rPr>
            </w:pPr>
            <w:r w:rsidRPr="00DD23F4">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DD23F4" w:rsidRDefault="003F414B" w:rsidP="00E8642A">
            <w:pPr>
              <w:jc w:val="center"/>
              <w:rPr>
                <w:rFonts w:ascii="Arial" w:hAnsi="Arial" w:cs="Arial"/>
                <w:b/>
                <w:sz w:val="13"/>
                <w:szCs w:val="13"/>
                <w:lang w:val="fr-FR"/>
              </w:rPr>
            </w:pPr>
            <w:r w:rsidRPr="00DD23F4">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DD23F4" w:rsidRDefault="003F414B" w:rsidP="00E8642A">
            <w:pPr>
              <w:tabs>
                <w:tab w:val="left" w:pos="203"/>
              </w:tabs>
              <w:rPr>
                <w:rFonts w:ascii="Arial" w:hAnsi="Arial" w:cs="Arial"/>
                <w:b/>
                <w:sz w:val="13"/>
                <w:szCs w:val="13"/>
                <w:lang w:val="fr-CA"/>
              </w:rPr>
            </w:pPr>
            <w:r w:rsidRPr="00DD23F4">
              <w:rPr>
                <w:rFonts w:ascii="Arial" w:hAnsi="Arial" w:cs="Arial"/>
                <w:b/>
                <w:sz w:val="13"/>
                <w:szCs w:val="13"/>
                <w:lang w:val="fr-CA"/>
              </w:rPr>
              <w:t>9</w:t>
            </w:r>
            <w:r w:rsidRPr="00DD23F4">
              <w:rPr>
                <w:rFonts w:ascii="Arial" w:hAnsi="Arial" w:cs="Arial"/>
                <w:b/>
                <w:sz w:val="13"/>
                <w:szCs w:val="13"/>
                <w:lang w:val="fr-CA"/>
              </w:rPr>
              <w:tab/>
              <w:t>Court conference days /</w:t>
            </w:r>
          </w:p>
          <w:p w:rsidR="003F414B" w:rsidRPr="00DD23F4" w:rsidRDefault="003F414B" w:rsidP="00E8642A">
            <w:pPr>
              <w:tabs>
                <w:tab w:val="left" w:pos="203"/>
              </w:tabs>
              <w:rPr>
                <w:rFonts w:ascii="Arial" w:hAnsi="Arial" w:cs="Arial"/>
                <w:b/>
                <w:sz w:val="13"/>
                <w:szCs w:val="13"/>
                <w:lang w:val="fr-CA"/>
              </w:rPr>
            </w:pPr>
            <w:r w:rsidRPr="00DD23F4">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DD23F4" w:rsidRDefault="003F414B" w:rsidP="00E8642A">
            <w:pPr>
              <w:rPr>
                <w:rFonts w:ascii="Arial" w:hAnsi="Arial" w:cs="Arial"/>
                <w:b/>
                <w:sz w:val="13"/>
                <w:szCs w:val="13"/>
                <w:lang w:val="fr-CA"/>
              </w:rPr>
            </w:pPr>
          </w:p>
        </w:tc>
        <w:tc>
          <w:tcPr>
            <w:tcW w:w="271" w:type="pct"/>
            <w:gridSpan w:val="2"/>
          </w:tcPr>
          <w:p w:rsidR="003F414B" w:rsidRPr="00DD23F4" w:rsidRDefault="003F414B" w:rsidP="00E8642A">
            <w:pPr>
              <w:jc w:val="center"/>
              <w:rPr>
                <w:rFonts w:ascii="Arial" w:hAnsi="Arial" w:cs="Arial"/>
                <w:b/>
                <w:sz w:val="13"/>
                <w:szCs w:val="13"/>
                <w:lang w:val="fr-CA"/>
              </w:rPr>
            </w:pPr>
          </w:p>
        </w:tc>
      </w:tr>
      <w:tr w:rsidR="003F414B"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DD23F4" w:rsidRDefault="003F414B" w:rsidP="00E8642A">
            <w:pPr>
              <w:jc w:val="right"/>
              <w:rPr>
                <w:rFonts w:ascii="Arial" w:hAnsi="Arial" w:cs="Arial"/>
                <w:b/>
                <w:sz w:val="13"/>
                <w:szCs w:val="13"/>
              </w:rPr>
            </w:pPr>
            <w:r w:rsidRPr="00DD23F4">
              <w:rPr>
                <w:rFonts w:ascii="Arial" w:hAnsi="Arial" w:cs="Arial"/>
                <w:b/>
                <w:sz w:val="13"/>
                <w:szCs w:val="13"/>
              </w:rPr>
              <w:t xml:space="preserve">Holiday / </w:t>
            </w:r>
            <w:r w:rsidRPr="00DD23F4">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DD23F4" w:rsidRDefault="003F414B" w:rsidP="00E8642A">
            <w:pPr>
              <w:jc w:val="center"/>
              <w:rPr>
                <w:rFonts w:ascii="Arial" w:hAnsi="Arial" w:cs="Arial"/>
                <w:b/>
                <w:sz w:val="13"/>
                <w:szCs w:val="13"/>
              </w:rPr>
            </w:pPr>
            <w:r w:rsidRPr="00DD23F4">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DD23F4" w:rsidRDefault="003F414B" w:rsidP="00E8642A">
            <w:pPr>
              <w:tabs>
                <w:tab w:val="left" w:pos="203"/>
              </w:tabs>
              <w:rPr>
                <w:rFonts w:ascii="Arial" w:hAnsi="Arial" w:cs="Arial"/>
                <w:b/>
                <w:sz w:val="13"/>
                <w:szCs w:val="13"/>
              </w:rPr>
            </w:pPr>
            <w:r w:rsidRPr="00DD23F4">
              <w:rPr>
                <w:rFonts w:ascii="Arial" w:hAnsi="Arial" w:cs="Arial"/>
                <w:b/>
                <w:sz w:val="13"/>
                <w:szCs w:val="13"/>
              </w:rPr>
              <w:t>2</w:t>
            </w:r>
            <w:r w:rsidRPr="00DD23F4">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DD23F4">
              <w:rPr>
                <w:rFonts w:ascii="Arial" w:hAnsi="Arial" w:cs="Arial"/>
                <w:b/>
                <w:sz w:val="13"/>
                <w:szCs w:val="13"/>
              </w:rPr>
              <w:tab/>
            </w:r>
            <w:r w:rsidRPr="00DD23F4">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79"/>
      <w:footerReference w:type="default" r:id="rId80"/>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B5D" w:rsidRDefault="001E4B5D" w:rsidP="00A87207">
      <w:r>
        <w:separator/>
      </w:r>
    </w:p>
  </w:endnote>
  <w:endnote w:type="continuationSeparator" w:id="0">
    <w:p w:rsidR="001E4B5D" w:rsidRDefault="001E4B5D"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5D" w:rsidRDefault="00DD23F4" w:rsidP="00A87207">
    <w:pPr>
      <w:pStyle w:val="Footer"/>
    </w:pPr>
    <w:r>
      <w:pict>
        <v:rect id="_x0000_i1056" style="width:480.95pt;height:1pt" o:hralign="center" o:hrstd="t" o:hrnoshade="t" o:hr="t" fillcolor="black [3213]" stroked="f"/>
      </w:pict>
    </w:r>
  </w:p>
  <w:p w:rsidR="001E4B5D" w:rsidRPr="00B7374B" w:rsidRDefault="001E4B5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D23F4">
      <w:rPr>
        <w:noProof/>
        <w:szCs w:val="24"/>
      </w:rPr>
      <w:t>5</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5D" w:rsidRDefault="001E4B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E4B5D" w:rsidRDefault="00DD23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9" style="width:480.95pt;height:1pt" o:hralign="center" o:hrstd="t" o:hrnoshade="t" o:hr="t" fillcolor="black [3213]" stroked="f"/>
      </w:pict>
    </w:r>
  </w:p>
  <w:p w:rsidR="001E4B5D" w:rsidRDefault="001E4B5D"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DD23F4">
      <w:rPr>
        <w:noProof/>
        <w:szCs w:val="24"/>
      </w:rPr>
      <w:t>31</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5D" w:rsidRDefault="00DD23F4" w:rsidP="00782AE4">
    <w:pPr>
      <w:tabs>
        <w:tab w:val="center" w:pos="4680"/>
      </w:tabs>
    </w:pPr>
    <w:r>
      <w:pict>
        <v:rect id="_x0000_i1090" style="width:480.95pt;height:1pt" o:hralign="center" o:hrstd="t" o:hrnoshade="t" o:hr="t" fillcolor="black [3213]" stroked="f"/>
      </w:pict>
    </w:r>
  </w:p>
  <w:p w:rsidR="001E4B5D" w:rsidRDefault="001E4B5D"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DD23F4">
      <w:rPr>
        <w:noProof/>
        <w:szCs w:val="24"/>
      </w:rPr>
      <w:t>30</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5D" w:rsidRPr="00924065" w:rsidRDefault="001E4B5D"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5D" w:rsidRDefault="00DD23F4" w:rsidP="00755F22">
    <w:pPr>
      <w:tabs>
        <w:tab w:val="left" w:pos="-1440"/>
        <w:tab w:val="left" w:pos="-720"/>
      </w:tabs>
    </w:pPr>
    <w:r>
      <w:pict>
        <v:rect id="_x0000_i1057" style="width:480.95pt;height:1pt" o:hralign="center" o:hrstd="t" o:hrnoshade="t" o:hr="t" fillcolor="black [3213]" stroked="f"/>
      </w:pict>
    </w:r>
  </w:p>
  <w:p w:rsidR="001E4B5D" w:rsidRPr="00954D22" w:rsidRDefault="001E4B5D"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DD23F4">
      <w:rPr>
        <w:noProof/>
        <w:szCs w:val="24"/>
      </w:rPr>
      <w:t>1</w:t>
    </w:r>
    <w:r>
      <w:rPr>
        <w:szCs w:val="24"/>
      </w:rPr>
      <w:fldChar w:fldCharType="end"/>
    </w:r>
    <w:r w:rsidRPr="00954D22">
      <w:rPr>
        <w:szCs w:val="24"/>
      </w:rPr>
      <w:t xml:space="preserve"> -</w:t>
    </w:r>
  </w:p>
  <w:p w:rsidR="001E4B5D" w:rsidRDefault="001E4B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5D" w:rsidRDefault="001E4B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E4B5D" w:rsidRDefault="001E4B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E4B5D" w:rsidRDefault="001E4B5D">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5D" w:rsidRDefault="00DD23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2" style="width:480.95pt;height:1pt" o:hralign="center" o:hrstd="t" o:hrnoshade="t" o:hr="t" fillcolor="black [3213]" stroked="f"/>
      </w:pict>
    </w:r>
  </w:p>
  <w:p w:rsidR="001E4B5D" w:rsidRPr="0009648D" w:rsidRDefault="001E4B5D" w:rsidP="00ED7E83">
    <w:pPr>
      <w:tabs>
        <w:tab w:val="center" w:pos="4680"/>
      </w:tabs>
    </w:pPr>
    <w:r>
      <w:tab/>
    </w:r>
    <w:r w:rsidRPr="0009648D">
      <w:t xml:space="preserve">- </w:t>
    </w:r>
    <w:r>
      <w:fldChar w:fldCharType="begin"/>
    </w:r>
    <w:r>
      <w:instrText xml:space="preserve"> PAGE   \* MERGEFORMAT </w:instrText>
    </w:r>
    <w:r>
      <w:fldChar w:fldCharType="separate"/>
    </w:r>
    <w:r w:rsidR="00DD23F4">
      <w:rPr>
        <w:noProof/>
      </w:rPr>
      <w:t>18</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5D" w:rsidRDefault="00DD23F4">
    <w:pPr>
      <w:pStyle w:val="Footer"/>
      <w:rPr>
        <w:lang w:val="fr-CA"/>
      </w:rPr>
    </w:pPr>
    <w:r>
      <w:rPr>
        <w:lang w:val="fr-CA"/>
      </w:rPr>
      <w:pict>
        <v:rect id="_x0000_i1083" style="width:480.95pt;height:1pt" o:hralign="center" o:hrstd="t" o:hrnoshade="t" o:hr="t" fillcolor="black [3213]" stroked="f"/>
      </w:pict>
    </w:r>
  </w:p>
  <w:p w:rsidR="001E4B5D" w:rsidRDefault="001E4B5D" w:rsidP="00245129">
    <w:pPr>
      <w:tabs>
        <w:tab w:val="center" w:pos="4680"/>
      </w:tabs>
    </w:pPr>
    <w:r>
      <w:tab/>
    </w:r>
    <w:r w:rsidRPr="0009648D">
      <w:t xml:space="preserve">- </w:t>
    </w:r>
    <w:r>
      <w:fldChar w:fldCharType="begin"/>
    </w:r>
    <w:r>
      <w:instrText xml:space="preserve"> PAGE   \* MERGEFORMAT </w:instrText>
    </w:r>
    <w:r>
      <w:fldChar w:fldCharType="separate"/>
    </w:r>
    <w:r w:rsidR="00DD23F4">
      <w:rPr>
        <w:noProof/>
      </w:rPr>
      <w:t>6</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5D" w:rsidRDefault="001E4B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E4B5D" w:rsidRDefault="001E4B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E4B5D" w:rsidRDefault="001E4B5D">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5D" w:rsidRDefault="00DD23F4" w:rsidP="00755F22">
    <w:pPr>
      <w:tabs>
        <w:tab w:val="left" w:pos="-1440"/>
        <w:tab w:val="left" w:pos="-720"/>
      </w:tabs>
    </w:pPr>
    <w:r>
      <w:pict>
        <v:rect id="_x0000_i1085" style="width:480.95pt;height:1pt" o:hralign="center" o:hrstd="t" o:hrnoshade="t" o:hr="t" fillcolor="black [3213]" stroked="f"/>
      </w:pict>
    </w:r>
  </w:p>
  <w:p w:rsidR="001E4B5D" w:rsidRDefault="001E4B5D" w:rsidP="00EB2B90">
    <w:pPr>
      <w:tabs>
        <w:tab w:val="center" w:pos="4680"/>
      </w:tabs>
    </w:pPr>
    <w:r>
      <w:tab/>
      <w:t xml:space="preserve">- </w:t>
    </w:r>
    <w:r>
      <w:fldChar w:fldCharType="begin"/>
    </w:r>
    <w:r>
      <w:instrText xml:space="preserve"> PAGE   \* MERGEFORMAT </w:instrText>
    </w:r>
    <w:r>
      <w:fldChar w:fldCharType="separate"/>
    </w:r>
    <w:r w:rsidR="00DD23F4">
      <w:rPr>
        <w:noProof/>
      </w:rPr>
      <w:t>29</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5D" w:rsidRDefault="00DD23F4" w:rsidP="00EB2B90">
    <w:pPr>
      <w:tabs>
        <w:tab w:val="center" w:pos="4680"/>
      </w:tabs>
    </w:pPr>
    <w:r>
      <w:pict>
        <v:rect id="_x0000_i1086" style="width:480.95pt;height:1pt" o:hralign="center" o:hrstd="t" o:hrnoshade="t" o:hr="t" fillcolor="black [3213]" stroked="f"/>
      </w:pict>
    </w:r>
  </w:p>
  <w:p w:rsidR="001E4B5D" w:rsidRPr="0031432F" w:rsidRDefault="001E4B5D" w:rsidP="00EB2B90">
    <w:pPr>
      <w:tabs>
        <w:tab w:val="center" w:pos="4680"/>
      </w:tabs>
    </w:pPr>
    <w:r>
      <w:tab/>
      <w:t xml:space="preserve">- </w:t>
    </w:r>
    <w:r>
      <w:fldChar w:fldCharType="begin"/>
    </w:r>
    <w:r>
      <w:instrText xml:space="preserve"> PAGE   \* MERGEFORMAT </w:instrText>
    </w:r>
    <w:r>
      <w:fldChar w:fldCharType="separate"/>
    </w:r>
    <w:r w:rsidR="00DD23F4">
      <w:rPr>
        <w:noProof/>
      </w:rPr>
      <w:t>26</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5D" w:rsidRDefault="001E4B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E4B5D" w:rsidRDefault="001E4B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E4B5D" w:rsidRDefault="001E4B5D">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B5D" w:rsidRDefault="001E4B5D" w:rsidP="00A87207">
      <w:r>
        <w:separator/>
      </w:r>
    </w:p>
  </w:footnote>
  <w:footnote w:type="continuationSeparator" w:id="0">
    <w:p w:rsidR="001E4B5D" w:rsidRDefault="001E4B5D"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1E4B5D" w:rsidRPr="0044776A" w:rsidTr="00245129">
      <w:tc>
        <w:tcPr>
          <w:tcW w:w="4290" w:type="dxa"/>
          <w:tcMar>
            <w:left w:w="0" w:type="dxa"/>
            <w:right w:w="0" w:type="dxa"/>
          </w:tcMar>
        </w:tcPr>
        <w:p w:rsidR="001E4B5D" w:rsidRPr="00D31809" w:rsidRDefault="001E4B5D" w:rsidP="00D31809">
          <w:pPr>
            <w:keepNext/>
            <w:keepLines/>
            <w:rPr>
              <w:sz w:val="20"/>
              <w:szCs w:val="20"/>
              <w:lang w:val="en-US"/>
            </w:rPr>
          </w:pPr>
          <w:r w:rsidRPr="00D31809">
            <w:rPr>
              <w:sz w:val="20"/>
              <w:szCs w:val="20"/>
              <w:lang w:val="en-US"/>
            </w:rPr>
            <w:t>Applications for leave to appeal filed</w:t>
          </w:r>
        </w:p>
        <w:p w:rsidR="001E4B5D" w:rsidRPr="00D31809" w:rsidRDefault="001E4B5D" w:rsidP="00D31809">
          <w:pPr>
            <w:keepNext/>
            <w:keepLines/>
            <w:rPr>
              <w:sz w:val="20"/>
              <w:szCs w:val="20"/>
            </w:rPr>
          </w:pPr>
        </w:p>
      </w:tc>
      <w:tc>
        <w:tcPr>
          <w:tcW w:w="1200" w:type="dxa"/>
          <w:tcMar>
            <w:left w:w="0" w:type="dxa"/>
            <w:right w:w="0" w:type="dxa"/>
          </w:tcMar>
        </w:tcPr>
        <w:p w:rsidR="001E4B5D" w:rsidRPr="00D31809" w:rsidRDefault="001E4B5D" w:rsidP="002E2327">
          <w:pPr>
            <w:keepNext/>
            <w:keepLines/>
            <w:tabs>
              <w:tab w:val="left" w:pos="-1440"/>
              <w:tab w:val="left" w:pos="-720"/>
            </w:tabs>
            <w:jc w:val="center"/>
            <w:rPr>
              <w:sz w:val="20"/>
              <w:szCs w:val="20"/>
            </w:rPr>
          </w:pPr>
        </w:p>
      </w:tc>
      <w:tc>
        <w:tcPr>
          <w:tcW w:w="4320" w:type="dxa"/>
          <w:tcMar>
            <w:left w:w="0" w:type="dxa"/>
            <w:right w:w="0" w:type="dxa"/>
          </w:tcMar>
        </w:tcPr>
        <w:p w:rsidR="001E4B5D" w:rsidRPr="00D31809" w:rsidRDefault="001E4B5D" w:rsidP="002E2327">
          <w:pPr>
            <w:keepLines/>
            <w:rPr>
              <w:sz w:val="20"/>
              <w:szCs w:val="20"/>
              <w:lang w:val="fr-CA"/>
            </w:rPr>
          </w:pPr>
          <w:r w:rsidRPr="00D31809">
            <w:rPr>
              <w:sz w:val="20"/>
              <w:szCs w:val="20"/>
              <w:lang w:val="fr-CA"/>
            </w:rPr>
            <w:t>Demandes d’autorisation d’appel déposées</w:t>
          </w:r>
        </w:p>
      </w:tc>
    </w:tr>
  </w:tbl>
  <w:p w:rsidR="001E4B5D" w:rsidRDefault="001E4B5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E4B5D" w:rsidRPr="00DD23F4" w:rsidTr="00245129">
      <w:tc>
        <w:tcPr>
          <w:tcW w:w="4230" w:type="dxa"/>
          <w:tcMar>
            <w:left w:w="0" w:type="dxa"/>
            <w:right w:w="0" w:type="dxa"/>
          </w:tcMar>
        </w:tcPr>
        <w:p w:rsidR="001E4B5D" w:rsidRPr="00782AE4" w:rsidRDefault="00E25E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67602">
            <w:rPr>
              <w:lang w:val="fr-CA"/>
            </w:rPr>
            <w:t>Pronouncements of reserved</w:t>
          </w:r>
          <w:r>
            <w:rPr>
              <w:lang w:val="fr-CA"/>
            </w:rPr>
            <w:t xml:space="preserve"> appeals</w:t>
          </w:r>
        </w:p>
      </w:tc>
      <w:tc>
        <w:tcPr>
          <w:tcW w:w="1170" w:type="dxa"/>
          <w:tcMar>
            <w:left w:w="0" w:type="dxa"/>
            <w:right w:w="0" w:type="dxa"/>
          </w:tcMar>
        </w:tcPr>
        <w:p w:rsidR="001E4B5D" w:rsidRDefault="001E4B5D" w:rsidP="00102926">
          <w:pPr>
            <w:keepNext/>
            <w:keepLines/>
            <w:tabs>
              <w:tab w:val="left" w:pos="-1440"/>
              <w:tab w:val="left" w:pos="-720"/>
            </w:tabs>
            <w:jc w:val="center"/>
            <w:rPr>
              <w:sz w:val="20"/>
              <w:szCs w:val="20"/>
            </w:rPr>
          </w:pPr>
        </w:p>
        <w:p w:rsidR="001E4B5D" w:rsidRDefault="001E4B5D" w:rsidP="00102926">
          <w:pPr>
            <w:keepNext/>
            <w:keepLines/>
            <w:tabs>
              <w:tab w:val="left" w:pos="-1440"/>
              <w:tab w:val="left" w:pos="-720"/>
            </w:tabs>
            <w:jc w:val="center"/>
            <w:rPr>
              <w:sz w:val="20"/>
              <w:szCs w:val="20"/>
            </w:rPr>
          </w:pPr>
        </w:p>
        <w:p w:rsidR="001E4B5D" w:rsidRPr="00782AE4" w:rsidRDefault="001E4B5D" w:rsidP="00102926">
          <w:pPr>
            <w:keepNext/>
            <w:keepLines/>
            <w:tabs>
              <w:tab w:val="left" w:pos="-1440"/>
              <w:tab w:val="left" w:pos="-720"/>
            </w:tabs>
            <w:jc w:val="center"/>
            <w:rPr>
              <w:sz w:val="20"/>
              <w:szCs w:val="20"/>
            </w:rPr>
          </w:pPr>
        </w:p>
      </w:tc>
      <w:tc>
        <w:tcPr>
          <w:tcW w:w="4080" w:type="dxa"/>
          <w:tcMar>
            <w:left w:w="0" w:type="dxa"/>
            <w:right w:w="0" w:type="dxa"/>
          </w:tcMar>
        </w:tcPr>
        <w:p w:rsidR="001E4B5D" w:rsidRPr="00E25EE2" w:rsidRDefault="00E25EE2" w:rsidP="00102926">
          <w:pPr>
            <w:keepLines/>
            <w:tabs>
              <w:tab w:val="left" w:pos="-1440"/>
              <w:tab w:val="left" w:pos="-720"/>
            </w:tabs>
            <w:rPr>
              <w:sz w:val="20"/>
              <w:szCs w:val="20"/>
              <w:lang w:val="fr-CA"/>
            </w:rPr>
          </w:pPr>
          <w:r>
            <w:rPr>
              <w:lang w:val="fr-CA"/>
            </w:rPr>
            <w:t>J</w:t>
          </w:r>
          <w:r w:rsidRPr="00C1697B">
            <w:rPr>
              <w:lang w:val="fr-CA"/>
            </w:rPr>
            <w:t>ugements rendus sur les appels en délibéré</w:t>
          </w:r>
        </w:p>
      </w:tc>
    </w:tr>
  </w:tbl>
  <w:p w:rsidR="001E4B5D" w:rsidRPr="00E25EE2" w:rsidRDefault="001E4B5D"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5D" w:rsidRDefault="001E4B5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5D" w:rsidRDefault="001E4B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5D" w:rsidRDefault="001E4B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E4B5D" w:rsidRPr="00DD23F4">
      <w:tc>
        <w:tcPr>
          <w:tcW w:w="4200" w:type="dxa"/>
          <w:tcMar>
            <w:left w:w="0" w:type="dxa"/>
            <w:right w:w="0" w:type="dxa"/>
          </w:tcMar>
        </w:tcPr>
        <w:p w:rsidR="001E4B5D" w:rsidRDefault="001E4B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E4B5D" w:rsidRDefault="001E4B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E4B5D" w:rsidRDefault="001E4B5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E4B5D" w:rsidRPr="00FF6BA5" w:rsidRDefault="001E4B5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E4B5D" w:rsidRPr="00FF6BA5" w:rsidRDefault="001E4B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E4B5D" w:rsidRPr="00FF6BA5" w:rsidRDefault="001E4B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E4B5D" w:rsidRPr="00FF6BA5" w:rsidRDefault="001E4B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E4B5D" w:rsidRPr="00DD23F4" w:rsidTr="00245129">
      <w:tc>
        <w:tcPr>
          <w:tcW w:w="4200" w:type="dxa"/>
          <w:tcMar>
            <w:left w:w="0" w:type="dxa"/>
            <w:right w:w="0" w:type="dxa"/>
          </w:tcMar>
        </w:tcPr>
        <w:p w:rsidR="001E4B5D" w:rsidRPr="00634F42" w:rsidRDefault="001E4B5D"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1E4B5D" w:rsidRPr="00755F22" w:rsidRDefault="001E4B5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E4B5D" w:rsidRPr="00755F22" w:rsidRDefault="001E4B5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E4B5D" w:rsidRPr="00755F22" w:rsidRDefault="001E4B5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1E4B5D" w:rsidRPr="00FF6BA5" w:rsidRDefault="001E4B5D"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5D" w:rsidRDefault="001E4B5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E4B5D">
      <w:tc>
        <w:tcPr>
          <w:tcW w:w="4230" w:type="dxa"/>
          <w:tcMar>
            <w:left w:w="0" w:type="dxa"/>
            <w:right w:w="0" w:type="dxa"/>
          </w:tcMar>
        </w:tcPr>
        <w:p w:rsidR="001E4B5D" w:rsidRDefault="001E4B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E4B5D" w:rsidRDefault="001E4B5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E4B5D" w:rsidRDefault="001E4B5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E4B5D">
      <w:trPr>
        <w:gridAfter w:val="2"/>
        <w:wAfter w:w="5250" w:type="dxa"/>
      </w:trPr>
      <w:tc>
        <w:tcPr>
          <w:tcW w:w="4230" w:type="dxa"/>
          <w:tcMar>
            <w:left w:w="0" w:type="dxa"/>
            <w:right w:w="0" w:type="dxa"/>
          </w:tcMar>
        </w:tcPr>
        <w:p w:rsidR="001E4B5D" w:rsidRDefault="001E4B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E4B5D" w:rsidRDefault="001E4B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E4B5D" w:rsidRPr="00755F22" w:rsidTr="00245129">
      <w:tc>
        <w:tcPr>
          <w:tcW w:w="4230" w:type="dxa"/>
          <w:tcMar>
            <w:left w:w="0" w:type="dxa"/>
            <w:right w:w="0" w:type="dxa"/>
          </w:tcMar>
        </w:tcPr>
        <w:p w:rsidR="001E4B5D" w:rsidRPr="00755F22" w:rsidRDefault="001E4B5D" w:rsidP="00831CA9">
          <w:pPr>
            <w:keepNext/>
            <w:keepLines/>
            <w:rPr>
              <w:sz w:val="20"/>
              <w:szCs w:val="20"/>
            </w:rPr>
          </w:pPr>
          <w:r w:rsidRPr="00755F22">
            <w:rPr>
              <w:sz w:val="20"/>
              <w:szCs w:val="20"/>
            </w:rPr>
            <w:t>Motions</w:t>
          </w:r>
        </w:p>
      </w:tc>
      <w:tc>
        <w:tcPr>
          <w:tcW w:w="1170" w:type="dxa"/>
          <w:tcMar>
            <w:left w:w="0" w:type="dxa"/>
            <w:right w:w="0" w:type="dxa"/>
          </w:tcMar>
        </w:tcPr>
        <w:p w:rsidR="001E4B5D" w:rsidRPr="00755F22" w:rsidRDefault="001E4B5D" w:rsidP="00831CA9">
          <w:pPr>
            <w:keepLines/>
            <w:jc w:val="center"/>
            <w:rPr>
              <w:sz w:val="20"/>
              <w:szCs w:val="20"/>
            </w:rPr>
          </w:pPr>
        </w:p>
        <w:p w:rsidR="001E4B5D" w:rsidRPr="00755F22" w:rsidRDefault="001E4B5D" w:rsidP="00831CA9">
          <w:pPr>
            <w:keepLines/>
            <w:tabs>
              <w:tab w:val="left" w:pos="-1440"/>
              <w:tab w:val="left" w:pos="-720"/>
            </w:tabs>
            <w:jc w:val="center"/>
            <w:rPr>
              <w:sz w:val="20"/>
              <w:szCs w:val="20"/>
            </w:rPr>
          </w:pPr>
        </w:p>
      </w:tc>
      <w:tc>
        <w:tcPr>
          <w:tcW w:w="4080" w:type="dxa"/>
          <w:tcMar>
            <w:left w:w="0" w:type="dxa"/>
            <w:right w:w="0" w:type="dxa"/>
          </w:tcMar>
        </w:tcPr>
        <w:p w:rsidR="001E4B5D" w:rsidRPr="00BA6468" w:rsidRDefault="001E4B5D" w:rsidP="00BA6468">
          <w:pPr>
            <w:keepLines/>
            <w:rPr>
              <w:sz w:val="20"/>
              <w:szCs w:val="20"/>
              <w:lang w:val="fr-CA"/>
            </w:rPr>
          </w:pPr>
          <w:r w:rsidRPr="00BA6468">
            <w:rPr>
              <w:sz w:val="20"/>
              <w:szCs w:val="20"/>
              <w:lang w:val="fr-CA"/>
            </w:rPr>
            <w:t>Requêtes</w:t>
          </w:r>
        </w:p>
      </w:tc>
    </w:tr>
  </w:tbl>
  <w:p w:rsidR="001E4B5D" w:rsidRDefault="001E4B5D"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5D" w:rsidRDefault="001E4B5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E4B5D">
      <w:tc>
        <w:tcPr>
          <w:tcW w:w="4230" w:type="dxa"/>
          <w:tcMar>
            <w:left w:w="0" w:type="dxa"/>
            <w:right w:w="0" w:type="dxa"/>
          </w:tcMar>
        </w:tcPr>
        <w:p w:rsidR="001E4B5D" w:rsidRDefault="001E4B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1E4B5D" w:rsidRDefault="001E4B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1E4B5D" w:rsidRDefault="001E4B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1E4B5D" w:rsidRDefault="001E4B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E4B5D" w:rsidRDefault="001E4B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1E4B5D" w:rsidRDefault="001E4B5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1E4B5D" w:rsidRDefault="001E4B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E4B5D" w:rsidRDefault="001E4B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FFB"/>
    <w:multiLevelType w:val="hybridMultilevel"/>
    <w:tmpl w:val="3CF01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F5E5D"/>
    <w:multiLevelType w:val="hybridMultilevel"/>
    <w:tmpl w:val="D6D65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3232C"/>
    <w:multiLevelType w:val="hybridMultilevel"/>
    <w:tmpl w:val="FDE04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526DA"/>
    <w:multiLevelType w:val="hybridMultilevel"/>
    <w:tmpl w:val="B840EB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D6101"/>
    <w:multiLevelType w:val="hybridMultilevel"/>
    <w:tmpl w:val="589A9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40E9C"/>
    <w:multiLevelType w:val="hybridMultilevel"/>
    <w:tmpl w:val="EB325EB4"/>
    <w:lvl w:ilvl="0" w:tplc="04090011">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C877B28"/>
    <w:multiLevelType w:val="hybridMultilevel"/>
    <w:tmpl w:val="22EC1DC6"/>
    <w:lvl w:ilvl="0" w:tplc="04090011">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FCB2A55"/>
    <w:multiLevelType w:val="hybridMultilevel"/>
    <w:tmpl w:val="BC5ED478"/>
    <w:lvl w:ilvl="0" w:tplc="B744321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173A8C"/>
    <w:multiLevelType w:val="hybridMultilevel"/>
    <w:tmpl w:val="8F565390"/>
    <w:lvl w:ilvl="0" w:tplc="2C8ECEC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D4435"/>
    <w:multiLevelType w:val="hybridMultilevel"/>
    <w:tmpl w:val="E1E0F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7D4372"/>
    <w:multiLevelType w:val="hybridMultilevel"/>
    <w:tmpl w:val="D77C2E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A3625D"/>
    <w:multiLevelType w:val="hybridMultilevel"/>
    <w:tmpl w:val="9C445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5"/>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16"/>
  </w:num>
  <w:num w:numId="10">
    <w:abstractNumId w:val="18"/>
  </w:num>
  <w:num w:numId="11">
    <w:abstractNumId w:val="10"/>
  </w:num>
  <w:num w:numId="12">
    <w:abstractNumId w:val="0"/>
  </w:num>
  <w:num w:numId="13">
    <w:abstractNumId w:val="8"/>
  </w:num>
  <w:num w:numId="14">
    <w:abstractNumId w:val="17"/>
  </w:num>
  <w:num w:numId="15">
    <w:abstractNumId w:val="4"/>
  </w:num>
  <w:num w:numId="16">
    <w:abstractNumId w:val="13"/>
  </w:num>
  <w:num w:numId="17">
    <w:abstractNumId w:val="1"/>
  </w:num>
  <w:num w:numId="18">
    <w:abstractNumId w:val="2"/>
  </w:num>
  <w:num w:numId="19">
    <w:abstractNumId w:val="11"/>
  </w:num>
  <w:num w:numId="20">
    <w:abstractNumId w:val="3"/>
  </w:num>
  <w:num w:numId="21">
    <w:abstractNumId w:val="14"/>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34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F9"/>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14E31"/>
    <w:rsid w:val="0012102B"/>
    <w:rsid w:val="001222CC"/>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253F"/>
    <w:rsid w:val="001D6B8C"/>
    <w:rsid w:val="001E4B5D"/>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5966"/>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21B9A"/>
    <w:rsid w:val="003308AA"/>
    <w:rsid w:val="003309C4"/>
    <w:rsid w:val="00331B52"/>
    <w:rsid w:val="00333403"/>
    <w:rsid w:val="003359D3"/>
    <w:rsid w:val="0034657E"/>
    <w:rsid w:val="00351475"/>
    <w:rsid w:val="00352B57"/>
    <w:rsid w:val="00355967"/>
    <w:rsid w:val="00382C47"/>
    <w:rsid w:val="00384384"/>
    <w:rsid w:val="003866AE"/>
    <w:rsid w:val="00393AB2"/>
    <w:rsid w:val="003B3977"/>
    <w:rsid w:val="003D49B1"/>
    <w:rsid w:val="003E1D4C"/>
    <w:rsid w:val="003E5F3E"/>
    <w:rsid w:val="003F414B"/>
    <w:rsid w:val="00407C5D"/>
    <w:rsid w:val="0041245B"/>
    <w:rsid w:val="004137A0"/>
    <w:rsid w:val="00422D9A"/>
    <w:rsid w:val="004317DE"/>
    <w:rsid w:val="00432989"/>
    <w:rsid w:val="004342A0"/>
    <w:rsid w:val="004406DE"/>
    <w:rsid w:val="00440E24"/>
    <w:rsid w:val="0044776A"/>
    <w:rsid w:val="00460AFC"/>
    <w:rsid w:val="0047471F"/>
    <w:rsid w:val="004A2CAD"/>
    <w:rsid w:val="004B195E"/>
    <w:rsid w:val="004B2E86"/>
    <w:rsid w:val="004B66B4"/>
    <w:rsid w:val="004B7F60"/>
    <w:rsid w:val="004C1AAC"/>
    <w:rsid w:val="004C1C35"/>
    <w:rsid w:val="004D180A"/>
    <w:rsid w:val="004E1E0A"/>
    <w:rsid w:val="004E44A7"/>
    <w:rsid w:val="004E5524"/>
    <w:rsid w:val="004F090E"/>
    <w:rsid w:val="00501F3C"/>
    <w:rsid w:val="00506BE1"/>
    <w:rsid w:val="00520F9E"/>
    <w:rsid w:val="0052229C"/>
    <w:rsid w:val="00522A2F"/>
    <w:rsid w:val="00527CC7"/>
    <w:rsid w:val="0055207D"/>
    <w:rsid w:val="00560DF1"/>
    <w:rsid w:val="0056248C"/>
    <w:rsid w:val="00564B09"/>
    <w:rsid w:val="00567602"/>
    <w:rsid w:val="00567680"/>
    <w:rsid w:val="00571CA4"/>
    <w:rsid w:val="00573AF2"/>
    <w:rsid w:val="00574C98"/>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4646"/>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45F23"/>
    <w:rsid w:val="00850E1F"/>
    <w:rsid w:val="0085476B"/>
    <w:rsid w:val="0086340B"/>
    <w:rsid w:val="0086493E"/>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065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4247B"/>
    <w:rsid w:val="00D615AB"/>
    <w:rsid w:val="00D6331A"/>
    <w:rsid w:val="00D64901"/>
    <w:rsid w:val="00D76BDF"/>
    <w:rsid w:val="00D812DE"/>
    <w:rsid w:val="00D818B6"/>
    <w:rsid w:val="00D82A57"/>
    <w:rsid w:val="00D82BFF"/>
    <w:rsid w:val="00D8443D"/>
    <w:rsid w:val="00D862C1"/>
    <w:rsid w:val="00D930F8"/>
    <w:rsid w:val="00D93A6C"/>
    <w:rsid w:val="00D93B50"/>
    <w:rsid w:val="00D94028"/>
    <w:rsid w:val="00D94670"/>
    <w:rsid w:val="00DA1D48"/>
    <w:rsid w:val="00DA46F6"/>
    <w:rsid w:val="00DA756F"/>
    <w:rsid w:val="00DC0577"/>
    <w:rsid w:val="00DC6B2E"/>
    <w:rsid w:val="00DD0B49"/>
    <w:rsid w:val="00DD0BDC"/>
    <w:rsid w:val="00DD23F4"/>
    <w:rsid w:val="00DE0502"/>
    <w:rsid w:val="00DE349D"/>
    <w:rsid w:val="00E0270C"/>
    <w:rsid w:val="00E06DFA"/>
    <w:rsid w:val="00E06F20"/>
    <w:rsid w:val="00E20A0A"/>
    <w:rsid w:val="00E240C2"/>
    <w:rsid w:val="00E25EE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864F9"/>
    <w:rsid w:val="00E903A1"/>
    <w:rsid w:val="00E92A37"/>
    <w:rsid w:val="00E940EB"/>
    <w:rsid w:val="00E942C2"/>
    <w:rsid w:val="00E9703F"/>
    <w:rsid w:val="00E97984"/>
    <w:rsid w:val="00E97B61"/>
    <w:rsid w:val="00EA2438"/>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D053D"/>
    <w:rsid w:val="00FF22BA"/>
    <w:rsid w:val="00FF638B"/>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4A2CAD"/>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4A2CAD"/>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4A2CAD"/>
    <w:pPr>
      <w:jc w:val="both"/>
    </w:pPr>
    <w:rPr>
      <w:rFonts w:eastAsia="Calibri" w:cs="Times New Roman"/>
      <w:smallCaps/>
    </w:rPr>
  </w:style>
  <w:style w:type="character" w:customStyle="1" w:styleId="SCCBanSummaryChar">
    <w:name w:val="SCC.BanSummary Char"/>
    <w:basedOn w:val="DefaultParagraphFont"/>
    <w:link w:val="SCCBanSummary0"/>
    <w:rsid w:val="004A2CAD"/>
    <w:rPr>
      <w:rFonts w:eastAsia="Calibri" w:cs="Times New Roman"/>
      <w:smallCaps/>
      <w:lang w:val="en-CA"/>
    </w:rPr>
  </w:style>
  <w:style w:type="paragraph" w:styleId="NoSpacing">
    <w:name w:val="No Spacing"/>
    <w:uiPriority w:val="1"/>
    <w:qFormat/>
    <w:rsid w:val="004A2CAD"/>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4A2CAD"/>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4A2CAD"/>
    <w:rPr>
      <w:rFonts w:ascii="Tahoma" w:eastAsia="Times New Roman" w:hAnsi="Tahoma" w:cs="Tahoma"/>
      <w:sz w:val="16"/>
      <w:szCs w:val="16"/>
    </w:rPr>
  </w:style>
  <w:style w:type="paragraph" w:customStyle="1" w:styleId="Style268435469">
    <w:name w:val="Style268435469"/>
    <w:rsid w:val="004A2CAD"/>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4A2CAD"/>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4A2CA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4A2CAD"/>
    <w:rPr>
      <w:sz w:val="16"/>
      <w:szCs w:val="16"/>
    </w:rPr>
  </w:style>
  <w:style w:type="paragraph" w:styleId="CommentText">
    <w:name w:val="annotation text"/>
    <w:basedOn w:val="Normal"/>
    <w:link w:val="CommentTextChar"/>
    <w:uiPriority w:val="99"/>
    <w:semiHidden/>
    <w:unhideWhenUsed/>
    <w:rsid w:val="004A2CAD"/>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4A2CA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2CAD"/>
    <w:rPr>
      <w:b/>
      <w:bCs/>
    </w:rPr>
  </w:style>
  <w:style w:type="character" w:customStyle="1" w:styleId="CommentSubjectChar">
    <w:name w:val="Comment Subject Char"/>
    <w:basedOn w:val="CommentTextChar"/>
    <w:link w:val="CommentSubject"/>
    <w:uiPriority w:val="99"/>
    <w:semiHidden/>
    <w:rsid w:val="004A2CAD"/>
    <w:rPr>
      <w:rFonts w:eastAsia="Times New Roman" w:cs="Times New Roman"/>
      <w:b/>
      <w:bCs/>
      <w:sz w:val="20"/>
      <w:szCs w:val="20"/>
    </w:rPr>
  </w:style>
  <w:style w:type="paragraph" w:customStyle="1" w:styleId="mainparagraph1">
    <w:name w:val="mainparagraph1"/>
    <w:basedOn w:val="Normal"/>
    <w:rsid w:val="004A2CAD"/>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4A2CAD"/>
    <w:pPr>
      <w:spacing w:before="120" w:after="120"/>
      <w:jc w:val="both"/>
    </w:pPr>
    <w:rPr>
      <w:rFonts w:ascii="Arial" w:eastAsia="Times New Roman" w:hAnsi="Arial" w:cs="Arial"/>
      <w:sz w:val="26"/>
      <w:szCs w:val="26"/>
      <w:lang w:val="en-US"/>
    </w:rPr>
  </w:style>
  <w:style w:type="paragraph" w:customStyle="1" w:styleId="number1">
    <w:name w:val="number1"/>
    <w:basedOn w:val="Normal"/>
    <w:rsid w:val="004A2CAD"/>
    <w:pPr>
      <w:jc w:val="both"/>
    </w:pPr>
    <w:rPr>
      <w:rFonts w:ascii="Tahoma" w:eastAsia="Times New Roman" w:hAnsi="Tahoma" w:cs="Tahoma"/>
      <w:szCs w:val="24"/>
      <w:lang w:val="en-US"/>
    </w:rPr>
  </w:style>
  <w:style w:type="character" w:customStyle="1" w:styleId="reflex3-block">
    <w:name w:val="reflex3-block"/>
    <w:basedOn w:val="DefaultParagraphFont"/>
    <w:rsid w:val="004A2CAD"/>
  </w:style>
  <w:style w:type="character" w:customStyle="1" w:styleId="reflex3-alt">
    <w:name w:val="reflex3-alt"/>
    <w:basedOn w:val="DefaultParagraphFont"/>
    <w:rsid w:val="004A2CAD"/>
  </w:style>
  <w:style w:type="paragraph" w:customStyle="1" w:styleId="scjnumber1">
    <w:name w:val="scjnumber1"/>
    <w:basedOn w:val="Normal"/>
    <w:rsid w:val="004A2CAD"/>
    <w:pPr>
      <w:spacing w:after="240"/>
    </w:pPr>
    <w:rPr>
      <w:rFonts w:ascii="Arial" w:eastAsia="Times New Roman" w:hAnsi="Arial" w:cs="Arial"/>
      <w:szCs w:val="24"/>
      <w:lang w:val="en-US"/>
    </w:rPr>
  </w:style>
  <w:style w:type="character" w:customStyle="1" w:styleId="reflex">
    <w:name w:val="reflex"/>
    <w:basedOn w:val="DefaultParagraphFont"/>
    <w:rsid w:val="004A2CAD"/>
  </w:style>
  <w:style w:type="paragraph" w:customStyle="1" w:styleId="paragraphe">
    <w:name w:val="paragraphe"/>
    <w:basedOn w:val="Normal"/>
    <w:rsid w:val="004A2CAD"/>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4A2CAD"/>
  </w:style>
  <w:style w:type="paragraph" w:customStyle="1" w:styleId="SCCLsocSubfileSeparator0">
    <w:name w:val="SCC.Lsoc.SubfileSeparator"/>
    <w:basedOn w:val="Normal"/>
    <w:next w:val="Normal"/>
    <w:link w:val="SCCLsocSubfileSeparatorChar"/>
    <w:rsid w:val="004A2CAD"/>
    <w:pPr>
      <w:jc w:val="both"/>
    </w:pPr>
    <w:rPr>
      <w:rFonts w:cs="Times New Roman"/>
      <w:b/>
      <w:szCs w:val="24"/>
    </w:rPr>
  </w:style>
  <w:style w:type="character" w:customStyle="1" w:styleId="SCCLsocSubfileSeparatorChar">
    <w:name w:val="SCC.Lsoc.SubfileSeparator Char"/>
    <w:basedOn w:val="DefaultParagraphFont"/>
    <w:link w:val="SCCLsocSubfileSeparator0"/>
    <w:rsid w:val="004A2CAD"/>
    <w:rPr>
      <w:rFonts w:cs="Times New Roman"/>
      <w:b/>
      <w:szCs w:val="24"/>
      <w:lang w:val="en-CA"/>
    </w:rPr>
  </w:style>
  <w:style w:type="paragraph" w:customStyle="1" w:styleId="s3">
    <w:name w:val="s3"/>
    <w:basedOn w:val="Normal"/>
    <w:rsid w:val="004A2CAD"/>
    <w:pPr>
      <w:spacing w:before="100" w:beforeAutospacing="1" w:after="100" w:afterAutospacing="1"/>
    </w:pPr>
    <w:rPr>
      <w:rFonts w:cs="Times New Roman"/>
      <w:szCs w:val="24"/>
      <w:lang w:val="en-US"/>
    </w:rPr>
  </w:style>
  <w:style w:type="character" w:customStyle="1" w:styleId="s4">
    <w:name w:val="s4"/>
    <w:basedOn w:val="DefaultParagraphFont"/>
    <w:rsid w:val="004A2CAD"/>
  </w:style>
  <w:style w:type="character" w:customStyle="1" w:styleId="s5">
    <w:name w:val="s5"/>
    <w:basedOn w:val="DefaultParagraphFont"/>
    <w:rsid w:val="004A2CAD"/>
  </w:style>
  <w:style w:type="paragraph" w:customStyle="1" w:styleId="paragraphenumrot">
    <w:name w:val="paragraphenumrot"/>
    <w:basedOn w:val="Normal"/>
    <w:rsid w:val="004A2CAD"/>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4A2CAD"/>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4A2CAD"/>
  </w:style>
  <w:style w:type="paragraph" w:customStyle="1" w:styleId="aparanumbering">
    <w:name w:val="aparanumbering"/>
    <w:basedOn w:val="Normal"/>
    <w:rsid w:val="004A2CAD"/>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4A2CAD"/>
  </w:style>
  <w:style w:type="paragraph" w:customStyle="1" w:styleId="scjnumber">
    <w:name w:val="scjnumber"/>
    <w:basedOn w:val="Normal"/>
    <w:rsid w:val="004A2CAD"/>
    <w:pPr>
      <w:spacing w:before="100" w:beforeAutospacing="1" w:after="100" w:afterAutospacing="1"/>
    </w:pPr>
    <w:rPr>
      <w:rFonts w:eastAsia="Times New Roman" w:cs="Times New Roman"/>
      <w:szCs w:val="24"/>
      <w:lang w:val="en-US"/>
    </w:rPr>
  </w:style>
  <w:style w:type="paragraph" w:customStyle="1" w:styleId="body">
    <w:name w:val="body"/>
    <w:basedOn w:val="Normal"/>
    <w:rsid w:val="004A2CAD"/>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4A2CAD"/>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4A2CAD"/>
  </w:style>
  <w:style w:type="paragraph" w:customStyle="1" w:styleId="mainparagraph">
    <w:name w:val="mainparagraph"/>
    <w:basedOn w:val="Normal"/>
    <w:rsid w:val="004A2CAD"/>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4A2CAD"/>
    <w:rPr>
      <w:i/>
      <w:iCs/>
    </w:rPr>
  </w:style>
  <w:style w:type="paragraph" w:customStyle="1" w:styleId="stylecause-citation">
    <w:name w:val="stylecause-citation"/>
    <w:basedOn w:val="Normal"/>
    <w:rsid w:val="004A2CAD"/>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4A2CAD"/>
    <w:rPr>
      <w:i/>
      <w:iCs/>
      <w:color w:val="4F81BD" w:themeColor="accent1"/>
    </w:rPr>
  </w:style>
  <w:style w:type="paragraph" w:customStyle="1" w:styleId="lib13summary">
    <w:name w:val="lib13summary"/>
    <w:basedOn w:val="Normal"/>
    <w:rsid w:val="004A2CAD"/>
    <w:pPr>
      <w:spacing w:before="100" w:beforeAutospacing="1" w:after="100" w:afterAutospacing="1"/>
    </w:pPr>
    <w:rPr>
      <w:rFonts w:eastAsia="Times New Roman" w:cs="Times New Roman"/>
      <w:szCs w:val="24"/>
      <w:lang w:val="en-US"/>
    </w:rPr>
  </w:style>
  <w:style w:type="character" w:customStyle="1" w:styleId="solexhl2">
    <w:name w:val="solexhl2"/>
    <w:basedOn w:val="DefaultParagraphFont"/>
    <w:rsid w:val="004A2CAD"/>
  </w:style>
  <w:style w:type="character" w:customStyle="1" w:styleId="pdf-viewer-word">
    <w:name w:val="pdf-viewer-word"/>
    <w:basedOn w:val="DefaultParagraphFont"/>
    <w:rsid w:val="004A2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on/onca/doc/2021/2021onca727/2021onca727.html?autocompleteStr=2021%20ONCA%20727&amp;autocompletePos=1" TargetMode="External"/><Relationship Id="rId26" Type="http://schemas.openxmlformats.org/officeDocument/2006/relationships/hyperlink" Target="https://www.canlii.org/en/bc/bcca/doc/2022/2022bcca11/2022bcca11.html?resultIndex=1" TargetMode="External"/><Relationship Id="rId39" Type="http://schemas.openxmlformats.org/officeDocument/2006/relationships/hyperlink" Target="https://canlii.ca/t/jc79f" TargetMode="External"/><Relationship Id="rId21" Type="http://schemas.openxmlformats.org/officeDocument/2006/relationships/hyperlink" Target="https://www.canlii.org/fr/ca/cfpi/doc/2020/2020cf982/2020cf982.pdf" TargetMode="External"/><Relationship Id="rId34" Type="http://schemas.openxmlformats.org/officeDocument/2006/relationships/hyperlink" Target="https://canlii.ca/t/jlttq" TargetMode="External"/><Relationship Id="rId42" Type="http://schemas.openxmlformats.org/officeDocument/2006/relationships/hyperlink" Target="https://canlii.ca/t/jl1tf" TargetMode="External"/><Relationship Id="rId47" Type="http://schemas.openxmlformats.org/officeDocument/2006/relationships/hyperlink" Target="https://canlii.ca/t/jf76h" TargetMode="External"/><Relationship Id="rId50" Type="http://schemas.openxmlformats.org/officeDocument/2006/relationships/hyperlink" Target="https://www.canlii.org/fr/qc/qcca/doc/2021/2021qcca1871/2021qcca1871.html" TargetMode="External"/><Relationship Id="rId55" Type="http://schemas.openxmlformats.org/officeDocument/2006/relationships/hyperlink" Target="https://canlii.ca/t/jdwn7" TargetMode="External"/><Relationship Id="rId63" Type="http://schemas.openxmlformats.org/officeDocument/2006/relationships/header" Target="header5.xml"/><Relationship Id="rId68" Type="http://schemas.openxmlformats.org/officeDocument/2006/relationships/footer" Target="footer7.xml"/><Relationship Id="rId76"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hyperlink" Target="https://decisions.scc-csc.ca/scc-csc/scc-csc/en/item/19458/index.do" TargetMode="External"/><Relationship Id="rId2" Type="http://schemas.openxmlformats.org/officeDocument/2006/relationships/numbering" Target="numbering.xml"/><Relationship Id="rId16" Type="http://schemas.openxmlformats.org/officeDocument/2006/relationships/hyperlink" Target="https://www.canlii.org/en/on/onca/doc/2021/2021onca727/2021onca727.html?autocompleteStr=2021%20ONCA%20727&amp;autocompletePos=1" TargetMode="External"/><Relationship Id="rId29" Type="http://schemas.openxmlformats.org/officeDocument/2006/relationships/hyperlink" Target="https://www.canlii.org/fr/qc/qccs/doc/2021/2021qccs1245/2021qccs1245.pdf" TargetMode="External"/><Relationship Id="rId11" Type="http://schemas.openxmlformats.org/officeDocument/2006/relationships/header" Target="header1.xml"/><Relationship Id="rId24" Type="http://schemas.openxmlformats.org/officeDocument/2006/relationships/hyperlink" Target="https://canlii.ca/t/hp9ps" TargetMode="External"/><Relationship Id="rId32" Type="http://schemas.openxmlformats.org/officeDocument/2006/relationships/hyperlink" Target="https://www.canlii.org/fr/qc/qcca/doc/2022/2022qcca85/2022qcca85.pdf" TargetMode="External"/><Relationship Id="rId37" Type="http://schemas.openxmlformats.org/officeDocument/2006/relationships/hyperlink" Target="https://canlii.ca/t/jc79f" TargetMode="External"/><Relationship Id="rId40" Type="http://schemas.openxmlformats.org/officeDocument/2006/relationships/hyperlink" Target="https://canlii.ca/t/jl99n" TargetMode="External"/><Relationship Id="rId45" Type="http://schemas.openxmlformats.org/officeDocument/2006/relationships/hyperlink" Target="https://canlii.ca/t/jf76h" TargetMode="External"/><Relationship Id="rId53" Type="http://schemas.openxmlformats.org/officeDocument/2006/relationships/hyperlink" Target="https://www.canlii.org/en/ab/abca/doc/2022/2022abca40/2022abca40.html?resultIndex=1" TargetMode="External"/><Relationship Id="rId58" Type="http://schemas.openxmlformats.org/officeDocument/2006/relationships/hyperlink" Target="https://canlii.ca/t/jlpcd" TargetMode="External"/><Relationship Id="rId66" Type="http://schemas.openxmlformats.org/officeDocument/2006/relationships/header" Target="header7.xml"/><Relationship Id="rId74" Type="http://schemas.openxmlformats.org/officeDocument/2006/relationships/header" Target="header10.xml"/><Relationship Id="rId79" Type="http://schemas.openxmlformats.org/officeDocument/2006/relationships/header" Target="header12.xml"/><Relationship Id="rId5" Type="http://schemas.openxmlformats.org/officeDocument/2006/relationships/webSettings" Target="webSettings.xml"/><Relationship Id="rId61" Type="http://schemas.openxmlformats.org/officeDocument/2006/relationships/footer" Target="footer3.xml"/><Relationship Id="rId82" Type="http://schemas.openxmlformats.org/officeDocument/2006/relationships/theme" Target="theme/theme1.xml"/><Relationship Id="rId10" Type="http://schemas.openxmlformats.org/officeDocument/2006/relationships/hyperlink" Target="https://www.scc-csc.ca" TargetMode="External"/><Relationship Id="rId19" Type="http://schemas.openxmlformats.org/officeDocument/2006/relationships/hyperlink" Target="https://www.canlii.org/en/ca/fct/doc/2020/2020fc982/2020fc982.pdf" TargetMode="External"/><Relationship Id="rId31" Type="http://schemas.openxmlformats.org/officeDocument/2006/relationships/hyperlink" Target="https://www.canlii.org/fr/qc/qccs/doc/2021/2021qccs1245/2021qccs1245.pdf" TargetMode="External"/><Relationship Id="rId44" Type="http://schemas.openxmlformats.org/officeDocument/2006/relationships/hyperlink" Target="https://canlii.ca/t/jl1tf" TargetMode="External"/><Relationship Id="rId52" Type="http://schemas.openxmlformats.org/officeDocument/2006/relationships/hyperlink" Target="https://www.canlii.org/fr/qc/qcca/doc/2021/2021qcca1871/2021qcca1871.html" TargetMode="External"/><Relationship Id="rId60" Type="http://schemas.openxmlformats.org/officeDocument/2006/relationships/header" Target="header4.xml"/><Relationship Id="rId65" Type="http://schemas.openxmlformats.org/officeDocument/2006/relationships/header" Target="header6.xml"/><Relationship Id="rId73" Type="http://schemas.openxmlformats.org/officeDocument/2006/relationships/header" Target="header9.xml"/><Relationship Id="rId78" Type="http://schemas.openxmlformats.org/officeDocument/2006/relationships/footer" Target="footer1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fr/ca/caf/doc/2021/2021caf225/2021caf225.pdf" TargetMode="External"/><Relationship Id="rId27" Type="http://schemas.openxmlformats.org/officeDocument/2006/relationships/hyperlink" Target="https://www.canlii.org/en/bc/bcsc/doc/2018/2018bcsc892/2018bcsc892.html?resultIndex=1" TargetMode="External"/><Relationship Id="rId30" Type="http://schemas.openxmlformats.org/officeDocument/2006/relationships/hyperlink" Target="https://www.canlii.org/fr/qc/qcca/doc/2022/2022qcca85/2022qcca85.pdf" TargetMode="External"/><Relationship Id="rId35" Type="http://schemas.openxmlformats.org/officeDocument/2006/relationships/hyperlink" Target="https://canlii.ca/t/jm6v9" TargetMode="External"/><Relationship Id="rId43" Type="http://schemas.openxmlformats.org/officeDocument/2006/relationships/hyperlink" Target="https://canlii.ca/t/hw811" TargetMode="External"/><Relationship Id="rId48" Type="http://schemas.openxmlformats.org/officeDocument/2006/relationships/hyperlink" Target="https://canlii.ca/t/jllkk" TargetMode="External"/><Relationship Id="rId56" Type="http://schemas.openxmlformats.org/officeDocument/2006/relationships/hyperlink" Target="https://canlii.ca/t/jlpcd" TargetMode="External"/><Relationship Id="rId64" Type="http://schemas.openxmlformats.org/officeDocument/2006/relationships/footer" Target="footer5.xml"/><Relationship Id="rId69" Type="http://schemas.openxmlformats.org/officeDocument/2006/relationships/header" Target="header8.xml"/><Relationship Id="rId77" Type="http://schemas.openxmlformats.org/officeDocument/2006/relationships/header" Target="header11.xml"/><Relationship Id="rId8" Type="http://schemas.openxmlformats.org/officeDocument/2006/relationships/image" Target="media/image1.png"/><Relationship Id="rId51" Type="http://schemas.openxmlformats.org/officeDocument/2006/relationships/hyperlink" Target="https://www.canlii.org/fr/qc/qccs/doc/2019/2019qccs2885/2019qccs2885.html" TargetMode="External"/><Relationship Id="rId72" Type="http://schemas.openxmlformats.org/officeDocument/2006/relationships/hyperlink" Target="https://decisions.scc-csc.ca/scc-csc/scc-csc/fr/item/19458/index.do" TargetMode="External"/><Relationship Id="rId80" Type="http://schemas.openxmlformats.org/officeDocument/2006/relationships/footer" Target="footer1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on/onsc/doc/2020/2020onsc4286/2020onsc4286.html" TargetMode="External"/><Relationship Id="rId25" Type="http://schemas.openxmlformats.org/officeDocument/2006/relationships/hyperlink" Target="https://www.canlii.org/en/bc/bcsc/doc/2018/2018bcsc892/2018bcsc892.html?resultIndex=1" TargetMode="External"/><Relationship Id="rId33" Type="http://schemas.openxmlformats.org/officeDocument/2006/relationships/hyperlink" Target="https://canlii.ca/t/jm6v9" TargetMode="External"/><Relationship Id="rId38" Type="http://schemas.openxmlformats.org/officeDocument/2006/relationships/hyperlink" Target="https://canlii.ca/t/jl99n" TargetMode="External"/><Relationship Id="rId46" Type="http://schemas.openxmlformats.org/officeDocument/2006/relationships/hyperlink" Target="https://canlii.ca/t/jllkk" TargetMode="External"/><Relationship Id="rId59" Type="http://schemas.openxmlformats.org/officeDocument/2006/relationships/header" Target="header3.xml"/><Relationship Id="rId67" Type="http://schemas.openxmlformats.org/officeDocument/2006/relationships/footer" Target="footer6.xml"/><Relationship Id="rId20" Type="http://schemas.openxmlformats.org/officeDocument/2006/relationships/hyperlink" Target="https://www.canlii.org/fr/ca/caf/doc/2021/2021caf225/2021caf225.pdf" TargetMode="External"/><Relationship Id="rId41" Type="http://schemas.openxmlformats.org/officeDocument/2006/relationships/hyperlink" Target="https://canlii.ca/t/hw811" TargetMode="External"/><Relationship Id="rId54" Type="http://schemas.openxmlformats.org/officeDocument/2006/relationships/hyperlink" Target="https://www.canlii.org/en/ab/abca/doc/2022/2022abca40/2022abca40.html?resultIndex=1" TargetMode="External"/><Relationship Id="rId62" Type="http://schemas.openxmlformats.org/officeDocument/2006/relationships/footer" Target="footer4.xml"/><Relationship Id="rId70" Type="http://schemas.openxmlformats.org/officeDocument/2006/relationships/footer" Target="footer8.xml"/><Relationship Id="rId75"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on/onsc/doc/2020/2020onsc4286/2020onsc4286.html" TargetMode="External"/><Relationship Id="rId23" Type="http://schemas.openxmlformats.org/officeDocument/2006/relationships/hyperlink" Target="https://canlii.ca/t/hp9ps" TargetMode="External"/><Relationship Id="rId28" Type="http://schemas.openxmlformats.org/officeDocument/2006/relationships/hyperlink" Target="https://www.canlii.org/en/bc/bcca/doc/2022/2022bcca11/2022bcca11.html?resultIndex=1" TargetMode="External"/><Relationship Id="rId36" Type="http://schemas.openxmlformats.org/officeDocument/2006/relationships/hyperlink" Target="https://canlii.ca/t/jlttq" TargetMode="External"/><Relationship Id="rId49" Type="http://schemas.openxmlformats.org/officeDocument/2006/relationships/hyperlink" Target="https://www.canlii.org/fr/qc/qccs/doc/2019/2019qccs2885/2019qccs2885.html" TargetMode="External"/><Relationship Id="rId57" Type="http://schemas.openxmlformats.org/officeDocument/2006/relationships/hyperlink" Target="https://canlii.ca/t/jdwn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F9FD4-018D-4538-89F6-15134EE0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34</Pages>
  <Words>12321</Words>
  <Characters>70231</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2022-07-22T14:35:00Z</dcterms:created>
  <dcterms:modified xsi:type="dcterms:W3CDTF">2022-07-29T17:20:00Z</dcterms:modified>
</cp:coreProperties>
</file>