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1B12A8" w:rsidTr="00F138C1">
        <w:tc>
          <w:tcPr>
            <w:tcW w:w="9648" w:type="dxa"/>
            <w:gridSpan w:val="3"/>
          </w:tcPr>
          <w:p w:rsidR="008C2D9E" w:rsidRPr="001B12A8" w:rsidRDefault="008C2D9E" w:rsidP="00F138C1">
            <w:pPr>
              <w:tabs>
                <w:tab w:val="left" w:pos="6075"/>
              </w:tabs>
              <w:jc w:val="center"/>
              <w:rPr>
                <w:b/>
                <w:sz w:val="32"/>
                <w:szCs w:val="32"/>
                <w:lang w:val="fr-CA"/>
              </w:rPr>
            </w:pPr>
            <w:r w:rsidRPr="001B12A8">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1B12A8" w:rsidRDefault="008C2D9E" w:rsidP="00F138C1">
            <w:pPr>
              <w:tabs>
                <w:tab w:val="left" w:pos="6075"/>
              </w:tabs>
              <w:jc w:val="center"/>
              <w:rPr>
                <w:b/>
                <w:sz w:val="32"/>
                <w:szCs w:val="32"/>
                <w:lang w:val="fr-CA"/>
              </w:rPr>
            </w:pPr>
          </w:p>
        </w:tc>
      </w:tr>
      <w:tr w:rsidR="00F138C1" w:rsidRPr="001B12A8" w:rsidTr="00F138C1">
        <w:tc>
          <w:tcPr>
            <w:tcW w:w="4599" w:type="dxa"/>
            <w:tcMar>
              <w:top w:w="284" w:type="dxa"/>
            </w:tcMar>
          </w:tcPr>
          <w:p w:rsidR="00F138C1" w:rsidRPr="001B12A8" w:rsidRDefault="00F138C1" w:rsidP="00F138C1">
            <w:pPr>
              <w:tabs>
                <w:tab w:val="left" w:pos="6075"/>
              </w:tabs>
              <w:jc w:val="center"/>
              <w:rPr>
                <w:b/>
                <w:sz w:val="32"/>
                <w:szCs w:val="32"/>
              </w:rPr>
            </w:pPr>
            <w:r w:rsidRPr="001B12A8">
              <w:rPr>
                <w:b/>
                <w:sz w:val="32"/>
                <w:szCs w:val="32"/>
              </w:rPr>
              <w:t>SUPREME COURT OF CANADA</w:t>
            </w:r>
          </w:p>
        </w:tc>
        <w:tc>
          <w:tcPr>
            <w:tcW w:w="483" w:type="dxa"/>
          </w:tcPr>
          <w:p w:rsidR="00F138C1" w:rsidRPr="001B12A8" w:rsidRDefault="00F138C1" w:rsidP="00F138C1">
            <w:pPr>
              <w:tabs>
                <w:tab w:val="left" w:pos="6075"/>
              </w:tabs>
              <w:jc w:val="center"/>
              <w:rPr>
                <w:sz w:val="32"/>
                <w:szCs w:val="32"/>
              </w:rPr>
            </w:pPr>
          </w:p>
        </w:tc>
        <w:tc>
          <w:tcPr>
            <w:tcW w:w="4566" w:type="dxa"/>
            <w:tcMar>
              <w:top w:w="284" w:type="dxa"/>
            </w:tcMar>
          </w:tcPr>
          <w:p w:rsidR="00F138C1" w:rsidRPr="001B12A8" w:rsidRDefault="00F138C1" w:rsidP="00F138C1">
            <w:pPr>
              <w:tabs>
                <w:tab w:val="left" w:pos="6075"/>
              </w:tabs>
              <w:jc w:val="center"/>
              <w:rPr>
                <w:b/>
                <w:sz w:val="32"/>
                <w:szCs w:val="32"/>
                <w:lang w:val="fr-CA"/>
              </w:rPr>
            </w:pPr>
            <w:r w:rsidRPr="001B12A8">
              <w:rPr>
                <w:b/>
                <w:sz w:val="32"/>
                <w:szCs w:val="32"/>
                <w:lang w:val="fr-CA"/>
              </w:rPr>
              <w:t>COUR SUPRÊME DU CANADA</w:t>
            </w:r>
          </w:p>
        </w:tc>
      </w:tr>
      <w:tr w:rsidR="00F138C1" w:rsidRPr="001B12A8" w:rsidTr="00F138C1">
        <w:tc>
          <w:tcPr>
            <w:tcW w:w="4599" w:type="dxa"/>
            <w:tcMar>
              <w:top w:w="567" w:type="dxa"/>
            </w:tcMar>
          </w:tcPr>
          <w:p w:rsidR="00F138C1" w:rsidRPr="001B12A8" w:rsidRDefault="00F138C1" w:rsidP="00F138C1">
            <w:pPr>
              <w:tabs>
                <w:tab w:val="left" w:pos="6075"/>
              </w:tabs>
              <w:jc w:val="center"/>
              <w:rPr>
                <w:sz w:val="28"/>
                <w:szCs w:val="28"/>
              </w:rPr>
            </w:pPr>
            <w:r w:rsidRPr="001B12A8">
              <w:rPr>
                <w:sz w:val="28"/>
                <w:szCs w:val="28"/>
              </w:rPr>
              <w:t>BULLETIN OF</w:t>
            </w:r>
            <w:r w:rsidRPr="001B12A8">
              <w:rPr>
                <w:sz w:val="28"/>
                <w:szCs w:val="28"/>
              </w:rPr>
              <w:br/>
              <w:t xml:space="preserve"> PROCEEDINGS</w:t>
            </w:r>
          </w:p>
        </w:tc>
        <w:tc>
          <w:tcPr>
            <w:tcW w:w="483" w:type="dxa"/>
          </w:tcPr>
          <w:p w:rsidR="00F138C1" w:rsidRPr="001B12A8" w:rsidRDefault="00F138C1" w:rsidP="00F138C1">
            <w:pPr>
              <w:tabs>
                <w:tab w:val="left" w:pos="6075"/>
              </w:tabs>
            </w:pPr>
          </w:p>
        </w:tc>
        <w:tc>
          <w:tcPr>
            <w:tcW w:w="4566" w:type="dxa"/>
            <w:tcMar>
              <w:top w:w="567" w:type="dxa"/>
            </w:tcMar>
          </w:tcPr>
          <w:p w:rsidR="00F138C1" w:rsidRPr="001B12A8" w:rsidRDefault="00F138C1" w:rsidP="00F138C1">
            <w:pPr>
              <w:tabs>
                <w:tab w:val="left" w:pos="6075"/>
              </w:tabs>
              <w:jc w:val="center"/>
              <w:rPr>
                <w:sz w:val="28"/>
                <w:szCs w:val="28"/>
                <w:lang w:val="fr-CA"/>
              </w:rPr>
            </w:pPr>
            <w:r w:rsidRPr="001B12A8">
              <w:rPr>
                <w:sz w:val="28"/>
                <w:szCs w:val="28"/>
                <w:lang w:val="fr-CA"/>
              </w:rPr>
              <w:t>BULLETIN DES</w:t>
            </w:r>
            <w:r w:rsidRPr="001B12A8">
              <w:rPr>
                <w:sz w:val="28"/>
                <w:szCs w:val="28"/>
                <w:lang w:val="fr-CA"/>
              </w:rPr>
              <w:br/>
              <w:t xml:space="preserve"> PROCÉDURES</w:t>
            </w:r>
          </w:p>
        </w:tc>
      </w:tr>
      <w:tr w:rsidR="00F138C1" w:rsidRPr="001B12A8" w:rsidTr="00F138C1">
        <w:tc>
          <w:tcPr>
            <w:tcW w:w="4599" w:type="dxa"/>
            <w:tcMar>
              <w:top w:w="567" w:type="dxa"/>
            </w:tcMar>
          </w:tcPr>
          <w:p w:rsidR="00F138C1" w:rsidRPr="001B12A8" w:rsidRDefault="00F138C1" w:rsidP="00F138C1">
            <w:pPr>
              <w:tabs>
                <w:tab w:val="left" w:pos="6075"/>
              </w:tabs>
              <w:jc w:val="both"/>
              <w:rPr>
                <w:rFonts w:ascii="Arial" w:hAnsi="Arial" w:cs="Arial"/>
                <w:i/>
                <w:sz w:val="20"/>
                <w:szCs w:val="20"/>
              </w:rPr>
            </w:pPr>
            <w:r w:rsidRPr="001B12A8">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1B12A8"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1B12A8" w:rsidRDefault="00F138C1" w:rsidP="00F138C1">
            <w:pPr>
              <w:tabs>
                <w:tab w:val="left" w:pos="6075"/>
              </w:tabs>
              <w:jc w:val="both"/>
              <w:rPr>
                <w:rFonts w:ascii="Arial" w:hAnsi="Arial" w:cs="Arial"/>
                <w:i/>
                <w:sz w:val="20"/>
                <w:szCs w:val="20"/>
                <w:lang w:val="fr-CA"/>
              </w:rPr>
            </w:pPr>
            <w:r w:rsidRPr="001B12A8">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1B12A8" w:rsidTr="00F138C1">
        <w:tc>
          <w:tcPr>
            <w:tcW w:w="4599" w:type="dxa"/>
            <w:tcMar>
              <w:top w:w="567" w:type="dxa"/>
            </w:tcMar>
          </w:tcPr>
          <w:p w:rsidR="00F138C1" w:rsidRPr="001B12A8" w:rsidRDefault="00F138C1" w:rsidP="00F138C1">
            <w:pPr>
              <w:tabs>
                <w:tab w:val="left" w:pos="6075"/>
              </w:tabs>
              <w:jc w:val="both"/>
              <w:rPr>
                <w:rFonts w:ascii="Arial" w:hAnsi="Arial" w:cs="Arial"/>
                <w:i/>
                <w:sz w:val="20"/>
                <w:szCs w:val="20"/>
              </w:rPr>
            </w:pPr>
            <w:r w:rsidRPr="001B12A8">
              <w:rPr>
                <w:rFonts w:ascii="Arial" w:hAnsi="Arial" w:cs="Arial"/>
                <w:i/>
                <w:sz w:val="20"/>
                <w:szCs w:val="20"/>
              </w:rPr>
              <w:t>During Court sessions, the Bulletin is usually issued weekly.</w:t>
            </w:r>
          </w:p>
        </w:tc>
        <w:tc>
          <w:tcPr>
            <w:tcW w:w="483" w:type="dxa"/>
          </w:tcPr>
          <w:p w:rsidR="00F138C1" w:rsidRPr="001B12A8"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1B12A8" w:rsidRDefault="00F138C1" w:rsidP="00F138C1">
            <w:pPr>
              <w:tabs>
                <w:tab w:val="left" w:pos="6075"/>
              </w:tabs>
              <w:jc w:val="both"/>
              <w:rPr>
                <w:rFonts w:ascii="Arial" w:hAnsi="Arial" w:cs="Arial"/>
                <w:i/>
                <w:sz w:val="20"/>
                <w:szCs w:val="20"/>
                <w:lang w:val="fr-CA"/>
              </w:rPr>
            </w:pPr>
            <w:r w:rsidRPr="001B12A8">
              <w:rPr>
                <w:rFonts w:ascii="Arial" w:hAnsi="Arial" w:cs="Arial"/>
                <w:i/>
                <w:sz w:val="20"/>
                <w:szCs w:val="20"/>
                <w:lang w:val="fr-CA"/>
              </w:rPr>
              <w:t>Le Bulletin paraît en principe toutes les semaines pendant les sessions de la Cour.</w:t>
            </w:r>
          </w:p>
        </w:tc>
      </w:tr>
      <w:tr w:rsidR="00F138C1" w:rsidRPr="001B12A8" w:rsidTr="00F138C1">
        <w:tc>
          <w:tcPr>
            <w:tcW w:w="4599" w:type="dxa"/>
            <w:tcMar>
              <w:top w:w="567" w:type="dxa"/>
            </w:tcMar>
          </w:tcPr>
          <w:p w:rsidR="00F138C1" w:rsidRPr="001B12A8" w:rsidRDefault="00F138C1" w:rsidP="00F138C1">
            <w:pPr>
              <w:tabs>
                <w:tab w:val="left" w:pos="6075"/>
              </w:tabs>
              <w:jc w:val="both"/>
              <w:rPr>
                <w:rFonts w:ascii="Arial" w:hAnsi="Arial" w:cs="Arial"/>
                <w:i/>
                <w:sz w:val="20"/>
                <w:szCs w:val="20"/>
              </w:rPr>
            </w:pPr>
            <w:r w:rsidRPr="001B12A8">
              <w:rPr>
                <w:rFonts w:ascii="Arial" w:hAnsi="Arial" w:cs="Arial"/>
                <w:i/>
                <w:sz w:val="20"/>
                <w:szCs w:val="20"/>
              </w:rPr>
              <w:fldChar w:fldCharType="begin"/>
            </w:r>
            <w:r w:rsidRPr="001B12A8">
              <w:rPr>
                <w:rFonts w:ascii="Arial" w:hAnsi="Arial" w:cs="Arial"/>
                <w:i/>
                <w:sz w:val="20"/>
                <w:szCs w:val="20"/>
              </w:rPr>
              <w:instrText xml:space="preserve"> SEQ CHAPTER \h \r 1</w:instrText>
            </w:r>
            <w:r w:rsidRPr="001B12A8">
              <w:rPr>
                <w:rFonts w:ascii="Arial" w:hAnsi="Arial" w:cs="Arial"/>
                <w:i/>
                <w:sz w:val="20"/>
                <w:szCs w:val="20"/>
              </w:rPr>
              <w:fldChar w:fldCharType="end"/>
            </w:r>
            <w:r w:rsidRPr="001B12A8">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1B12A8"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1B12A8" w:rsidRDefault="00F138C1" w:rsidP="00F138C1">
            <w:pPr>
              <w:tabs>
                <w:tab w:val="left" w:pos="6075"/>
              </w:tabs>
              <w:jc w:val="both"/>
              <w:rPr>
                <w:rFonts w:ascii="Arial" w:hAnsi="Arial" w:cs="Arial"/>
                <w:i/>
                <w:sz w:val="20"/>
                <w:szCs w:val="20"/>
                <w:lang w:val="fr-CA"/>
              </w:rPr>
            </w:pPr>
            <w:r w:rsidRPr="001B12A8">
              <w:rPr>
                <w:rFonts w:ascii="Arial" w:hAnsi="Arial" w:cs="Arial"/>
                <w:i/>
                <w:sz w:val="20"/>
                <w:szCs w:val="20"/>
                <w:lang w:val="fr-CA"/>
              </w:rPr>
              <w:fldChar w:fldCharType="begin"/>
            </w:r>
            <w:r w:rsidRPr="001B12A8">
              <w:rPr>
                <w:rFonts w:ascii="Arial" w:hAnsi="Arial" w:cs="Arial"/>
                <w:i/>
                <w:sz w:val="20"/>
                <w:szCs w:val="20"/>
                <w:lang w:val="fr-CA"/>
              </w:rPr>
              <w:instrText xml:space="preserve"> SEQ CHAPTER \h \r 1</w:instrText>
            </w:r>
            <w:r w:rsidRPr="001B12A8">
              <w:rPr>
                <w:rFonts w:ascii="Arial" w:hAnsi="Arial" w:cs="Arial"/>
                <w:i/>
                <w:sz w:val="20"/>
                <w:szCs w:val="20"/>
                <w:lang w:val="fr-CA"/>
              </w:rPr>
              <w:fldChar w:fldCharType="end"/>
            </w:r>
            <w:r w:rsidRPr="001B12A8">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1B12A8" w:rsidTr="00F138C1">
        <w:tc>
          <w:tcPr>
            <w:tcW w:w="4599" w:type="dxa"/>
            <w:tcMar>
              <w:top w:w="567" w:type="dxa"/>
            </w:tcMar>
          </w:tcPr>
          <w:p w:rsidR="00F138C1" w:rsidRPr="001B12A8" w:rsidRDefault="00F138C1" w:rsidP="00F138C1">
            <w:pPr>
              <w:tabs>
                <w:tab w:val="left" w:pos="6075"/>
              </w:tabs>
              <w:jc w:val="both"/>
              <w:rPr>
                <w:rFonts w:ascii="Arial" w:hAnsi="Arial" w:cs="Arial"/>
                <w:i/>
                <w:sz w:val="20"/>
                <w:szCs w:val="20"/>
              </w:rPr>
            </w:pPr>
            <w:r w:rsidRPr="001B12A8">
              <w:rPr>
                <w:rFonts w:ascii="Arial" w:hAnsi="Arial" w:cs="Arial"/>
                <w:i/>
                <w:sz w:val="20"/>
                <w:szCs w:val="20"/>
                <w:lang w:val="en-US"/>
              </w:rPr>
              <w:t>Please c</w:t>
            </w:r>
            <w:r w:rsidRPr="001B12A8">
              <w:rPr>
                <w:rFonts w:ascii="Arial" w:hAnsi="Arial" w:cs="Arial"/>
                <w:i/>
                <w:sz w:val="20"/>
                <w:szCs w:val="20"/>
              </w:rPr>
              <w:t xml:space="preserve">onsult the Supreme Court of Canada website at </w:t>
            </w:r>
            <w:hyperlink r:id="rId9" w:history="1">
              <w:r w:rsidRPr="001B12A8">
                <w:rPr>
                  <w:rStyle w:val="Hyperlink"/>
                  <w:rFonts w:ascii="Arial" w:hAnsi="Arial" w:cs="Arial"/>
                  <w:i/>
                  <w:sz w:val="20"/>
                  <w:szCs w:val="20"/>
                </w:rPr>
                <w:t>www.scc-csc.ca</w:t>
              </w:r>
            </w:hyperlink>
            <w:r w:rsidRPr="001B12A8">
              <w:rPr>
                <w:rFonts w:ascii="Arial" w:hAnsi="Arial" w:cs="Arial"/>
                <w:i/>
                <w:sz w:val="20"/>
                <w:szCs w:val="20"/>
              </w:rPr>
              <w:t xml:space="preserve"> for more information.</w:t>
            </w:r>
          </w:p>
        </w:tc>
        <w:tc>
          <w:tcPr>
            <w:tcW w:w="483" w:type="dxa"/>
          </w:tcPr>
          <w:p w:rsidR="00F138C1" w:rsidRPr="001B12A8"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1B12A8" w:rsidRDefault="00F138C1" w:rsidP="00F138C1">
            <w:pPr>
              <w:tabs>
                <w:tab w:val="left" w:pos="6075"/>
              </w:tabs>
              <w:jc w:val="both"/>
              <w:rPr>
                <w:rFonts w:ascii="Arial" w:hAnsi="Arial" w:cs="Arial"/>
                <w:i/>
                <w:sz w:val="20"/>
                <w:szCs w:val="20"/>
                <w:lang w:val="fr-CA"/>
              </w:rPr>
            </w:pPr>
            <w:r w:rsidRPr="001B12A8">
              <w:rPr>
                <w:rFonts w:ascii="Arial" w:hAnsi="Arial" w:cs="Arial"/>
                <w:i/>
                <w:sz w:val="20"/>
                <w:szCs w:val="20"/>
                <w:lang w:val="fr-CA"/>
              </w:rPr>
              <w:t xml:space="preserve">Pour de plus amples informations, veuillez consulter le site Web de la Cour suprême du Canada à l’adresse suivante : </w:t>
            </w:r>
            <w:hyperlink r:id="rId10" w:history="1">
              <w:r w:rsidRPr="001B12A8">
                <w:rPr>
                  <w:rStyle w:val="Hyperlink"/>
                  <w:rFonts w:ascii="Arial" w:hAnsi="Arial" w:cs="Arial"/>
                  <w:i/>
                  <w:sz w:val="20"/>
                  <w:szCs w:val="20"/>
                  <w:lang w:val="fr-CA"/>
                </w:rPr>
                <w:t>www.scc-csc.ca</w:t>
              </w:r>
            </w:hyperlink>
            <w:r w:rsidRPr="001B12A8">
              <w:rPr>
                <w:rFonts w:ascii="Arial" w:hAnsi="Arial" w:cs="Arial"/>
                <w:i/>
                <w:sz w:val="20"/>
                <w:szCs w:val="20"/>
                <w:lang w:val="fr-CA"/>
              </w:rPr>
              <w:t xml:space="preserve"> </w:t>
            </w:r>
          </w:p>
        </w:tc>
      </w:tr>
    </w:tbl>
    <w:p w:rsidR="00F138C1" w:rsidRPr="001B12A8"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1B12A8" w:rsidTr="00F138C1">
        <w:tc>
          <w:tcPr>
            <w:tcW w:w="2250" w:type="pct"/>
            <w:tcBorders>
              <w:top w:val="single" w:sz="4" w:space="0" w:color="auto"/>
            </w:tcBorders>
            <w:tcMar>
              <w:top w:w="284" w:type="dxa"/>
              <w:bottom w:w="284" w:type="dxa"/>
            </w:tcMar>
          </w:tcPr>
          <w:p w:rsidR="00F138C1" w:rsidRPr="001B12A8" w:rsidRDefault="00AB3440" w:rsidP="00B73D91">
            <w:pPr>
              <w:tabs>
                <w:tab w:val="left" w:pos="6075"/>
              </w:tabs>
              <w:rPr>
                <w:rFonts w:ascii="Arial" w:hAnsi="Arial" w:cs="Arial"/>
                <w:i/>
                <w:sz w:val="20"/>
                <w:szCs w:val="20"/>
              </w:rPr>
            </w:pPr>
            <w:r w:rsidRPr="001B12A8">
              <w:rPr>
                <w:lang w:val="fr-CA"/>
              </w:rPr>
              <w:t>April</w:t>
            </w:r>
            <w:r w:rsidR="00F138C1" w:rsidRPr="001B12A8">
              <w:rPr>
                <w:lang w:val="fr-CA"/>
              </w:rPr>
              <w:t xml:space="preserve"> </w:t>
            </w:r>
            <w:r w:rsidR="00B73D91" w:rsidRPr="001B12A8">
              <w:rPr>
                <w:lang w:val="fr-CA"/>
              </w:rPr>
              <w:t>14</w:t>
            </w:r>
            <w:r w:rsidR="00F138C1" w:rsidRPr="001B12A8">
              <w:rPr>
                <w:lang w:val="fr-CA"/>
              </w:rPr>
              <w:t>, 20</w:t>
            </w:r>
            <w:r w:rsidR="009B36BA" w:rsidRPr="001B12A8">
              <w:rPr>
                <w:lang w:val="fr-CA"/>
              </w:rPr>
              <w:t>2</w:t>
            </w:r>
            <w:r w:rsidR="00FC7090" w:rsidRPr="001B12A8">
              <w:rPr>
                <w:lang w:val="fr-CA"/>
              </w:rPr>
              <w:t>3</w:t>
            </w:r>
          </w:p>
        </w:tc>
        <w:tc>
          <w:tcPr>
            <w:tcW w:w="500" w:type="pct"/>
            <w:tcBorders>
              <w:top w:val="single" w:sz="4" w:space="0" w:color="auto"/>
            </w:tcBorders>
            <w:tcMar>
              <w:top w:w="284" w:type="dxa"/>
              <w:bottom w:w="284" w:type="dxa"/>
            </w:tcMar>
          </w:tcPr>
          <w:p w:rsidR="00F138C1" w:rsidRPr="001B12A8" w:rsidRDefault="00F138C1" w:rsidP="00F042FF">
            <w:pPr>
              <w:tabs>
                <w:tab w:val="left" w:pos="6075"/>
              </w:tabs>
              <w:jc w:val="center"/>
              <w:rPr>
                <w:rFonts w:ascii="Arial" w:hAnsi="Arial" w:cs="Arial"/>
                <w:i/>
                <w:sz w:val="20"/>
                <w:szCs w:val="20"/>
              </w:rPr>
            </w:pPr>
            <w:r w:rsidRPr="001B12A8">
              <w:rPr>
                <w:lang w:val="fr-CA"/>
              </w:rPr>
              <w:t xml:space="preserve">1 - </w:t>
            </w:r>
            <w:r w:rsidR="002C13E1" w:rsidRPr="001B12A8">
              <w:rPr>
                <w:lang w:val="fr-CA"/>
              </w:rPr>
              <w:t>2</w:t>
            </w:r>
            <w:r w:rsidR="00F042FF" w:rsidRPr="001B12A8">
              <w:rPr>
                <w:lang w:val="fr-CA"/>
              </w:rPr>
              <w:t>5</w:t>
            </w:r>
          </w:p>
        </w:tc>
        <w:tc>
          <w:tcPr>
            <w:tcW w:w="2250" w:type="pct"/>
            <w:tcBorders>
              <w:top w:val="single" w:sz="4" w:space="0" w:color="auto"/>
            </w:tcBorders>
            <w:tcMar>
              <w:top w:w="284" w:type="dxa"/>
              <w:bottom w:w="284" w:type="dxa"/>
            </w:tcMar>
          </w:tcPr>
          <w:p w:rsidR="00F138C1" w:rsidRPr="001B12A8" w:rsidRDefault="00F138C1" w:rsidP="00B73D91">
            <w:pPr>
              <w:tabs>
                <w:tab w:val="left" w:pos="6075"/>
              </w:tabs>
              <w:jc w:val="right"/>
              <w:rPr>
                <w:rFonts w:ascii="Arial" w:hAnsi="Arial" w:cs="Arial"/>
                <w:i/>
                <w:sz w:val="20"/>
                <w:szCs w:val="20"/>
                <w:lang w:val="fr-CA"/>
              </w:rPr>
            </w:pPr>
            <w:r w:rsidRPr="001B12A8">
              <w:rPr>
                <w:lang w:val="fr-CA"/>
              </w:rPr>
              <w:t xml:space="preserve">Le </w:t>
            </w:r>
            <w:r w:rsidR="00B73D91" w:rsidRPr="001B12A8">
              <w:rPr>
                <w:lang w:val="fr-CA"/>
              </w:rPr>
              <w:t>14</w:t>
            </w:r>
            <w:r w:rsidRPr="001B12A8">
              <w:rPr>
                <w:lang w:val="fr-CA"/>
              </w:rPr>
              <w:t xml:space="preserve"> </w:t>
            </w:r>
            <w:r w:rsidR="00FC7090" w:rsidRPr="001B12A8">
              <w:rPr>
                <w:lang w:val="fr-CA"/>
              </w:rPr>
              <w:t>avr</w:t>
            </w:r>
            <w:r w:rsidR="00AB3440" w:rsidRPr="001B12A8">
              <w:rPr>
                <w:lang w:val="fr-CA"/>
              </w:rPr>
              <w:t>il</w:t>
            </w:r>
            <w:r w:rsidR="00BE5B3E" w:rsidRPr="001B12A8">
              <w:rPr>
                <w:lang w:val="fr-CA"/>
              </w:rPr>
              <w:t xml:space="preserve"> </w:t>
            </w:r>
            <w:r w:rsidRPr="001B12A8">
              <w:rPr>
                <w:lang w:val="fr-CA"/>
              </w:rPr>
              <w:t>202</w:t>
            </w:r>
            <w:r w:rsidR="00FC7090" w:rsidRPr="001B12A8">
              <w:rPr>
                <w:lang w:val="fr-CA"/>
              </w:rPr>
              <w:t>3</w:t>
            </w:r>
          </w:p>
        </w:tc>
      </w:tr>
      <w:tr w:rsidR="00F138C1" w:rsidRPr="001B12A8" w:rsidTr="00F138C1">
        <w:tc>
          <w:tcPr>
            <w:tcW w:w="2250" w:type="pct"/>
            <w:tcBorders>
              <w:bottom w:val="single" w:sz="4" w:space="0" w:color="auto"/>
            </w:tcBorders>
            <w:tcMar>
              <w:top w:w="284" w:type="dxa"/>
              <w:bottom w:w="284" w:type="dxa"/>
            </w:tcMar>
          </w:tcPr>
          <w:p w:rsidR="00F138C1" w:rsidRPr="001B12A8" w:rsidRDefault="00F138C1" w:rsidP="00FC7090">
            <w:pPr>
              <w:tabs>
                <w:tab w:val="left" w:pos="6075"/>
              </w:tabs>
              <w:rPr>
                <w:rFonts w:ascii="Arial" w:hAnsi="Arial" w:cs="Arial"/>
                <w:i/>
                <w:sz w:val="20"/>
                <w:szCs w:val="20"/>
              </w:rPr>
            </w:pPr>
            <w:r w:rsidRPr="001B12A8">
              <w:rPr>
                <w:sz w:val="18"/>
                <w:szCs w:val="18"/>
                <w:lang w:val="en-US"/>
              </w:rPr>
              <w:t>© Supreme Court of Canada (202</w:t>
            </w:r>
            <w:r w:rsidR="00FC7090" w:rsidRPr="001B12A8">
              <w:rPr>
                <w:sz w:val="18"/>
                <w:szCs w:val="18"/>
                <w:lang w:val="en-US"/>
              </w:rPr>
              <w:t>3</w:t>
            </w:r>
            <w:r w:rsidRPr="001B12A8">
              <w:rPr>
                <w:sz w:val="18"/>
                <w:szCs w:val="18"/>
                <w:lang w:val="en-US"/>
              </w:rPr>
              <w:t>)</w:t>
            </w:r>
            <w:r w:rsidRPr="001B12A8">
              <w:rPr>
                <w:sz w:val="18"/>
                <w:szCs w:val="18"/>
                <w:lang w:val="en-US"/>
              </w:rPr>
              <w:br/>
              <w:t>ISSN 1918-8358 (Online)</w:t>
            </w:r>
          </w:p>
        </w:tc>
        <w:tc>
          <w:tcPr>
            <w:tcW w:w="500" w:type="pct"/>
            <w:tcBorders>
              <w:bottom w:val="single" w:sz="4" w:space="0" w:color="auto"/>
            </w:tcBorders>
            <w:tcMar>
              <w:top w:w="284" w:type="dxa"/>
              <w:bottom w:w="284" w:type="dxa"/>
            </w:tcMar>
          </w:tcPr>
          <w:p w:rsidR="00F138C1" w:rsidRPr="001B12A8"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1B12A8" w:rsidRDefault="00F138C1" w:rsidP="00FC7090">
            <w:pPr>
              <w:tabs>
                <w:tab w:val="left" w:pos="6075"/>
              </w:tabs>
              <w:jc w:val="right"/>
              <w:rPr>
                <w:rFonts w:ascii="Arial" w:hAnsi="Arial" w:cs="Arial"/>
                <w:i/>
                <w:sz w:val="20"/>
                <w:szCs w:val="20"/>
                <w:lang w:val="fr-CA"/>
              </w:rPr>
            </w:pPr>
            <w:r w:rsidRPr="001B12A8">
              <w:rPr>
                <w:sz w:val="18"/>
                <w:szCs w:val="18"/>
                <w:lang w:val="fr-CA"/>
              </w:rPr>
              <w:t>© Cour suprême du Canada (202</w:t>
            </w:r>
            <w:r w:rsidR="00FC7090" w:rsidRPr="001B12A8">
              <w:rPr>
                <w:sz w:val="18"/>
                <w:szCs w:val="18"/>
                <w:lang w:val="fr-CA"/>
              </w:rPr>
              <w:t>3</w:t>
            </w:r>
            <w:proofErr w:type="gramStart"/>
            <w:r w:rsidRPr="001B12A8">
              <w:rPr>
                <w:sz w:val="18"/>
                <w:szCs w:val="18"/>
                <w:lang w:val="fr-CA"/>
              </w:rPr>
              <w:t>)</w:t>
            </w:r>
            <w:proofErr w:type="gramEnd"/>
            <w:r w:rsidRPr="001B12A8">
              <w:rPr>
                <w:sz w:val="18"/>
                <w:szCs w:val="18"/>
                <w:lang w:val="fr-CA"/>
              </w:rPr>
              <w:br/>
              <w:t>ISSN 1918-8358 (En ligne)</w:t>
            </w:r>
          </w:p>
        </w:tc>
      </w:tr>
    </w:tbl>
    <w:p w:rsidR="0030050B" w:rsidRPr="001B12A8" w:rsidRDefault="0030050B" w:rsidP="00F138C1">
      <w:pPr>
        <w:tabs>
          <w:tab w:val="left" w:pos="6075"/>
        </w:tabs>
        <w:rPr>
          <w:lang w:val="fr-CA"/>
        </w:rPr>
      </w:pPr>
    </w:p>
    <w:p w:rsidR="00560DF1" w:rsidRPr="001B12A8" w:rsidRDefault="00560DF1" w:rsidP="0095096B">
      <w:pPr>
        <w:tabs>
          <w:tab w:val="right" w:pos="9360"/>
        </w:tabs>
        <w:rPr>
          <w:lang w:val="fr-CA"/>
        </w:rPr>
      </w:pPr>
    </w:p>
    <w:p w:rsidR="00F138C1" w:rsidRPr="001B12A8"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1B12A8" w:rsidRDefault="00DC6B2E" w:rsidP="00693C38">
          <w:pPr>
            <w:pStyle w:val="Title"/>
            <w:jc w:val="center"/>
            <w:rPr>
              <w:rFonts w:ascii="Times New Roman" w:hAnsi="Times New Roman" w:cs="Times New Roman"/>
              <w:b/>
              <w:sz w:val="24"/>
              <w:szCs w:val="28"/>
              <w:lang w:val="fr-CA"/>
            </w:rPr>
          </w:pPr>
          <w:r w:rsidRPr="001B12A8">
            <w:rPr>
              <w:rFonts w:ascii="Times New Roman" w:hAnsi="Times New Roman" w:cs="Times New Roman"/>
              <w:b/>
              <w:sz w:val="24"/>
              <w:szCs w:val="28"/>
              <w:lang w:val="fr-CA"/>
            </w:rPr>
            <w:t>Contents</w:t>
          </w:r>
        </w:p>
        <w:p w:rsidR="00693C38" w:rsidRPr="001B12A8" w:rsidRDefault="00DC6B2E" w:rsidP="00693C38">
          <w:pPr>
            <w:jc w:val="center"/>
            <w:rPr>
              <w:b/>
              <w:szCs w:val="28"/>
              <w:lang w:val="fr-CA"/>
            </w:rPr>
          </w:pPr>
          <w:r w:rsidRPr="001B12A8">
            <w:rPr>
              <w:b/>
              <w:szCs w:val="28"/>
              <w:lang w:val="fr-CA"/>
            </w:rPr>
            <w:t>Table des matières</w:t>
          </w:r>
        </w:p>
        <w:p w:rsidR="00693C38" w:rsidRPr="001B12A8" w:rsidRDefault="00693C38" w:rsidP="00693C38">
          <w:pPr>
            <w:rPr>
              <w:lang w:val="fr-CA"/>
            </w:rPr>
          </w:pPr>
        </w:p>
        <w:p w:rsidR="00F042FF" w:rsidRPr="001B12A8" w:rsidRDefault="00DC6B2E">
          <w:pPr>
            <w:pStyle w:val="TOC1"/>
            <w:tabs>
              <w:tab w:val="right" w:leader="dot" w:pos="9638"/>
            </w:tabs>
            <w:rPr>
              <w:rFonts w:asciiTheme="minorHAnsi" w:eastAsiaTheme="minorEastAsia" w:hAnsiTheme="minorHAnsi"/>
              <w:noProof/>
              <w:sz w:val="22"/>
              <w:lang w:val="en-US"/>
            </w:rPr>
          </w:pPr>
          <w:r w:rsidRPr="001B12A8">
            <w:rPr>
              <w:b/>
              <w:bCs/>
              <w:noProof/>
            </w:rPr>
            <w:fldChar w:fldCharType="begin"/>
          </w:r>
          <w:r w:rsidRPr="001B12A8">
            <w:rPr>
              <w:b/>
              <w:bCs/>
              <w:noProof/>
            </w:rPr>
            <w:instrText xml:space="preserve"> TOC \o "1-3" \h \z \u </w:instrText>
          </w:r>
          <w:r w:rsidRPr="001B12A8">
            <w:rPr>
              <w:b/>
              <w:bCs/>
              <w:noProof/>
            </w:rPr>
            <w:fldChar w:fldCharType="separate"/>
          </w:r>
          <w:hyperlink w:anchor="_Toc132273818" w:history="1">
            <w:r w:rsidR="00F042FF" w:rsidRPr="001B12A8">
              <w:rPr>
                <w:rStyle w:val="Hyperlink"/>
                <w:noProof/>
                <w:lang w:val="fr-CA"/>
              </w:rPr>
              <w:t>Applications for leave to appeal filed /  Demandes d’autorisation d’appel déposées</w:t>
            </w:r>
            <w:r w:rsidR="00F042FF" w:rsidRPr="001B12A8">
              <w:rPr>
                <w:noProof/>
                <w:webHidden/>
              </w:rPr>
              <w:tab/>
            </w:r>
            <w:r w:rsidR="00F042FF" w:rsidRPr="001B12A8">
              <w:rPr>
                <w:noProof/>
                <w:webHidden/>
              </w:rPr>
              <w:fldChar w:fldCharType="begin"/>
            </w:r>
            <w:r w:rsidR="00F042FF" w:rsidRPr="001B12A8">
              <w:rPr>
                <w:noProof/>
                <w:webHidden/>
              </w:rPr>
              <w:instrText xml:space="preserve"> PAGEREF _Toc132273818 \h </w:instrText>
            </w:r>
            <w:r w:rsidR="00F042FF" w:rsidRPr="001B12A8">
              <w:rPr>
                <w:noProof/>
                <w:webHidden/>
              </w:rPr>
            </w:r>
            <w:r w:rsidR="00F042FF" w:rsidRPr="001B12A8">
              <w:rPr>
                <w:noProof/>
                <w:webHidden/>
              </w:rPr>
              <w:fldChar w:fldCharType="separate"/>
            </w:r>
            <w:r w:rsidR="00F042FF" w:rsidRPr="001B12A8">
              <w:rPr>
                <w:noProof/>
                <w:webHidden/>
              </w:rPr>
              <w:t>1</w:t>
            </w:r>
            <w:r w:rsidR="00F042FF" w:rsidRPr="001B12A8">
              <w:rPr>
                <w:noProof/>
                <w:webHidden/>
              </w:rPr>
              <w:fldChar w:fldCharType="end"/>
            </w:r>
          </w:hyperlink>
        </w:p>
        <w:p w:rsidR="00F042FF" w:rsidRPr="001B12A8" w:rsidRDefault="00F042FF">
          <w:pPr>
            <w:pStyle w:val="TOC1"/>
            <w:tabs>
              <w:tab w:val="right" w:leader="dot" w:pos="9638"/>
            </w:tabs>
            <w:rPr>
              <w:rFonts w:asciiTheme="minorHAnsi" w:eastAsiaTheme="minorEastAsia" w:hAnsiTheme="minorHAnsi"/>
              <w:noProof/>
              <w:sz w:val="22"/>
              <w:lang w:val="en-US"/>
            </w:rPr>
          </w:pPr>
          <w:hyperlink w:anchor="_Toc132273819" w:history="1">
            <w:r w:rsidRPr="001B12A8">
              <w:rPr>
                <w:rStyle w:val="Hyperlink"/>
                <w:noProof/>
                <w:lang w:val="fr-CA"/>
              </w:rPr>
              <w:t>Judgments on applications for leave /  Jugements rendus sur les demandes d’autorisation</w:t>
            </w:r>
            <w:r w:rsidRPr="001B12A8">
              <w:rPr>
                <w:noProof/>
                <w:webHidden/>
              </w:rPr>
              <w:tab/>
            </w:r>
            <w:r w:rsidRPr="001B12A8">
              <w:rPr>
                <w:noProof/>
                <w:webHidden/>
              </w:rPr>
              <w:fldChar w:fldCharType="begin"/>
            </w:r>
            <w:r w:rsidRPr="001B12A8">
              <w:rPr>
                <w:noProof/>
                <w:webHidden/>
              </w:rPr>
              <w:instrText xml:space="preserve"> PAGEREF _Toc132273819 \h </w:instrText>
            </w:r>
            <w:r w:rsidRPr="001B12A8">
              <w:rPr>
                <w:noProof/>
                <w:webHidden/>
              </w:rPr>
            </w:r>
            <w:r w:rsidRPr="001B12A8">
              <w:rPr>
                <w:noProof/>
                <w:webHidden/>
              </w:rPr>
              <w:fldChar w:fldCharType="separate"/>
            </w:r>
            <w:r w:rsidRPr="001B12A8">
              <w:rPr>
                <w:noProof/>
                <w:webHidden/>
              </w:rPr>
              <w:t>2</w:t>
            </w:r>
            <w:r w:rsidRPr="001B12A8">
              <w:rPr>
                <w:noProof/>
                <w:webHidden/>
              </w:rPr>
              <w:fldChar w:fldCharType="end"/>
            </w:r>
          </w:hyperlink>
        </w:p>
        <w:p w:rsidR="00F042FF" w:rsidRPr="001B12A8" w:rsidRDefault="00F042FF">
          <w:pPr>
            <w:pStyle w:val="TOC1"/>
            <w:tabs>
              <w:tab w:val="right" w:leader="dot" w:pos="9638"/>
            </w:tabs>
            <w:rPr>
              <w:rFonts w:asciiTheme="minorHAnsi" w:eastAsiaTheme="minorEastAsia" w:hAnsiTheme="minorHAnsi"/>
              <w:noProof/>
              <w:sz w:val="22"/>
              <w:lang w:val="en-US"/>
            </w:rPr>
          </w:pPr>
          <w:hyperlink w:anchor="_Toc132273820" w:history="1">
            <w:r w:rsidRPr="001B12A8">
              <w:rPr>
                <w:rStyle w:val="Hyperlink"/>
                <w:noProof/>
                <w:lang w:val="fr-CA"/>
              </w:rPr>
              <w:t>Motions /  Requêtes</w:t>
            </w:r>
            <w:r w:rsidRPr="001B12A8">
              <w:rPr>
                <w:noProof/>
                <w:webHidden/>
              </w:rPr>
              <w:tab/>
            </w:r>
            <w:r w:rsidRPr="001B12A8">
              <w:rPr>
                <w:noProof/>
                <w:webHidden/>
              </w:rPr>
              <w:fldChar w:fldCharType="begin"/>
            </w:r>
            <w:r w:rsidRPr="001B12A8">
              <w:rPr>
                <w:noProof/>
                <w:webHidden/>
              </w:rPr>
              <w:instrText xml:space="preserve"> PAGEREF _Toc132273820 \h </w:instrText>
            </w:r>
            <w:r w:rsidRPr="001B12A8">
              <w:rPr>
                <w:noProof/>
                <w:webHidden/>
              </w:rPr>
            </w:r>
            <w:r w:rsidRPr="001B12A8">
              <w:rPr>
                <w:noProof/>
                <w:webHidden/>
              </w:rPr>
              <w:fldChar w:fldCharType="separate"/>
            </w:r>
            <w:r w:rsidRPr="001B12A8">
              <w:rPr>
                <w:noProof/>
                <w:webHidden/>
              </w:rPr>
              <w:t>22</w:t>
            </w:r>
            <w:r w:rsidRPr="001B12A8">
              <w:rPr>
                <w:noProof/>
                <w:webHidden/>
              </w:rPr>
              <w:fldChar w:fldCharType="end"/>
            </w:r>
          </w:hyperlink>
        </w:p>
        <w:p w:rsidR="00F042FF" w:rsidRPr="001B12A8" w:rsidRDefault="00F042FF">
          <w:pPr>
            <w:pStyle w:val="TOC1"/>
            <w:tabs>
              <w:tab w:val="right" w:leader="dot" w:pos="9638"/>
            </w:tabs>
            <w:rPr>
              <w:rFonts w:asciiTheme="minorHAnsi" w:eastAsiaTheme="minorEastAsia" w:hAnsiTheme="minorHAnsi"/>
              <w:noProof/>
              <w:sz w:val="22"/>
              <w:lang w:val="en-US"/>
            </w:rPr>
          </w:pPr>
          <w:hyperlink w:anchor="_Toc132273821" w:history="1">
            <w:r w:rsidRPr="001B12A8">
              <w:rPr>
                <w:rStyle w:val="Hyperlink"/>
                <w:noProof/>
                <w:lang w:val="fr-CA"/>
              </w:rPr>
              <w:t>Pronouncements of reserved appeals /  Jugements rendus sur les appels en délibéré</w:t>
            </w:r>
            <w:r w:rsidRPr="001B12A8">
              <w:rPr>
                <w:noProof/>
                <w:webHidden/>
              </w:rPr>
              <w:tab/>
            </w:r>
            <w:r w:rsidRPr="001B12A8">
              <w:rPr>
                <w:noProof/>
                <w:webHidden/>
              </w:rPr>
              <w:fldChar w:fldCharType="begin"/>
            </w:r>
            <w:r w:rsidRPr="001B12A8">
              <w:rPr>
                <w:noProof/>
                <w:webHidden/>
              </w:rPr>
              <w:instrText xml:space="preserve"> PAGEREF _Toc132273821 \h </w:instrText>
            </w:r>
            <w:r w:rsidRPr="001B12A8">
              <w:rPr>
                <w:noProof/>
                <w:webHidden/>
              </w:rPr>
            </w:r>
            <w:r w:rsidRPr="001B12A8">
              <w:rPr>
                <w:noProof/>
                <w:webHidden/>
              </w:rPr>
              <w:fldChar w:fldCharType="separate"/>
            </w:r>
            <w:r w:rsidRPr="001B12A8">
              <w:rPr>
                <w:noProof/>
                <w:webHidden/>
              </w:rPr>
              <w:t>25</w:t>
            </w:r>
            <w:r w:rsidRPr="001B12A8">
              <w:rPr>
                <w:noProof/>
                <w:webHidden/>
              </w:rPr>
              <w:fldChar w:fldCharType="end"/>
            </w:r>
          </w:hyperlink>
        </w:p>
        <w:p w:rsidR="00560DF1" w:rsidRPr="001B12A8" w:rsidRDefault="00DC6B2E">
          <w:r w:rsidRPr="001B12A8">
            <w:rPr>
              <w:b/>
              <w:bCs/>
              <w:noProof/>
              <w:sz w:val="20"/>
            </w:rPr>
            <w:fldChar w:fldCharType="end"/>
          </w:r>
        </w:p>
      </w:sdtContent>
    </w:sdt>
    <w:p w:rsidR="00560DF1" w:rsidRPr="001B12A8"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1B12A8" w:rsidTr="00F138C1">
        <w:trPr>
          <w:jc w:val="center"/>
        </w:trPr>
        <w:tc>
          <w:tcPr>
            <w:tcW w:w="9638" w:type="dxa"/>
          </w:tcPr>
          <w:p w:rsidR="00F138C1" w:rsidRPr="001B12A8" w:rsidRDefault="00F138C1" w:rsidP="00F138C1">
            <w:pPr>
              <w:keepNext/>
              <w:tabs>
                <w:tab w:val="right" w:pos="9360"/>
              </w:tabs>
              <w:spacing w:after="120"/>
              <w:jc w:val="center"/>
              <w:rPr>
                <w:szCs w:val="24"/>
              </w:rPr>
            </w:pPr>
            <w:r w:rsidRPr="001B12A8">
              <w:rPr>
                <w:szCs w:val="24"/>
              </w:rPr>
              <w:t>NOTICE</w:t>
            </w:r>
          </w:p>
          <w:p w:rsidR="00F138C1" w:rsidRPr="001B12A8" w:rsidRDefault="00F138C1" w:rsidP="00F138C1">
            <w:pPr>
              <w:keepNext/>
              <w:tabs>
                <w:tab w:val="right" w:pos="9360"/>
              </w:tabs>
              <w:spacing w:after="120"/>
              <w:jc w:val="both"/>
              <w:rPr>
                <w:szCs w:val="24"/>
              </w:rPr>
            </w:pPr>
            <w:r w:rsidRPr="001B12A8">
              <w:rPr>
                <w:szCs w:val="24"/>
              </w:rPr>
              <w:t>Case summaries included in the Bulletin are prepared by the Office of the Registrar of the Supreme Court of Canada (Law Branch) for information purposes only.</w:t>
            </w:r>
          </w:p>
          <w:p w:rsidR="00F138C1" w:rsidRPr="001B12A8" w:rsidRDefault="00F138C1" w:rsidP="00F138C1">
            <w:pPr>
              <w:keepNext/>
              <w:tabs>
                <w:tab w:val="right" w:pos="9360"/>
              </w:tabs>
              <w:spacing w:after="120"/>
              <w:jc w:val="center"/>
              <w:rPr>
                <w:szCs w:val="24"/>
                <w:lang w:val="fr-CA"/>
              </w:rPr>
            </w:pPr>
            <w:r w:rsidRPr="001B12A8">
              <w:rPr>
                <w:szCs w:val="24"/>
                <w:lang w:val="fr-CA"/>
              </w:rPr>
              <w:t>AVIS</w:t>
            </w:r>
          </w:p>
          <w:p w:rsidR="00F138C1" w:rsidRPr="001B12A8" w:rsidRDefault="00F138C1" w:rsidP="00F138C1">
            <w:pPr>
              <w:keepNext/>
              <w:tabs>
                <w:tab w:val="right" w:pos="9360"/>
              </w:tabs>
              <w:spacing w:after="120"/>
              <w:jc w:val="both"/>
              <w:rPr>
                <w:sz w:val="20"/>
                <w:szCs w:val="20"/>
                <w:lang w:val="fr-CA"/>
              </w:rPr>
            </w:pPr>
            <w:r w:rsidRPr="001B12A8">
              <w:rPr>
                <w:szCs w:val="24"/>
                <w:lang w:val="fr-CA"/>
              </w:rPr>
              <w:t>Les résumés des causes publiés dans le bulletin sont préparés par le Bureau du registraire (Direction générale du droit) uniquement à titre d’information.</w:t>
            </w:r>
          </w:p>
        </w:tc>
      </w:tr>
    </w:tbl>
    <w:p w:rsidR="00F138C1" w:rsidRPr="001B12A8" w:rsidRDefault="00F138C1" w:rsidP="00F138C1">
      <w:pPr>
        <w:tabs>
          <w:tab w:val="right" w:pos="9360"/>
        </w:tabs>
        <w:rPr>
          <w:lang w:val="fr-CA"/>
        </w:rPr>
      </w:pPr>
    </w:p>
    <w:p w:rsidR="00F138C1" w:rsidRPr="001B12A8" w:rsidRDefault="00F138C1" w:rsidP="00F138C1">
      <w:pPr>
        <w:tabs>
          <w:tab w:val="right" w:pos="9360"/>
        </w:tabs>
        <w:rPr>
          <w:lang w:val="fr-CA"/>
        </w:rPr>
      </w:pPr>
    </w:p>
    <w:p w:rsidR="00C01FCB" w:rsidRPr="001B12A8" w:rsidRDefault="00C01FCB" w:rsidP="0095096B">
      <w:pPr>
        <w:tabs>
          <w:tab w:val="right" w:pos="9360"/>
        </w:tabs>
        <w:rPr>
          <w:lang w:val="fr-CA"/>
        </w:rPr>
      </w:pPr>
    </w:p>
    <w:p w:rsidR="00A87207" w:rsidRPr="001B12A8" w:rsidRDefault="00A87207" w:rsidP="0095096B">
      <w:pPr>
        <w:tabs>
          <w:tab w:val="right" w:pos="9360"/>
        </w:tabs>
        <w:rPr>
          <w:lang w:val="fr-CA"/>
        </w:rPr>
        <w:sectPr w:rsidR="00A87207" w:rsidRPr="001B12A8" w:rsidSect="0044776A">
          <w:pgSz w:w="12240" w:h="15840"/>
          <w:pgMar w:top="720" w:right="1152" w:bottom="1080" w:left="1440" w:header="706" w:footer="706" w:gutter="0"/>
          <w:cols w:space="708"/>
          <w:titlePg/>
          <w:docGrid w:linePitch="360"/>
        </w:sectPr>
      </w:pPr>
    </w:p>
    <w:p w:rsidR="00560DF1" w:rsidRPr="001B12A8" w:rsidRDefault="00DD0BDC" w:rsidP="00567602">
      <w:pPr>
        <w:pStyle w:val="Header1StyleE"/>
        <w:pBdr>
          <w:bottom w:val="single" w:sz="12" w:space="1" w:color="auto"/>
        </w:pBdr>
        <w:rPr>
          <w:lang w:val="fr-CA"/>
        </w:rPr>
      </w:pPr>
      <w:bookmarkStart w:id="0" w:name="_Toc132273818"/>
      <w:r w:rsidRPr="001B12A8">
        <w:rPr>
          <w:lang w:val="fr-CA"/>
        </w:rPr>
        <w:lastRenderedPageBreak/>
        <w:t>Applications for leave to appeal filed</w:t>
      </w:r>
      <w:r w:rsidR="00271E1E" w:rsidRPr="001B12A8">
        <w:rPr>
          <w:lang w:val="fr-CA"/>
        </w:rPr>
        <w:t xml:space="preserve"> / </w:t>
      </w:r>
      <w:r w:rsidR="00727571" w:rsidRPr="001B12A8">
        <w:rPr>
          <w:lang w:val="fr-CA"/>
        </w:rPr>
        <w:br/>
      </w:r>
      <w:r w:rsidRPr="001B12A8">
        <w:rPr>
          <w:lang w:val="fr-CA"/>
        </w:rPr>
        <w:t>Demandes d’autorisation d’appel déposées</w:t>
      </w:r>
      <w:bookmarkEnd w:id="0"/>
    </w:p>
    <w:p w:rsidR="00F138C1" w:rsidRPr="001B12A8"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1B12A8" w:rsidTr="00F138C1">
        <w:tc>
          <w:tcPr>
            <w:tcW w:w="4239" w:type="dxa"/>
            <w:shd w:val="clear" w:color="auto" w:fill="auto"/>
          </w:tcPr>
          <w:p w:rsidR="00F138C1" w:rsidRPr="001B12A8" w:rsidRDefault="00C40A16" w:rsidP="00F138C1">
            <w:pPr>
              <w:rPr>
                <w:sz w:val="20"/>
                <w:szCs w:val="20"/>
                <w:lang w:val="en-US"/>
              </w:rPr>
            </w:pPr>
            <w:r w:rsidRPr="001B12A8">
              <w:rPr>
                <w:b/>
                <w:sz w:val="20"/>
                <w:szCs w:val="20"/>
                <w:lang w:val="en-US"/>
              </w:rPr>
              <w:t>Nicholas Brusatore</w:t>
            </w:r>
          </w:p>
          <w:p w:rsidR="00F138C1" w:rsidRPr="001B12A8" w:rsidRDefault="00F138C1" w:rsidP="00F138C1">
            <w:pPr>
              <w:tabs>
                <w:tab w:val="left" w:pos="-1440"/>
                <w:tab w:val="left" w:pos="-720"/>
              </w:tabs>
              <w:rPr>
                <w:sz w:val="20"/>
                <w:szCs w:val="20"/>
                <w:lang w:val="en-US"/>
              </w:rPr>
            </w:pPr>
            <w:r w:rsidRPr="001B12A8">
              <w:rPr>
                <w:sz w:val="20"/>
                <w:szCs w:val="20"/>
                <w:lang w:val="en-US"/>
              </w:rPr>
              <w:tab/>
            </w:r>
            <w:r w:rsidR="00C40A16" w:rsidRPr="001B12A8">
              <w:rPr>
                <w:sz w:val="20"/>
                <w:szCs w:val="20"/>
                <w:lang w:val="en-US"/>
              </w:rPr>
              <w:t>Dosanjh, Arpal</w:t>
            </w:r>
          </w:p>
          <w:p w:rsidR="00F138C1" w:rsidRPr="001B12A8" w:rsidRDefault="00EC6816" w:rsidP="00F138C1">
            <w:pPr>
              <w:tabs>
                <w:tab w:val="left" w:pos="-1440"/>
                <w:tab w:val="left" w:pos="-720"/>
              </w:tabs>
              <w:rPr>
                <w:sz w:val="20"/>
                <w:szCs w:val="20"/>
                <w:lang w:val="en-US"/>
              </w:rPr>
            </w:pPr>
            <w:r w:rsidRPr="001B12A8">
              <w:rPr>
                <w:sz w:val="20"/>
                <w:szCs w:val="20"/>
                <w:lang w:val="en-US"/>
              </w:rPr>
              <w:tab/>
            </w:r>
            <w:r w:rsidR="00C40A16" w:rsidRPr="001B12A8">
              <w:rPr>
                <w:sz w:val="20"/>
                <w:szCs w:val="20"/>
                <w:lang w:val="en-US"/>
              </w:rPr>
              <w:t>Gudmundseth Mickelson LLP</w:t>
            </w:r>
          </w:p>
          <w:p w:rsidR="00EC6816" w:rsidRPr="001B12A8" w:rsidRDefault="00EC6816" w:rsidP="00F138C1">
            <w:pPr>
              <w:tabs>
                <w:tab w:val="left" w:pos="-1440"/>
                <w:tab w:val="left" w:pos="-720"/>
              </w:tabs>
              <w:rPr>
                <w:sz w:val="20"/>
                <w:szCs w:val="20"/>
                <w:lang w:val="en-US"/>
              </w:rPr>
            </w:pPr>
          </w:p>
          <w:p w:rsidR="00F138C1" w:rsidRPr="001B12A8" w:rsidRDefault="00F138C1" w:rsidP="00F138C1">
            <w:pPr>
              <w:tabs>
                <w:tab w:val="left" w:pos="-1440"/>
                <w:tab w:val="left" w:pos="-720"/>
              </w:tabs>
              <w:rPr>
                <w:sz w:val="20"/>
                <w:szCs w:val="20"/>
                <w:lang w:val="fr-CA"/>
              </w:rPr>
            </w:pPr>
            <w:r w:rsidRPr="001B12A8">
              <w:rPr>
                <w:sz w:val="20"/>
                <w:szCs w:val="20"/>
                <w:lang w:val="en-US"/>
              </w:rPr>
              <w:tab/>
            </w:r>
            <w:r w:rsidRPr="001B12A8">
              <w:rPr>
                <w:sz w:val="20"/>
                <w:szCs w:val="20"/>
                <w:lang w:val="fr-CA"/>
              </w:rPr>
              <w:t>v. (</w:t>
            </w:r>
            <w:r w:rsidR="00C40A16" w:rsidRPr="001B12A8">
              <w:rPr>
                <w:sz w:val="20"/>
                <w:szCs w:val="20"/>
                <w:lang w:val="fr-CA"/>
              </w:rPr>
              <w:t>40632</w:t>
            </w:r>
            <w:r w:rsidRPr="001B12A8">
              <w:rPr>
                <w:sz w:val="20"/>
                <w:szCs w:val="20"/>
                <w:lang w:val="fr-CA"/>
              </w:rPr>
              <w:t>)</w:t>
            </w:r>
          </w:p>
          <w:p w:rsidR="00F138C1" w:rsidRPr="001B12A8" w:rsidRDefault="00F138C1" w:rsidP="00F138C1">
            <w:pPr>
              <w:tabs>
                <w:tab w:val="left" w:pos="-1440"/>
                <w:tab w:val="left" w:pos="-720"/>
              </w:tabs>
              <w:rPr>
                <w:sz w:val="20"/>
                <w:szCs w:val="20"/>
                <w:lang w:val="fr-CA"/>
              </w:rPr>
            </w:pPr>
          </w:p>
          <w:p w:rsidR="00F138C1" w:rsidRPr="001B12A8" w:rsidRDefault="00C40A16" w:rsidP="00F138C1">
            <w:pPr>
              <w:tabs>
                <w:tab w:val="left" w:pos="-1440"/>
                <w:tab w:val="left" w:pos="-720"/>
              </w:tabs>
              <w:rPr>
                <w:b/>
                <w:sz w:val="20"/>
                <w:szCs w:val="20"/>
                <w:lang w:val="fr-CA"/>
              </w:rPr>
            </w:pPr>
            <w:r w:rsidRPr="001B12A8">
              <w:rPr>
                <w:b/>
                <w:sz w:val="20"/>
                <w:szCs w:val="20"/>
                <w:lang w:val="fr-CA"/>
              </w:rPr>
              <w:t>Michael Tietz, et al.</w:t>
            </w:r>
            <w:r w:rsidR="00F138C1" w:rsidRPr="001B12A8">
              <w:rPr>
                <w:b/>
                <w:sz w:val="20"/>
                <w:szCs w:val="20"/>
                <w:lang w:val="fr-CA"/>
              </w:rPr>
              <w:t xml:space="preserve"> (</w:t>
            </w:r>
            <w:r w:rsidRPr="001B12A8">
              <w:rPr>
                <w:b/>
                <w:sz w:val="20"/>
                <w:szCs w:val="20"/>
                <w:lang w:val="fr-CA"/>
              </w:rPr>
              <w:t>B.C</w:t>
            </w:r>
            <w:r w:rsidR="00F138C1" w:rsidRPr="001B12A8">
              <w:rPr>
                <w:b/>
                <w:sz w:val="20"/>
                <w:szCs w:val="20"/>
                <w:lang w:val="fr-CA"/>
              </w:rPr>
              <w:t>.)</w:t>
            </w:r>
          </w:p>
          <w:p w:rsidR="00F138C1" w:rsidRPr="001B12A8" w:rsidRDefault="00F138C1" w:rsidP="00F138C1">
            <w:pPr>
              <w:tabs>
                <w:tab w:val="left" w:pos="-1440"/>
                <w:tab w:val="left" w:pos="-720"/>
              </w:tabs>
              <w:rPr>
                <w:sz w:val="20"/>
                <w:szCs w:val="20"/>
                <w:lang w:val="fr-CA"/>
              </w:rPr>
            </w:pPr>
            <w:r w:rsidRPr="001B12A8">
              <w:rPr>
                <w:sz w:val="20"/>
                <w:szCs w:val="20"/>
                <w:lang w:val="fr-CA"/>
              </w:rPr>
              <w:tab/>
            </w:r>
            <w:r w:rsidR="00C40A16" w:rsidRPr="001B12A8">
              <w:rPr>
                <w:sz w:val="20"/>
                <w:szCs w:val="20"/>
                <w:lang w:val="fr-CA"/>
              </w:rPr>
              <w:t>Bennett, Paul R.</w:t>
            </w:r>
          </w:p>
          <w:p w:rsidR="00F138C1" w:rsidRPr="001B12A8" w:rsidRDefault="00F138C1" w:rsidP="00F138C1">
            <w:pPr>
              <w:tabs>
                <w:tab w:val="left" w:pos="-1440"/>
                <w:tab w:val="left" w:pos="-720"/>
              </w:tabs>
              <w:rPr>
                <w:sz w:val="20"/>
                <w:szCs w:val="20"/>
              </w:rPr>
            </w:pPr>
            <w:r w:rsidRPr="001B12A8">
              <w:rPr>
                <w:sz w:val="20"/>
                <w:szCs w:val="20"/>
                <w:lang w:val="fr-CA"/>
              </w:rPr>
              <w:tab/>
            </w:r>
            <w:r w:rsidR="00C40A16" w:rsidRPr="001B12A8">
              <w:rPr>
                <w:sz w:val="20"/>
                <w:szCs w:val="20"/>
              </w:rPr>
              <w:t>Bennett Mounteer LLP</w:t>
            </w:r>
          </w:p>
          <w:p w:rsidR="00F138C1" w:rsidRPr="001B12A8" w:rsidRDefault="00F138C1" w:rsidP="00F138C1">
            <w:pPr>
              <w:tabs>
                <w:tab w:val="left" w:pos="-1440"/>
                <w:tab w:val="left" w:pos="-720"/>
              </w:tabs>
              <w:rPr>
                <w:sz w:val="20"/>
                <w:szCs w:val="20"/>
              </w:rPr>
            </w:pPr>
          </w:p>
          <w:p w:rsidR="00F138C1" w:rsidRPr="001B12A8" w:rsidRDefault="00F138C1" w:rsidP="00F138C1">
            <w:pPr>
              <w:rPr>
                <w:sz w:val="20"/>
                <w:szCs w:val="20"/>
              </w:rPr>
            </w:pPr>
            <w:r w:rsidRPr="001B12A8">
              <w:rPr>
                <w:sz w:val="20"/>
                <w:szCs w:val="20"/>
              </w:rPr>
              <w:t xml:space="preserve">FILING DATE: </w:t>
            </w:r>
            <w:r w:rsidR="00C40A16" w:rsidRPr="001B12A8">
              <w:rPr>
                <w:sz w:val="20"/>
                <w:szCs w:val="20"/>
              </w:rPr>
              <w:t>March</w:t>
            </w:r>
            <w:r w:rsidRPr="001B12A8">
              <w:rPr>
                <w:sz w:val="20"/>
                <w:szCs w:val="20"/>
              </w:rPr>
              <w:t xml:space="preserve"> </w:t>
            </w:r>
            <w:r w:rsidR="00C40A16" w:rsidRPr="001B12A8">
              <w:rPr>
                <w:sz w:val="20"/>
                <w:szCs w:val="20"/>
              </w:rPr>
              <w:t>1</w:t>
            </w:r>
            <w:r w:rsidRPr="001B12A8">
              <w:rPr>
                <w:sz w:val="20"/>
                <w:szCs w:val="20"/>
              </w:rPr>
              <w:t>, 20</w:t>
            </w:r>
            <w:r w:rsidR="00DA1D48" w:rsidRPr="001B12A8">
              <w:rPr>
                <w:sz w:val="20"/>
                <w:szCs w:val="20"/>
              </w:rPr>
              <w:t>2</w:t>
            </w:r>
            <w:r w:rsidR="00FC7090" w:rsidRPr="001B12A8">
              <w:rPr>
                <w:sz w:val="20"/>
                <w:szCs w:val="20"/>
              </w:rPr>
              <w:t>3</w:t>
            </w:r>
          </w:p>
          <w:p w:rsidR="004B2E86" w:rsidRPr="001B12A8" w:rsidRDefault="004B2E86" w:rsidP="00F138C1">
            <w:pPr>
              <w:rPr>
                <w:sz w:val="20"/>
                <w:szCs w:val="20"/>
              </w:rPr>
            </w:pPr>
          </w:p>
          <w:p w:rsidR="00F138C1" w:rsidRPr="001B12A8" w:rsidRDefault="001B12A8" w:rsidP="00F138C1">
            <w:pPr>
              <w:rPr>
                <w:sz w:val="20"/>
                <w:szCs w:val="20"/>
              </w:rPr>
            </w:pPr>
            <w:r w:rsidRPr="001B12A8">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1B12A8" w:rsidRDefault="00F138C1" w:rsidP="00F138C1">
            <w:pPr>
              <w:jc w:val="center"/>
              <w:rPr>
                <w:sz w:val="20"/>
                <w:szCs w:val="20"/>
              </w:rPr>
            </w:pPr>
          </w:p>
          <w:p w:rsidR="00F138C1" w:rsidRPr="001B12A8" w:rsidRDefault="00F138C1" w:rsidP="00F138C1">
            <w:pPr>
              <w:jc w:val="center"/>
              <w:rPr>
                <w:sz w:val="20"/>
                <w:szCs w:val="20"/>
              </w:rPr>
            </w:pPr>
          </w:p>
          <w:p w:rsidR="00F138C1" w:rsidRPr="001B12A8" w:rsidRDefault="00F138C1" w:rsidP="00F138C1">
            <w:pPr>
              <w:jc w:val="center"/>
              <w:rPr>
                <w:sz w:val="20"/>
                <w:szCs w:val="20"/>
              </w:rPr>
            </w:pPr>
          </w:p>
          <w:p w:rsidR="00F138C1" w:rsidRPr="001B12A8" w:rsidRDefault="00F138C1" w:rsidP="00F138C1">
            <w:pPr>
              <w:jc w:val="center"/>
              <w:rPr>
                <w:sz w:val="20"/>
                <w:szCs w:val="20"/>
              </w:rPr>
            </w:pPr>
          </w:p>
          <w:p w:rsidR="00F138C1" w:rsidRPr="001B12A8" w:rsidRDefault="00F138C1" w:rsidP="00F138C1">
            <w:pPr>
              <w:jc w:val="center"/>
              <w:rPr>
                <w:sz w:val="20"/>
                <w:szCs w:val="20"/>
              </w:rPr>
            </w:pPr>
          </w:p>
          <w:p w:rsidR="00F138C1" w:rsidRPr="001B12A8" w:rsidRDefault="00F138C1" w:rsidP="00F138C1">
            <w:pPr>
              <w:jc w:val="center"/>
              <w:rPr>
                <w:sz w:val="20"/>
                <w:szCs w:val="20"/>
              </w:rPr>
            </w:pPr>
          </w:p>
          <w:p w:rsidR="00F138C1" w:rsidRPr="001B12A8" w:rsidRDefault="00F138C1" w:rsidP="00F138C1">
            <w:pPr>
              <w:jc w:val="center"/>
              <w:rPr>
                <w:sz w:val="20"/>
                <w:szCs w:val="20"/>
              </w:rPr>
            </w:pPr>
          </w:p>
          <w:p w:rsidR="00F138C1" w:rsidRPr="001B12A8" w:rsidRDefault="00F138C1" w:rsidP="00F138C1">
            <w:pPr>
              <w:jc w:val="center"/>
              <w:rPr>
                <w:sz w:val="20"/>
                <w:szCs w:val="20"/>
              </w:rPr>
            </w:pPr>
          </w:p>
          <w:p w:rsidR="00F138C1" w:rsidRPr="001B12A8" w:rsidRDefault="00F138C1" w:rsidP="00F138C1">
            <w:pPr>
              <w:jc w:val="center"/>
              <w:rPr>
                <w:sz w:val="20"/>
                <w:szCs w:val="20"/>
              </w:rPr>
            </w:pPr>
          </w:p>
          <w:p w:rsidR="00F138C1" w:rsidRPr="001B12A8" w:rsidRDefault="00F138C1" w:rsidP="00F138C1">
            <w:pPr>
              <w:jc w:val="center"/>
              <w:rPr>
                <w:sz w:val="20"/>
                <w:szCs w:val="20"/>
              </w:rPr>
            </w:pPr>
          </w:p>
          <w:p w:rsidR="00F138C1" w:rsidRPr="001B12A8" w:rsidRDefault="00F138C1" w:rsidP="00F138C1">
            <w:pPr>
              <w:jc w:val="center"/>
              <w:rPr>
                <w:sz w:val="20"/>
                <w:szCs w:val="20"/>
              </w:rPr>
            </w:pPr>
          </w:p>
          <w:p w:rsidR="00F138C1" w:rsidRPr="001B12A8" w:rsidRDefault="00F138C1" w:rsidP="00F138C1">
            <w:pPr>
              <w:jc w:val="center"/>
              <w:rPr>
                <w:sz w:val="20"/>
                <w:szCs w:val="20"/>
              </w:rPr>
            </w:pPr>
          </w:p>
          <w:p w:rsidR="004B2E86" w:rsidRPr="001B12A8" w:rsidRDefault="004B2E86" w:rsidP="00F138C1">
            <w:pPr>
              <w:jc w:val="center"/>
              <w:rPr>
                <w:sz w:val="20"/>
                <w:szCs w:val="20"/>
              </w:rPr>
            </w:pPr>
          </w:p>
          <w:p w:rsidR="00F138C1" w:rsidRPr="001B12A8" w:rsidRDefault="00F138C1" w:rsidP="00F138C1">
            <w:pPr>
              <w:jc w:val="center"/>
              <w:rPr>
                <w:sz w:val="20"/>
                <w:szCs w:val="20"/>
              </w:rPr>
            </w:pPr>
          </w:p>
        </w:tc>
        <w:tc>
          <w:tcPr>
            <w:tcW w:w="4239" w:type="dxa"/>
            <w:shd w:val="clear" w:color="auto" w:fill="auto"/>
          </w:tcPr>
          <w:p w:rsidR="00F138C1" w:rsidRPr="001B12A8" w:rsidRDefault="00F138C1" w:rsidP="00F138C1">
            <w:pPr>
              <w:rPr>
                <w:sz w:val="20"/>
                <w:szCs w:val="20"/>
                <w:lang w:val="fr-CA"/>
              </w:rPr>
            </w:pPr>
          </w:p>
        </w:tc>
      </w:tr>
    </w:tbl>
    <w:p w:rsidR="00F138C1" w:rsidRPr="001B12A8" w:rsidRDefault="00F138C1" w:rsidP="00F138C1">
      <w:pPr>
        <w:tabs>
          <w:tab w:val="right" w:pos="9360"/>
        </w:tabs>
        <w:rPr>
          <w:sz w:val="20"/>
          <w:szCs w:val="20"/>
          <w:lang w:val="fr-CA"/>
        </w:rPr>
      </w:pPr>
    </w:p>
    <w:p w:rsidR="00F138C1" w:rsidRPr="001B12A8" w:rsidRDefault="00F138C1" w:rsidP="00F138C1">
      <w:pPr>
        <w:tabs>
          <w:tab w:val="right" w:pos="9360"/>
        </w:tabs>
        <w:rPr>
          <w:sz w:val="20"/>
          <w:szCs w:val="20"/>
          <w:lang w:val="fr-CA"/>
        </w:rPr>
      </w:pPr>
    </w:p>
    <w:p w:rsidR="00C01FCB" w:rsidRPr="001B12A8" w:rsidRDefault="00C01FCB" w:rsidP="0095096B">
      <w:pPr>
        <w:tabs>
          <w:tab w:val="right" w:pos="9360"/>
        </w:tabs>
        <w:rPr>
          <w:sz w:val="20"/>
          <w:szCs w:val="20"/>
          <w:lang w:val="fr-CA"/>
        </w:rPr>
      </w:pPr>
    </w:p>
    <w:p w:rsidR="00242AEE" w:rsidRPr="001B12A8" w:rsidRDefault="00242AEE" w:rsidP="0095096B">
      <w:pPr>
        <w:tabs>
          <w:tab w:val="right" w:pos="9360"/>
        </w:tabs>
        <w:rPr>
          <w:sz w:val="20"/>
          <w:szCs w:val="20"/>
          <w:lang w:val="fr-CA"/>
        </w:rPr>
        <w:sectPr w:rsidR="00242AEE" w:rsidRPr="001B12A8"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1B12A8" w:rsidRDefault="00DD0BDC" w:rsidP="00567602">
      <w:pPr>
        <w:pStyle w:val="Header1StyleE"/>
        <w:pBdr>
          <w:bottom w:val="single" w:sz="12" w:space="1" w:color="auto"/>
        </w:pBdr>
        <w:rPr>
          <w:lang w:val="fr-CA"/>
        </w:rPr>
      </w:pPr>
      <w:bookmarkStart w:id="1" w:name="QuickMark_1"/>
      <w:bookmarkStart w:id="2" w:name="_Toc132273819"/>
      <w:bookmarkEnd w:id="1"/>
      <w:r w:rsidRPr="001B12A8">
        <w:rPr>
          <w:lang w:val="fr-CA"/>
        </w:rPr>
        <w:lastRenderedPageBreak/>
        <w:t>Judgments on applications</w:t>
      </w:r>
      <w:r w:rsidR="000C1D9D" w:rsidRPr="001B12A8">
        <w:rPr>
          <w:lang w:val="fr-CA"/>
        </w:rPr>
        <w:t xml:space="preserve"> </w:t>
      </w:r>
      <w:r w:rsidRPr="001B12A8">
        <w:rPr>
          <w:lang w:val="fr-CA"/>
        </w:rPr>
        <w:t>for leave</w:t>
      </w:r>
      <w:r w:rsidR="00693C38" w:rsidRPr="001B12A8">
        <w:rPr>
          <w:noProof/>
          <w:sz w:val="20"/>
          <w:lang w:val="fr-CA"/>
        </w:rPr>
        <w:t xml:space="preserve"> </w:t>
      </w:r>
      <w:r w:rsidR="00271E1E" w:rsidRPr="001B12A8">
        <w:rPr>
          <w:noProof/>
          <w:sz w:val="20"/>
          <w:lang w:val="fr-CA"/>
        </w:rPr>
        <w:t xml:space="preserve">/ </w:t>
      </w:r>
      <w:r w:rsidR="00693C38" w:rsidRPr="001B12A8">
        <w:rPr>
          <w:noProof/>
          <w:sz w:val="20"/>
          <w:lang w:val="fr-CA"/>
        </w:rPr>
        <w:br/>
      </w:r>
      <w:r w:rsidRPr="001B12A8">
        <w:rPr>
          <w:lang w:val="fr-CA"/>
        </w:rPr>
        <w:t>Jugements rendus sur les demandes d’autorisation</w:t>
      </w:r>
      <w:bookmarkEnd w:id="2"/>
    </w:p>
    <w:p w:rsidR="00FB1DB6" w:rsidRPr="001B12A8" w:rsidRDefault="00FB1DB6" w:rsidP="00693C38">
      <w:pPr>
        <w:rPr>
          <w:sz w:val="20"/>
          <w:szCs w:val="20"/>
          <w:lang w:val="fr-CA"/>
        </w:rPr>
      </w:pPr>
    </w:p>
    <w:p w:rsidR="00F16063" w:rsidRPr="001B12A8" w:rsidRDefault="008966C0" w:rsidP="00F16063">
      <w:pPr>
        <w:rPr>
          <w:b/>
          <w:sz w:val="20"/>
          <w:szCs w:val="20"/>
        </w:rPr>
      </w:pPr>
      <w:r w:rsidRPr="001B12A8">
        <w:rPr>
          <w:b/>
          <w:sz w:val="20"/>
          <w:szCs w:val="20"/>
          <w:lang w:val="fr-CA"/>
        </w:rPr>
        <w:t>APRIL</w:t>
      </w:r>
      <w:r w:rsidR="00F16063" w:rsidRPr="001B12A8">
        <w:rPr>
          <w:b/>
          <w:sz w:val="20"/>
          <w:szCs w:val="20"/>
        </w:rPr>
        <w:t xml:space="preserve"> </w:t>
      </w:r>
      <w:r w:rsidR="00691D1D" w:rsidRPr="001B12A8">
        <w:rPr>
          <w:b/>
          <w:sz w:val="20"/>
          <w:szCs w:val="20"/>
        </w:rPr>
        <w:t>1</w:t>
      </w:r>
      <w:r w:rsidRPr="001B12A8">
        <w:rPr>
          <w:b/>
          <w:sz w:val="20"/>
          <w:szCs w:val="20"/>
        </w:rPr>
        <w:t>3</w:t>
      </w:r>
      <w:r w:rsidR="00F16063" w:rsidRPr="001B12A8">
        <w:rPr>
          <w:b/>
          <w:sz w:val="20"/>
          <w:szCs w:val="20"/>
        </w:rPr>
        <w:t xml:space="preserve">, </w:t>
      </w:r>
      <w:r w:rsidR="0034657E" w:rsidRPr="001B12A8">
        <w:rPr>
          <w:b/>
          <w:sz w:val="20"/>
          <w:szCs w:val="20"/>
        </w:rPr>
        <w:t>20</w:t>
      </w:r>
      <w:r w:rsidR="005967EF" w:rsidRPr="001B12A8">
        <w:rPr>
          <w:b/>
          <w:sz w:val="20"/>
          <w:szCs w:val="20"/>
        </w:rPr>
        <w:t>2</w:t>
      </w:r>
      <w:r w:rsidR="00FC7090" w:rsidRPr="001B12A8">
        <w:rPr>
          <w:b/>
          <w:sz w:val="20"/>
          <w:szCs w:val="20"/>
        </w:rPr>
        <w:t>3</w:t>
      </w:r>
      <w:r w:rsidR="00F16063" w:rsidRPr="001B12A8">
        <w:rPr>
          <w:b/>
          <w:sz w:val="20"/>
          <w:szCs w:val="20"/>
        </w:rPr>
        <w:t xml:space="preserve"> / LE </w:t>
      </w:r>
      <w:r w:rsidR="00691D1D" w:rsidRPr="001B12A8">
        <w:rPr>
          <w:b/>
          <w:sz w:val="20"/>
          <w:szCs w:val="20"/>
        </w:rPr>
        <w:t>1</w:t>
      </w:r>
      <w:r w:rsidRPr="001B12A8">
        <w:rPr>
          <w:b/>
          <w:sz w:val="20"/>
          <w:szCs w:val="20"/>
        </w:rPr>
        <w:t>3</w:t>
      </w:r>
      <w:r w:rsidR="002C13E1" w:rsidRPr="001B12A8">
        <w:rPr>
          <w:b/>
          <w:sz w:val="20"/>
          <w:szCs w:val="20"/>
        </w:rPr>
        <w:t xml:space="preserve"> </w:t>
      </w:r>
      <w:r w:rsidR="00FC7090" w:rsidRPr="001B12A8">
        <w:rPr>
          <w:b/>
          <w:sz w:val="20"/>
          <w:szCs w:val="20"/>
        </w:rPr>
        <w:t>AV</w:t>
      </w:r>
      <w:r w:rsidRPr="001B12A8">
        <w:rPr>
          <w:b/>
          <w:sz w:val="20"/>
          <w:szCs w:val="20"/>
        </w:rPr>
        <w:t>RIL</w:t>
      </w:r>
      <w:r w:rsidR="00F16063" w:rsidRPr="001B12A8">
        <w:rPr>
          <w:b/>
          <w:sz w:val="20"/>
          <w:szCs w:val="20"/>
        </w:rPr>
        <w:t xml:space="preserve"> </w:t>
      </w:r>
      <w:r w:rsidR="0034657E" w:rsidRPr="001B12A8">
        <w:rPr>
          <w:b/>
          <w:sz w:val="20"/>
          <w:szCs w:val="20"/>
        </w:rPr>
        <w:t>20</w:t>
      </w:r>
      <w:r w:rsidR="005967EF" w:rsidRPr="001B12A8">
        <w:rPr>
          <w:b/>
          <w:sz w:val="20"/>
          <w:szCs w:val="20"/>
        </w:rPr>
        <w:t>2</w:t>
      </w:r>
      <w:r w:rsidR="00FC7090" w:rsidRPr="001B12A8">
        <w:rPr>
          <w:b/>
          <w:sz w:val="20"/>
          <w:szCs w:val="20"/>
        </w:rPr>
        <w:t>3</w:t>
      </w:r>
    </w:p>
    <w:p w:rsidR="008966C0" w:rsidRPr="001B12A8" w:rsidRDefault="008966C0" w:rsidP="008966C0">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966C0" w:rsidRPr="001B12A8" w:rsidTr="007B5788">
        <w:tc>
          <w:tcPr>
            <w:tcW w:w="543" w:type="pct"/>
          </w:tcPr>
          <w:p w:rsidR="008966C0" w:rsidRPr="001B12A8" w:rsidRDefault="008966C0" w:rsidP="007B5788">
            <w:pPr>
              <w:jc w:val="both"/>
              <w:rPr>
                <w:sz w:val="20"/>
              </w:rPr>
            </w:pPr>
            <w:r w:rsidRPr="001B12A8">
              <w:rPr>
                <w:rStyle w:val="SCCFileNumberChar"/>
                <w:sz w:val="20"/>
                <w:szCs w:val="20"/>
              </w:rPr>
              <w:t>40490</w:t>
            </w:r>
          </w:p>
        </w:tc>
        <w:tc>
          <w:tcPr>
            <w:tcW w:w="4457" w:type="pct"/>
            <w:gridSpan w:val="3"/>
          </w:tcPr>
          <w:p w:rsidR="008966C0" w:rsidRPr="001B12A8" w:rsidRDefault="008966C0" w:rsidP="007B5788">
            <w:pPr>
              <w:pStyle w:val="SCCLsocParty"/>
              <w:jc w:val="both"/>
              <w:rPr>
                <w:b/>
                <w:sz w:val="20"/>
                <w:szCs w:val="20"/>
                <w:lang w:val="en-US"/>
              </w:rPr>
            </w:pPr>
            <w:r w:rsidRPr="001B12A8">
              <w:rPr>
                <w:b/>
                <w:sz w:val="20"/>
                <w:szCs w:val="20"/>
                <w:lang w:val="en-US"/>
              </w:rPr>
              <w:t>Mohammad Khan v. His Majesty the King</w:t>
            </w:r>
          </w:p>
          <w:p w:rsidR="008966C0" w:rsidRPr="001B12A8" w:rsidRDefault="008966C0" w:rsidP="007B5788">
            <w:pPr>
              <w:jc w:val="both"/>
              <w:rPr>
                <w:sz w:val="20"/>
              </w:rPr>
            </w:pPr>
            <w:r w:rsidRPr="001B12A8">
              <w:rPr>
                <w:sz w:val="20"/>
              </w:rPr>
              <w:t>(Ont.) (Criminal) (By Leave)</w:t>
            </w:r>
          </w:p>
        </w:tc>
      </w:tr>
      <w:tr w:rsidR="008966C0" w:rsidRPr="001B12A8" w:rsidTr="007B5788">
        <w:tc>
          <w:tcPr>
            <w:tcW w:w="5000" w:type="pct"/>
            <w:gridSpan w:val="4"/>
          </w:tcPr>
          <w:p w:rsidR="00535E55" w:rsidRPr="001B12A8" w:rsidRDefault="00535E55" w:rsidP="00535E55">
            <w:pPr>
              <w:jc w:val="both"/>
              <w:rPr>
                <w:sz w:val="20"/>
                <w:szCs w:val="20"/>
              </w:rPr>
            </w:pPr>
            <w:r w:rsidRPr="001B12A8">
              <w:rPr>
                <w:sz w:val="20"/>
                <w:szCs w:val="20"/>
              </w:rPr>
              <w:t>The application for leave to appeal from the judgment of the Court of Appeal for Ontario, Number C62065, 2022 ONCA 698, dated October 14, 2022, is dismissed.</w:t>
            </w:r>
          </w:p>
          <w:p w:rsidR="008966C0" w:rsidRPr="001B12A8" w:rsidRDefault="008966C0" w:rsidP="007B5788">
            <w:pPr>
              <w:jc w:val="both"/>
              <w:rPr>
                <w:sz w:val="20"/>
              </w:rPr>
            </w:pPr>
          </w:p>
        </w:tc>
      </w:tr>
      <w:tr w:rsidR="008966C0" w:rsidRPr="001B12A8" w:rsidTr="007B5788">
        <w:tc>
          <w:tcPr>
            <w:tcW w:w="5000" w:type="pct"/>
            <w:gridSpan w:val="4"/>
          </w:tcPr>
          <w:p w:rsidR="008966C0" w:rsidRPr="001B12A8" w:rsidRDefault="008966C0" w:rsidP="007B5788">
            <w:pPr>
              <w:jc w:val="both"/>
              <w:rPr>
                <w:sz w:val="20"/>
              </w:rPr>
            </w:pPr>
            <w:r w:rsidRPr="001B12A8">
              <w:rPr>
                <w:sz w:val="20"/>
              </w:rPr>
              <w:t xml:space="preserve">Criminal law — </w:t>
            </w:r>
            <w:r w:rsidRPr="001B12A8">
              <w:rPr>
                <w:color w:val="000000"/>
                <w:sz w:val="20"/>
              </w:rPr>
              <w:t xml:space="preserve">Co-conspirators’ exception to the hearsay rule </w:t>
            </w:r>
            <w:r w:rsidRPr="001B12A8">
              <w:rPr>
                <w:sz w:val="20"/>
              </w:rPr>
              <w:t xml:space="preserve">— Evidence — Admissibility —Offence — Whether this case undermines the decision in </w:t>
            </w:r>
            <w:r w:rsidRPr="001B12A8">
              <w:rPr>
                <w:rStyle w:val="Emphasis"/>
                <w:color w:val="000000"/>
                <w:sz w:val="20"/>
              </w:rPr>
              <w:t>Canadian Dredge &amp; Dock Co. v. The Queen</w:t>
            </w:r>
            <w:r w:rsidRPr="001B12A8">
              <w:rPr>
                <w:rStyle w:val="reflex3-block"/>
                <w:color w:val="000000"/>
                <w:sz w:val="20"/>
              </w:rPr>
              <w:t xml:space="preserve">, [1985] 1 S.C.R. 662 </w:t>
            </w:r>
            <w:r w:rsidRPr="001B12A8">
              <w:rPr>
                <w:sz w:val="20"/>
              </w:rPr>
              <w:t xml:space="preserve">— Whether this case undermines the test set out in </w:t>
            </w:r>
            <w:r w:rsidRPr="001B12A8">
              <w:rPr>
                <w:rStyle w:val="Emphasis"/>
                <w:sz w:val="20"/>
              </w:rPr>
              <w:t>R. v. Carter</w:t>
            </w:r>
            <w:r w:rsidRPr="001B12A8">
              <w:rPr>
                <w:rStyle w:val="reflex"/>
                <w:sz w:val="20"/>
              </w:rPr>
              <w:t>,</w:t>
            </w:r>
            <w:r w:rsidRPr="001B12A8">
              <w:rPr>
                <w:rStyle w:val="reflex3-block"/>
                <w:sz w:val="20"/>
              </w:rPr>
              <w:t xml:space="preserve"> [1982] 1 S.C.R. 938</w:t>
            </w:r>
            <w:r w:rsidRPr="001B12A8">
              <w:rPr>
                <w:i/>
                <w:sz w:val="20"/>
              </w:rPr>
              <w:t xml:space="preserve"> </w:t>
            </w:r>
            <w:r w:rsidRPr="001B12A8">
              <w:rPr>
                <w:sz w:val="20"/>
              </w:rPr>
              <w:t>— Whether there was a reversal of the onus of proof — Whether a miscarriage of justice occurred by requiring an application to reopen when it is clear that it was futile.</w:t>
            </w:r>
          </w:p>
        </w:tc>
      </w:tr>
      <w:tr w:rsidR="008966C0" w:rsidRPr="001B12A8" w:rsidTr="007B5788">
        <w:tc>
          <w:tcPr>
            <w:tcW w:w="5000" w:type="pct"/>
            <w:gridSpan w:val="4"/>
          </w:tcPr>
          <w:p w:rsidR="008966C0" w:rsidRPr="001B12A8" w:rsidRDefault="008966C0" w:rsidP="007B5788">
            <w:pPr>
              <w:jc w:val="both"/>
              <w:rPr>
                <w:sz w:val="20"/>
              </w:rPr>
            </w:pPr>
          </w:p>
          <w:p w:rsidR="008966C0" w:rsidRPr="001B12A8" w:rsidRDefault="008966C0" w:rsidP="007B5788">
            <w:pPr>
              <w:jc w:val="both"/>
              <w:rPr>
                <w:sz w:val="20"/>
              </w:rPr>
            </w:pPr>
            <w:r w:rsidRPr="001B12A8">
              <w:rPr>
                <w:sz w:val="20"/>
              </w:rPr>
              <w:t>The applicant was charged with numerous offences, including forgery and fraud over $5000.00. T</w:t>
            </w:r>
            <w:r w:rsidRPr="001B12A8">
              <w:rPr>
                <w:color w:val="000000"/>
                <w:sz w:val="20"/>
              </w:rPr>
              <w:t xml:space="preserve">he forgery charges arise from a fake identification card business. The fraud charges arise from an allegation of income tax evasion in the years 2005 to 2009. The trial judge convicted </w:t>
            </w:r>
            <w:r w:rsidRPr="001B12A8">
              <w:rPr>
                <w:sz w:val="20"/>
              </w:rPr>
              <w:t>the applicant of the forgery charges and fraud over $5000.00. The Court of Appeal dismissed the appeal.</w:t>
            </w:r>
          </w:p>
        </w:tc>
      </w:tr>
      <w:tr w:rsidR="008966C0" w:rsidRPr="001B12A8" w:rsidTr="007B5788">
        <w:tc>
          <w:tcPr>
            <w:tcW w:w="5000" w:type="pct"/>
            <w:gridSpan w:val="4"/>
          </w:tcPr>
          <w:p w:rsidR="008966C0" w:rsidRPr="001B12A8" w:rsidRDefault="008966C0" w:rsidP="007B5788">
            <w:pPr>
              <w:jc w:val="both"/>
              <w:rPr>
                <w:sz w:val="20"/>
              </w:rPr>
            </w:pPr>
          </w:p>
        </w:tc>
      </w:tr>
      <w:tr w:rsidR="008966C0" w:rsidRPr="001B12A8" w:rsidTr="007B5788">
        <w:tc>
          <w:tcPr>
            <w:tcW w:w="2427" w:type="pct"/>
            <w:gridSpan w:val="2"/>
          </w:tcPr>
          <w:p w:rsidR="008966C0" w:rsidRPr="001B12A8" w:rsidRDefault="008966C0" w:rsidP="007B5788">
            <w:pPr>
              <w:jc w:val="both"/>
              <w:rPr>
                <w:sz w:val="20"/>
              </w:rPr>
            </w:pPr>
            <w:r w:rsidRPr="001B12A8">
              <w:rPr>
                <w:sz w:val="20"/>
              </w:rPr>
              <w:t>November 25, 2015</w:t>
            </w:r>
          </w:p>
          <w:p w:rsidR="008966C0" w:rsidRPr="001B12A8" w:rsidRDefault="008966C0" w:rsidP="007B5788">
            <w:pPr>
              <w:jc w:val="both"/>
              <w:rPr>
                <w:sz w:val="20"/>
              </w:rPr>
            </w:pPr>
            <w:r w:rsidRPr="001B12A8">
              <w:rPr>
                <w:sz w:val="20"/>
              </w:rPr>
              <w:t>Ontario Superior Court of Justice</w:t>
            </w:r>
          </w:p>
          <w:p w:rsidR="008966C0" w:rsidRPr="001B12A8" w:rsidRDefault="008966C0" w:rsidP="007B5788">
            <w:pPr>
              <w:jc w:val="both"/>
              <w:rPr>
                <w:sz w:val="20"/>
              </w:rPr>
            </w:pPr>
            <w:r w:rsidRPr="001B12A8">
              <w:rPr>
                <w:sz w:val="20"/>
              </w:rPr>
              <w:t>(Quigley J.)</w:t>
            </w:r>
          </w:p>
          <w:p w:rsidR="008966C0" w:rsidRPr="001B12A8" w:rsidRDefault="001B12A8" w:rsidP="007B5788">
            <w:pPr>
              <w:jc w:val="both"/>
              <w:rPr>
                <w:sz w:val="20"/>
              </w:rPr>
            </w:pPr>
            <w:hyperlink r:id="rId15" w:history="1">
              <w:r w:rsidR="008966C0" w:rsidRPr="001B12A8">
                <w:rPr>
                  <w:rStyle w:val="Hyperlink"/>
                  <w:sz w:val="20"/>
                </w:rPr>
                <w:t>2015 ONCA 7283</w:t>
              </w:r>
            </w:hyperlink>
          </w:p>
          <w:p w:rsidR="008966C0" w:rsidRPr="001B12A8" w:rsidRDefault="008966C0" w:rsidP="007B5788">
            <w:pPr>
              <w:jc w:val="both"/>
              <w:rPr>
                <w:sz w:val="20"/>
              </w:rPr>
            </w:pPr>
          </w:p>
        </w:tc>
        <w:tc>
          <w:tcPr>
            <w:tcW w:w="243" w:type="pct"/>
          </w:tcPr>
          <w:p w:rsidR="008966C0" w:rsidRPr="001B12A8" w:rsidRDefault="008966C0" w:rsidP="007B5788">
            <w:pPr>
              <w:jc w:val="both"/>
              <w:rPr>
                <w:sz w:val="20"/>
              </w:rPr>
            </w:pPr>
          </w:p>
        </w:tc>
        <w:tc>
          <w:tcPr>
            <w:tcW w:w="2330" w:type="pct"/>
          </w:tcPr>
          <w:p w:rsidR="008966C0" w:rsidRPr="001B12A8" w:rsidRDefault="008966C0" w:rsidP="007B5788">
            <w:pPr>
              <w:jc w:val="both"/>
              <w:rPr>
                <w:sz w:val="20"/>
              </w:rPr>
            </w:pPr>
            <w:r w:rsidRPr="001B12A8">
              <w:rPr>
                <w:sz w:val="20"/>
              </w:rPr>
              <w:t>Convictions entered: forgery charges and fraud over $5000.00</w:t>
            </w:r>
          </w:p>
          <w:p w:rsidR="008966C0" w:rsidRPr="001B12A8" w:rsidRDefault="008966C0" w:rsidP="007B5788">
            <w:pPr>
              <w:jc w:val="both"/>
              <w:rPr>
                <w:sz w:val="20"/>
              </w:rPr>
            </w:pPr>
          </w:p>
        </w:tc>
      </w:tr>
      <w:tr w:rsidR="008966C0" w:rsidRPr="001B12A8" w:rsidTr="007B5788">
        <w:tc>
          <w:tcPr>
            <w:tcW w:w="2427" w:type="pct"/>
            <w:gridSpan w:val="2"/>
          </w:tcPr>
          <w:p w:rsidR="008966C0" w:rsidRPr="001B12A8" w:rsidRDefault="008966C0" w:rsidP="007B5788">
            <w:pPr>
              <w:jc w:val="both"/>
              <w:rPr>
                <w:sz w:val="20"/>
              </w:rPr>
            </w:pPr>
            <w:r w:rsidRPr="001B12A8">
              <w:rPr>
                <w:sz w:val="20"/>
              </w:rPr>
              <w:t>October 14, 2022</w:t>
            </w:r>
          </w:p>
          <w:p w:rsidR="008966C0" w:rsidRPr="001B12A8" w:rsidRDefault="008966C0" w:rsidP="007B5788">
            <w:pPr>
              <w:jc w:val="both"/>
              <w:rPr>
                <w:sz w:val="20"/>
              </w:rPr>
            </w:pPr>
            <w:r w:rsidRPr="001B12A8">
              <w:rPr>
                <w:sz w:val="20"/>
              </w:rPr>
              <w:t>Court of Appeal for Ontario</w:t>
            </w:r>
          </w:p>
          <w:p w:rsidR="008966C0" w:rsidRPr="001B12A8" w:rsidRDefault="008966C0" w:rsidP="007B5788">
            <w:pPr>
              <w:jc w:val="both"/>
              <w:rPr>
                <w:sz w:val="20"/>
                <w:lang w:val="fr-CA"/>
              </w:rPr>
            </w:pPr>
            <w:r w:rsidRPr="001B12A8">
              <w:rPr>
                <w:sz w:val="20"/>
                <w:lang w:val="fr-CA"/>
              </w:rPr>
              <w:t>(Trotter, Zarnett, Favreau JJ.A.)</w:t>
            </w:r>
          </w:p>
          <w:p w:rsidR="008966C0" w:rsidRPr="001B12A8" w:rsidRDefault="008966C0" w:rsidP="007B5788">
            <w:pPr>
              <w:jc w:val="both"/>
              <w:rPr>
                <w:sz w:val="20"/>
                <w:lang w:val="fr-CA"/>
              </w:rPr>
            </w:pPr>
            <w:r w:rsidRPr="001B12A8">
              <w:rPr>
                <w:sz w:val="20"/>
                <w:lang w:val="fr-CA"/>
              </w:rPr>
              <w:t xml:space="preserve">C62065; </w:t>
            </w:r>
            <w:hyperlink r:id="rId16" w:history="1">
              <w:r w:rsidRPr="001B12A8">
                <w:rPr>
                  <w:rStyle w:val="Hyperlink"/>
                  <w:sz w:val="20"/>
                  <w:lang w:val="fr-CA"/>
                </w:rPr>
                <w:t>2022 ONCA 698</w:t>
              </w:r>
            </w:hyperlink>
          </w:p>
          <w:p w:rsidR="008966C0" w:rsidRPr="001B12A8" w:rsidRDefault="008966C0" w:rsidP="007B5788">
            <w:pPr>
              <w:jc w:val="both"/>
              <w:rPr>
                <w:sz w:val="20"/>
                <w:lang w:val="fr-CA"/>
              </w:rPr>
            </w:pPr>
          </w:p>
        </w:tc>
        <w:tc>
          <w:tcPr>
            <w:tcW w:w="243" w:type="pct"/>
          </w:tcPr>
          <w:p w:rsidR="008966C0" w:rsidRPr="001B12A8" w:rsidRDefault="008966C0" w:rsidP="007B5788">
            <w:pPr>
              <w:jc w:val="both"/>
              <w:rPr>
                <w:sz w:val="20"/>
                <w:lang w:val="fr-CA"/>
              </w:rPr>
            </w:pPr>
          </w:p>
        </w:tc>
        <w:tc>
          <w:tcPr>
            <w:tcW w:w="2330" w:type="pct"/>
          </w:tcPr>
          <w:p w:rsidR="008966C0" w:rsidRPr="001B12A8" w:rsidRDefault="008966C0" w:rsidP="007B5788">
            <w:pPr>
              <w:jc w:val="both"/>
              <w:rPr>
                <w:sz w:val="20"/>
              </w:rPr>
            </w:pPr>
            <w:r w:rsidRPr="001B12A8">
              <w:rPr>
                <w:sz w:val="20"/>
              </w:rPr>
              <w:t>Appeal dismissed</w:t>
            </w:r>
          </w:p>
          <w:p w:rsidR="008966C0" w:rsidRPr="001B12A8" w:rsidRDefault="008966C0" w:rsidP="007B5788">
            <w:pPr>
              <w:jc w:val="both"/>
              <w:rPr>
                <w:sz w:val="20"/>
              </w:rPr>
            </w:pPr>
          </w:p>
        </w:tc>
      </w:tr>
      <w:tr w:rsidR="008966C0" w:rsidRPr="001B12A8" w:rsidTr="007B5788">
        <w:tc>
          <w:tcPr>
            <w:tcW w:w="2427" w:type="pct"/>
            <w:gridSpan w:val="2"/>
          </w:tcPr>
          <w:p w:rsidR="008966C0" w:rsidRPr="001B12A8" w:rsidRDefault="008966C0" w:rsidP="007B5788">
            <w:pPr>
              <w:jc w:val="both"/>
              <w:rPr>
                <w:sz w:val="20"/>
              </w:rPr>
            </w:pPr>
            <w:r w:rsidRPr="001B12A8">
              <w:rPr>
                <w:sz w:val="20"/>
              </w:rPr>
              <w:t>December 13, 2022</w:t>
            </w:r>
          </w:p>
          <w:p w:rsidR="008966C0" w:rsidRPr="001B12A8" w:rsidRDefault="008966C0" w:rsidP="007B5788">
            <w:pPr>
              <w:jc w:val="both"/>
              <w:rPr>
                <w:sz w:val="20"/>
              </w:rPr>
            </w:pPr>
            <w:r w:rsidRPr="001B12A8">
              <w:rPr>
                <w:sz w:val="20"/>
              </w:rPr>
              <w:t>Supreme Court of Canada</w:t>
            </w:r>
          </w:p>
        </w:tc>
        <w:tc>
          <w:tcPr>
            <w:tcW w:w="243" w:type="pct"/>
          </w:tcPr>
          <w:p w:rsidR="008966C0" w:rsidRPr="001B12A8" w:rsidRDefault="008966C0" w:rsidP="007B5788">
            <w:pPr>
              <w:jc w:val="both"/>
              <w:rPr>
                <w:sz w:val="20"/>
              </w:rPr>
            </w:pPr>
          </w:p>
        </w:tc>
        <w:tc>
          <w:tcPr>
            <w:tcW w:w="2330" w:type="pct"/>
          </w:tcPr>
          <w:p w:rsidR="008966C0" w:rsidRPr="001B12A8" w:rsidRDefault="008966C0" w:rsidP="007B5788">
            <w:pPr>
              <w:jc w:val="both"/>
              <w:rPr>
                <w:sz w:val="20"/>
              </w:rPr>
            </w:pPr>
            <w:r w:rsidRPr="001B12A8">
              <w:rPr>
                <w:sz w:val="20"/>
              </w:rPr>
              <w:t>Application for leave to appeal filed</w:t>
            </w:r>
          </w:p>
          <w:p w:rsidR="008966C0" w:rsidRPr="001B12A8" w:rsidRDefault="008966C0" w:rsidP="007B5788">
            <w:pPr>
              <w:jc w:val="both"/>
              <w:rPr>
                <w:sz w:val="20"/>
              </w:rPr>
            </w:pPr>
          </w:p>
        </w:tc>
      </w:tr>
    </w:tbl>
    <w:p w:rsidR="008966C0" w:rsidRPr="001B12A8" w:rsidRDefault="008966C0" w:rsidP="008966C0">
      <w:pPr>
        <w:jc w:val="both"/>
        <w:rPr>
          <w:sz w:val="20"/>
        </w:rPr>
      </w:pPr>
    </w:p>
    <w:p w:rsidR="008966C0" w:rsidRPr="001B12A8" w:rsidRDefault="001B12A8" w:rsidP="008966C0">
      <w:pPr>
        <w:jc w:val="both"/>
        <w:rPr>
          <w:sz w:val="20"/>
        </w:rPr>
      </w:pPr>
      <w:r w:rsidRPr="001B12A8">
        <w:rPr>
          <w:sz w:val="20"/>
        </w:rPr>
        <w:pict>
          <v:rect id="_x0000_i1028" style="width:2in;height:1pt" o:hrpct="0" o:hralign="center" o:hrstd="t" o:hrnoshade="t" o:hr="t" fillcolor="black [3213]" stroked="f"/>
        </w:pict>
      </w:r>
    </w:p>
    <w:p w:rsidR="008966C0" w:rsidRPr="001B12A8" w:rsidRDefault="008966C0" w:rsidP="008966C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966C0" w:rsidRPr="001B12A8" w:rsidTr="007B5788">
        <w:tc>
          <w:tcPr>
            <w:tcW w:w="543" w:type="pct"/>
          </w:tcPr>
          <w:p w:rsidR="008966C0" w:rsidRPr="001B12A8" w:rsidRDefault="008966C0" w:rsidP="007B5788">
            <w:pPr>
              <w:jc w:val="both"/>
              <w:rPr>
                <w:sz w:val="20"/>
                <w:lang w:val="fr-CA"/>
              </w:rPr>
            </w:pPr>
            <w:r w:rsidRPr="001B12A8">
              <w:rPr>
                <w:rStyle w:val="SCCFileNumberChar"/>
                <w:sz w:val="20"/>
                <w:szCs w:val="20"/>
                <w:lang w:val="fr-CA"/>
              </w:rPr>
              <w:t>40490</w:t>
            </w:r>
          </w:p>
        </w:tc>
        <w:tc>
          <w:tcPr>
            <w:tcW w:w="4457" w:type="pct"/>
            <w:gridSpan w:val="3"/>
          </w:tcPr>
          <w:p w:rsidR="008966C0" w:rsidRPr="001B12A8" w:rsidRDefault="008966C0" w:rsidP="007B5788">
            <w:pPr>
              <w:pStyle w:val="SCCLsocParty"/>
              <w:jc w:val="both"/>
              <w:rPr>
                <w:b/>
                <w:sz w:val="20"/>
                <w:szCs w:val="20"/>
              </w:rPr>
            </w:pPr>
            <w:r w:rsidRPr="001B12A8">
              <w:rPr>
                <w:b/>
                <w:sz w:val="20"/>
                <w:szCs w:val="20"/>
              </w:rPr>
              <w:t>Mohammad Khan c. Sa Majesté le Roi</w:t>
            </w:r>
          </w:p>
          <w:p w:rsidR="008966C0" w:rsidRPr="001B12A8" w:rsidRDefault="008966C0" w:rsidP="007B5788">
            <w:pPr>
              <w:jc w:val="both"/>
              <w:rPr>
                <w:sz w:val="20"/>
                <w:lang w:val="fr-CA"/>
              </w:rPr>
            </w:pPr>
            <w:r w:rsidRPr="001B12A8">
              <w:rPr>
                <w:sz w:val="20"/>
                <w:lang w:val="fr-CA"/>
              </w:rPr>
              <w:t>(Ont.) (Criminelle) (Sur autorisation)</w:t>
            </w:r>
          </w:p>
        </w:tc>
      </w:tr>
      <w:tr w:rsidR="008966C0" w:rsidRPr="001B12A8" w:rsidTr="007B5788">
        <w:tc>
          <w:tcPr>
            <w:tcW w:w="5000" w:type="pct"/>
            <w:gridSpan w:val="4"/>
          </w:tcPr>
          <w:p w:rsidR="008966C0" w:rsidRPr="001B12A8" w:rsidRDefault="00535E55" w:rsidP="007B5788">
            <w:pPr>
              <w:jc w:val="both"/>
              <w:rPr>
                <w:sz w:val="20"/>
                <w:szCs w:val="20"/>
                <w:lang w:val="fr-CA"/>
              </w:rPr>
            </w:pPr>
            <w:r w:rsidRPr="001B12A8">
              <w:rPr>
                <w:sz w:val="20"/>
                <w:szCs w:val="20"/>
                <w:lang w:val="fr-CA"/>
              </w:rPr>
              <w:t>La demande d’autorisation d’appel de l’arrêt de la Cour d’appel de l’Ontario, numéro C62065, 2022 ONCA 698, daté du 14 octobre 2022, est rejetée.</w:t>
            </w:r>
          </w:p>
          <w:p w:rsidR="00535E55" w:rsidRPr="001B12A8" w:rsidRDefault="00535E55" w:rsidP="007B5788">
            <w:pPr>
              <w:jc w:val="both"/>
              <w:rPr>
                <w:sz w:val="20"/>
                <w:lang w:val="fr-CA"/>
              </w:rPr>
            </w:pPr>
          </w:p>
        </w:tc>
      </w:tr>
      <w:tr w:rsidR="008966C0" w:rsidRPr="001B12A8" w:rsidTr="007B5788">
        <w:tc>
          <w:tcPr>
            <w:tcW w:w="5000" w:type="pct"/>
            <w:gridSpan w:val="4"/>
          </w:tcPr>
          <w:p w:rsidR="008966C0" w:rsidRPr="001B12A8" w:rsidRDefault="008966C0" w:rsidP="007B5788">
            <w:pPr>
              <w:jc w:val="both"/>
              <w:rPr>
                <w:sz w:val="20"/>
                <w:lang w:val="fr-CA"/>
              </w:rPr>
            </w:pPr>
            <w:r w:rsidRPr="001B12A8">
              <w:rPr>
                <w:sz w:val="20"/>
                <w:lang w:val="fr-CA"/>
              </w:rPr>
              <w:t>Droit criminel — Exception à la règle du ouï-dire relative aux coconspirateurs</w:t>
            </w:r>
            <w:r w:rsidRPr="001B12A8">
              <w:rPr>
                <w:color w:val="000000"/>
                <w:sz w:val="20"/>
                <w:lang w:val="fr-CA"/>
              </w:rPr>
              <w:t xml:space="preserve"> </w:t>
            </w:r>
            <w:r w:rsidRPr="001B12A8">
              <w:rPr>
                <w:sz w:val="20"/>
                <w:lang w:val="fr-CA"/>
              </w:rPr>
              <w:t xml:space="preserve">— Preuve — Admissibilité — Infraction — La présente affaire mine-t-elle la décision dans l’arrêt </w:t>
            </w:r>
            <w:r w:rsidRPr="001B12A8">
              <w:rPr>
                <w:i/>
                <w:sz w:val="20"/>
                <w:lang w:val="fr-CA"/>
              </w:rPr>
              <w:t xml:space="preserve">Canadian Dredge &amp; Dock Co. </w:t>
            </w:r>
            <w:r w:rsidRPr="001B12A8">
              <w:rPr>
                <w:i/>
                <w:iCs/>
                <w:sz w:val="20"/>
                <w:lang w:val="fr-CA"/>
              </w:rPr>
              <w:t>c.</w:t>
            </w:r>
            <w:r w:rsidRPr="001B12A8">
              <w:rPr>
                <w:i/>
                <w:sz w:val="20"/>
                <w:lang w:val="fr-CA"/>
              </w:rPr>
              <w:t xml:space="preserve"> La Reine</w:t>
            </w:r>
            <w:r w:rsidRPr="001B12A8">
              <w:rPr>
                <w:sz w:val="20"/>
                <w:lang w:val="fr-CA"/>
              </w:rPr>
              <w:t>, [1985] 1 R.C.S. 662 ?</w:t>
            </w:r>
            <w:r w:rsidRPr="001B12A8">
              <w:rPr>
                <w:rStyle w:val="reflex3-block"/>
                <w:color w:val="000000"/>
                <w:sz w:val="20"/>
                <w:lang w:val="fr-CA"/>
              </w:rPr>
              <w:t xml:space="preserve"> </w:t>
            </w:r>
            <w:r w:rsidRPr="001B12A8">
              <w:rPr>
                <w:sz w:val="20"/>
                <w:lang w:val="fr-CA"/>
              </w:rPr>
              <w:t xml:space="preserve">— La présente affaire mine-t-elle le critère établi dans l’arrêt </w:t>
            </w:r>
            <w:r w:rsidRPr="001B12A8">
              <w:rPr>
                <w:rStyle w:val="Emphasis"/>
                <w:sz w:val="20"/>
                <w:lang w:val="fr-CA"/>
              </w:rPr>
              <w:t>R. c. Carter</w:t>
            </w:r>
            <w:r w:rsidRPr="001B12A8">
              <w:rPr>
                <w:rStyle w:val="reflex"/>
                <w:sz w:val="20"/>
                <w:lang w:val="fr-CA"/>
              </w:rPr>
              <w:t>,</w:t>
            </w:r>
            <w:r w:rsidRPr="001B12A8">
              <w:rPr>
                <w:rStyle w:val="reflex3-block"/>
                <w:sz w:val="20"/>
                <w:lang w:val="fr-CA"/>
              </w:rPr>
              <w:t xml:space="preserve"> [1982] 1 </w:t>
            </w:r>
            <w:r w:rsidRPr="001B12A8">
              <w:rPr>
                <w:sz w:val="20"/>
                <w:lang w:val="fr-CA"/>
              </w:rPr>
              <w:t>R.C.S.</w:t>
            </w:r>
            <w:r w:rsidRPr="001B12A8">
              <w:rPr>
                <w:rStyle w:val="reflex3-block"/>
                <w:sz w:val="20"/>
                <w:lang w:val="fr-CA"/>
              </w:rPr>
              <w:t xml:space="preserve"> 938 ?</w:t>
            </w:r>
            <w:r w:rsidRPr="001B12A8">
              <w:rPr>
                <w:i/>
                <w:sz w:val="20"/>
                <w:lang w:val="fr-CA"/>
              </w:rPr>
              <w:t xml:space="preserve"> </w:t>
            </w:r>
            <w:r w:rsidRPr="001B12A8">
              <w:rPr>
                <w:sz w:val="20"/>
                <w:lang w:val="fr-CA"/>
              </w:rPr>
              <w:t xml:space="preserve">— Le fardeau de la preuve a-t-il été inversé ? — Y a-t-il eu erreur judiciaire en exigeant la réouverture de la demande, alors qu’il était évident que celle-ci était futile ? </w:t>
            </w:r>
          </w:p>
        </w:tc>
      </w:tr>
      <w:tr w:rsidR="008966C0" w:rsidRPr="001B12A8" w:rsidTr="007B5788">
        <w:tc>
          <w:tcPr>
            <w:tcW w:w="5000" w:type="pct"/>
            <w:gridSpan w:val="4"/>
          </w:tcPr>
          <w:p w:rsidR="008966C0" w:rsidRPr="001B12A8" w:rsidRDefault="008966C0" w:rsidP="007B5788">
            <w:pPr>
              <w:jc w:val="both"/>
              <w:rPr>
                <w:sz w:val="20"/>
                <w:lang w:val="fr-CA"/>
              </w:rPr>
            </w:pPr>
          </w:p>
          <w:p w:rsidR="008966C0" w:rsidRPr="001B12A8" w:rsidRDefault="008966C0" w:rsidP="007B5788">
            <w:pPr>
              <w:jc w:val="both"/>
              <w:rPr>
                <w:sz w:val="20"/>
                <w:lang w:val="fr-CA"/>
              </w:rPr>
            </w:pPr>
            <w:r w:rsidRPr="001B12A8">
              <w:rPr>
                <w:sz w:val="20"/>
                <w:lang w:val="fr-CA"/>
              </w:rPr>
              <w:t>Le demandeur a été accusé de nombreuses infractions, notamment de contrefaçon et de fraude de plus de 5000 $. Les accusations de contrefaçon découlent d’une entreprise de fabrication de fausses cartes d’identité</w:t>
            </w:r>
            <w:r w:rsidRPr="001B12A8">
              <w:rPr>
                <w:color w:val="000000"/>
                <w:sz w:val="20"/>
                <w:lang w:val="fr-CA"/>
              </w:rPr>
              <w:t xml:space="preserve">, tandis que les accusations de fraude découlent d’une allégation d’évasion fiscale pour les années 2005 à 2009. Le juge du procès a déclaré le demandeur coupable des accusations de contrefaçon et de </w:t>
            </w:r>
            <w:r w:rsidRPr="001B12A8">
              <w:rPr>
                <w:sz w:val="20"/>
                <w:lang w:val="fr-CA"/>
              </w:rPr>
              <w:t>fraude de plus de 5000 $. La Cour d’appel a rejeté l’appel.</w:t>
            </w:r>
          </w:p>
        </w:tc>
      </w:tr>
      <w:tr w:rsidR="008966C0" w:rsidRPr="001B12A8" w:rsidTr="007B5788">
        <w:tc>
          <w:tcPr>
            <w:tcW w:w="5000" w:type="pct"/>
            <w:gridSpan w:val="4"/>
          </w:tcPr>
          <w:p w:rsidR="008966C0" w:rsidRPr="001B12A8" w:rsidRDefault="008966C0" w:rsidP="007B5788">
            <w:pPr>
              <w:jc w:val="both"/>
              <w:rPr>
                <w:sz w:val="20"/>
                <w:lang w:val="fr-CA"/>
              </w:rPr>
            </w:pPr>
          </w:p>
        </w:tc>
      </w:tr>
      <w:tr w:rsidR="008966C0" w:rsidRPr="001B12A8" w:rsidTr="007B5788">
        <w:tc>
          <w:tcPr>
            <w:tcW w:w="2427" w:type="pct"/>
            <w:gridSpan w:val="2"/>
          </w:tcPr>
          <w:p w:rsidR="008966C0" w:rsidRPr="001B12A8" w:rsidRDefault="008966C0" w:rsidP="007B5788">
            <w:pPr>
              <w:jc w:val="both"/>
              <w:rPr>
                <w:sz w:val="20"/>
                <w:lang w:val="fr-CA"/>
              </w:rPr>
            </w:pPr>
            <w:r w:rsidRPr="001B12A8">
              <w:rPr>
                <w:sz w:val="20"/>
                <w:lang w:val="fr-CA"/>
              </w:rPr>
              <w:t>25 novembre 2015</w:t>
            </w:r>
          </w:p>
          <w:p w:rsidR="008966C0" w:rsidRPr="001B12A8" w:rsidRDefault="008966C0" w:rsidP="007B5788">
            <w:pPr>
              <w:jc w:val="both"/>
              <w:rPr>
                <w:sz w:val="20"/>
                <w:lang w:val="fr-CA"/>
              </w:rPr>
            </w:pPr>
            <w:r w:rsidRPr="001B12A8">
              <w:rPr>
                <w:sz w:val="20"/>
                <w:lang w:val="fr-CA"/>
              </w:rPr>
              <w:t xml:space="preserve">Cour supérieure de justice de l’Ontario </w:t>
            </w:r>
          </w:p>
          <w:p w:rsidR="008966C0" w:rsidRPr="001B12A8" w:rsidRDefault="008966C0" w:rsidP="007B5788">
            <w:pPr>
              <w:jc w:val="both"/>
              <w:rPr>
                <w:sz w:val="20"/>
                <w:lang w:val="fr-CA"/>
              </w:rPr>
            </w:pPr>
            <w:r w:rsidRPr="001B12A8">
              <w:rPr>
                <w:sz w:val="20"/>
                <w:lang w:val="fr-CA"/>
              </w:rPr>
              <w:t>(juge Quigley)</w:t>
            </w:r>
          </w:p>
          <w:p w:rsidR="008966C0" w:rsidRPr="001B12A8" w:rsidRDefault="001B12A8" w:rsidP="007B5788">
            <w:pPr>
              <w:jc w:val="both"/>
              <w:rPr>
                <w:sz w:val="20"/>
                <w:lang w:val="fr-CA"/>
              </w:rPr>
            </w:pPr>
            <w:hyperlink r:id="rId17" w:history="1">
              <w:r w:rsidR="008966C0" w:rsidRPr="001B12A8">
                <w:rPr>
                  <w:rStyle w:val="Hyperlink"/>
                  <w:sz w:val="20"/>
                  <w:lang w:val="fr-CA"/>
                </w:rPr>
                <w:t>2015 ONCA 7283</w:t>
              </w:r>
            </w:hyperlink>
          </w:p>
          <w:p w:rsidR="008966C0" w:rsidRPr="001B12A8" w:rsidRDefault="008966C0" w:rsidP="007B5788">
            <w:pPr>
              <w:jc w:val="both"/>
              <w:rPr>
                <w:sz w:val="20"/>
                <w:lang w:val="fr-CA"/>
              </w:rPr>
            </w:pPr>
          </w:p>
        </w:tc>
        <w:tc>
          <w:tcPr>
            <w:tcW w:w="243" w:type="pct"/>
          </w:tcPr>
          <w:p w:rsidR="008966C0" w:rsidRPr="001B12A8" w:rsidRDefault="008966C0" w:rsidP="007B5788">
            <w:pPr>
              <w:jc w:val="both"/>
              <w:rPr>
                <w:sz w:val="20"/>
                <w:lang w:val="fr-CA"/>
              </w:rPr>
            </w:pPr>
          </w:p>
        </w:tc>
        <w:tc>
          <w:tcPr>
            <w:tcW w:w="2330" w:type="pct"/>
          </w:tcPr>
          <w:p w:rsidR="008966C0" w:rsidRPr="001B12A8" w:rsidRDefault="008966C0" w:rsidP="007B5788">
            <w:pPr>
              <w:jc w:val="both"/>
              <w:rPr>
                <w:sz w:val="20"/>
                <w:lang w:val="fr-CA"/>
              </w:rPr>
            </w:pPr>
            <w:r w:rsidRPr="001B12A8">
              <w:rPr>
                <w:sz w:val="20"/>
                <w:lang w:val="fr-CA"/>
              </w:rPr>
              <w:t xml:space="preserve">Les déclarations de culpabilité sont prononcées quant aux accusations de </w:t>
            </w:r>
            <w:r w:rsidRPr="001B12A8">
              <w:rPr>
                <w:color w:val="000000"/>
                <w:sz w:val="20"/>
                <w:lang w:val="fr-CA"/>
              </w:rPr>
              <w:t xml:space="preserve">contrefaçon et de </w:t>
            </w:r>
            <w:r w:rsidRPr="001B12A8">
              <w:rPr>
                <w:sz w:val="20"/>
                <w:lang w:val="fr-CA"/>
              </w:rPr>
              <w:t>fraude de plus de 5000 $.</w:t>
            </w:r>
          </w:p>
          <w:p w:rsidR="008966C0" w:rsidRPr="001B12A8" w:rsidRDefault="008966C0" w:rsidP="007B5788">
            <w:pPr>
              <w:jc w:val="both"/>
              <w:rPr>
                <w:sz w:val="20"/>
                <w:lang w:val="fr-CA"/>
              </w:rPr>
            </w:pPr>
          </w:p>
        </w:tc>
      </w:tr>
      <w:tr w:rsidR="008966C0" w:rsidRPr="001B12A8" w:rsidTr="007B5788">
        <w:tc>
          <w:tcPr>
            <w:tcW w:w="2427" w:type="pct"/>
            <w:gridSpan w:val="2"/>
          </w:tcPr>
          <w:p w:rsidR="008966C0" w:rsidRPr="001B12A8" w:rsidRDefault="008966C0" w:rsidP="007B5788">
            <w:pPr>
              <w:jc w:val="both"/>
              <w:rPr>
                <w:sz w:val="20"/>
                <w:lang w:val="fr-CA"/>
              </w:rPr>
            </w:pPr>
            <w:r w:rsidRPr="001B12A8">
              <w:rPr>
                <w:sz w:val="20"/>
                <w:lang w:val="fr-CA"/>
              </w:rPr>
              <w:t>14 octobre 2022</w:t>
            </w:r>
          </w:p>
          <w:p w:rsidR="008966C0" w:rsidRPr="001B12A8" w:rsidRDefault="008966C0" w:rsidP="007B5788">
            <w:pPr>
              <w:jc w:val="both"/>
              <w:rPr>
                <w:sz w:val="20"/>
                <w:lang w:val="fr-CA"/>
              </w:rPr>
            </w:pPr>
            <w:r w:rsidRPr="001B12A8">
              <w:rPr>
                <w:sz w:val="20"/>
                <w:lang w:val="fr-CA"/>
              </w:rPr>
              <w:t>Cour d’appel de l’Ontario</w:t>
            </w:r>
          </w:p>
          <w:p w:rsidR="008966C0" w:rsidRPr="001B12A8" w:rsidRDefault="008966C0" w:rsidP="007B5788">
            <w:pPr>
              <w:jc w:val="both"/>
              <w:rPr>
                <w:sz w:val="20"/>
                <w:lang w:val="fr-CA"/>
              </w:rPr>
            </w:pPr>
            <w:r w:rsidRPr="001B12A8">
              <w:rPr>
                <w:sz w:val="20"/>
                <w:lang w:val="fr-CA"/>
              </w:rPr>
              <w:t>(juges Trotter, Zarnett, Favreau)</w:t>
            </w:r>
          </w:p>
          <w:p w:rsidR="008966C0" w:rsidRPr="001B12A8" w:rsidRDefault="008966C0" w:rsidP="007B5788">
            <w:pPr>
              <w:jc w:val="both"/>
              <w:rPr>
                <w:sz w:val="20"/>
                <w:lang w:val="fr-CA"/>
              </w:rPr>
            </w:pPr>
            <w:r w:rsidRPr="001B12A8">
              <w:rPr>
                <w:sz w:val="20"/>
                <w:lang w:val="fr-CA"/>
              </w:rPr>
              <w:t xml:space="preserve">C62065; </w:t>
            </w:r>
            <w:hyperlink r:id="rId18" w:history="1">
              <w:r w:rsidRPr="001B12A8">
                <w:rPr>
                  <w:rStyle w:val="Hyperlink"/>
                  <w:sz w:val="20"/>
                  <w:lang w:val="fr-CA"/>
                </w:rPr>
                <w:t>2022 ONCA 698</w:t>
              </w:r>
            </w:hyperlink>
          </w:p>
          <w:p w:rsidR="008966C0" w:rsidRPr="001B12A8" w:rsidRDefault="008966C0" w:rsidP="007B5788">
            <w:pPr>
              <w:jc w:val="both"/>
              <w:rPr>
                <w:sz w:val="20"/>
                <w:lang w:val="fr-CA"/>
              </w:rPr>
            </w:pPr>
          </w:p>
        </w:tc>
        <w:tc>
          <w:tcPr>
            <w:tcW w:w="243" w:type="pct"/>
          </w:tcPr>
          <w:p w:rsidR="008966C0" w:rsidRPr="001B12A8" w:rsidRDefault="008966C0" w:rsidP="007B5788">
            <w:pPr>
              <w:jc w:val="both"/>
              <w:rPr>
                <w:sz w:val="20"/>
                <w:lang w:val="fr-CA"/>
              </w:rPr>
            </w:pPr>
          </w:p>
        </w:tc>
        <w:tc>
          <w:tcPr>
            <w:tcW w:w="2330" w:type="pct"/>
          </w:tcPr>
          <w:p w:rsidR="008966C0" w:rsidRPr="001B12A8" w:rsidRDefault="008966C0" w:rsidP="007B5788">
            <w:pPr>
              <w:jc w:val="both"/>
              <w:rPr>
                <w:sz w:val="20"/>
                <w:lang w:val="fr-CA"/>
              </w:rPr>
            </w:pPr>
            <w:r w:rsidRPr="001B12A8">
              <w:rPr>
                <w:sz w:val="20"/>
                <w:lang w:val="fr-CA"/>
              </w:rPr>
              <w:t>L’appel est rejeté.</w:t>
            </w:r>
          </w:p>
          <w:p w:rsidR="008966C0" w:rsidRPr="001B12A8" w:rsidRDefault="008966C0" w:rsidP="007B5788">
            <w:pPr>
              <w:jc w:val="both"/>
              <w:rPr>
                <w:sz w:val="20"/>
                <w:lang w:val="fr-CA"/>
              </w:rPr>
            </w:pPr>
          </w:p>
        </w:tc>
      </w:tr>
      <w:tr w:rsidR="008966C0" w:rsidRPr="001B12A8" w:rsidTr="007B5788">
        <w:tc>
          <w:tcPr>
            <w:tcW w:w="2427" w:type="pct"/>
            <w:gridSpan w:val="2"/>
          </w:tcPr>
          <w:p w:rsidR="008966C0" w:rsidRPr="001B12A8" w:rsidRDefault="008966C0" w:rsidP="007B5788">
            <w:pPr>
              <w:jc w:val="both"/>
              <w:rPr>
                <w:sz w:val="20"/>
                <w:lang w:val="fr-CA"/>
              </w:rPr>
            </w:pPr>
            <w:r w:rsidRPr="001B12A8">
              <w:rPr>
                <w:sz w:val="20"/>
                <w:lang w:val="fr-CA"/>
              </w:rPr>
              <w:t>13 décembre 2022</w:t>
            </w:r>
          </w:p>
          <w:p w:rsidR="008966C0" w:rsidRPr="001B12A8" w:rsidRDefault="008966C0" w:rsidP="007B5788">
            <w:pPr>
              <w:jc w:val="both"/>
              <w:rPr>
                <w:sz w:val="20"/>
                <w:lang w:val="fr-CA"/>
              </w:rPr>
            </w:pPr>
            <w:r w:rsidRPr="001B12A8">
              <w:rPr>
                <w:sz w:val="20"/>
                <w:lang w:val="fr-CA"/>
              </w:rPr>
              <w:t>Cour suprême du Canada</w:t>
            </w:r>
          </w:p>
        </w:tc>
        <w:tc>
          <w:tcPr>
            <w:tcW w:w="243" w:type="pct"/>
          </w:tcPr>
          <w:p w:rsidR="008966C0" w:rsidRPr="001B12A8" w:rsidRDefault="008966C0" w:rsidP="007B5788">
            <w:pPr>
              <w:jc w:val="both"/>
              <w:rPr>
                <w:sz w:val="20"/>
                <w:lang w:val="fr-CA"/>
              </w:rPr>
            </w:pPr>
          </w:p>
        </w:tc>
        <w:tc>
          <w:tcPr>
            <w:tcW w:w="2330" w:type="pct"/>
          </w:tcPr>
          <w:p w:rsidR="008966C0" w:rsidRPr="001B12A8" w:rsidRDefault="008966C0" w:rsidP="007B5788">
            <w:pPr>
              <w:jc w:val="both"/>
              <w:rPr>
                <w:sz w:val="20"/>
                <w:lang w:val="fr-CA"/>
              </w:rPr>
            </w:pPr>
            <w:r w:rsidRPr="001B12A8">
              <w:rPr>
                <w:sz w:val="20"/>
                <w:lang w:val="fr-CA"/>
              </w:rPr>
              <w:t>La demande d’autorisation d’appel est présentée.</w:t>
            </w:r>
          </w:p>
          <w:p w:rsidR="008966C0" w:rsidRPr="001B12A8" w:rsidRDefault="008966C0" w:rsidP="007B5788">
            <w:pPr>
              <w:jc w:val="both"/>
              <w:rPr>
                <w:sz w:val="20"/>
                <w:lang w:val="fr-CA"/>
              </w:rPr>
            </w:pPr>
          </w:p>
        </w:tc>
      </w:tr>
    </w:tbl>
    <w:p w:rsidR="008966C0" w:rsidRPr="001B12A8" w:rsidRDefault="008966C0" w:rsidP="008966C0">
      <w:pPr>
        <w:jc w:val="both"/>
        <w:rPr>
          <w:sz w:val="20"/>
          <w:lang w:val="fr-CA"/>
        </w:rPr>
      </w:pPr>
    </w:p>
    <w:p w:rsidR="008966C0" w:rsidRPr="001B12A8" w:rsidRDefault="001B12A8" w:rsidP="008966C0">
      <w:pPr>
        <w:jc w:val="both"/>
        <w:rPr>
          <w:sz w:val="20"/>
          <w:lang w:val="fr-CA"/>
        </w:rPr>
      </w:pPr>
      <w:r w:rsidRPr="001B12A8">
        <w:rPr>
          <w:sz w:val="20"/>
        </w:rPr>
        <w:pict>
          <v:rect id="_x0000_i1029" style="width:2in;height:1pt" o:hrpct="0" o:hralign="center" o:hrstd="t" o:hrnoshade="t" o:hr="t" fillcolor="black [3213]" stroked="f"/>
        </w:pict>
      </w:r>
    </w:p>
    <w:p w:rsidR="008966C0" w:rsidRPr="001B12A8" w:rsidRDefault="008966C0" w:rsidP="008966C0">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966C0" w:rsidRPr="001B12A8" w:rsidTr="007B5788">
        <w:tc>
          <w:tcPr>
            <w:tcW w:w="543" w:type="pct"/>
          </w:tcPr>
          <w:p w:rsidR="008966C0" w:rsidRPr="001B12A8" w:rsidRDefault="008966C0" w:rsidP="007B5788">
            <w:pPr>
              <w:jc w:val="both"/>
              <w:rPr>
                <w:sz w:val="20"/>
              </w:rPr>
            </w:pPr>
            <w:r w:rsidRPr="001B12A8">
              <w:rPr>
                <w:rStyle w:val="SCCFileNumberChar"/>
                <w:sz w:val="20"/>
                <w:szCs w:val="20"/>
              </w:rPr>
              <w:t>40322</w:t>
            </w:r>
          </w:p>
        </w:tc>
        <w:tc>
          <w:tcPr>
            <w:tcW w:w="4457" w:type="pct"/>
            <w:gridSpan w:val="3"/>
          </w:tcPr>
          <w:p w:rsidR="008966C0" w:rsidRPr="001B12A8" w:rsidRDefault="008966C0" w:rsidP="007B5788">
            <w:pPr>
              <w:pStyle w:val="SCCLsocParty"/>
              <w:jc w:val="both"/>
              <w:rPr>
                <w:b/>
                <w:sz w:val="20"/>
                <w:szCs w:val="20"/>
                <w:lang w:val="en-CA"/>
              </w:rPr>
            </w:pPr>
            <w:r w:rsidRPr="001B12A8">
              <w:rPr>
                <w:b/>
                <w:sz w:val="20"/>
                <w:szCs w:val="20"/>
                <w:lang w:val="en-CA"/>
              </w:rPr>
              <w:t>J.F. v. D.B.</w:t>
            </w:r>
          </w:p>
          <w:p w:rsidR="008966C0" w:rsidRPr="001B12A8" w:rsidRDefault="008966C0" w:rsidP="007B5788">
            <w:pPr>
              <w:jc w:val="both"/>
              <w:rPr>
                <w:sz w:val="20"/>
              </w:rPr>
            </w:pPr>
            <w:r w:rsidRPr="001B12A8">
              <w:rPr>
                <w:sz w:val="20"/>
              </w:rPr>
              <w:t>(Que.) (Civil) (By Leave)</w:t>
            </w:r>
          </w:p>
        </w:tc>
      </w:tr>
      <w:tr w:rsidR="008966C0" w:rsidRPr="001B12A8" w:rsidTr="007B5788">
        <w:tc>
          <w:tcPr>
            <w:tcW w:w="5000" w:type="pct"/>
            <w:gridSpan w:val="4"/>
          </w:tcPr>
          <w:p w:rsidR="00535E55" w:rsidRPr="001B12A8" w:rsidRDefault="00535E55" w:rsidP="00535E55">
            <w:pPr>
              <w:jc w:val="both"/>
              <w:rPr>
                <w:sz w:val="20"/>
                <w:szCs w:val="20"/>
              </w:rPr>
            </w:pPr>
            <w:r w:rsidRPr="001B12A8">
              <w:rPr>
                <w:sz w:val="20"/>
                <w:szCs w:val="20"/>
              </w:rPr>
              <w:t xml:space="preserve">The application for leave to appeal from the judgment of the </w:t>
            </w:r>
            <w:r w:rsidRPr="001B12A8">
              <w:rPr>
                <w:sz w:val="20"/>
                <w:szCs w:val="20"/>
                <w:lang w:val="en-US"/>
              </w:rPr>
              <w:t>Court of Appeal of Quebec (Montréal)</w:t>
            </w:r>
            <w:r w:rsidRPr="001B12A8">
              <w:rPr>
                <w:sz w:val="20"/>
                <w:szCs w:val="20"/>
              </w:rPr>
              <w:t xml:space="preserve">, Number </w:t>
            </w:r>
            <w:r w:rsidRPr="001B12A8">
              <w:rPr>
                <w:sz w:val="20"/>
                <w:szCs w:val="20"/>
                <w:lang w:val="en-US"/>
              </w:rPr>
              <w:t>500-09-029668-217</w:t>
            </w:r>
            <w:r w:rsidRPr="001B12A8">
              <w:rPr>
                <w:sz w:val="20"/>
                <w:szCs w:val="20"/>
              </w:rPr>
              <w:t xml:space="preserve">, </w:t>
            </w:r>
            <w:r w:rsidRPr="001B12A8">
              <w:rPr>
                <w:sz w:val="20"/>
                <w:szCs w:val="20"/>
                <w:lang w:val="en-US"/>
              </w:rPr>
              <w:t xml:space="preserve">2022 QCCA 680, </w:t>
            </w:r>
            <w:r w:rsidRPr="001B12A8">
              <w:rPr>
                <w:sz w:val="20"/>
                <w:szCs w:val="20"/>
              </w:rPr>
              <w:t xml:space="preserve">dated </w:t>
            </w:r>
            <w:r w:rsidRPr="001B12A8">
              <w:rPr>
                <w:sz w:val="20"/>
                <w:szCs w:val="20"/>
                <w:lang w:val="en-US"/>
              </w:rPr>
              <w:t>May 13, 2022</w:t>
            </w:r>
            <w:r w:rsidRPr="001B12A8">
              <w:rPr>
                <w:sz w:val="20"/>
                <w:szCs w:val="20"/>
              </w:rPr>
              <w:t xml:space="preserve"> is dismissed.</w:t>
            </w:r>
          </w:p>
          <w:p w:rsidR="008966C0" w:rsidRPr="001B12A8" w:rsidRDefault="008966C0" w:rsidP="007B5788">
            <w:pPr>
              <w:pStyle w:val="SCCBanSummary0"/>
              <w:rPr>
                <w:smallCaps w:val="0"/>
                <w:sz w:val="20"/>
                <w:szCs w:val="20"/>
              </w:rPr>
            </w:pPr>
          </w:p>
        </w:tc>
      </w:tr>
      <w:tr w:rsidR="008966C0" w:rsidRPr="001B12A8" w:rsidTr="007B5788">
        <w:tc>
          <w:tcPr>
            <w:tcW w:w="5000" w:type="pct"/>
            <w:gridSpan w:val="4"/>
          </w:tcPr>
          <w:p w:rsidR="008966C0" w:rsidRPr="001B12A8" w:rsidRDefault="008966C0" w:rsidP="007B5788">
            <w:pPr>
              <w:pStyle w:val="SCCBanSummary0"/>
              <w:rPr>
                <w:sz w:val="20"/>
                <w:szCs w:val="20"/>
              </w:rPr>
            </w:pPr>
            <w:r w:rsidRPr="001B12A8">
              <w:rPr>
                <w:sz w:val="20"/>
                <w:szCs w:val="20"/>
              </w:rPr>
              <w:t>(Publication ban in case) (Publication ban on party)</w:t>
            </w:r>
          </w:p>
          <w:p w:rsidR="008966C0" w:rsidRPr="001B12A8" w:rsidRDefault="008966C0" w:rsidP="007B5788">
            <w:pPr>
              <w:jc w:val="both"/>
              <w:rPr>
                <w:sz w:val="20"/>
              </w:rPr>
            </w:pPr>
          </w:p>
        </w:tc>
      </w:tr>
      <w:tr w:rsidR="008966C0" w:rsidRPr="001B12A8" w:rsidTr="007B5788">
        <w:tc>
          <w:tcPr>
            <w:tcW w:w="5000" w:type="pct"/>
            <w:gridSpan w:val="4"/>
          </w:tcPr>
          <w:p w:rsidR="008966C0" w:rsidRPr="001B12A8" w:rsidRDefault="008966C0" w:rsidP="007B5788">
            <w:pPr>
              <w:jc w:val="both"/>
              <w:rPr>
                <w:sz w:val="20"/>
              </w:rPr>
            </w:pPr>
            <w:r w:rsidRPr="001B12A8">
              <w:rPr>
                <w:sz w:val="20"/>
              </w:rPr>
              <w:t xml:space="preserve">Family law </w:t>
            </w:r>
            <w:r w:rsidRPr="001B12A8">
              <w:rPr>
                <w:iCs/>
                <w:color w:val="000000"/>
                <w:sz w:val="20"/>
              </w:rPr>
              <w:t xml:space="preserve">— Separation from bed and board — Family patrimony — Support — Child support — Spouses separating after 34 years of marriage and entering into agreement on separation from bed and board ratified by court — Child with special needs born of marriage and remaining dependent as adult — Divorce proceedings later instituted — In this context, spouse challenging validity of agreement and applying for provisional measures — Whether family patrimony was partitioned by means of ratified agreement — Whether application for leave to appeal raises question of public importance — </w:t>
            </w:r>
            <w:r w:rsidRPr="001B12A8">
              <w:rPr>
                <w:i/>
                <w:sz w:val="20"/>
              </w:rPr>
              <w:t>Civil Code of Québec</w:t>
            </w:r>
            <w:r w:rsidRPr="001B12A8">
              <w:rPr>
                <w:sz w:val="20"/>
              </w:rPr>
              <w:t>, CQLR, c. CCQ-1991, arts. 416, 419, 420.</w:t>
            </w:r>
          </w:p>
        </w:tc>
      </w:tr>
      <w:tr w:rsidR="008966C0" w:rsidRPr="001B12A8" w:rsidTr="007B5788">
        <w:tc>
          <w:tcPr>
            <w:tcW w:w="5000" w:type="pct"/>
            <w:gridSpan w:val="4"/>
          </w:tcPr>
          <w:p w:rsidR="008966C0" w:rsidRPr="001B12A8" w:rsidRDefault="008966C0" w:rsidP="007B5788">
            <w:pPr>
              <w:jc w:val="both"/>
              <w:rPr>
                <w:sz w:val="20"/>
              </w:rPr>
            </w:pPr>
          </w:p>
          <w:p w:rsidR="008966C0" w:rsidRPr="001B12A8" w:rsidRDefault="008966C0" w:rsidP="007B5788">
            <w:pPr>
              <w:jc w:val="both"/>
              <w:rPr>
                <w:sz w:val="20"/>
              </w:rPr>
            </w:pPr>
            <w:r w:rsidRPr="001B12A8">
              <w:rPr>
                <w:sz w:val="20"/>
              </w:rPr>
              <w:t xml:space="preserve">The parties are former spouses who signed a separation agreement ratified by a court in 2014. They have two children together, including X, who has Trisomy 21. X is nearly 40 years old now but remains dependent. In accordance with the agreement, the respondent transferred 40 percent ownership of the family residence and 50 percent ownership of farmland to the applicant. The farmland was eventually sold, and the parties shared the proceeds of sale. As a result, the respondent stopped paying rent and support for the applicant. Later, in 2018, the respondent applied for a divorce. In defence, the applicant challenged the partitioning of the family patrimony and sought provisional measures; both of these grounds were rejected. The Superior Court declared that the parties had partitioned the value of their family patrimony by giving in payment and held that their arrangement was consistent with the provisions of the </w:t>
            </w:r>
            <w:r w:rsidRPr="001B12A8">
              <w:rPr>
                <w:i/>
                <w:sz w:val="20"/>
              </w:rPr>
              <w:t>Civil Code of Québec</w:t>
            </w:r>
            <w:r w:rsidRPr="001B12A8">
              <w:rPr>
                <w:sz w:val="20"/>
              </w:rPr>
              <w:t>. On the issue of provisional measures, it found that there was a lack of evidence concerning X’s needs. The Court of Appeal was in substantial agreement with the Superior Court and dismissed the appeal.</w:t>
            </w:r>
          </w:p>
          <w:p w:rsidR="008966C0" w:rsidRPr="001B12A8" w:rsidRDefault="008966C0" w:rsidP="007B5788">
            <w:pPr>
              <w:jc w:val="both"/>
              <w:rPr>
                <w:sz w:val="20"/>
              </w:rPr>
            </w:pPr>
          </w:p>
        </w:tc>
      </w:tr>
      <w:tr w:rsidR="008966C0" w:rsidRPr="001B12A8" w:rsidTr="007B5788">
        <w:tc>
          <w:tcPr>
            <w:tcW w:w="2427" w:type="pct"/>
            <w:gridSpan w:val="2"/>
          </w:tcPr>
          <w:p w:rsidR="008966C0" w:rsidRPr="001B12A8" w:rsidRDefault="008966C0" w:rsidP="007B5788">
            <w:pPr>
              <w:jc w:val="both"/>
              <w:rPr>
                <w:sz w:val="20"/>
              </w:rPr>
            </w:pPr>
            <w:r w:rsidRPr="001B12A8">
              <w:rPr>
                <w:sz w:val="20"/>
              </w:rPr>
              <w:t>July 9, 2021</w:t>
            </w:r>
          </w:p>
          <w:p w:rsidR="008966C0" w:rsidRPr="001B12A8" w:rsidRDefault="008966C0" w:rsidP="007B5788">
            <w:pPr>
              <w:jc w:val="both"/>
              <w:rPr>
                <w:sz w:val="20"/>
              </w:rPr>
            </w:pPr>
            <w:r w:rsidRPr="001B12A8">
              <w:rPr>
                <w:sz w:val="20"/>
              </w:rPr>
              <w:t>Quebec Superior Court</w:t>
            </w:r>
          </w:p>
          <w:p w:rsidR="008966C0" w:rsidRPr="001B12A8" w:rsidRDefault="008966C0" w:rsidP="007B5788">
            <w:pPr>
              <w:jc w:val="both"/>
              <w:rPr>
                <w:sz w:val="20"/>
              </w:rPr>
            </w:pPr>
            <w:r w:rsidRPr="001B12A8">
              <w:rPr>
                <w:sz w:val="20"/>
              </w:rPr>
              <w:t>(Turcotte J.)</w:t>
            </w:r>
          </w:p>
          <w:p w:rsidR="008966C0" w:rsidRPr="001B12A8" w:rsidRDefault="001B12A8" w:rsidP="007B5788">
            <w:pPr>
              <w:jc w:val="both"/>
              <w:rPr>
                <w:sz w:val="20"/>
              </w:rPr>
            </w:pPr>
            <w:hyperlink r:id="rId19" w:history="1">
              <w:r w:rsidR="008966C0" w:rsidRPr="001B12A8">
                <w:rPr>
                  <w:rStyle w:val="Hyperlink"/>
                  <w:sz w:val="20"/>
                </w:rPr>
                <w:t>2021 QCCS 2883</w:t>
              </w:r>
            </w:hyperlink>
          </w:p>
          <w:p w:rsidR="008966C0" w:rsidRPr="001B12A8" w:rsidRDefault="008966C0" w:rsidP="007B5788">
            <w:pPr>
              <w:jc w:val="both"/>
              <w:rPr>
                <w:sz w:val="20"/>
              </w:rPr>
            </w:pPr>
          </w:p>
        </w:tc>
        <w:tc>
          <w:tcPr>
            <w:tcW w:w="243" w:type="pct"/>
          </w:tcPr>
          <w:p w:rsidR="008966C0" w:rsidRPr="001B12A8" w:rsidRDefault="008966C0" w:rsidP="007B5788">
            <w:pPr>
              <w:jc w:val="both"/>
              <w:rPr>
                <w:sz w:val="20"/>
              </w:rPr>
            </w:pPr>
          </w:p>
        </w:tc>
        <w:tc>
          <w:tcPr>
            <w:tcW w:w="2330" w:type="pct"/>
          </w:tcPr>
          <w:p w:rsidR="008966C0" w:rsidRPr="001B12A8" w:rsidRDefault="008966C0" w:rsidP="007B5788">
            <w:pPr>
              <w:jc w:val="both"/>
              <w:rPr>
                <w:sz w:val="20"/>
              </w:rPr>
            </w:pPr>
            <w:r w:rsidRPr="001B12A8">
              <w:rPr>
                <w:sz w:val="20"/>
              </w:rPr>
              <w:t>Value of family patrimony declared to have been partitioned between parties by judgment of separation from bed and board rendered on March 6, 2014; application for support for X dismissed</w:t>
            </w:r>
          </w:p>
        </w:tc>
      </w:tr>
      <w:tr w:rsidR="008966C0" w:rsidRPr="001B12A8" w:rsidTr="007B5788">
        <w:tc>
          <w:tcPr>
            <w:tcW w:w="2427" w:type="pct"/>
            <w:gridSpan w:val="2"/>
          </w:tcPr>
          <w:p w:rsidR="008966C0" w:rsidRPr="001B12A8" w:rsidRDefault="008966C0" w:rsidP="007B5788">
            <w:pPr>
              <w:jc w:val="both"/>
              <w:rPr>
                <w:sz w:val="20"/>
              </w:rPr>
            </w:pPr>
            <w:r w:rsidRPr="001B12A8">
              <w:rPr>
                <w:sz w:val="20"/>
              </w:rPr>
              <w:t>May 13, 2022</w:t>
            </w:r>
          </w:p>
          <w:p w:rsidR="008966C0" w:rsidRPr="001B12A8" w:rsidRDefault="008966C0" w:rsidP="007B5788">
            <w:pPr>
              <w:jc w:val="both"/>
              <w:rPr>
                <w:sz w:val="20"/>
              </w:rPr>
            </w:pPr>
            <w:r w:rsidRPr="001B12A8">
              <w:rPr>
                <w:sz w:val="20"/>
              </w:rPr>
              <w:t>Quebec Court of Appeal (Montréal)</w:t>
            </w:r>
          </w:p>
          <w:p w:rsidR="008966C0" w:rsidRPr="001B12A8" w:rsidRDefault="008966C0" w:rsidP="007B5788">
            <w:pPr>
              <w:jc w:val="both"/>
              <w:rPr>
                <w:sz w:val="20"/>
              </w:rPr>
            </w:pPr>
            <w:r w:rsidRPr="001B12A8">
              <w:rPr>
                <w:sz w:val="20"/>
              </w:rPr>
              <w:t>(Dutil, Healy and Gagné JJ.A.)</w:t>
            </w:r>
          </w:p>
          <w:p w:rsidR="008966C0" w:rsidRPr="001B12A8" w:rsidRDefault="008966C0" w:rsidP="007B5788">
            <w:pPr>
              <w:jc w:val="both"/>
              <w:rPr>
                <w:sz w:val="20"/>
              </w:rPr>
            </w:pPr>
            <w:r w:rsidRPr="001B12A8">
              <w:rPr>
                <w:sz w:val="20"/>
              </w:rPr>
              <w:t>No. 500-09-029668-217</w:t>
            </w:r>
          </w:p>
          <w:p w:rsidR="008966C0" w:rsidRPr="001B12A8" w:rsidRDefault="001B12A8" w:rsidP="007B5788">
            <w:pPr>
              <w:jc w:val="both"/>
              <w:rPr>
                <w:sz w:val="20"/>
              </w:rPr>
            </w:pPr>
            <w:hyperlink r:id="rId20" w:history="1">
              <w:r w:rsidR="008966C0" w:rsidRPr="001B12A8">
                <w:rPr>
                  <w:rStyle w:val="Hyperlink"/>
                  <w:sz w:val="20"/>
                </w:rPr>
                <w:t>2022 QCCA 680</w:t>
              </w:r>
            </w:hyperlink>
          </w:p>
          <w:p w:rsidR="008966C0" w:rsidRPr="001B12A8" w:rsidRDefault="008966C0" w:rsidP="007B5788">
            <w:pPr>
              <w:jc w:val="both"/>
              <w:rPr>
                <w:sz w:val="20"/>
              </w:rPr>
            </w:pPr>
          </w:p>
        </w:tc>
        <w:tc>
          <w:tcPr>
            <w:tcW w:w="243" w:type="pct"/>
          </w:tcPr>
          <w:p w:rsidR="008966C0" w:rsidRPr="001B12A8" w:rsidRDefault="008966C0" w:rsidP="007B5788">
            <w:pPr>
              <w:jc w:val="both"/>
              <w:rPr>
                <w:sz w:val="20"/>
              </w:rPr>
            </w:pPr>
          </w:p>
        </w:tc>
        <w:tc>
          <w:tcPr>
            <w:tcW w:w="2330" w:type="pct"/>
          </w:tcPr>
          <w:p w:rsidR="008966C0" w:rsidRPr="001B12A8" w:rsidRDefault="008966C0" w:rsidP="007B5788">
            <w:pPr>
              <w:jc w:val="both"/>
              <w:rPr>
                <w:sz w:val="20"/>
              </w:rPr>
            </w:pPr>
            <w:r w:rsidRPr="001B12A8">
              <w:rPr>
                <w:sz w:val="20"/>
              </w:rPr>
              <w:t>Appeal dismissed</w:t>
            </w:r>
          </w:p>
          <w:p w:rsidR="008966C0" w:rsidRPr="001B12A8" w:rsidRDefault="008966C0" w:rsidP="007B5788">
            <w:pPr>
              <w:jc w:val="both"/>
              <w:rPr>
                <w:sz w:val="20"/>
              </w:rPr>
            </w:pPr>
          </w:p>
        </w:tc>
      </w:tr>
      <w:tr w:rsidR="008966C0" w:rsidRPr="001B12A8" w:rsidTr="007B5788">
        <w:tc>
          <w:tcPr>
            <w:tcW w:w="2427" w:type="pct"/>
            <w:gridSpan w:val="2"/>
          </w:tcPr>
          <w:p w:rsidR="008966C0" w:rsidRPr="001B12A8" w:rsidRDefault="008966C0" w:rsidP="007B5788">
            <w:pPr>
              <w:jc w:val="both"/>
              <w:rPr>
                <w:sz w:val="20"/>
              </w:rPr>
            </w:pPr>
            <w:r w:rsidRPr="001B12A8">
              <w:rPr>
                <w:sz w:val="20"/>
              </w:rPr>
              <w:t>August 12, 2022</w:t>
            </w:r>
          </w:p>
          <w:p w:rsidR="008966C0" w:rsidRPr="001B12A8" w:rsidRDefault="008966C0" w:rsidP="007B5788">
            <w:pPr>
              <w:jc w:val="both"/>
              <w:rPr>
                <w:sz w:val="20"/>
              </w:rPr>
            </w:pPr>
            <w:r w:rsidRPr="001B12A8">
              <w:rPr>
                <w:sz w:val="20"/>
              </w:rPr>
              <w:t>Supreme Court of Canada</w:t>
            </w:r>
          </w:p>
        </w:tc>
        <w:tc>
          <w:tcPr>
            <w:tcW w:w="243" w:type="pct"/>
          </w:tcPr>
          <w:p w:rsidR="008966C0" w:rsidRPr="001B12A8" w:rsidRDefault="008966C0" w:rsidP="007B5788">
            <w:pPr>
              <w:jc w:val="both"/>
              <w:rPr>
                <w:sz w:val="20"/>
              </w:rPr>
            </w:pPr>
          </w:p>
        </w:tc>
        <w:tc>
          <w:tcPr>
            <w:tcW w:w="2330" w:type="pct"/>
          </w:tcPr>
          <w:p w:rsidR="008966C0" w:rsidRPr="001B12A8" w:rsidRDefault="008966C0" w:rsidP="007B5788">
            <w:pPr>
              <w:jc w:val="both"/>
              <w:rPr>
                <w:sz w:val="20"/>
              </w:rPr>
            </w:pPr>
            <w:r w:rsidRPr="001B12A8">
              <w:rPr>
                <w:sz w:val="20"/>
              </w:rPr>
              <w:t>Application for leave to appeal filed</w:t>
            </w:r>
          </w:p>
          <w:p w:rsidR="008966C0" w:rsidRPr="001B12A8" w:rsidRDefault="008966C0" w:rsidP="007B5788">
            <w:pPr>
              <w:jc w:val="both"/>
              <w:rPr>
                <w:sz w:val="20"/>
              </w:rPr>
            </w:pPr>
          </w:p>
        </w:tc>
      </w:tr>
    </w:tbl>
    <w:p w:rsidR="008966C0" w:rsidRPr="001B12A8" w:rsidRDefault="008966C0" w:rsidP="008966C0">
      <w:pPr>
        <w:jc w:val="both"/>
        <w:rPr>
          <w:sz w:val="20"/>
        </w:rPr>
      </w:pPr>
    </w:p>
    <w:p w:rsidR="008966C0" w:rsidRPr="001B12A8" w:rsidRDefault="001B12A8" w:rsidP="008966C0">
      <w:pPr>
        <w:jc w:val="both"/>
        <w:rPr>
          <w:sz w:val="20"/>
        </w:rPr>
      </w:pPr>
      <w:r w:rsidRPr="001B12A8">
        <w:rPr>
          <w:sz w:val="20"/>
        </w:rPr>
        <w:pict>
          <v:rect id="_x0000_i1030" style="width:2in;height:1pt" o:hrpct="0" o:hralign="center" o:hrstd="t" o:hrnoshade="t" o:hr="t" fillcolor="black [3213]" stroked="f"/>
        </w:pict>
      </w:r>
    </w:p>
    <w:p w:rsidR="008966C0" w:rsidRPr="001B12A8" w:rsidRDefault="008966C0" w:rsidP="008966C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966C0" w:rsidRPr="001B12A8" w:rsidTr="007B5788">
        <w:tc>
          <w:tcPr>
            <w:tcW w:w="543" w:type="pct"/>
          </w:tcPr>
          <w:p w:rsidR="008966C0" w:rsidRPr="001B12A8" w:rsidRDefault="008966C0" w:rsidP="007B5788">
            <w:pPr>
              <w:jc w:val="both"/>
              <w:rPr>
                <w:sz w:val="20"/>
              </w:rPr>
            </w:pPr>
            <w:r w:rsidRPr="001B12A8">
              <w:rPr>
                <w:rStyle w:val="SCCFileNumberChar"/>
                <w:sz w:val="20"/>
                <w:szCs w:val="20"/>
              </w:rPr>
              <w:t>40322</w:t>
            </w:r>
          </w:p>
        </w:tc>
        <w:tc>
          <w:tcPr>
            <w:tcW w:w="4457" w:type="pct"/>
            <w:gridSpan w:val="3"/>
          </w:tcPr>
          <w:p w:rsidR="008966C0" w:rsidRPr="001B12A8" w:rsidRDefault="008966C0" w:rsidP="007B5788">
            <w:pPr>
              <w:pStyle w:val="SCCLsocParty"/>
              <w:jc w:val="both"/>
              <w:rPr>
                <w:b/>
                <w:sz w:val="20"/>
                <w:szCs w:val="20"/>
              </w:rPr>
            </w:pPr>
            <w:r w:rsidRPr="001B12A8">
              <w:rPr>
                <w:b/>
                <w:sz w:val="20"/>
                <w:szCs w:val="20"/>
              </w:rPr>
              <w:t>J.F. c. D.B.</w:t>
            </w:r>
          </w:p>
          <w:p w:rsidR="008966C0" w:rsidRPr="001B12A8" w:rsidRDefault="008966C0" w:rsidP="007B5788">
            <w:pPr>
              <w:jc w:val="both"/>
              <w:rPr>
                <w:sz w:val="20"/>
                <w:lang w:val="fr-CA"/>
              </w:rPr>
            </w:pPr>
            <w:r w:rsidRPr="001B12A8">
              <w:rPr>
                <w:sz w:val="20"/>
                <w:lang w:val="fr-CA"/>
              </w:rPr>
              <w:t>(Qc) (Civile) (Autorisation)</w:t>
            </w:r>
          </w:p>
        </w:tc>
      </w:tr>
      <w:tr w:rsidR="008966C0" w:rsidRPr="001B12A8" w:rsidTr="007B5788">
        <w:tc>
          <w:tcPr>
            <w:tcW w:w="5000" w:type="pct"/>
            <w:gridSpan w:val="4"/>
          </w:tcPr>
          <w:p w:rsidR="00535E55" w:rsidRPr="001B12A8" w:rsidRDefault="00535E55" w:rsidP="00535E55">
            <w:pPr>
              <w:jc w:val="both"/>
              <w:rPr>
                <w:sz w:val="20"/>
                <w:szCs w:val="20"/>
                <w:lang w:val="fr-CA"/>
              </w:rPr>
            </w:pPr>
            <w:r w:rsidRPr="001B12A8">
              <w:rPr>
                <w:sz w:val="20"/>
                <w:szCs w:val="20"/>
                <w:lang w:val="fr-CA"/>
              </w:rPr>
              <w:t>La demande d’autorisation d’appel de l’arrêt de la Cour d’appel du Québec (Montréal), numéro 500-09-029668-217, 2022 QCCA 680, daté du 13 mai 2022, est rejetée.</w:t>
            </w:r>
          </w:p>
          <w:p w:rsidR="008966C0" w:rsidRPr="001B12A8" w:rsidRDefault="008966C0" w:rsidP="007B5788">
            <w:pPr>
              <w:pStyle w:val="SCCBanSummary0"/>
              <w:rPr>
                <w:smallCaps w:val="0"/>
                <w:sz w:val="20"/>
                <w:szCs w:val="20"/>
                <w:lang w:val="fr-CA"/>
              </w:rPr>
            </w:pPr>
          </w:p>
        </w:tc>
      </w:tr>
      <w:tr w:rsidR="008966C0" w:rsidRPr="001B12A8" w:rsidTr="007B5788">
        <w:tc>
          <w:tcPr>
            <w:tcW w:w="5000" w:type="pct"/>
            <w:gridSpan w:val="4"/>
          </w:tcPr>
          <w:p w:rsidR="008966C0" w:rsidRPr="001B12A8" w:rsidRDefault="008966C0" w:rsidP="007B5788">
            <w:pPr>
              <w:pStyle w:val="SCCBanSummary0"/>
              <w:rPr>
                <w:sz w:val="20"/>
                <w:szCs w:val="20"/>
                <w:lang w:val="fr-CA"/>
              </w:rPr>
            </w:pPr>
            <w:r w:rsidRPr="001B12A8">
              <w:rPr>
                <w:sz w:val="20"/>
                <w:szCs w:val="20"/>
                <w:lang w:val="fr-CA"/>
              </w:rPr>
              <w:t>(Ordonnance de non-publication dans le dossier) (Ordonnance de non-publication visant une partie)</w:t>
            </w:r>
          </w:p>
          <w:p w:rsidR="008966C0" w:rsidRPr="001B12A8" w:rsidRDefault="008966C0" w:rsidP="007B5788">
            <w:pPr>
              <w:jc w:val="both"/>
              <w:rPr>
                <w:sz w:val="20"/>
                <w:lang w:val="fr-CA"/>
              </w:rPr>
            </w:pPr>
          </w:p>
        </w:tc>
      </w:tr>
      <w:tr w:rsidR="008966C0" w:rsidRPr="001B12A8" w:rsidTr="007B5788">
        <w:tc>
          <w:tcPr>
            <w:tcW w:w="5000" w:type="pct"/>
            <w:gridSpan w:val="4"/>
          </w:tcPr>
          <w:p w:rsidR="008966C0" w:rsidRPr="001B12A8" w:rsidRDefault="008966C0" w:rsidP="007B5788">
            <w:pPr>
              <w:jc w:val="both"/>
              <w:rPr>
                <w:sz w:val="20"/>
              </w:rPr>
            </w:pPr>
            <w:r w:rsidRPr="001B12A8">
              <w:rPr>
                <w:sz w:val="20"/>
                <w:lang w:val="fr-CA"/>
              </w:rPr>
              <w:t xml:space="preserve">Droit de la famille </w:t>
            </w:r>
            <w:r w:rsidRPr="001B12A8">
              <w:rPr>
                <w:iCs/>
                <w:color w:val="000000"/>
                <w:sz w:val="20"/>
                <w:lang w:val="fr-CA"/>
              </w:rPr>
              <w:t xml:space="preserve">— Séparation de corps — Patrimoine familial — Aliments — Pension alimentaire pour enfants — Séparation survenue après 34 ans de mariage et conclusion d’une entente en séparation de corps entérinée par tribunal — Enfant avec besoins spéciaux issu du mariage et demeurant à charge en tant qu’adulte — Procédures en divorce intentées plus tard — Dans ce cadre, épouse mettant en cause validité de l’entente et formulant demande pour mesures provisoires — Question de savoir si patrimoine familial avait fait l’objet d’un partage par le biais de l’entente entérinée — La demande d’autorisation d’appel soulève-t-elle une question d’importance pour le public? — </w:t>
            </w:r>
            <w:r w:rsidRPr="001B12A8">
              <w:rPr>
                <w:i/>
                <w:sz w:val="20"/>
                <w:lang w:val="fr-CA"/>
              </w:rPr>
              <w:t>Code civil du Québec</w:t>
            </w:r>
            <w:r w:rsidRPr="001B12A8">
              <w:rPr>
                <w:sz w:val="20"/>
                <w:lang w:val="fr-CA"/>
              </w:rPr>
              <w:t>, RLRQ c CCQ-1991, arts. </w:t>
            </w:r>
            <w:r w:rsidRPr="001B12A8">
              <w:rPr>
                <w:sz w:val="20"/>
              </w:rPr>
              <w:t>416, 419-420.</w:t>
            </w:r>
          </w:p>
        </w:tc>
      </w:tr>
      <w:tr w:rsidR="008966C0" w:rsidRPr="001B12A8" w:rsidTr="007B5788">
        <w:tc>
          <w:tcPr>
            <w:tcW w:w="5000" w:type="pct"/>
            <w:gridSpan w:val="4"/>
          </w:tcPr>
          <w:p w:rsidR="008966C0" w:rsidRPr="001B12A8" w:rsidRDefault="008966C0" w:rsidP="007B5788">
            <w:pPr>
              <w:jc w:val="both"/>
              <w:rPr>
                <w:sz w:val="20"/>
                <w:lang w:val="fr-CA"/>
              </w:rPr>
            </w:pPr>
          </w:p>
          <w:p w:rsidR="008966C0" w:rsidRPr="001B12A8" w:rsidRDefault="008966C0" w:rsidP="007B5788">
            <w:pPr>
              <w:jc w:val="both"/>
              <w:rPr>
                <w:sz w:val="20"/>
                <w:lang w:val="fr-CA"/>
              </w:rPr>
            </w:pPr>
            <w:r w:rsidRPr="001B12A8">
              <w:rPr>
                <w:sz w:val="20"/>
                <w:lang w:val="fr-CA"/>
              </w:rPr>
              <w:t xml:space="preserve">Les parties en litige sont des ex-époux qui ont signé une entente de séparation entérinée par le tribunal en 2014. Deux enfants sont nés de l’union des parties, dont X, qui est atteint de la trisomie 21. X est aujourd’hui âgée de près de 40 ans, mais demeure à charge. Conformément à l’entente, l’intimé (l’« époux ») a transféré à la demanderesse (l’« épouse ») 40 % du droit de propriété de la résidence familiale et 50 % de celui d’une certaine terre agricole. Cette terre a éventuellement été vendue, et les parties se sont partagé le produit de la vente. L’époux a donc cessé de payer le loyer et la pension alimentaire au bénéfice de l’épouse. Plus tard, en 2018, l’époux a intenté une demande en divorce. En défense, l’épouse a mis en cause l’exécution du partage familial et a formulé une demande pour mesures provisoires; ces moyens ont tous les deux été rejetés. La Cour supérieure a déclaré que les parties avaient partagé la valeur de leur patrimoine familial par dation en paiement et a conclu que l’arrangement des parties était conforme aux prescriptions du </w:t>
            </w:r>
            <w:r w:rsidRPr="001B12A8">
              <w:rPr>
                <w:i/>
                <w:sz w:val="20"/>
                <w:lang w:val="fr-CA"/>
              </w:rPr>
              <w:t>Code civil du Québec</w:t>
            </w:r>
            <w:r w:rsidRPr="001B12A8">
              <w:rPr>
                <w:sz w:val="20"/>
                <w:lang w:val="fr-CA"/>
              </w:rPr>
              <w:t>. Sur la question des mesures provisoires, elle a conclu qu’il y avait absence de preuve relativement aux besoins de X. La Cour d’appel était pour l’essentiel d’accord avec la Cour supérieure, et a rejeté l’appel.</w:t>
            </w:r>
          </w:p>
          <w:p w:rsidR="008966C0" w:rsidRPr="001B12A8" w:rsidRDefault="008966C0" w:rsidP="007B5788">
            <w:pPr>
              <w:jc w:val="both"/>
              <w:rPr>
                <w:sz w:val="20"/>
                <w:lang w:val="fr-CA"/>
              </w:rPr>
            </w:pPr>
          </w:p>
        </w:tc>
      </w:tr>
      <w:tr w:rsidR="008966C0" w:rsidRPr="001B12A8" w:rsidTr="007B5788">
        <w:tc>
          <w:tcPr>
            <w:tcW w:w="2427" w:type="pct"/>
            <w:gridSpan w:val="2"/>
          </w:tcPr>
          <w:p w:rsidR="008966C0" w:rsidRPr="001B12A8" w:rsidRDefault="008966C0" w:rsidP="007B5788">
            <w:pPr>
              <w:jc w:val="both"/>
              <w:rPr>
                <w:sz w:val="20"/>
                <w:lang w:val="fr-CA"/>
              </w:rPr>
            </w:pPr>
            <w:r w:rsidRPr="001B12A8">
              <w:rPr>
                <w:sz w:val="20"/>
                <w:lang w:val="fr-CA"/>
              </w:rPr>
              <w:t>Le 9 juillet 2021</w:t>
            </w:r>
          </w:p>
          <w:p w:rsidR="008966C0" w:rsidRPr="001B12A8" w:rsidRDefault="008966C0" w:rsidP="007B5788">
            <w:pPr>
              <w:jc w:val="both"/>
              <w:rPr>
                <w:sz w:val="20"/>
                <w:lang w:val="fr-CA"/>
              </w:rPr>
            </w:pPr>
            <w:r w:rsidRPr="001B12A8">
              <w:rPr>
                <w:sz w:val="20"/>
                <w:lang w:val="fr-CA"/>
              </w:rPr>
              <w:t>Cour supérieure du Québec</w:t>
            </w:r>
          </w:p>
          <w:p w:rsidR="008966C0" w:rsidRPr="001B12A8" w:rsidRDefault="008966C0" w:rsidP="007B5788">
            <w:pPr>
              <w:jc w:val="both"/>
              <w:rPr>
                <w:sz w:val="20"/>
              </w:rPr>
            </w:pPr>
            <w:r w:rsidRPr="001B12A8">
              <w:rPr>
                <w:sz w:val="20"/>
              </w:rPr>
              <w:t>(la juge Turcotte)</w:t>
            </w:r>
          </w:p>
          <w:p w:rsidR="008966C0" w:rsidRPr="001B12A8" w:rsidRDefault="001B12A8" w:rsidP="007B5788">
            <w:pPr>
              <w:jc w:val="both"/>
              <w:rPr>
                <w:sz w:val="20"/>
              </w:rPr>
            </w:pPr>
            <w:hyperlink r:id="rId21" w:history="1">
              <w:r w:rsidR="008966C0" w:rsidRPr="001B12A8">
                <w:rPr>
                  <w:rStyle w:val="Hyperlink"/>
                  <w:sz w:val="20"/>
                </w:rPr>
                <w:t>2021 QCCS 2883</w:t>
              </w:r>
            </w:hyperlink>
          </w:p>
          <w:p w:rsidR="008966C0" w:rsidRPr="001B12A8" w:rsidRDefault="008966C0" w:rsidP="007B5788">
            <w:pPr>
              <w:jc w:val="both"/>
              <w:rPr>
                <w:sz w:val="20"/>
              </w:rPr>
            </w:pPr>
          </w:p>
        </w:tc>
        <w:tc>
          <w:tcPr>
            <w:tcW w:w="243" w:type="pct"/>
          </w:tcPr>
          <w:p w:rsidR="008966C0" w:rsidRPr="001B12A8" w:rsidRDefault="008966C0" w:rsidP="007B5788">
            <w:pPr>
              <w:jc w:val="both"/>
              <w:rPr>
                <w:sz w:val="20"/>
              </w:rPr>
            </w:pPr>
          </w:p>
        </w:tc>
        <w:tc>
          <w:tcPr>
            <w:tcW w:w="2330" w:type="pct"/>
          </w:tcPr>
          <w:p w:rsidR="008966C0" w:rsidRPr="001B12A8" w:rsidRDefault="008966C0" w:rsidP="007B5788">
            <w:pPr>
              <w:jc w:val="both"/>
              <w:rPr>
                <w:sz w:val="20"/>
                <w:lang w:val="fr-CA"/>
              </w:rPr>
            </w:pPr>
            <w:r w:rsidRPr="001B12A8">
              <w:rPr>
                <w:sz w:val="20"/>
                <w:lang w:val="fr-CA"/>
              </w:rPr>
              <w:t>Valeur du patrimoine familial déclarée partagée entre parties par jugement de séparation de corps prononcé le 6 mars 2014; demande de pension alimentaire au bénéfice de X rejetée</w:t>
            </w:r>
          </w:p>
        </w:tc>
      </w:tr>
      <w:tr w:rsidR="008966C0" w:rsidRPr="001B12A8" w:rsidTr="007B5788">
        <w:tc>
          <w:tcPr>
            <w:tcW w:w="2427" w:type="pct"/>
            <w:gridSpan w:val="2"/>
          </w:tcPr>
          <w:p w:rsidR="008966C0" w:rsidRPr="001B12A8" w:rsidRDefault="008966C0" w:rsidP="007B5788">
            <w:pPr>
              <w:jc w:val="both"/>
              <w:rPr>
                <w:sz w:val="20"/>
                <w:lang w:val="fr-CA"/>
              </w:rPr>
            </w:pPr>
            <w:r w:rsidRPr="001B12A8">
              <w:rPr>
                <w:sz w:val="20"/>
                <w:lang w:val="fr-CA"/>
              </w:rPr>
              <w:t>Le 13 mai 2022</w:t>
            </w:r>
          </w:p>
          <w:p w:rsidR="008966C0" w:rsidRPr="001B12A8" w:rsidRDefault="008966C0" w:rsidP="007B5788">
            <w:pPr>
              <w:jc w:val="both"/>
              <w:rPr>
                <w:sz w:val="20"/>
                <w:lang w:val="fr-CA"/>
              </w:rPr>
            </w:pPr>
            <w:r w:rsidRPr="001B12A8">
              <w:rPr>
                <w:sz w:val="20"/>
                <w:lang w:val="fr-CA"/>
              </w:rPr>
              <w:t>Cour d’appel du Québec (Montréal)</w:t>
            </w:r>
          </w:p>
          <w:p w:rsidR="008966C0" w:rsidRPr="001B12A8" w:rsidRDefault="008966C0" w:rsidP="007B5788">
            <w:pPr>
              <w:jc w:val="both"/>
              <w:rPr>
                <w:sz w:val="20"/>
                <w:lang w:val="fr-CA"/>
              </w:rPr>
            </w:pPr>
            <w:r w:rsidRPr="001B12A8">
              <w:rPr>
                <w:sz w:val="20"/>
                <w:lang w:val="fr-CA"/>
              </w:rPr>
              <w:t>(les juges Dutil, Healy et Gagné)</w:t>
            </w:r>
          </w:p>
          <w:p w:rsidR="008966C0" w:rsidRPr="001B12A8" w:rsidRDefault="008966C0" w:rsidP="007B5788">
            <w:pPr>
              <w:jc w:val="both"/>
              <w:rPr>
                <w:sz w:val="20"/>
              </w:rPr>
            </w:pPr>
            <w:r w:rsidRPr="001B12A8">
              <w:rPr>
                <w:sz w:val="20"/>
              </w:rPr>
              <w:t>No. 500-09-029668-217</w:t>
            </w:r>
          </w:p>
          <w:p w:rsidR="008966C0" w:rsidRPr="001B12A8" w:rsidRDefault="001B12A8" w:rsidP="007B5788">
            <w:pPr>
              <w:jc w:val="both"/>
              <w:rPr>
                <w:sz w:val="20"/>
              </w:rPr>
            </w:pPr>
            <w:hyperlink r:id="rId22" w:history="1">
              <w:r w:rsidR="008966C0" w:rsidRPr="001B12A8">
                <w:rPr>
                  <w:rStyle w:val="Hyperlink"/>
                  <w:sz w:val="20"/>
                </w:rPr>
                <w:t>2022 QCCA 680</w:t>
              </w:r>
            </w:hyperlink>
          </w:p>
          <w:p w:rsidR="008966C0" w:rsidRPr="001B12A8" w:rsidRDefault="008966C0" w:rsidP="007B5788">
            <w:pPr>
              <w:jc w:val="both"/>
              <w:rPr>
                <w:sz w:val="20"/>
              </w:rPr>
            </w:pPr>
          </w:p>
        </w:tc>
        <w:tc>
          <w:tcPr>
            <w:tcW w:w="243" w:type="pct"/>
          </w:tcPr>
          <w:p w:rsidR="008966C0" w:rsidRPr="001B12A8" w:rsidRDefault="008966C0" w:rsidP="007B5788">
            <w:pPr>
              <w:jc w:val="both"/>
              <w:rPr>
                <w:sz w:val="20"/>
              </w:rPr>
            </w:pPr>
          </w:p>
        </w:tc>
        <w:tc>
          <w:tcPr>
            <w:tcW w:w="2330" w:type="pct"/>
          </w:tcPr>
          <w:p w:rsidR="008966C0" w:rsidRPr="001B12A8" w:rsidRDefault="008966C0" w:rsidP="007B5788">
            <w:pPr>
              <w:jc w:val="both"/>
              <w:rPr>
                <w:sz w:val="20"/>
              </w:rPr>
            </w:pPr>
            <w:r w:rsidRPr="001B12A8">
              <w:rPr>
                <w:sz w:val="20"/>
              </w:rPr>
              <w:t>Appel rejeté</w:t>
            </w:r>
          </w:p>
          <w:p w:rsidR="008966C0" w:rsidRPr="001B12A8" w:rsidRDefault="008966C0" w:rsidP="007B5788">
            <w:pPr>
              <w:jc w:val="both"/>
              <w:rPr>
                <w:sz w:val="20"/>
              </w:rPr>
            </w:pPr>
          </w:p>
        </w:tc>
      </w:tr>
      <w:tr w:rsidR="008966C0" w:rsidRPr="001B12A8" w:rsidTr="007B5788">
        <w:tc>
          <w:tcPr>
            <w:tcW w:w="2427" w:type="pct"/>
            <w:gridSpan w:val="2"/>
          </w:tcPr>
          <w:p w:rsidR="008966C0" w:rsidRPr="001B12A8" w:rsidRDefault="008966C0" w:rsidP="007B5788">
            <w:pPr>
              <w:jc w:val="both"/>
              <w:rPr>
                <w:sz w:val="20"/>
                <w:lang w:val="fr-CA"/>
              </w:rPr>
            </w:pPr>
            <w:r w:rsidRPr="001B12A8">
              <w:rPr>
                <w:sz w:val="20"/>
                <w:lang w:val="fr-CA"/>
              </w:rPr>
              <w:t>Le 12 août 2022</w:t>
            </w:r>
          </w:p>
          <w:p w:rsidR="008966C0" w:rsidRPr="001B12A8" w:rsidRDefault="008966C0" w:rsidP="007B5788">
            <w:pPr>
              <w:jc w:val="both"/>
              <w:rPr>
                <w:sz w:val="20"/>
                <w:lang w:val="fr-CA"/>
              </w:rPr>
            </w:pPr>
            <w:r w:rsidRPr="001B12A8">
              <w:rPr>
                <w:sz w:val="20"/>
                <w:lang w:val="fr-CA"/>
              </w:rPr>
              <w:t>Cour suprême du Canada</w:t>
            </w:r>
          </w:p>
        </w:tc>
        <w:tc>
          <w:tcPr>
            <w:tcW w:w="243" w:type="pct"/>
          </w:tcPr>
          <w:p w:rsidR="008966C0" w:rsidRPr="001B12A8" w:rsidRDefault="008966C0" w:rsidP="007B5788">
            <w:pPr>
              <w:jc w:val="both"/>
              <w:rPr>
                <w:sz w:val="20"/>
                <w:lang w:val="fr-CA"/>
              </w:rPr>
            </w:pPr>
          </w:p>
        </w:tc>
        <w:tc>
          <w:tcPr>
            <w:tcW w:w="2330" w:type="pct"/>
          </w:tcPr>
          <w:p w:rsidR="008966C0" w:rsidRPr="001B12A8" w:rsidRDefault="008966C0" w:rsidP="007B5788">
            <w:pPr>
              <w:jc w:val="both"/>
              <w:rPr>
                <w:sz w:val="20"/>
              </w:rPr>
            </w:pPr>
            <w:r w:rsidRPr="001B12A8">
              <w:rPr>
                <w:sz w:val="20"/>
              </w:rPr>
              <w:t>Demande d’autorisation d’appel déposée</w:t>
            </w:r>
          </w:p>
          <w:p w:rsidR="008966C0" w:rsidRPr="001B12A8" w:rsidRDefault="008966C0" w:rsidP="007B5788">
            <w:pPr>
              <w:jc w:val="both"/>
              <w:rPr>
                <w:sz w:val="20"/>
              </w:rPr>
            </w:pPr>
          </w:p>
        </w:tc>
      </w:tr>
    </w:tbl>
    <w:p w:rsidR="008966C0" w:rsidRPr="001B12A8" w:rsidRDefault="008966C0" w:rsidP="008966C0">
      <w:pPr>
        <w:jc w:val="both"/>
        <w:rPr>
          <w:sz w:val="20"/>
        </w:rPr>
      </w:pPr>
    </w:p>
    <w:p w:rsidR="008966C0" w:rsidRPr="001B12A8" w:rsidRDefault="001B12A8" w:rsidP="008966C0">
      <w:pPr>
        <w:jc w:val="both"/>
        <w:rPr>
          <w:sz w:val="20"/>
        </w:rPr>
      </w:pPr>
      <w:r w:rsidRPr="001B12A8">
        <w:rPr>
          <w:sz w:val="20"/>
        </w:rPr>
        <w:pict>
          <v:rect id="_x0000_i1031" style="width:2in;height:1pt" o:hrpct="0" o:hralign="center" o:hrstd="t" o:hrnoshade="t" o:hr="t" fillcolor="black [3213]" stroked="f"/>
        </w:pict>
      </w:r>
    </w:p>
    <w:p w:rsidR="008966C0" w:rsidRPr="001B12A8" w:rsidRDefault="008966C0" w:rsidP="008966C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966C0" w:rsidRPr="001B12A8" w:rsidTr="007B5788">
        <w:tc>
          <w:tcPr>
            <w:tcW w:w="543" w:type="pct"/>
          </w:tcPr>
          <w:p w:rsidR="008966C0" w:rsidRPr="001B12A8" w:rsidRDefault="008966C0" w:rsidP="007B5788">
            <w:pPr>
              <w:jc w:val="both"/>
              <w:rPr>
                <w:sz w:val="20"/>
              </w:rPr>
            </w:pPr>
            <w:r w:rsidRPr="001B12A8">
              <w:rPr>
                <w:rStyle w:val="SCCFileNumberChar"/>
                <w:sz w:val="20"/>
                <w:szCs w:val="20"/>
              </w:rPr>
              <w:t>40408</w:t>
            </w:r>
          </w:p>
        </w:tc>
        <w:tc>
          <w:tcPr>
            <w:tcW w:w="4457" w:type="pct"/>
            <w:gridSpan w:val="3"/>
          </w:tcPr>
          <w:p w:rsidR="008966C0" w:rsidRPr="001B12A8" w:rsidRDefault="008966C0" w:rsidP="007B5788">
            <w:pPr>
              <w:pStyle w:val="SCCLsocParty"/>
              <w:jc w:val="both"/>
              <w:rPr>
                <w:b/>
                <w:sz w:val="20"/>
                <w:szCs w:val="20"/>
                <w:lang w:val="en-US"/>
              </w:rPr>
            </w:pPr>
            <w:r w:rsidRPr="001B12A8">
              <w:rPr>
                <w:b/>
                <w:sz w:val="20"/>
                <w:szCs w:val="20"/>
                <w:lang w:val="en-US"/>
              </w:rPr>
              <w:t>Mark Morabito</w:t>
            </w:r>
            <w:r w:rsidR="00DF1583" w:rsidRPr="001B12A8">
              <w:rPr>
                <w:b/>
                <w:sz w:val="20"/>
                <w:szCs w:val="20"/>
                <w:lang w:val="en-US"/>
              </w:rPr>
              <w:t xml:space="preserve"> and</w:t>
            </w:r>
            <w:r w:rsidRPr="001B12A8">
              <w:rPr>
                <w:b/>
                <w:sz w:val="20"/>
                <w:szCs w:val="20"/>
                <w:lang w:val="en-US"/>
              </w:rPr>
              <w:t xml:space="preserve"> Susan Morabito v. </w:t>
            </w:r>
            <w:r w:rsidR="00DF1583" w:rsidRPr="001B12A8">
              <w:rPr>
                <w:b/>
                <w:sz w:val="20"/>
                <w:szCs w:val="20"/>
                <w:lang w:val="en-US"/>
              </w:rPr>
              <w:t>British Columbia Securities Commission, Executive Director of the British Columbia Securities Commission and Global Crossing Airlines Inc. formerly known as Canada Jetlines Ltd.</w:t>
            </w:r>
          </w:p>
          <w:p w:rsidR="008966C0" w:rsidRPr="001B12A8" w:rsidRDefault="008966C0" w:rsidP="007B5788">
            <w:pPr>
              <w:jc w:val="both"/>
              <w:rPr>
                <w:sz w:val="20"/>
              </w:rPr>
            </w:pPr>
            <w:r w:rsidRPr="001B12A8">
              <w:rPr>
                <w:sz w:val="20"/>
              </w:rPr>
              <w:t>(B.C.) (Civil) (By Leave)</w:t>
            </w:r>
          </w:p>
        </w:tc>
      </w:tr>
      <w:tr w:rsidR="008966C0" w:rsidRPr="001B12A8" w:rsidTr="007B5788">
        <w:tc>
          <w:tcPr>
            <w:tcW w:w="5000" w:type="pct"/>
            <w:gridSpan w:val="4"/>
          </w:tcPr>
          <w:p w:rsidR="00DF1583" w:rsidRPr="001B12A8" w:rsidRDefault="00DF1583" w:rsidP="00DF1583">
            <w:pPr>
              <w:jc w:val="both"/>
              <w:rPr>
                <w:sz w:val="20"/>
                <w:szCs w:val="20"/>
              </w:rPr>
            </w:pPr>
            <w:r w:rsidRPr="001B12A8">
              <w:rPr>
                <w:sz w:val="20"/>
                <w:szCs w:val="20"/>
              </w:rPr>
              <w:t>The application for leave to appeal from the judgment of the Court of Appeal for British Columbia (Vancouver), Number CA47836, 2022 BCCA 279, dated August 12, 2022, is dismissed with costs to the respondents, British Columbia Securities Commission and the Executive Director of the British Columbia Securities Commission.</w:t>
            </w:r>
          </w:p>
          <w:p w:rsidR="008966C0" w:rsidRPr="001B12A8" w:rsidRDefault="008966C0" w:rsidP="007B5788">
            <w:pPr>
              <w:jc w:val="both"/>
              <w:rPr>
                <w:color w:val="000000"/>
                <w:sz w:val="20"/>
              </w:rPr>
            </w:pPr>
          </w:p>
        </w:tc>
      </w:tr>
      <w:tr w:rsidR="008966C0" w:rsidRPr="001B12A8" w:rsidTr="007B5788">
        <w:tc>
          <w:tcPr>
            <w:tcW w:w="5000" w:type="pct"/>
            <w:gridSpan w:val="4"/>
          </w:tcPr>
          <w:p w:rsidR="008966C0" w:rsidRPr="001B12A8" w:rsidRDefault="008966C0" w:rsidP="007B5788">
            <w:pPr>
              <w:jc w:val="both"/>
              <w:rPr>
                <w:sz w:val="20"/>
              </w:rPr>
            </w:pPr>
            <w:r w:rsidRPr="001B12A8">
              <w:rPr>
                <w:color w:val="000000"/>
                <w:sz w:val="20"/>
              </w:rPr>
              <w:t xml:space="preserve">Securities — Where does the onus lie in an application under </w:t>
            </w:r>
            <w:r w:rsidRPr="001B12A8">
              <w:rPr>
                <w:sz w:val="20"/>
              </w:rPr>
              <w:t xml:space="preserve">s. 171 </w:t>
            </w:r>
            <w:r w:rsidRPr="001B12A8">
              <w:rPr>
                <w:color w:val="000000"/>
                <w:sz w:val="20"/>
              </w:rPr>
              <w:t>of the</w:t>
            </w:r>
            <w:r w:rsidRPr="001B12A8">
              <w:rPr>
                <w:i/>
                <w:color w:val="212529"/>
                <w:sz w:val="20"/>
              </w:rPr>
              <w:t xml:space="preserve"> Securities Act</w:t>
            </w:r>
            <w:r w:rsidRPr="001B12A8">
              <w:rPr>
                <w:color w:val="212529"/>
                <w:sz w:val="20"/>
              </w:rPr>
              <w:t>, R.S.B.C. 1996, c. 418</w:t>
            </w:r>
            <w:r w:rsidRPr="001B12A8">
              <w:rPr>
                <w:color w:val="000000"/>
                <w:sz w:val="20"/>
              </w:rPr>
              <w:t xml:space="preserve">, for the revocation or variation of an </w:t>
            </w:r>
            <w:r w:rsidRPr="001B12A8">
              <w:rPr>
                <w:iCs/>
                <w:color w:val="000000"/>
                <w:sz w:val="20"/>
              </w:rPr>
              <w:t>investigation order</w:t>
            </w:r>
            <w:r w:rsidRPr="001B12A8">
              <w:rPr>
                <w:color w:val="000000"/>
                <w:sz w:val="20"/>
              </w:rPr>
              <w:t xml:space="preserve"> made under </w:t>
            </w:r>
            <w:r w:rsidRPr="001B12A8">
              <w:rPr>
                <w:sz w:val="20"/>
              </w:rPr>
              <w:t xml:space="preserve">s. 142 </w:t>
            </w:r>
            <w:r w:rsidRPr="001B12A8">
              <w:rPr>
                <w:color w:val="000000"/>
                <w:sz w:val="20"/>
              </w:rPr>
              <w:t>—</w:t>
            </w:r>
            <w:r w:rsidRPr="001B12A8">
              <w:rPr>
                <w:sz w:val="20"/>
              </w:rPr>
              <w:t xml:space="preserve"> How can the conflicting decisions of the Court of Appeal for British Columbia on the burden imposed by s. 171 of the </w:t>
            </w:r>
            <w:r w:rsidRPr="001B12A8">
              <w:rPr>
                <w:i/>
                <w:sz w:val="20"/>
              </w:rPr>
              <w:t>Securities Act</w:t>
            </w:r>
            <w:r w:rsidRPr="001B12A8">
              <w:rPr>
                <w:sz w:val="20"/>
              </w:rPr>
              <w:t xml:space="preserve"> be reconciled with each other and with the decisions of other Canadian courts interpreting their own provincial counterparts to s. 171 </w:t>
            </w:r>
            <w:r w:rsidRPr="001B12A8">
              <w:rPr>
                <w:color w:val="000000"/>
                <w:sz w:val="20"/>
              </w:rPr>
              <w:t>—</w:t>
            </w:r>
            <w:r w:rsidRPr="001B12A8">
              <w:rPr>
                <w:sz w:val="20"/>
              </w:rPr>
              <w:t xml:space="preserve"> Is it consistent with the rule of law to hold that, as a matter of statutory interpretation, the burden of proof will shift depending on the facts of the particular case </w:t>
            </w:r>
            <w:r w:rsidRPr="001B12A8">
              <w:rPr>
                <w:color w:val="000000"/>
                <w:sz w:val="20"/>
              </w:rPr>
              <w:t>—</w:t>
            </w:r>
            <w:r w:rsidRPr="001B12A8">
              <w:rPr>
                <w:sz w:val="20"/>
              </w:rPr>
              <w:t xml:space="preserve"> What role, if any, do the procedural fairness factors set out by this Court in </w:t>
            </w:r>
            <w:r w:rsidRPr="001B12A8">
              <w:rPr>
                <w:i/>
                <w:sz w:val="20"/>
              </w:rPr>
              <w:t>Baker</w:t>
            </w:r>
            <w:r w:rsidRPr="001B12A8">
              <w:rPr>
                <w:sz w:val="20"/>
              </w:rPr>
              <w:t xml:space="preserve"> </w:t>
            </w:r>
            <w:r w:rsidRPr="001B12A8">
              <w:rPr>
                <w:i/>
                <w:sz w:val="20"/>
              </w:rPr>
              <w:t>v.</w:t>
            </w:r>
            <w:r w:rsidRPr="001B12A8">
              <w:rPr>
                <w:sz w:val="20"/>
              </w:rPr>
              <w:t xml:space="preserve"> </w:t>
            </w:r>
            <w:r w:rsidRPr="001B12A8">
              <w:rPr>
                <w:i/>
                <w:sz w:val="20"/>
              </w:rPr>
              <w:t xml:space="preserve">Canada </w:t>
            </w:r>
            <w:r w:rsidRPr="001B12A8">
              <w:rPr>
                <w:sz w:val="20"/>
              </w:rPr>
              <w:t>(</w:t>
            </w:r>
            <w:r w:rsidRPr="001B12A8">
              <w:rPr>
                <w:i/>
                <w:sz w:val="20"/>
              </w:rPr>
              <w:t>Minister of Citizenship and Immigration</w:t>
            </w:r>
            <w:r w:rsidRPr="001B12A8">
              <w:rPr>
                <w:sz w:val="20"/>
              </w:rPr>
              <w:t xml:space="preserve">), [1999] 2 S.C.R. 817, play in the determination of which party bears the burden of proof under s. 171 of the </w:t>
            </w:r>
            <w:r w:rsidRPr="001B12A8">
              <w:rPr>
                <w:i/>
                <w:sz w:val="20"/>
              </w:rPr>
              <w:t>Act</w:t>
            </w:r>
            <w:r w:rsidRPr="001B12A8">
              <w:rPr>
                <w:sz w:val="20"/>
              </w:rPr>
              <w:t xml:space="preserve"> and its counterparts in other provinces — </w:t>
            </w:r>
            <w:r w:rsidRPr="001B12A8">
              <w:rPr>
                <w:i/>
                <w:color w:val="212529"/>
                <w:sz w:val="20"/>
              </w:rPr>
              <w:t>Securities Act</w:t>
            </w:r>
            <w:r w:rsidRPr="001B12A8">
              <w:rPr>
                <w:color w:val="212529"/>
                <w:sz w:val="20"/>
              </w:rPr>
              <w:t>, R.S.B.C. 1996, c. 418</w:t>
            </w:r>
            <w:r w:rsidRPr="001B12A8">
              <w:rPr>
                <w:sz w:val="20"/>
              </w:rPr>
              <w:t>.</w:t>
            </w:r>
          </w:p>
        </w:tc>
      </w:tr>
      <w:tr w:rsidR="008966C0" w:rsidRPr="001B12A8" w:rsidTr="007B5788">
        <w:tc>
          <w:tcPr>
            <w:tcW w:w="5000" w:type="pct"/>
            <w:gridSpan w:val="4"/>
          </w:tcPr>
          <w:p w:rsidR="008966C0" w:rsidRPr="001B12A8" w:rsidRDefault="008966C0" w:rsidP="007B5788">
            <w:pPr>
              <w:jc w:val="both"/>
              <w:rPr>
                <w:sz w:val="20"/>
              </w:rPr>
            </w:pPr>
          </w:p>
        </w:tc>
      </w:tr>
      <w:tr w:rsidR="008966C0" w:rsidRPr="001B12A8" w:rsidTr="007B5788">
        <w:tc>
          <w:tcPr>
            <w:tcW w:w="5000" w:type="pct"/>
            <w:gridSpan w:val="4"/>
          </w:tcPr>
          <w:p w:rsidR="008966C0" w:rsidRPr="001B12A8" w:rsidRDefault="008966C0" w:rsidP="007B5788">
            <w:pPr>
              <w:jc w:val="both"/>
              <w:rPr>
                <w:sz w:val="20"/>
              </w:rPr>
            </w:pPr>
            <w:r w:rsidRPr="001B12A8">
              <w:rPr>
                <w:sz w:val="20"/>
              </w:rPr>
              <w:t xml:space="preserve">An </w:t>
            </w:r>
            <w:r w:rsidRPr="001B12A8">
              <w:rPr>
                <w:i/>
                <w:sz w:val="20"/>
              </w:rPr>
              <w:t>ex parte</w:t>
            </w:r>
            <w:r w:rsidRPr="001B12A8">
              <w:rPr>
                <w:sz w:val="20"/>
              </w:rPr>
              <w:t xml:space="preserve"> investigation order was issued by the respondent Commission under s. 142 of the </w:t>
            </w:r>
            <w:r w:rsidRPr="001B12A8">
              <w:rPr>
                <w:i/>
                <w:color w:val="212529"/>
                <w:sz w:val="20"/>
              </w:rPr>
              <w:t>Securities Act</w:t>
            </w:r>
            <w:r w:rsidRPr="001B12A8">
              <w:rPr>
                <w:color w:val="212529"/>
                <w:sz w:val="20"/>
              </w:rPr>
              <w:t>, R.S.B.C. 1996, c. 418,</w:t>
            </w:r>
            <w:r w:rsidRPr="001B12A8">
              <w:rPr>
                <w:sz w:val="20"/>
              </w:rPr>
              <w:t xml:space="preserve"> authorizing staff to investigate the applicants’ trading in the securities of Canada Jetlines Ltd. (Jetlines), the use of any proceeds from such trading, and their knowledge of information contained in Jetlines’ news release dated March 13, 2018. In January 2021, the applicants applied under s. 171 of the </w:t>
            </w:r>
            <w:r w:rsidRPr="001B12A8">
              <w:rPr>
                <w:i/>
                <w:sz w:val="20"/>
              </w:rPr>
              <w:t>Act</w:t>
            </w:r>
            <w:r w:rsidRPr="001B12A8">
              <w:rPr>
                <w:sz w:val="20"/>
              </w:rPr>
              <w:t xml:space="preserve"> for an order revoking the investigation order in its entirety. They argued that Commission staff and the main investigator had abused their powers so as to bring the Commission’s processes into disrepute. They submitted, </w:t>
            </w:r>
            <w:r w:rsidRPr="001B12A8">
              <w:rPr>
                <w:i/>
                <w:sz w:val="20"/>
              </w:rPr>
              <w:t>inter alia</w:t>
            </w:r>
            <w:r w:rsidRPr="001B12A8">
              <w:rPr>
                <w:sz w:val="20"/>
              </w:rPr>
              <w:t xml:space="preserve">, that staff had artificially prolonged and weaponized the investigation, in a manner contrary to the public interest. </w:t>
            </w:r>
          </w:p>
          <w:p w:rsidR="008966C0" w:rsidRPr="001B12A8" w:rsidRDefault="008966C0" w:rsidP="007B5788">
            <w:pPr>
              <w:jc w:val="both"/>
              <w:rPr>
                <w:sz w:val="20"/>
              </w:rPr>
            </w:pPr>
          </w:p>
          <w:p w:rsidR="008966C0" w:rsidRPr="001B12A8" w:rsidRDefault="008966C0" w:rsidP="007B5788">
            <w:pPr>
              <w:jc w:val="both"/>
              <w:rPr>
                <w:color w:val="000000"/>
                <w:sz w:val="20"/>
              </w:rPr>
            </w:pPr>
            <w:r w:rsidRPr="001B12A8">
              <w:rPr>
                <w:sz w:val="20"/>
              </w:rPr>
              <w:t xml:space="preserve">The Commission dismissed the applicants’ </w:t>
            </w:r>
            <w:r w:rsidRPr="001B12A8">
              <w:rPr>
                <w:color w:val="000000"/>
                <w:sz w:val="20"/>
              </w:rPr>
              <w:t xml:space="preserve">s. 171 application and an application to re-open the hearing. On the only issue for which leave to appeal was granted, the </w:t>
            </w:r>
            <w:r w:rsidRPr="001B12A8">
              <w:rPr>
                <w:sz w:val="20"/>
              </w:rPr>
              <w:t xml:space="preserve">Court of Appeal for British Columbia held that </w:t>
            </w:r>
            <w:r w:rsidRPr="001B12A8">
              <w:rPr>
                <w:color w:val="000000"/>
                <w:sz w:val="20"/>
              </w:rPr>
              <w:t>the onus of persuasion in an application under s. 171 lies with the applicant to satisfy the Commission that the revocation or variation of an investigation order would not be prejudicial to the public interest.</w:t>
            </w:r>
          </w:p>
          <w:p w:rsidR="008966C0" w:rsidRPr="001B12A8" w:rsidRDefault="008966C0" w:rsidP="007B5788">
            <w:pPr>
              <w:jc w:val="both"/>
              <w:rPr>
                <w:sz w:val="20"/>
              </w:rPr>
            </w:pPr>
          </w:p>
        </w:tc>
      </w:tr>
      <w:tr w:rsidR="008966C0" w:rsidRPr="001B12A8" w:rsidTr="007B5788">
        <w:tc>
          <w:tcPr>
            <w:tcW w:w="2427" w:type="pct"/>
            <w:gridSpan w:val="2"/>
          </w:tcPr>
          <w:p w:rsidR="008966C0" w:rsidRPr="001B12A8" w:rsidRDefault="008966C0" w:rsidP="007B5788">
            <w:pPr>
              <w:jc w:val="both"/>
              <w:rPr>
                <w:sz w:val="20"/>
              </w:rPr>
            </w:pPr>
            <w:r w:rsidRPr="001B12A8">
              <w:rPr>
                <w:sz w:val="20"/>
              </w:rPr>
              <w:t>October 6, 2021</w:t>
            </w:r>
          </w:p>
          <w:p w:rsidR="008966C0" w:rsidRPr="001B12A8" w:rsidRDefault="008966C0" w:rsidP="007B5788">
            <w:pPr>
              <w:jc w:val="both"/>
              <w:rPr>
                <w:sz w:val="20"/>
              </w:rPr>
            </w:pPr>
            <w:r w:rsidRPr="001B12A8">
              <w:rPr>
                <w:sz w:val="20"/>
              </w:rPr>
              <w:t>British Columbia Securities Commission</w:t>
            </w:r>
          </w:p>
          <w:p w:rsidR="008966C0" w:rsidRPr="001B12A8" w:rsidRDefault="008966C0" w:rsidP="007B5788">
            <w:pPr>
              <w:jc w:val="both"/>
              <w:rPr>
                <w:sz w:val="20"/>
              </w:rPr>
            </w:pPr>
            <w:r w:rsidRPr="001B12A8">
              <w:rPr>
                <w:sz w:val="20"/>
              </w:rPr>
              <w:t>(Vice Chair Johnson, Commissioners Armour,</w:t>
            </w:r>
          </w:p>
          <w:p w:rsidR="008966C0" w:rsidRPr="001B12A8" w:rsidRDefault="008966C0" w:rsidP="007B5788">
            <w:pPr>
              <w:jc w:val="both"/>
              <w:rPr>
                <w:sz w:val="20"/>
              </w:rPr>
            </w:pPr>
            <w:r w:rsidRPr="001B12A8">
              <w:rPr>
                <w:sz w:val="20"/>
              </w:rPr>
              <w:t>Q.C. and Ho)</w:t>
            </w:r>
          </w:p>
          <w:p w:rsidR="008966C0" w:rsidRPr="001B12A8" w:rsidRDefault="001B12A8" w:rsidP="007B5788">
            <w:pPr>
              <w:jc w:val="both"/>
              <w:rPr>
                <w:sz w:val="20"/>
              </w:rPr>
            </w:pPr>
            <w:hyperlink r:id="rId23" w:history="1">
              <w:r w:rsidR="008966C0" w:rsidRPr="001B12A8">
                <w:rPr>
                  <w:rStyle w:val="Hyperlink"/>
                  <w:sz w:val="20"/>
                </w:rPr>
                <w:t>2021 BCSECCOM 394</w:t>
              </w:r>
            </w:hyperlink>
          </w:p>
        </w:tc>
        <w:tc>
          <w:tcPr>
            <w:tcW w:w="243" w:type="pct"/>
          </w:tcPr>
          <w:p w:rsidR="008966C0" w:rsidRPr="001B12A8" w:rsidRDefault="008966C0" w:rsidP="007B5788">
            <w:pPr>
              <w:jc w:val="both"/>
              <w:rPr>
                <w:sz w:val="20"/>
              </w:rPr>
            </w:pPr>
          </w:p>
        </w:tc>
        <w:tc>
          <w:tcPr>
            <w:tcW w:w="2330" w:type="pct"/>
          </w:tcPr>
          <w:p w:rsidR="008966C0" w:rsidRPr="001B12A8" w:rsidRDefault="008966C0" w:rsidP="007B5788">
            <w:pPr>
              <w:jc w:val="both"/>
              <w:rPr>
                <w:sz w:val="20"/>
              </w:rPr>
            </w:pPr>
            <w:r w:rsidRPr="001B12A8">
              <w:rPr>
                <w:color w:val="000000"/>
                <w:sz w:val="20"/>
              </w:rPr>
              <w:t xml:space="preserve">The application under s. 171 of the </w:t>
            </w:r>
            <w:r w:rsidRPr="001B12A8">
              <w:rPr>
                <w:i/>
                <w:color w:val="000000"/>
                <w:sz w:val="20"/>
              </w:rPr>
              <w:t>Securities Act</w:t>
            </w:r>
            <w:r w:rsidRPr="001B12A8">
              <w:rPr>
                <w:color w:val="000000"/>
                <w:sz w:val="20"/>
              </w:rPr>
              <w:t xml:space="preserve"> and the application to re-open were dismissed.</w:t>
            </w:r>
          </w:p>
        </w:tc>
      </w:tr>
      <w:tr w:rsidR="008966C0" w:rsidRPr="001B12A8" w:rsidTr="007B5788">
        <w:tc>
          <w:tcPr>
            <w:tcW w:w="2427" w:type="pct"/>
            <w:gridSpan w:val="2"/>
          </w:tcPr>
          <w:p w:rsidR="008966C0" w:rsidRPr="001B12A8" w:rsidRDefault="008966C0" w:rsidP="007B5788">
            <w:pPr>
              <w:jc w:val="both"/>
              <w:rPr>
                <w:sz w:val="20"/>
              </w:rPr>
            </w:pPr>
          </w:p>
          <w:p w:rsidR="008966C0" w:rsidRPr="001B12A8" w:rsidRDefault="008966C0" w:rsidP="007B5788">
            <w:pPr>
              <w:jc w:val="both"/>
              <w:rPr>
                <w:sz w:val="20"/>
              </w:rPr>
            </w:pPr>
            <w:r w:rsidRPr="001B12A8">
              <w:rPr>
                <w:sz w:val="20"/>
              </w:rPr>
              <w:t>August 12, 2022</w:t>
            </w:r>
          </w:p>
          <w:p w:rsidR="008966C0" w:rsidRPr="001B12A8" w:rsidRDefault="008966C0" w:rsidP="007B5788">
            <w:pPr>
              <w:jc w:val="both"/>
              <w:rPr>
                <w:sz w:val="20"/>
              </w:rPr>
            </w:pPr>
            <w:r w:rsidRPr="001B12A8">
              <w:rPr>
                <w:sz w:val="20"/>
              </w:rPr>
              <w:t xml:space="preserve">Court of Appeal for British Columbia </w:t>
            </w:r>
          </w:p>
          <w:p w:rsidR="008966C0" w:rsidRPr="001B12A8" w:rsidRDefault="008966C0" w:rsidP="007B5788">
            <w:pPr>
              <w:jc w:val="both"/>
              <w:rPr>
                <w:sz w:val="20"/>
              </w:rPr>
            </w:pPr>
            <w:r w:rsidRPr="001B12A8">
              <w:rPr>
                <w:sz w:val="20"/>
              </w:rPr>
              <w:t>(Vancouver)</w:t>
            </w:r>
          </w:p>
          <w:p w:rsidR="008966C0" w:rsidRPr="001B12A8" w:rsidRDefault="008966C0" w:rsidP="007B5788">
            <w:pPr>
              <w:jc w:val="both"/>
              <w:rPr>
                <w:sz w:val="20"/>
              </w:rPr>
            </w:pPr>
            <w:r w:rsidRPr="001B12A8">
              <w:rPr>
                <w:sz w:val="20"/>
              </w:rPr>
              <w:t>(Bauman, C.J. and Newbury and Harris JJ.A.)</w:t>
            </w:r>
          </w:p>
          <w:p w:rsidR="008966C0" w:rsidRPr="001B12A8" w:rsidRDefault="001B12A8" w:rsidP="007B5788">
            <w:pPr>
              <w:jc w:val="both"/>
              <w:rPr>
                <w:sz w:val="20"/>
              </w:rPr>
            </w:pPr>
            <w:hyperlink r:id="rId24" w:history="1">
              <w:r w:rsidR="008966C0" w:rsidRPr="001B12A8">
                <w:rPr>
                  <w:rStyle w:val="Hyperlink"/>
                  <w:sz w:val="20"/>
                </w:rPr>
                <w:t>2022 BCCA 279</w:t>
              </w:r>
            </w:hyperlink>
          </w:p>
        </w:tc>
        <w:tc>
          <w:tcPr>
            <w:tcW w:w="243" w:type="pct"/>
          </w:tcPr>
          <w:p w:rsidR="008966C0" w:rsidRPr="001B12A8" w:rsidRDefault="008966C0" w:rsidP="007B5788">
            <w:pPr>
              <w:jc w:val="both"/>
              <w:rPr>
                <w:sz w:val="20"/>
              </w:rPr>
            </w:pPr>
          </w:p>
        </w:tc>
        <w:tc>
          <w:tcPr>
            <w:tcW w:w="2330" w:type="pct"/>
          </w:tcPr>
          <w:p w:rsidR="008966C0" w:rsidRPr="001B12A8" w:rsidRDefault="008966C0" w:rsidP="007B5788">
            <w:pPr>
              <w:jc w:val="both"/>
              <w:rPr>
                <w:color w:val="000000"/>
                <w:sz w:val="20"/>
              </w:rPr>
            </w:pPr>
          </w:p>
          <w:p w:rsidR="008966C0" w:rsidRPr="001B12A8" w:rsidRDefault="008966C0" w:rsidP="007B5788">
            <w:pPr>
              <w:jc w:val="both"/>
              <w:rPr>
                <w:color w:val="000000"/>
                <w:sz w:val="20"/>
              </w:rPr>
            </w:pPr>
            <w:r w:rsidRPr="001B12A8">
              <w:rPr>
                <w:color w:val="000000"/>
                <w:sz w:val="20"/>
              </w:rPr>
              <w:t>The onus of persuasion in an application under s. 171 lies with the applicant to satisfy the Commission that the revocation or variation of an investigation order would not be prejudicial to the public interest.</w:t>
            </w:r>
          </w:p>
          <w:p w:rsidR="008966C0" w:rsidRPr="001B12A8" w:rsidRDefault="008966C0" w:rsidP="007B5788">
            <w:pPr>
              <w:jc w:val="both"/>
              <w:rPr>
                <w:color w:val="000000"/>
                <w:sz w:val="20"/>
              </w:rPr>
            </w:pPr>
          </w:p>
          <w:p w:rsidR="008966C0" w:rsidRPr="001B12A8" w:rsidRDefault="008966C0" w:rsidP="007B5788">
            <w:pPr>
              <w:jc w:val="both"/>
              <w:rPr>
                <w:sz w:val="20"/>
              </w:rPr>
            </w:pPr>
          </w:p>
        </w:tc>
      </w:tr>
      <w:tr w:rsidR="008966C0" w:rsidRPr="001B12A8" w:rsidTr="007B5788">
        <w:tc>
          <w:tcPr>
            <w:tcW w:w="2427" w:type="pct"/>
            <w:gridSpan w:val="2"/>
          </w:tcPr>
          <w:p w:rsidR="008966C0" w:rsidRPr="001B12A8" w:rsidRDefault="008966C0" w:rsidP="007B5788">
            <w:pPr>
              <w:jc w:val="both"/>
              <w:rPr>
                <w:sz w:val="20"/>
              </w:rPr>
            </w:pPr>
            <w:r w:rsidRPr="001B12A8">
              <w:rPr>
                <w:sz w:val="20"/>
              </w:rPr>
              <w:t>October 11, 2022</w:t>
            </w:r>
          </w:p>
          <w:p w:rsidR="008966C0" w:rsidRPr="001B12A8" w:rsidRDefault="008966C0" w:rsidP="007B5788">
            <w:pPr>
              <w:jc w:val="both"/>
              <w:rPr>
                <w:sz w:val="20"/>
              </w:rPr>
            </w:pPr>
            <w:r w:rsidRPr="001B12A8">
              <w:rPr>
                <w:sz w:val="20"/>
              </w:rPr>
              <w:t>Supreme Court of Canada</w:t>
            </w:r>
          </w:p>
        </w:tc>
        <w:tc>
          <w:tcPr>
            <w:tcW w:w="243" w:type="pct"/>
          </w:tcPr>
          <w:p w:rsidR="008966C0" w:rsidRPr="001B12A8" w:rsidRDefault="008966C0" w:rsidP="007B5788">
            <w:pPr>
              <w:jc w:val="both"/>
              <w:rPr>
                <w:sz w:val="20"/>
              </w:rPr>
            </w:pPr>
          </w:p>
        </w:tc>
        <w:tc>
          <w:tcPr>
            <w:tcW w:w="2330" w:type="pct"/>
          </w:tcPr>
          <w:p w:rsidR="008966C0" w:rsidRPr="001B12A8" w:rsidRDefault="008966C0" w:rsidP="007B5788">
            <w:pPr>
              <w:jc w:val="both"/>
              <w:rPr>
                <w:sz w:val="20"/>
              </w:rPr>
            </w:pPr>
            <w:r w:rsidRPr="001B12A8">
              <w:rPr>
                <w:sz w:val="20"/>
              </w:rPr>
              <w:t>Application for leave to appeal filed.</w:t>
            </w:r>
          </w:p>
          <w:p w:rsidR="008966C0" w:rsidRPr="001B12A8" w:rsidRDefault="008966C0" w:rsidP="007B5788">
            <w:pPr>
              <w:jc w:val="both"/>
              <w:rPr>
                <w:sz w:val="20"/>
              </w:rPr>
            </w:pPr>
          </w:p>
        </w:tc>
      </w:tr>
    </w:tbl>
    <w:p w:rsidR="008966C0" w:rsidRPr="001B12A8" w:rsidRDefault="008966C0" w:rsidP="008966C0">
      <w:pPr>
        <w:jc w:val="both"/>
        <w:rPr>
          <w:sz w:val="20"/>
        </w:rPr>
      </w:pPr>
    </w:p>
    <w:p w:rsidR="008966C0" w:rsidRPr="001B12A8" w:rsidRDefault="001B12A8" w:rsidP="008966C0">
      <w:pPr>
        <w:jc w:val="both"/>
        <w:rPr>
          <w:sz w:val="20"/>
        </w:rPr>
      </w:pPr>
      <w:r w:rsidRPr="001B12A8">
        <w:rPr>
          <w:sz w:val="20"/>
        </w:rPr>
        <w:pict>
          <v:rect id="_x0000_i1032" style="width:2in;height:1pt" o:hrpct="0" o:hralign="center" o:hrstd="t" o:hrnoshade="t" o:hr="t" fillcolor="black [3213]" stroked="f"/>
        </w:pict>
      </w:r>
    </w:p>
    <w:p w:rsidR="008966C0" w:rsidRPr="001B12A8" w:rsidRDefault="008966C0" w:rsidP="008966C0">
      <w:pPr>
        <w:jc w:val="both"/>
        <w:rPr>
          <w:sz w:val="20"/>
        </w:rPr>
      </w:pPr>
    </w:p>
    <w:p w:rsidR="00F83A15" w:rsidRPr="001B12A8" w:rsidRDefault="00F83A15">
      <w:r w:rsidRPr="001B12A8">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966C0" w:rsidRPr="001B12A8" w:rsidTr="007B5788">
        <w:tc>
          <w:tcPr>
            <w:tcW w:w="543" w:type="pct"/>
          </w:tcPr>
          <w:p w:rsidR="008966C0" w:rsidRPr="001B12A8" w:rsidRDefault="008966C0" w:rsidP="007B5788">
            <w:pPr>
              <w:jc w:val="both"/>
              <w:rPr>
                <w:sz w:val="20"/>
                <w:lang w:val="fr-CA"/>
              </w:rPr>
            </w:pPr>
            <w:r w:rsidRPr="001B12A8">
              <w:rPr>
                <w:rStyle w:val="SCCFileNumberChar"/>
                <w:sz w:val="20"/>
                <w:szCs w:val="20"/>
                <w:lang w:val="fr-CA"/>
              </w:rPr>
              <w:t>40408</w:t>
            </w:r>
          </w:p>
        </w:tc>
        <w:tc>
          <w:tcPr>
            <w:tcW w:w="4457" w:type="pct"/>
            <w:gridSpan w:val="3"/>
          </w:tcPr>
          <w:p w:rsidR="008966C0" w:rsidRPr="001B12A8" w:rsidRDefault="008966C0" w:rsidP="007B5788">
            <w:pPr>
              <w:pStyle w:val="SCCLsocParty"/>
              <w:jc w:val="both"/>
              <w:rPr>
                <w:b/>
                <w:sz w:val="20"/>
                <w:szCs w:val="20"/>
              </w:rPr>
            </w:pPr>
            <w:r w:rsidRPr="001B12A8">
              <w:rPr>
                <w:b/>
                <w:sz w:val="20"/>
                <w:szCs w:val="20"/>
              </w:rPr>
              <w:t>Mark Morabito</w:t>
            </w:r>
            <w:r w:rsidR="00DF1583" w:rsidRPr="001B12A8">
              <w:rPr>
                <w:b/>
                <w:sz w:val="20"/>
                <w:szCs w:val="20"/>
              </w:rPr>
              <w:t xml:space="preserve"> et</w:t>
            </w:r>
            <w:r w:rsidRPr="001B12A8">
              <w:rPr>
                <w:b/>
                <w:sz w:val="20"/>
                <w:szCs w:val="20"/>
              </w:rPr>
              <w:t xml:space="preserve"> Susan Morabito c. </w:t>
            </w:r>
            <w:r w:rsidR="00DF1583" w:rsidRPr="001B12A8">
              <w:rPr>
                <w:b/>
                <w:sz w:val="20"/>
                <w:szCs w:val="20"/>
              </w:rPr>
              <w:t>British Columbia Securities Commission, Directeur général de la British Columbia Securities Commission et Global Crossing Airlines Inc. anciennement connue sous le nom de Canada Jetlines Ltd.</w:t>
            </w:r>
          </w:p>
          <w:p w:rsidR="008966C0" w:rsidRPr="001B12A8" w:rsidRDefault="008966C0" w:rsidP="007B5788">
            <w:pPr>
              <w:jc w:val="both"/>
              <w:rPr>
                <w:sz w:val="20"/>
                <w:lang w:val="fr-CA"/>
              </w:rPr>
            </w:pPr>
            <w:r w:rsidRPr="001B12A8">
              <w:rPr>
                <w:sz w:val="20"/>
                <w:lang w:val="fr-CA"/>
              </w:rPr>
              <w:t>(C.</w:t>
            </w:r>
            <w:r w:rsidRPr="001B12A8">
              <w:rPr>
                <w:sz w:val="20"/>
                <w:lang w:val="fr-CA"/>
              </w:rPr>
              <w:noBreakHyphen/>
              <w:t>B.) (Civile) (Autorisation)</w:t>
            </w:r>
          </w:p>
        </w:tc>
      </w:tr>
      <w:tr w:rsidR="008966C0" w:rsidRPr="001B12A8" w:rsidTr="007B5788">
        <w:tc>
          <w:tcPr>
            <w:tcW w:w="5000" w:type="pct"/>
            <w:gridSpan w:val="4"/>
          </w:tcPr>
          <w:p w:rsidR="008966C0" w:rsidRPr="001B12A8" w:rsidRDefault="00DF1583" w:rsidP="007B5788">
            <w:pPr>
              <w:jc w:val="both"/>
              <w:rPr>
                <w:sz w:val="20"/>
                <w:szCs w:val="20"/>
                <w:lang w:val="fr-CA"/>
              </w:rPr>
            </w:pPr>
            <w:r w:rsidRPr="001B12A8">
              <w:rPr>
                <w:sz w:val="20"/>
                <w:szCs w:val="20"/>
                <w:lang w:val="fr-CA"/>
              </w:rPr>
              <w:t>La demande d’autorisation d’appel de l’arrêt de la Cour d’appel de la Colombie-Britannique (Vancouver), numéro CA47836, 2022 BCCA 279, daté du 12 août 2022, est rejetée avec dépens en faveur des intimées, British Columbia Securities Commission et Directeur général de la British Columbia Securities Commission.</w:t>
            </w:r>
          </w:p>
          <w:p w:rsidR="00DF1583" w:rsidRPr="001B12A8" w:rsidRDefault="00DF1583" w:rsidP="007B5788">
            <w:pPr>
              <w:jc w:val="both"/>
              <w:rPr>
                <w:color w:val="000000"/>
                <w:sz w:val="20"/>
                <w:lang w:val="fr-CA"/>
              </w:rPr>
            </w:pPr>
          </w:p>
        </w:tc>
      </w:tr>
      <w:tr w:rsidR="008966C0" w:rsidRPr="001B12A8" w:rsidTr="007B5788">
        <w:tc>
          <w:tcPr>
            <w:tcW w:w="5000" w:type="pct"/>
            <w:gridSpan w:val="4"/>
          </w:tcPr>
          <w:p w:rsidR="008966C0" w:rsidRPr="001B12A8" w:rsidRDefault="008966C0" w:rsidP="007B5788">
            <w:pPr>
              <w:jc w:val="both"/>
              <w:rPr>
                <w:sz w:val="20"/>
                <w:lang w:val="fr-CA"/>
              </w:rPr>
            </w:pPr>
            <w:r w:rsidRPr="001B12A8">
              <w:rPr>
                <w:color w:val="000000"/>
                <w:sz w:val="20"/>
                <w:lang w:val="fr-CA"/>
              </w:rPr>
              <w:t>Valeurs mobilières — Sur qui pèse le fardeau dans une demande présentée au titre de l’art</w:t>
            </w:r>
            <w:r w:rsidRPr="001B12A8">
              <w:rPr>
                <w:sz w:val="20"/>
                <w:lang w:val="fr-CA"/>
              </w:rPr>
              <w:t>. 171</w:t>
            </w:r>
            <w:r w:rsidRPr="001B12A8">
              <w:rPr>
                <w:color w:val="000000"/>
                <w:sz w:val="20"/>
                <w:lang w:val="fr-CA"/>
              </w:rPr>
              <w:t xml:space="preserve"> de la </w:t>
            </w:r>
            <w:r w:rsidRPr="001B12A8">
              <w:rPr>
                <w:i/>
                <w:color w:val="212529"/>
                <w:sz w:val="20"/>
                <w:lang w:val="fr-CA"/>
              </w:rPr>
              <w:t>Securities Act</w:t>
            </w:r>
            <w:r w:rsidRPr="001B12A8">
              <w:rPr>
                <w:color w:val="212529"/>
                <w:sz w:val="20"/>
                <w:lang w:val="fr-CA"/>
              </w:rPr>
              <w:t>, R.S.B.C. 1996, c. 418</w:t>
            </w:r>
            <w:r w:rsidRPr="001B12A8">
              <w:rPr>
                <w:color w:val="000000"/>
                <w:sz w:val="20"/>
                <w:lang w:val="fr-CA"/>
              </w:rPr>
              <w:t>, en vue de l’annulation ou la modification d’une ordonnance d’enquête rendue en application de l’art</w:t>
            </w:r>
            <w:r w:rsidRPr="001B12A8">
              <w:rPr>
                <w:sz w:val="20"/>
                <w:lang w:val="fr-CA"/>
              </w:rPr>
              <w:t xml:space="preserve">. 142? </w:t>
            </w:r>
            <w:r w:rsidRPr="001B12A8">
              <w:rPr>
                <w:color w:val="000000"/>
                <w:sz w:val="20"/>
                <w:lang w:val="fr-CA"/>
              </w:rPr>
              <w:t>—</w:t>
            </w:r>
            <w:r w:rsidRPr="001B12A8">
              <w:rPr>
                <w:sz w:val="20"/>
                <w:lang w:val="fr-CA"/>
              </w:rPr>
              <w:t xml:space="preserve"> Comment des arrêts contradictoires de la Cour d’appel de la Colombie</w:t>
            </w:r>
            <w:r w:rsidRPr="001B12A8">
              <w:rPr>
                <w:sz w:val="20"/>
                <w:lang w:val="fr-CA"/>
              </w:rPr>
              <w:noBreakHyphen/>
              <w:t xml:space="preserve">Britannique portant sur le fardeau imposé par l’art. 171 de la </w:t>
            </w:r>
            <w:r w:rsidRPr="001B12A8">
              <w:rPr>
                <w:i/>
                <w:sz w:val="20"/>
                <w:lang w:val="fr-CA"/>
              </w:rPr>
              <w:t>Securities Act</w:t>
            </w:r>
            <w:r w:rsidRPr="001B12A8">
              <w:rPr>
                <w:sz w:val="20"/>
                <w:lang w:val="fr-CA"/>
              </w:rPr>
              <w:t xml:space="preserve"> peuvent-ils être conciliés les uns avec les autres et avec les décisions d’autres tribunaux canadiens interprétant leurs équivalents provinciaux de l’art. 171? </w:t>
            </w:r>
            <w:r w:rsidRPr="001B12A8">
              <w:rPr>
                <w:color w:val="000000"/>
                <w:sz w:val="20"/>
                <w:lang w:val="fr-CA"/>
              </w:rPr>
              <w:t>—</w:t>
            </w:r>
            <w:r w:rsidRPr="001B12A8">
              <w:rPr>
                <w:sz w:val="20"/>
                <w:lang w:val="fr-CA"/>
              </w:rPr>
              <w:t xml:space="preserve"> Est-il compatible eu égard à la primauté du droit de décider qu’en matière d’interprétation législative, le fardeau de la preuve sera déplacé en fonction des faits d’une affaire particulière? </w:t>
            </w:r>
            <w:r w:rsidRPr="001B12A8">
              <w:rPr>
                <w:color w:val="000000"/>
                <w:sz w:val="20"/>
                <w:lang w:val="fr-CA"/>
              </w:rPr>
              <w:t>—</w:t>
            </w:r>
            <w:r w:rsidRPr="001B12A8">
              <w:rPr>
                <w:sz w:val="20"/>
                <w:lang w:val="fr-CA"/>
              </w:rPr>
              <w:t xml:space="preserve"> Quels rôles, le cas échéant, les facteurs de l’équité procédurale énoncés par la Cour dans l’arrêt </w:t>
            </w:r>
            <w:r w:rsidRPr="001B12A8">
              <w:rPr>
                <w:i/>
                <w:sz w:val="20"/>
                <w:lang w:val="fr-CA"/>
              </w:rPr>
              <w:t>Baker</w:t>
            </w:r>
            <w:r w:rsidRPr="001B12A8">
              <w:rPr>
                <w:sz w:val="20"/>
                <w:lang w:val="fr-CA"/>
              </w:rPr>
              <w:t xml:space="preserve"> </w:t>
            </w:r>
            <w:r w:rsidRPr="001B12A8">
              <w:rPr>
                <w:i/>
                <w:sz w:val="20"/>
                <w:lang w:val="fr-CA"/>
              </w:rPr>
              <w:t>c.</w:t>
            </w:r>
            <w:r w:rsidRPr="001B12A8">
              <w:rPr>
                <w:sz w:val="20"/>
                <w:lang w:val="fr-CA"/>
              </w:rPr>
              <w:t xml:space="preserve"> </w:t>
            </w:r>
            <w:r w:rsidRPr="001B12A8">
              <w:rPr>
                <w:i/>
                <w:sz w:val="20"/>
                <w:lang w:val="fr-CA"/>
              </w:rPr>
              <w:t xml:space="preserve">Canada </w:t>
            </w:r>
            <w:r w:rsidRPr="001B12A8">
              <w:rPr>
                <w:sz w:val="20"/>
                <w:lang w:val="fr-CA"/>
              </w:rPr>
              <w:t>(</w:t>
            </w:r>
            <w:r w:rsidRPr="001B12A8">
              <w:rPr>
                <w:i/>
                <w:sz w:val="20"/>
                <w:lang w:val="fr-CA"/>
              </w:rPr>
              <w:t>Ministre de la Citoyenneté et de l’Immigration</w:t>
            </w:r>
            <w:r w:rsidRPr="001B12A8">
              <w:rPr>
                <w:sz w:val="20"/>
                <w:lang w:val="fr-CA"/>
              </w:rPr>
              <w:t>), [1999] 2 R.C.S. 817, jouent</w:t>
            </w:r>
            <w:r w:rsidRPr="001B12A8">
              <w:rPr>
                <w:sz w:val="20"/>
                <w:lang w:val="fr-CA"/>
              </w:rPr>
              <w:noBreakHyphen/>
              <w:t>ils dans la détermination de la partie qui doit s’acquitter du fardeau de la preuve, au titre de l’art. 171 de la</w:t>
            </w:r>
            <w:r w:rsidRPr="001B12A8">
              <w:rPr>
                <w:i/>
                <w:sz w:val="20"/>
                <w:lang w:val="fr-CA"/>
              </w:rPr>
              <w:t xml:space="preserve"> Loi</w:t>
            </w:r>
            <w:r w:rsidRPr="001B12A8">
              <w:rPr>
                <w:sz w:val="20"/>
                <w:lang w:val="fr-CA"/>
              </w:rPr>
              <w:t xml:space="preserve"> et de ses équivalents dans d’autres provinces? — </w:t>
            </w:r>
            <w:r w:rsidRPr="001B12A8">
              <w:rPr>
                <w:i/>
                <w:color w:val="212529"/>
                <w:sz w:val="20"/>
                <w:lang w:val="fr-CA"/>
              </w:rPr>
              <w:t>Securities Act</w:t>
            </w:r>
            <w:r w:rsidRPr="001B12A8">
              <w:rPr>
                <w:color w:val="212529"/>
                <w:sz w:val="20"/>
                <w:lang w:val="fr-CA"/>
              </w:rPr>
              <w:t>, R.S.B.C. 1996, c. 418</w:t>
            </w:r>
            <w:r w:rsidRPr="001B12A8">
              <w:rPr>
                <w:sz w:val="20"/>
                <w:lang w:val="fr-CA"/>
              </w:rPr>
              <w:t>.</w:t>
            </w:r>
          </w:p>
        </w:tc>
      </w:tr>
      <w:tr w:rsidR="008966C0" w:rsidRPr="001B12A8" w:rsidTr="007B5788">
        <w:tc>
          <w:tcPr>
            <w:tcW w:w="5000" w:type="pct"/>
            <w:gridSpan w:val="4"/>
          </w:tcPr>
          <w:p w:rsidR="008966C0" w:rsidRPr="001B12A8" w:rsidRDefault="008966C0" w:rsidP="007B5788">
            <w:pPr>
              <w:jc w:val="both"/>
              <w:rPr>
                <w:sz w:val="20"/>
                <w:lang w:val="fr-CA"/>
              </w:rPr>
            </w:pPr>
          </w:p>
        </w:tc>
      </w:tr>
      <w:tr w:rsidR="008966C0" w:rsidRPr="001B12A8" w:rsidTr="007B5788">
        <w:tc>
          <w:tcPr>
            <w:tcW w:w="5000" w:type="pct"/>
            <w:gridSpan w:val="4"/>
          </w:tcPr>
          <w:p w:rsidR="008966C0" w:rsidRPr="001B12A8" w:rsidRDefault="008966C0" w:rsidP="007B5788">
            <w:pPr>
              <w:jc w:val="both"/>
              <w:rPr>
                <w:sz w:val="20"/>
                <w:lang w:val="fr-CA"/>
              </w:rPr>
            </w:pPr>
            <w:r w:rsidRPr="001B12A8">
              <w:rPr>
                <w:sz w:val="20"/>
                <w:lang w:val="fr-CA"/>
              </w:rPr>
              <w:t xml:space="preserve">Une ordonnance d’enquête </w:t>
            </w:r>
            <w:r w:rsidRPr="001B12A8">
              <w:rPr>
                <w:i/>
                <w:sz w:val="20"/>
                <w:lang w:val="fr-CA"/>
              </w:rPr>
              <w:t>ex parte</w:t>
            </w:r>
            <w:r w:rsidRPr="001B12A8">
              <w:rPr>
                <w:sz w:val="20"/>
                <w:lang w:val="fr-CA"/>
              </w:rPr>
              <w:t xml:space="preserve"> a été rendue par la défenderesse, la Commission, en application de l’art. 142 de la </w:t>
            </w:r>
            <w:r w:rsidRPr="001B12A8">
              <w:rPr>
                <w:i/>
                <w:sz w:val="20"/>
                <w:lang w:val="fr-CA"/>
              </w:rPr>
              <w:t>Securities Act</w:t>
            </w:r>
            <w:r w:rsidRPr="001B12A8">
              <w:rPr>
                <w:sz w:val="20"/>
                <w:lang w:val="fr-CA"/>
              </w:rPr>
              <w:t xml:space="preserve">, R.S.B.C. 1996, c. 418, autorisant les employés à enquêter sur les opérations de change de valeurs mobilières de Canada Jetlines Ltd. (Jetlines), sur l’utilisation de tout produit de telles opérations de change, et sur leurs connaissances des renseignements contenus dans les communiqués de presse de Jetlines datés du 13 mars 2018. En janvier 2021, les demandeurs ont présenté une demande, au titre de l’art. 171 de la </w:t>
            </w:r>
            <w:r w:rsidRPr="001B12A8">
              <w:rPr>
                <w:i/>
                <w:sz w:val="20"/>
                <w:lang w:val="fr-CA"/>
              </w:rPr>
              <w:t>Loi</w:t>
            </w:r>
            <w:r w:rsidRPr="001B12A8">
              <w:rPr>
                <w:sz w:val="20"/>
                <w:lang w:val="fr-CA"/>
              </w:rPr>
              <w:t xml:space="preserve"> en vue d’obtenir une ordonnance révoquant l’ordonnance d’enquête dans son entièreté. Ils ont plaidé que les employés de la Commission et l’enquêteur principal avaient abusé de leurs pouvoirs de sorte que les processus de la Commission avaient été déconsidérés. Ils ont fait valoir entre autres que les employés avaient artificiellement prolongé l’enquête et l’avait utilisée comme une arme, de manière contraire à l’intérêt public.</w:t>
            </w:r>
          </w:p>
          <w:p w:rsidR="008966C0" w:rsidRPr="001B12A8" w:rsidRDefault="008966C0" w:rsidP="007B5788">
            <w:pPr>
              <w:jc w:val="both"/>
              <w:rPr>
                <w:sz w:val="20"/>
                <w:lang w:val="fr-CA"/>
              </w:rPr>
            </w:pPr>
          </w:p>
          <w:p w:rsidR="008966C0" w:rsidRPr="001B12A8" w:rsidRDefault="008966C0" w:rsidP="007B5788">
            <w:pPr>
              <w:jc w:val="both"/>
              <w:rPr>
                <w:color w:val="000000"/>
                <w:sz w:val="20"/>
                <w:lang w:val="fr-CA"/>
              </w:rPr>
            </w:pPr>
            <w:r w:rsidRPr="001B12A8">
              <w:rPr>
                <w:sz w:val="20"/>
                <w:lang w:val="fr-CA"/>
              </w:rPr>
              <w:t>La Commission a rejeté la demande des demandeurs fondée sur l’art. 171, ainsi qu’une demande de réouverture de l’audience. La seule question pour laquelle l’autorisation d’appel a été accordée était que la Cour d’appel de la Colombie</w:t>
            </w:r>
            <w:r w:rsidRPr="001B12A8">
              <w:rPr>
                <w:sz w:val="20"/>
                <w:lang w:val="fr-CA"/>
              </w:rPr>
              <w:noBreakHyphen/>
              <w:t>Britannique avait décidé que le fardeau de persuasion dans une demande fondée sur l’art. 171 pesait sur le demandeur qui devait convaincre la Commission que l’annulation ou la modification d’une ordonnance d’enquête ne serait pas préjudiciable à l’intérêt public.</w:t>
            </w:r>
          </w:p>
          <w:p w:rsidR="008966C0" w:rsidRPr="001B12A8" w:rsidRDefault="008966C0" w:rsidP="007B5788">
            <w:pPr>
              <w:jc w:val="both"/>
              <w:rPr>
                <w:sz w:val="20"/>
                <w:lang w:val="fr-CA"/>
              </w:rPr>
            </w:pPr>
          </w:p>
        </w:tc>
      </w:tr>
      <w:tr w:rsidR="008966C0" w:rsidRPr="001B12A8" w:rsidTr="007B5788">
        <w:tc>
          <w:tcPr>
            <w:tcW w:w="2427" w:type="pct"/>
            <w:gridSpan w:val="2"/>
          </w:tcPr>
          <w:p w:rsidR="008966C0" w:rsidRPr="001B12A8" w:rsidRDefault="008966C0" w:rsidP="007B5788">
            <w:pPr>
              <w:jc w:val="both"/>
              <w:rPr>
                <w:sz w:val="20"/>
                <w:lang w:val="fr-CA"/>
              </w:rPr>
            </w:pPr>
            <w:r w:rsidRPr="001B12A8">
              <w:rPr>
                <w:sz w:val="20"/>
                <w:lang w:val="fr-CA"/>
              </w:rPr>
              <w:t>6 octobre 2021</w:t>
            </w:r>
          </w:p>
          <w:p w:rsidR="008966C0" w:rsidRPr="001B12A8" w:rsidRDefault="008966C0" w:rsidP="007B5788">
            <w:pPr>
              <w:jc w:val="both"/>
              <w:rPr>
                <w:sz w:val="20"/>
                <w:lang w:val="fr-CA"/>
              </w:rPr>
            </w:pPr>
            <w:r w:rsidRPr="001B12A8">
              <w:rPr>
                <w:sz w:val="20"/>
                <w:lang w:val="fr-CA"/>
              </w:rPr>
              <w:t>British Columbia Securities Commission</w:t>
            </w:r>
          </w:p>
          <w:p w:rsidR="008966C0" w:rsidRPr="001B12A8" w:rsidRDefault="008966C0" w:rsidP="007B5788">
            <w:pPr>
              <w:jc w:val="both"/>
              <w:rPr>
                <w:sz w:val="20"/>
                <w:lang w:val="fr-CA"/>
              </w:rPr>
            </w:pPr>
            <w:r w:rsidRPr="001B12A8">
              <w:rPr>
                <w:sz w:val="20"/>
                <w:lang w:val="fr-CA"/>
              </w:rPr>
              <w:t>(Vice</w:t>
            </w:r>
            <w:r w:rsidRPr="001B12A8">
              <w:rPr>
                <w:sz w:val="20"/>
                <w:lang w:val="fr-CA"/>
              </w:rPr>
              <w:noBreakHyphen/>
              <w:t>président Johnson, Commissaires Armour,</w:t>
            </w:r>
          </w:p>
          <w:p w:rsidR="008966C0" w:rsidRPr="001B12A8" w:rsidRDefault="008966C0" w:rsidP="007B5788">
            <w:pPr>
              <w:jc w:val="both"/>
              <w:rPr>
                <w:sz w:val="20"/>
                <w:lang w:val="fr-CA"/>
              </w:rPr>
            </w:pPr>
            <w:r w:rsidRPr="001B12A8">
              <w:rPr>
                <w:sz w:val="20"/>
                <w:lang w:val="fr-CA"/>
              </w:rPr>
              <w:t>c.r. et Ho)</w:t>
            </w:r>
          </w:p>
          <w:p w:rsidR="008966C0" w:rsidRPr="001B12A8" w:rsidRDefault="001B12A8" w:rsidP="007B5788">
            <w:pPr>
              <w:jc w:val="both"/>
              <w:rPr>
                <w:rStyle w:val="Hyperlink"/>
                <w:color w:val="auto"/>
                <w:sz w:val="20"/>
                <w:u w:val="none"/>
                <w:lang w:val="fr-CA"/>
              </w:rPr>
            </w:pPr>
            <w:hyperlink r:id="rId25" w:history="1">
              <w:r w:rsidR="008966C0" w:rsidRPr="001B12A8">
                <w:rPr>
                  <w:rStyle w:val="Hyperlink"/>
                  <w:sz w:val="20"/>
                  <w:lang w:val="fr-CA"/>
                </w:rPr>
                <w:t>2021 BCSECCOM 394</w:t>
              </w:r>
            </w:hyperlink>
          </w:p>
          <w:p w:rsidR="00F83A15" w:rsidRPr="001B12A8" w:rsidRDefault="00F83A15" w:rsidP="007B5788">
            <w:pPr>
              <w:jc w:val="both"/>
              <w:rPr>
                <w:sz w:val="20"/>
                <w:lang w:val="fr-CA"/>
              </w:rPr>
            </w:pPr>
          </w:p>
        </w:tc>
        <w:tc>
          <w:tcPr>
            <w:tcW w:w="243" w:type="pct"/>
          </w:tcPr>
          <w:p w:rsidR="008966C0" w:rsidRPr="001B12A8" w:rsidRDefault="008966C0" w:rsidP="007B5788">
            <w:pPr>
              <w:jc w:val="both"/>
              <w:rPr>
                <w:sz w:val="20"/>
                <w:lang w:val="fr-CA"/>
              </w:rPr>
            </w:pPr>
          </w:p>
        </w:tc>
        <w:tc>
          <w:tcPr>
            <w:tcW w:w="2330" w:type="pct"/>
          </w:tcPr>
          <w:p w:rsidR="008966C0" w:rsidRPr="001B12A8" w:rsidRDefault="008966C0" w:rsidP="007B5788">
            <w:pPr>
              <w:jc w:val="both"/>
              <w:rPr>
                <w:sz w:val="20"/>
                <w:lang w:val="fr-CA"/>
              </w:rPr>
            </w:pPr>
            <w:r w:rsidRPr="001B12A8">
              <w:rPr>
                <w:color w:val="000000"/>
                <w:sz w:val="20"/>
                <w:lang w:val="fr-CA"/>
              </w:rPr>
              <w:t xml:space="preserve">Rejet de la demande fondée sur l’art. 171 de la </w:t>
            </w:r>
            <w:r w:rsidRPr="001B12A8">
              <w:rPr>
                <w:i/>
                <w:color w:val="000000"/>
                <w:sz w:val="20"/>
                <w:lang w:val="fr-CA"/>
              </w:rPr>
              <w:t>Securities Act</w:t>
            </w:r>
            <w:r w:rsidRPr="001B12A8">
              <w:rPr>
                <w:color w:val="000000"/>
                <w:sz w:val="20"/>
                <w:lang w:val="fr-CA"/>
              </w:rPr>
              <w:t xml:space="preserve"> et de la demande de réouverture.</w:t>
            </w:r>
          </w:p>
        </w:tc>
      </w:tr>
      <w:tr w:rsidR="008966C0" w:rsidRPr="001B12A8" w:rsidTr="007B5788">
        <w:tc>
          <w:tcPr>
            <w:tcW w:w="2427" w:type="pct"/>
            <w:gridSpan w:val="2"/>
          </w:tcPr>
          <w:p w:rsidR="008966C0" w:rsidRPr="001B12A8" w:rsidRDefault="008966C0" w:rsidP="007B5788">
            <w:pPr>
              <w:jc w:val="both"/>
              <w:rPr>
                <w:sz w:val="20"/>
                <w:lang w:val="fr-CA"/>
              </w:rPr>
            </w:pPr>
            <w:r w:rsidRPr="001B12A8">
              <w:rPr>
                <w:sz w:val="20"/>
                <w:lang w:val="fr-CA"/>
              </w:rPr>
              <w:t>12 août 2022</w:t>
            </w:r>
          </w:p>
          <w:p w:rsidR="008966C0" w:rsidRPr="001B12A8" w:rsidRDefault="008966C0" w:rsidP="007B5788">
            <w:pPr>
              <w:jc w:val="both"/>
              <w:rPr>
                <w:sz w:val="20"/>
                <w:lang w:val="fr-CA"/>
              </w:rPr>
            </w:pPr>
            <w:r w:rsidRPr="001B12A8">
              <w:rPr>
                <w:sz w:val="20"/>
                <w:lang w:val="fr-CA"/>
              </w:rPr>
              <w:t>Cour d’appel de la Colombie-Britannique</w:t>
            </w:r>
          </w:p>
          <w:p w:rsidR="008966C0" w:rsidRPr="001B12A8" w:rsidRDefault="008966C0" w:rsidP="007B5788">
            <w:pPr>
              <w:jc w:val="both"/>
              <w:rPr>
                <w:sz w:val="20"/>
                <w:lang w:val="fr-CA"/>
              </w:rPr>
            </w:pPr>
            <w:r w:rsidRPr="001B12A8">
              <w:rPr>
                <w:sz w:val="20"/>
                <w:lang w:val="fr-CA"/>
              </w:rPr>
              <w:t>(Vancouver)</w:t>
            </w:r>
          </w:p>
          <w:p w:rsidR="008966C0" w:rsidRPr="001B12A8" w:rsidRDefault="008966C0" w:rsidP="007B5788">
            <w:pPr>
              <w:jc w:val="both"/>
              <w:rPr>
                <w:sz w:val="20"/>
                <w:lang w:val="fr-CA"/>
              </w:rPr>
            </w:pPr>
            <w:r w:rsidRPr="001B12A8">
              <w:rPr>
                <w:sz w:val="20"/>
                <w:lang w:val="fr-CA"/>
              </w:rPr>
              <w:t>(juge en chef Bauman, et juges Newbury et Harris)</w:t>
            </w:r>
          </w:p>
          <w:p w:rsidR="008966C0" w:rsidRPr="001B12A8" w:rsidRDefault="001B12A8" w:rsidP="007B5788">
            <w:pPr>
              <w:jc w:val="both"/>
              <w:rPr>
                <w:sz w:val="20"/>
                <w:lang w:val="fr-CA"/>
              </w:rPr>
            </w:pPr>
            <w:hyperlink r:id="rId26" w:history="1">
              <w:r w:rsidR="008966C0" w:rsidRPr="001B12A8">
                <w:rPr>
                  <w:rStyle w:val="Hyperlink"/>
                  <w:sz w:val="20"/>
                  <w:lang w:val="fr-CA"/>
                </w:rPr>
                <w:t>2022 BCCA 279</w:t>
              </w:r>
            </w:hyperlink>
          </w:p>
        </w:tc>
        <w:tc>
          <w:tcPr>
            <w:tcW w:w="243" w:type="pct"/>
          </w:tcPr>
          <w:p w:rsidR="008966C0" w:rsidRPr="001B12A8" w:rsidRDefault="008966C0" w:rsidP="007B5788">
            <w:pPr>
              <w:jc w:val="both"/>
              <w:rPr>
                <w:sz w:val="20"/>
                <w:lang w:val="fr-CA"/>
              </w:rPr>
            </w:pPr>
          </w:p>
        </w:tc>
        <w:tc>
          <w:tcPr>
            <w:tcW w:w="2330" w:type="pct"/>
          </w:tcPr>
          <w:p w:rsidR="008966C0" w:rsidRPr="001B12A8" w:rsidRDefault="008966C0" w:rsidP="007B5788">
            <w:pPr>
              <w:jc w:val="both"/>
              <w:rPr>
                <w:color w:val="000000"/>
                <w:sz w:val="20"/>
                <w:lang w:val="fr-CA"/>
              </w:rPr>
            </w:pPr>
            <w:r w:rsidRPr="001B12A8">
              <w:rPr>
                <w:color w:val="000000"/>
                <w:sz w:val="20"/>
                <w:lang w:val="fr-CA"/>
              </w:rPr>
              <w:t>Le fardeau de persuasion dans une demande fondée sur l’art. 171 pèse sur le demandeur à qui il incombe de convaincre la Commission que l’annulation ou la modification d’une ordonnance d’enquête ne serait pas préjudiciable à l’intérêt public.</w:t>
            </w:r>
          </w:p>
          <w:p w:rsidR="008966C0" w:rsidRPr="001B12A8" w:rsidRDefault="008966C0" w:rsidP="007B5788">
            <w:pPr>
              <w:jc w:val="both"/>
              <w:rPr>
                <w:sz w:val="20"/>
                <w:lang w:val="fr-CA"/>
              </w:rPr>
            </w:pPr>
          </w:p>
        </w:tc>
      </w:tr>
      <w:tr w:rsidR="008966C0" w:rsidRPr="001B12A8" w:rsidTr="007B5788">
        <w:tc>
          <w:tcPr>
            <w:tcW w:w="2427" w:type="pct"/>
            <w:gridSpan w:val="2"/>
          </w:tcPr>
          <w:p w:rsidR="008966C0" w:rsidRPr="001B12A8" w:rsidRDefault="008966C0" w:rsidP="007B5788">
            <w:pPr>
              <w:jc w:val="both"/>
              <w:rPr>
                <w:sz w:val="20"/>
                <w:lang w:val="fr-CA"/>
              </w:rPr>
            </w:pPr>
            <w:r w:rsidRPr="001B12A8">
              <w:rPr>
                <w:sz w:val="20"/>
                <w:lang w:val="fr-CA"/>
              </w:rPr>
              <w:t>11 octobre 2022</w:t>
            </w:r>
          </w:p>
          <w:p w:rsidR="008966C0" w:rsidRPr="001B12A8" w:rsidRDefault="008966C0" w:rsidP="007B5788">
            <w:pPr>
              <w:jc w:val="both"/>
              <w:rPr>
                <w:sz w:val="20"/>
                <w:lang w:val="fr-CA"/>
              </w:rPr>
            </w:pPr>
            <w:r w:rsidRPr="001B12A8">
              <w:rPr>
                <w:sz w:val="20"/>
                <w:lang w:val="fr-CA"/>
              </w:rPr>
              <w:t>Cour suprême du Canada</w:t>
            </w:r>
          </w:p>
        </w:tc>
        <w:tc>
          <w:tcPr>
            <w:tcW w:w="243" w:type="pct"/>
          </w:tcPr>
          <w:p w:rsidR="008966C0" w:rsidRPr="001B12A8" w:rsidRDefault="008966C0" w:rsidP="007B5788">
            <w:pPr>
              <w:jc w:val="both"/>
              <w:rPr>
                <w:sz w:val="20"/>
                <w:lang w:val="fr-CA"/>
              </w:rPr>
            </w:pPr>
          </w:p>
        </w:tc>
        <w:tc>
          <w:tcPr>
            <w:tcW w:w="2330" w:type="pct"/>
          </w:tcPr>
          <w:p w:rsidR="008966C0" w:rsidRPr="001B12A8" w:rsidRDefault="008966C0" w:rsidP="007B5788">
            <w:pPr>
              <w:jc w:val="both"/>
              <w:rPr>
                <w:sz w:val="20"/>
                <w:lang w:val="fr-CA"/>
              </w:rPr>
            </w:pPr>
            <w:r w:rsidRPr="001B12A8">
              <w:rPr>
                <w:sz w:val="20"/>
                <w:lang w:val="fr-CA"/>
              </w:rPr>
              <w:t>Dépôt de la demande d’autorisation d’appel.</w:t>
            </w:r>
          </w:p>
          <w:p w:rsidR="008966C0" w:rsidRPr="001B12A8" w:rsidRDefault="008966C0" w:rsidP="007B5788">
            <w:pPr>
              <w:jc w:val="both"/>
              <w:rPr>
                <w:sz w:val="20"/>
                <w:lang w:val="fr-CA"/>
              </w:rPr>
            </w:pPr>
          </w:p>
        </w:tc>
      </w:tr>
    </w:tbl>
    <w:p w:rsidR="008966C0" w:rsidRPr="001B12A8" w:rsidRDefault="008966C0" w:rsidP="008966C0">
      <w:pPr>
        <w:jc w:val="both"/>
        <w:rPr>
          <w:sz w:val="20"/>
          <w:lang w:val="fr-CA"/>
        </w:rPr>
      </w:pPr>
    </w:p>
    <w:p w:rsidR="008966C0" w:rsidRPr="001B12A8" w:rsidRDefault="001B12A8" w:rsidP="008966C0">
      <w:pPr>
        <w:jc w:val="both"/>
        <w:rPr>
          <w:sz w:val="20"/>
          <w:lang w:val="fr-CA"/>
        </w:rPr>
      </w:pPr>
      <w:r w:rsidRPr="001B12A8">
        <w:rPr>
          <w:sz w:val="20"/>
        </w:rPr>
        <w:pict>
          <v:rect id="_x0000_i1033" style="width:2in;height:1pt" o:hrpct="0" o:hralign="center" o:hrstd="t" o:hrnoshade="t" o:hr="t" fillcolor="black [3213]" stroked="f"/>
        </w:pict>
      </w:r>
    </w:p>
    <w:p w:rsidR="008966C0" w:rsidRPr="001B12A8" w:rsidRDefault="008966C0" w:rsidP="008966C0">
      <w:pPr>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8966C0" w:rsidRPr="001B12A8" w:rsidTr="007B5788">
        <w:trPr>
          <w:gridAfter w:val="1"/>
          <w:wAfter w:w="48" w:type="pct"/>
        </w:trPr>
        <w:tc>
          <w:tcPr>
            <w:tcW w:w="538" w:type="pct"/>
          </w:tcPr>
          <w:p w:rsidR="008966C0" w:rsidRPr="001B12A8" w:rsidRDefault="008966C0" w:rsidP="007B5788">
            <w:pPr>
              <w:jc w:val="both"/>
              <w:rPr>
                <w:sz w:val="20"/>
              </w:rPr>
            </w:pPr>
            <w:r w:rsidRPr="001B12A8">
              <w:rPr>
                <w:rStyle w:val="SCCFileNumberChar"/>
                <w:sz w:val="20"/>
                <w:szCs w:val="20"/>
              </w:rPr>
              <w:t>40439</w:t>
            </w:r>
          </w:p>
        </w:tc>
        <w:tc>
          <w:tcPr>
            <w:tcW w:w="4414" w:type="pct"/>
            <w:gridSpan w:val="3"/>
          </w:tcPr>
          <w:p w:rsidR="008966C0" w:rsidRPr="001B12A8" w:rsidRDefault="008966C0" w:rsidP="007B5788">
            <w:pPr>
              <w:pStyle w:val="SCCLsocParty"/>
              <w:jc w:val="both"/>
              <w:rPr>
                <w:b/>
                <w:sz w:val="20"/>
                <w:szCs w:val="20"/>
                <w:lang w:val="en-US"/>
              </w:rPr>
            </w:pPr>
            <w:r w:rsidRPr="001B12A8">
              <w:rPr>
                <w:b/>
                <w:sz w:val="20"/>
                <w:szCs w:val="20"/>
                <w:lang w:val="en-US"/>
              </w:rPr>
              <w:t>March of Dimes Canada v. Escape 101 Ventures Inc.</w:t>
            </w:r>
          </w:p>
          <w:p w:rsidR="008966C0" w:rsidRPr="001B12A8" w:rsidRDefault="008966C0" w:rsidP="007B5788">
            <w:pPr>
              <w:jc w:val="both"/>
              <w:rPr>
                <w:sz w:val="20"/>
              </w:rPr>
            </w:pPr>
            <w:r w:rsidRPr="001B12A8">
              <w:rPr>
                <w:sz w:val="20"/>
              </w:rPr>
              <w:t>(B.C.) (Civil) (By Leave)</w:t>
            </w:r>
          </w:p>
        </w:tc>
      </w:tr>
      <w:tr w:rsidR="008966C0" w:rsidRPr="001B12A8" w:rsidTr="007B5788">
        <w:trPr>
          <w:gridAfter w:val="1"/>
          <w:wAfter w:w="48" w:type="pct"/>
        </w:trPr>
        <w:tc>
          <w:tcPr>
            <w:tcW w:w="4952" w:type="pct"/>
            <w:gridSpan w:val="4"/>
          </w:tcPr>
          <w:p w:rsidR="00DF1583" w:rsidRPr="001B12A8" w:rsidRDefault="00DF1583" w:rsidP="00DF1583">
            <w:pPr>
              <w:jc w:val="both"/>
              <w:rPr>
                <w:sz w:val="20"/>
                <w:szCs w:val="20"/>
              </w:rPr>
            </w:pPr>
            <w:r w:rsidRPr="001B12A8">
              <w:rPr>
                <w:sz w:val="20"/>
                <w:szCs w:val="20"/>
              </w:rPr>
              <w:t>The application for leave to appeal from the judgment of the Court of Appeal for British Columbia (Victoria), Number CA47505, 2022 BCCA 294, dated August 29, 2022, is dismissed with costs.</w:t>
            </w:r>
          </w:p>
          <w:p w:rsidR="008966C0" w:rsidRPr="001B12A8" w:rsidRDefault="008966C0" w:rsidP="007B5788">
            <w:pPr>
              <w:jc w:val="both"/>
              <w:rPr>
                <w:sz w:val="20"/>
              </w:rPr>
            </w:pPr>
          </w:p>
        </w:tc>
      </w:tr>
      <w:tr w:rsidR="008966C0" w:rsidRPr="001B12A8" w:rsidTr="007B5788">
        <w:trPr>
          <w:gridAfter w:val="1"/>
          <w:wAfter w:w="48" w:type="pct"/>
        </w:trPr>
        <w:tc>
          <w:tcPr>
            <w:tcW w:w="4952" w:type="pct"/>
            <w:gridSpan w:val="4"/>
          </w:tcPr>
          <w:p w:rsidR="008966C0" w:rsidRPr="001B12A8" w:rsidRDefault="008966C0" w:rsidP="007B5788">
            <w:pPr>
              <w:jc w:val="both"/>
              <w:rPr>
                <w:sz w:val="20"/>
              </w:rPr>
            </w:pPr>
            <w:r w:rsidRPr="001B12A8">
              <w:rPr>
                <w:sz w:val="20"/>
              </w:rPr>
              <w:t xml:space="preserve">Arbitration — Commercial arbitration — Administrative law — Whether </w:t>
            </w:r>
            <w:r w:rsidRPr="001B12A8">
              <w:rPr>
                <w:i/>
                <w:sz w:val="20"/>
              </w:rPr>
              <w:t>Canada (Minister of Citizenship and Immigration) v. Vavilov</w:t>
            </w:r>
            <w:r w:rsidRPr="001B12A8">
              <w:rPr>
                <w:sz w:val="20"/>
              </w:rPr>
              <w:t>, 2019 SCC 65, determines the standard of review for appeals of commercial arbitration awards — Whether a reviewing court may examine the evidentiary record underlying an arbitral award when identifying an error of law</w:t>
            </w:r>
          </w:p>
        </w:tc>
      </w:tr>
      <w:tr w:rsidR="008966C0" w:rsidRPr="001B12A8" w:rsidTr="007B5788">
        <w:trPr>
          <w:gridAfter w:val="1"/>
          <w:wAfter w:w="48" w:type="pct"/>
        </w:trPr>
        <w:tc>
          <w:tcPr>
            <w:tcW w:w="4952" w:type="pct"/>
            <w:gridSpan w:val="4"/>
          </w:tcPr>
          <w:p w:rsidR="008966C0" w:rsidRPr="001B12A8" w:rsidRDefault="008966C0" w:rsidP="007B5788">
            <w:pPr>
              <w:jc w:val="both"/>
              <w:rPr>
                <w:sz w:val="20"/>
              </w:rPr>
            </w:pPr>
          </w:p>
          <w:p w:rsidR="008966C0" w:rsidRPr="001B12A8" w:rsidRDefault="008966C0" w:rsidP="007B5788">
            <w:pPr>
              <w:jc w:val="both"/>
              <w:rPr>
                <w:sz w:val="20"/>
              </w:rPr>
            </w:pPr>
            <w:r w:rsidRPr="001B12A8">
              <w:rPr>
                <w:sz w:val="20"/>
              </w:rPr>
              <w:t>The applicant, March of Dimes Canada, purchased the respondent, Escape 101 Ventures Inc.’s, business. Part of the purchase price included a share of the business’ quarterly revenues for five years after the closing date. A dispute arose between the parties about whether revenue from a new contract generated after the closing date should be included. In accordance with the purchase agreement for the business, the parties referred this dispute to an arbitrator.</w:t>
            </w:r>
          </w:p>
          <w:p w:rsidR="008966C0" w:rsidRPr="001B12A8" w:rsidRDefault="008966C0" w:rsidP="007B5788">
            <w:pPr>
              <w:jc w:val="both"/>
              <w:rPr>
                <w:sz w:val="20"/>
              </w:rPr>
            </w:pPr>
          </w:p>
          <w:p w:rsidR="008966C0" w:rsidRPr="001B12A8" w:rsidRDefault="008966C0" w:rsidP="007B5788">
            <w:pPr>
              <w:jc w:val="both"/>
              <w:rPr>
                <w:sz w:val="20"/>
              </w:rPr>
            </w:pPr>
            <w:r w:rsidRPr="001B12A8">
              <w:rPr>
                <w:sz w:val="20"/>
              </w:rPr>
              <w:t>The arbitrator concluded that the respondent was not entitled to a share of revenues arising from the new contract because it originated outside of the geographic area where the respondent originally operated. Central to the arbitrator’s ruling was a factual finding that the respondent was aware that the applicant had generated the new contract several quarters earlier, but failed to object to the applicant’s revenue calculation in a timely fashion.</w:t>
            </w:r>
          </w:p>
          <w:p w:rsidR="008966C0" w:rsidRPr="001B12A8" w:rsidRDefault="008966C0" w:rsidP="007B5788">
            <w:pPr>
              <w:jc w:val="both"/>
              <w:rPr>
                <w:sz w:val="20"/>
              </w:rPr>
            </w:pPr>
          </w:p>
          <w:p w:rsidR="008966C0" w:rsidRPr="001B12A8" w:rsidRDefault="008966C0" w:rsidP="007B5788">
            <w:pPr>
              <w:jc w:val="both"/>
              <w:rPr>
                <w:sz w:val="20"/>
              </w:rPr>
            </w:pPr>
            <w:r w:rsidRPr="001B12A8">
              <w:rPr>
                <w:sz w:val="20"/>
              </w:rPr>
              <w:t>At the Court of Appeal, the parties agreed that the arbitrator’s finding that the respondent failed to object to the exclusion of revenue from the new contract was a misapprehension of evidence. The new contract did not generate revenue until the quarter when the dispute arose. Because this misapprehension was central to the arbitrator’s interpretation of a key provision of the parties’ contract, it was an error of law and could not survive appellate review on any standard. The Court of Appeal set aside the award and remitted the matter for reconsideration.</w:t>
            </w:r>
          </w:p>
          <w:p w:rsidR="008966C0" w:rsidRPr="001B12A8" w:rsidRDefault="008966C0" w:rsidP="007B5788">
            <w:pPr>
              <w:jc w:val="both"/>
              <w:rPr>
                <w:sz w:val="20"/>
              </w:rPr>
            </w:pPr>
          </w:p>
        </w:tc>
      </w:tr>
      <w:tr w:rsidR="008966C0" w:rsidRPr="001B12A8" w:rsidTr="007B5788">
        <w:tblPrEx>
          <w:tblCellMar>
            <w:bottom w:w="0" w:type="dxa"/>
          </w:tblCellMar>
        </w:tblPrEx>
        <w:tc>
          <w:tcPr>
            <w:tcW w:w="2367" w:type="pct"/>
            <w:gridSpan w:val="2"/>
          </w:tcPr>
          <w:p w:rsidR="008966C0" w:rsidRPr="001B12A8" w:rsidRDefault="008966C0" w:rsidP="007B5788">
            <w:pPr>
              <w:jc w:val="both"/>
              <w:rPr>
                <w:sz w:val="20"/>
              </w:rPr>
            </w:pPr>
            <w:r w:rsidRPr="001B12A8">
              <w:rPr>
                <w:sz w:val="20"/>
              </w:rPr>
              <w:t>April 27, 2021</w:t>
            </w:r>
          </w:p>
          <w:p w:rsidR="008966C0" w:rsidRPr="001B12A8" w:rsidRDefault="008966C0" w:rsidP="007B5788">
            <w:pPr>
              <w:jc w:val="both"/>
              <w:rPr>
                <w:sz w:val="20"/>
              </w:rPr>
            </w:pPr>
            <w:r w:rsidRPr="001B12A8">
              <w:rPr>
                <w:sz w:val="20"/>
              </w:rPr>
              <w:t>Arbitration Award</w:t>
            </w:r>
          </w:p>
          <w:p w:rsidR="008966C0" w:rsidRPr="001B12A8" w:rsidRDefault="008966C0" w:rsidP="007B5788">
            <w:pPr>
              <w:jc w:val="both"/>
              <w:rPr>
                <w:sz w:val="20"/>
              </w:rPr>
            </w:pPr>
            <w:r w:rsidRPr="001B12A8">
              <w:rPr>
                <w:sz w:val="20"/>
              </w:rPr>
              <w:t>(R. Wickett, K.C.)</w:t>
            </w:r>
          </w:p>
          <w:p w:rsidR="008966C0" w:rsidRPr="001B12A8" w:rsidRDefault="008966C0" w:rsidP="007B5788">
            <w:pPr>
              <w:jc w:val="both"/>
              <w:rPr>
                <w:sz w:val="20"/>
              </w:rPr>
            </w:pPr>
          </w:p>
        </w:tc>
        <w:tc>
          <w:tcPr>
            <w:tcW w:w="267" w:type="pct"/>
          </w:tcPr>
          <w:p w:rsidR="008966C0" w:rsidRPr="001B12A8" w:rsidRDefault="008966C0" w:rsidP="007B5788">
            <w:pPr>
              <w:jc w:val="both"/>
              <w:rPr>
                <w:sz w:val="20"/>
              </w:rPr>
            </w:pPr>
          </w:p>
        </w:tc>
        <w:tc>
          <w:tcPr>
            <w:tcW w:w="2366" w:type="pct"/>
            <w:gridSpan w:val="2"/>
          </w:tcPr>
          <w:p w:rsidR="008966C0" w:rsidRPr="001B12A8" w:rsidRDefault="008966C0" w:rsidP="007B5788">
            <w:pPr>
              <w:jc w:val="both"/>
              <w:rPr>
                <w:sz w:val="20"/>
              </w:rPr>
            </w:pPr>
            <w:r w:rsidRPr="001B12A8">
              <w:rPr>
                <w:sz w:val="20"/>
              </w:rPr>
              <w:t>Claims dismissed.</w:t>
            </w:r>
          </w:p>
          <w:p w:rsidR="008966C0" w:rsidRPr="001B12A8" w:rsidRDefault="008966C0" w:rsidP="007B5788">
            <w:pPr>
              <w:jc w:val="both"/>
              <w:rPr>
                <w:sz w:val="20"/>
              </w:rPr>
            </w:pPr>
          </w:p>
        </w:tc>
      </w:tr>
      <w:tr w:rsidR="008966C0" w:rsidRPr="001B12A8" w:rsidTr="007B5788">
        <w:tblPrEx>
          <w:tblCellMar>
            <w:bottom w:w="0" w:type="dxa"/>
          </w:tblCellMar>
        </w:tblPrEx>
        <w:tc>
          <w:tcPr>
            <w:tcW w:w="2367" w:type="pct"/>
            <w:gridSpan w:val="2"/>
          </w:tcPr>
          <w:p w:rsidR="008966C0" w:rsidRPr="001B12A8" w:rsidRDefault="008966C0" w:rsidP="007B5788">
            <w:pPr>
              <w:jc w:val="both"/>
              <w:rPr>
                <w:sz w:val="20"/>
              </w:rPr>
            </w:pPr>
            <w:r w:rsidRPr="001B12A8">
              <w:rPr>
                <w:sz w:val="20"/>
              </w:rPr>
              <w:t>August 12, 2021</w:t>
            </w:r>
          </w:p>
          <w:p w:rsidR="008966C0" w:rsidRPr="001B12A8" w:rsidRDefault="008966C0" w:rsidP="007B5788">
            <w:pPr>
              <w:jc w:val="both"/>
              <w:rPr>
                <w:sz w:val="20"/>
              </w:rPr>
            </w:pPr>
            <w:r w:rsidRPr="001B12A8">
              <w:rPr>
                <w:sz w:val="20"/>
              </w:rPr>
              <w:t>Court of Appeal for British Columbia</w:t>
            </w:r>
          </w:p>
          <w:p w:rsidR="008966C0" w:rsidRPr="001B12A8" w:rsidRDefault="008966C0" w:rsidP="007B5788">
            <w:pPr>
              <w:jc w:val="both"/>
              <w:rPr>
                <w:sz w:val="20"/>
              </w:rPr>
            </w:pPr>
            <w:r w:rsidRPr="001B12A8">
              <w:rPr>
                <w:sz w:val="20"/>
              </w:rPr>
              <w:t>(Vancouver)</w:t>
            </w:r>
          </w:p>
          <w:p w:rsidR="008966C0" w:rsidRPr="001B12A8" w:rsidRDefault="008966C0" w:rsidP="007B5788">
            <w:pPr>
              <w:jc w:val="both"/>
              <w:rPr>
                <w:sz w:val="20"/>
              </w:rPr>
            </w:pPr>
            <w:r w:rsidRPr="001B12A8">
              <w:rPr>
                <w:sz w:val="20"/>
              </w:rPr>
              <w:t>(DeWitt-Van Oosten J.A.)</w:t>
            </w:r>
          </w:p>
          <w:p w:rsidR="008966C0" w:rsidRPr="001B12A8" w:rsidRDefault="001B12A8" w:rsidP="007B5788">
            <w:pPr>
              <w:jc w:val="both"/>
              <w:rPr>
                <w:sz w:val="20"/>
                <w:lang w:eastAsia="en-CA"/>
              </w:rPr>
            </w:pPr>
            <w:hyperlink r:id="rId27" w:history="1">
              <w:r w:rsidR="008966C0" w:rsidRPr="001B12A8">
                <w:rPr>
                  <w:color w:val="0000FF" w:themeColor="hyperlink"/>
                  <w:sz w:val="20"/>
                  <w:u w:val="single"/>
                  <w:lang w:eastAsia="en-CA"/>
                </w:rPr>
                <w:t>2021 BCCA 313</w:t>
              </w:r>
            </w:hyperlink>
          </w:p>
          <w:p w:rsidR="008966C0" w:rsidRPr="001B12A8" w:rsidRDefault="008966C0" w:rsidP="007B5788">
            <w:pPr>
              <w:jc w:val="both"/>
              <w:rPr>
                <w:sz w:val="20"/>
              </w:rPr>
            </w:pPr>
          </w:p>
        </w:tc>
        <w:tc>
          <w:tcPr>
            <w:tcW w:w="267" w:type="pct"/>
          </w:tcPr>
          <w:p w:rsidR="008966C0" w:rsidRPr="001B12A8" w:rsidRDefault="008966C0" w:rsidP="007B5788">
            <w:pPr>
              <w:jc w:val="both"/>
              <w:rPr>
                <w:sz w:val="20"/>
              </w:rPr>
            </w:pPr>
          </w:p>
        </w:tc>
        <w:tc>
          <w:tcPr>
            <w:tcW w:w="2366" w:type="pct"/>
            <w:gridSpan w:val="2"/>
          </w:tcPr>
          <w:p w:rsidR="008966C0" w:rsidRPr="001B12A8" w:rsidRDefault="008966C0" w:rsidP="007B5788">
            <w:pPr>
              <w:jc w:val="both"/>
              <w:rPr>
                <w:sz w:val="20"/>
              </w:rPr>
            </w:pPr>
            <w:r w:rsidRPr="001B12A8">
              <w:rPr>
                <w:sz w:val="20"/>
              </w:rPr>
              <w:t>Leave to appeal granted.</w:t>
            </w:r>
          </w:p>
        </w:tc>
      </w:tr>
      <w:tr w:rsidR="008966C0" w:rsidRPr="001B12A8" w:rsidTr="007B5788">
        <w:tblPrEx>
          <w:tblCellMar>
            <w:bottom w:w="0" w:type="dxa"/>
          </w:tblCellMar>
        </w:tblPrEx>
        <w:tc>
          <w:tcPr>
            <w:tcW w:w="2367" w:type="pct"/>
            <w:gridSpan w:val="2"/>
          </w:tcPr>
          <w:p w:rsidR="008966C0" w:rsidRPr="001B12A8" w:rsidRDefault="008966C0" w:rsidP="007B5788">
            <w:pPr>
              <w:jc w:val="both"/>
              <w:rPr>
                <w:sz w:val="20"/>
              </w:rPr>
            </w:pPr>
            <w:r w:rsidRPr="001B12A8">
              <w:rPr>
                <w:sz w:val="20"/>
              </w:rPr>
              <w:t>August 29, 2022</w:t>
            </w:r>
          </w:p>
          <w:p w:rsidR="008966C0" w:rsidRPr="001B12A8" w:rsidRDefault="008966C0" w:rsidP="007B5788">
            <w:pPr>
              <w:jc w:val="both"/>
              <w:rPr>
                <w:sz w:val="20"/>
              </w:rPr>
            </w:pPr>
            <w:r w:rsidRPr="001B12A8">
              <w:rPr>
                <w:sz w:val="20"/>
              </w:rPr>
              <w:t xml:space="preserve">Court of Appeal for British Columbia </w:t>
            </w:r>
          </w:p>
          <w:p w:rsidR="008966C0" w:rsidRPr="001B12A8" w:rsidRDefault="008966C0" w:rsidP="007B5788">
            <w:pPr>
              <w:jc w:val="both"/>
              <w:rPr>
                <w:sz w:val="20"/>
              </w:rPr>
            </w:pPr>
            <w:r w:rsidRPr="001B12A8">
              <w:rPr>
                <w:sz w:val="20"/>
              </w:rPr>
              <w:t>(Victoria)</w:t>
            </w:r>
          </w:p>
          <w:p w:rsidR="008966C0" w:rsidRPr="001B12A8" w:rsidRDefault="008966C0" w:rsidP="007B5788">
            <w:pPr>
              <w:jc w:val="both"/>
              <w:rPr>
                <w:sz w:val="20"/>
              </w:rPr>
            </w:pPr>
            <w:r w:rsidRPr="001B12A8">
              <w:rPr>
                <w:sz w:val="20"/>
              </w:rPr>
              <w:t>(Voith, Fitch, Abrioux JJ.A.)</w:t>
            </w:r>
          </w:p>
          <w:p w:rsidR="008966C0" w:rsidRPr="001B12A8" w:rsidRDefault="001B12A8" w:rsidP="007B5788">
            <w:pPr>
              <w:jc w:val="both"/>
              <w:rPr>
                <w:rStyle w:val="Hyperlink"/>
                <w:color w:val="auto"/>
                <w:sz w:val="20"/>
                <w:u w:val="none"/>
              </w:rPr>
            </w:pPr>
            <w:hyperlink r:id="rId28" w:history="1">
              <w:r w:rsidR="008966C0" w:rsidRPr="001B12A8">
                <w:rPr>
                  <w:rStyle w:val="Hyperlink"/>
                  <w:sz w:val="20"/>
                </w:rPr>
                <w:t>2022 BCCA 294</w:t>
              </w:r>
            </w:hyperlink>
          </w:p>
          <w:p w:rsidR="008966C0" w:rsidRPr="001B12A8" w:rsidRDefault="008966C0" w:rsidP="007B5788">
            <w:pPr>
              <w:jc w:val="both"/>
              <w:rPr>
                <w:sz w:val="20"/>
              </w:rPr>
            </w:pPr>
          </w:p>
        </w:tc>
        <w:tc>
          <w:tcPr>
            <w:tcW w:w="267" w:type="pct"/>
          </w:tcPr>
          <w:p w:rsidR="008966C0" w:rsidRPr="001B12A8" w:rsidRDefault="008966C0" w:rsidP="007B5788">
            <w:pPr>
              <w:jc w:val="both"/>
              <w:rPr>
                <w:sz w:val="20"/>
              </w:rPr>
            </w:pPr>
          </w:p>
        </w:tc>
        <w:tc>
          <w:tcPr>
            <w:tcW w:w="2366" w:type="pct"/>
            <w:gridSpan w:val="2"/>
          </w:tcPr>
          <w:p w:rsidR="008966C0" w:rsidRPr="001B12A8" w:rsidRDefault="008966C0" w:rsidP="007B5788">
            <w:pPr>
              <w:jc w:val="both"/>
              <w:rPr>
                <w:sz w:val="20"/>
              </w:rPr>
            </w:pPr>
            <w:r w:rsidRPr="001B12A8">
              <w:rPr>
                <w:sz w:val="20"/>
              </w:rPr>
              <w:t>Appeal allowed, issue remitted to arbitrator for reconsideration.</w:t>
            </w:r>
          </w:p>
          <w:p w:rsidR="008966C0" w:rsidRPr="001B12A8" w:rsidRDefault="008966C0" w:rsidP="007B5788">
            <w:pPr>
              <w:jc w:val="both"/>
              <w:rPr>
                <w:sz w:val="20"/>
              </w:rPr>
            </w:pPr>
          </w:p>
        </w:tc>
      </w:tr>
      <w:tr w:rsidR="008966C0" w:rsidRPr="001B12A8" w:rsidTr="007B5788">
        <w:tblPrEx>
          <w:tblCellMar>
            <w:bottom w:w="0" w:type="dxa"/>
          </w:tblCellMar>
        </w:tblPrEx>
        <w:tc>
          <w:tcPr>
            <w:tcW w:w="2367" w:type="pct"/>
            <w:gridSpan w:val="2"/>
          </w:tcPr>
          <w:p w:rsidR="008966C0" w:rsidRPr="001B12A8" w:rsidRDefault="008966C0" w:rsidP="007B5788">
            <w:pPr>
              <w:jc w:val="both"/>
              <w:rPr>
                <w:sz w:val="20"/>
              </w:rPr>
            </w:pPr>
            <w:r w:rsidRPr="001B12A8">
              <w:rPr>
                <w:sz w:val="20"/>
              </w:rPr>
              <w:t>October 28, 2022</w:t>
            </w:r>
          </w:p>
          <w:p w:rsidR="008966C0" w:rsidRPr="001B12A8" w:rsidRDefault="008966C0" w:rsidP="007B5788">
            <w:pPr>
              <w:jc w:val="both"/>
              <w:rPr>
                <w:sz w:val="20"/>
              </w:rPr>
            </w:pPr>
            <w:r w:rsidRPr="001B12A8">
              <w:rPr>
                <w:sz w:val="20"/>
              </w:rPr>
              <w:t>Supreme Court of Canada</w:t>
            </w:r>
          </w:p>
        </w:tc>
        <w:tc>
          <w:tcPr>
            <w:tcW w:w="267" w:type="pct"/>
          </w:tcPr>
          <w:p w:rsidR="008966C0" w:rsidRPr="001B12A8" w:rsidRDefault="008966C0" w:rsidP="007B5788">
            <w:pPr>
              <w:jc w:val="both"/>
              <w:rPr>
                <w:sz w:val="20"/>
              </w:rPr>
            </w:pPr>
          </w:p>
        </w:tc>
        <w:tc>
          <w:tcPr>
            <w:tcW w:w="2366" w:type="pct"/>
            <w:gridSpan w:val="2"/>
          </w:tcPr>
          <w:p w:rsidR="008966C0" w:rsidRPr="001B12A8" w:rsidRDefault="008966C0" w:rsidP="007B5788">
            <w:pPr>
              <w:jc w:val="both"/>
              <w:rPr>
                <w:sz w:val="20"/>
              </w:rPr>
            </w:pPr>
            <w:r w:rsidRPr="001B12A8">
              <w:rPr>
                <w:sz w:val="20"/>
              </w:rPr>
              <w:t>Application for leave to appeal filed.</w:t>
            </w:r>
          </w:p>
          <w:p w:rsidR="008966C0" w:rsidRPr="001B12A8" w:rsidRDefault="008966C0" w:rsidP="007B5788">
            <w:pPr>
              <w:jc w:val="both"/>
              <w:rPr>
                <w:sz w:val="20"/>
              </w:rPr>
            </w:pPr>
          </w:p>
        </w:tc>
      </w:tr>
    </w:tbl>
    <w:p w:rsidR="008966C0" w:rsidRPr="001B12A8" w:rsidRDefault="008966C0" w:rsidP="008966C0">
      <w:pPr>
        <w:jc w:val="both"/>
        <w:rPr>
          <w:sz w:val="20"/>
        </w:rPr>
      </w:pPr>
    </w:p>
    <w:p w:rsidR="008966C0" w:rsidRPr="001B12A8" w:rsidRDefault="001B12A8" w:rsidP="008966C0">
      <w:pPr>
        <w:jc w:val="both"/>
        <w:rPr>
          <w:sz w:val="20"/>
        </w:rPr>
      </w:pPr>
      <w:r w:rsidRPr="001B12A8">
        <w:rPr>
          <w:sz w:val="20"/>
        </w:rPr>
        <w:pict>
          <v:rect id="_x0000_i1034" style="width:2in;height:1pt" o:hrpct="0" o:hralign="center" o:hrstd="t" o:hrnoshade="t" o:hr="t" fillcolor="black [3213]" stroked="f"/>
        </w:pict>
      </w:r>
    </w:p>
    <w:p w:rsidR="008966C0" w:rsidRPr="001B12A8" w:rsidRDefault="008966C0" w:rsidP="008966C0">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8966C0" w:rsidRPr="001B12A8" w:rsidTr="007B5788">
        <w:trPr>
          <w:gridAfter w:val="1"/>
          <w:wAfter w:w="48" w:type="pct"/>
        </w:trPr>
        <w:tc>
          <w:tcPr>
            <w:tcW w:w="538" w:type="pct"/>
          </w:tcPr>
          <w:p w:rsidR="008966C0" w:rsidRPr="001B12A8" w:rsidRDefault="008966C0" w:rsidP="007B5788">
            <w:pPr>
              <w:jc w:val="both"/>
              <w:rPr>
                <w:sz w:val="20"/>
                <w:lang w:val="fr-CA"/>
              </w:rPr>
            </w:pPr>
            <w:r w:rsidRPr="001B12A8">
              <w:rPr>
                <w:rStyle w:val="SCCFileNumberChar"/>
                <w:sz w:val="20"/>
                <w:szCs w:val="20"/>
                <w:lang w:val="fr-CA"/>
              </w:rPr>
              <w:t>40439</w:t>
            </w:r>
          </w:p>
        </w:tc>
        <w:tc>
          <w:tcPr>
            <w:tcW w:w="4414" w:type="pct"/>
            <w:gridSpan w:val="3"/>
          </w:tcPr>
          <w:p w:rsidR="008966C0" w:rsidRPr="001B12A8" w:rsidRDefault="008966C0" w:rsidP="007B5788">
            <w:pPr>
              <w:pStyle w:val="SCCLsocParty"/>
              <w:jc w:val="both"/>
              <w:rPr>
                <w:b/>
                <w:sz w:val="20"/>
                <w:szCs w:val="20"/>
              </w:rPr>
            </w:pPr>
            <w:r w:rsidRPr="001B12A8">
              <w:rPr>
                <w:b/>
                <w:sz w:val="20"/>
                <w:szCs w:val="20"/>
              </w:rPr>
              <w:t>La Marche des dix sous du Canada c. Escape 101 Ventures Inc.</w:t>
            </w:r>
          </w:p>
          <w:p w:rsidR="008966C0" w:rsidRPr="001B12A8" w:rsidRDefault="008966C0" w:rsidP="007B5788">
            <w:pPr>
              <w:jc w:val="both"/>
              <w:rPr>
                <w:sz w:val="20"/>
                <w:lang w:val="fr-CA"/>
              </w:rPr>
            </w:pPr>
            <w:r w:rsidRPr="001B12A8">
              <w:rPr>
                <w:sz w:val="20"/>
                <w:lang w:val="fr-CA"/>
              </w:rPr>
              <w:t>(C.-B.) (Civile) (Sur autorisation)</w:t>
            </w:r>
          </w:p>
        </w:tc>
      </w:tr>
      <w:tr w:rsidR="008966C0" w:rsidRPr="001B12A8" w:rsidTr="007B5788">
        <w:trPr>
          <w:gridAfter w:val="1"/>
          <w:wAfter w:w="48" w:type="pct"/>
        </w:trPr>
        <w:tc>
          <w:tcPr>
            <w:tcW w:w="4952" w:type="pct"/>
            <w:gridSpan w:val="4"/>
          </w:tcPr>
          <w:p w:rsidR="008966C0" w:rsidRPr="001B12A8" w:rsidRDefault="00DF1583" w:rsidP="007B5788">
            <w:pPr>
              <w:jc w:val="both"/>
              <w:rPr>
                <w:sz w:val="20"/>
                <w:szCs w:val="20"/>
                <w:lang w:val="fr-CA"/>
              </w:rPr>
            </w:pPr>
            <w:r w:rsidRPr="001B12A8">
              <w:rPr>
                <w:sz w:val="20"/>
                <w:szCs w:val="20"/>
                <w:lang w:val="fr-CA"/>
              </w:rPr>
              <w:t>La demande d’autorisation d’appel de l’arrêt de la Cour d’appel de la Colombie-Britannique (Victoria), numéro CA47505, 2022 BCCA 294, daté du 29 août 2022, est rejetée avec dépens.</w:t>
            </w:r>
          </w:p>
          <w:p w:rsidR="00DF1583" w:rsidRPr="001B12A8" w:rsidRDefault="00DF1583" w:rsidP="007B5788">
            <w:pPr>
              <w:jc w:val="both"/>
              <w:rPr>
                <w:sz w:val="20"/>
                <w:lang w:val="fr-CA"/>
              </w:rPr>
            </w:pPr>
          </w:p>
        </w:tc>
      </w:tr>
      <w:tr w:rsidR="008966C0" w:rsidRPr="001B12A8" w:rsidTr="007B5788">
        <w:trPr>
          <w:gridAfter w:val="1"/>
          <w:wAfter w:w="48" w:type="pct"/>
        </w:trPr>
        <w:tc>
          <w:tcPr>
            <w:tcW w:w="4952" w:type="pct"/>
            <w:gridSpan w:val="4"/>
          </w:tcPr>
          <w:p w:rsidR="008966C0" w:rsidRPr="001B12A8" w:rsidRDefault="008966C0" w:rsidP="007B5788">
            <w:pPr>
              <w:jc w:val="both"/>
              <w:rPr>
                <w:sz w:val="20"/>
                <w:lang w:val="fr-CA"/>
              </w:rPr>
            </w:pPr>
            <w:r w:rsidRPr="001B12A8">
              <w:rPr>
                <w:sz w:val="20"/>
                <w:lang w:val="fr-CA"/>
              </w:rPr>
              <w:t xml:space="preserve">Arbitrage — Arbitrage commercial — Droit administratif — L’arrêt </w:t>
            </w:r>
            <w:r w:rsidRPr="001B12A8">
              <w:rPr>
                <w:i/>
                <w:sz w:val="20"/>
                <w:lang w:val="fr-CA"/>
              </w:rPr>
              <w:t>Canada (Ministre de la Citoyenneté et de l’Immigration) c. Vavilov</w:t>
            </w:r>
            <w:r w:rsidRPr="001B12A8">
              <w:rPr>
                <w:sz w:val="20"/>
                <w:lang w:val="fr-CA"/>
              </w:rPr>
              <w:t xml:space="preserve">, 2019 CSC 65, établit-il la norme de contrôle applicable aux appels de sentences arbitrales commerciales? — Un tribunal siégeant en révision peut-il examiner le dossier de preuve à l’appui d’une sentence arbitrale lorsqu’il relève une erreur de droit? </w:t>
            </w:r>
          </w:p>
        </w:tc>
      </w:tr>
      <w:tr w:rsidR="008966C0" w:rsidRPr="001B12A8" w:rsidTr="007B5788">
        <w:trPr>
          <w:gridAfter w:val="1"/>
          <w:wAfter w:w="48" w:type="pct"/>
        </w:trPr>
        <w:tc>
          <w:tcPr>
            <w:tcW w:w="4952" w:type="pct"/>
            <w:gridSpan w:val="4"/>
          </w:tcPr>
          <w:p w:rsidR="008966C0" w:rsidRPr="001B12A8" w:rsidRDefault="008966C0" w:rsidP="007B5788">
            <w:pPr>
              <w:jc w:val="both"/>
              <w:rPr>
                <w:sz w:val="20"/>
                <w:lang w:val="fr-CA"/>
              </w:rPr>
            </w:pPr>
          </w:p>
          <w:p w:rsidR="008966C0" w:rsidRPr="001B12A8" w:rsidRDefault="008966C0" w:rsidP="007B5788">
            <w:pPr>
              <w:jc w:val="both"/>
              <w:rPr>
                <w:sz w:val="20"/>
                <w:lang w:val="fr-CA"/>
              </w:rPr>
            </w:pPr>
            <w:r w:rsidRPr="001B12A8">
              <w:rPr>
                <w:sz w:val="20"/>
                <w:lang w:val="fr-CA"/>
              </w:rPr>
              <w:t xml:space="preserve">La demanderesse, l’organisation caritative La Marche des dix sous du Canada, a acheté le fonds de commerce de l’entreprise intimée, Escape 101 Ventures Inc. Le prix d’achat comprenait notamment une part des revenus trimestriels de l’entreprise pour les cinq années suivant la date de clôture. Un différend est survenu entre les parties quant à savoir si les revenus provenant d’un nouveau contrat conclu après cette date devaient être inclus dans le calcul. Conformément à la convention d’achat, les parties ont eu recours à l’arbitrage. </w:t>
            </w:r>
          </w:p>
          <w:p w:rsidR="008966C0" w:rsidRPr="001B12A8" w:rsidRDefault="008966C0" w:rsidP="007B5788">
            <w:pPr>
              <w:jc w:val="both"/>
              <w:rPr>
                <w:sz w:val="20"/>
                <w:lang w:val="fr-CA"/>
              </w:rPr>
            </w:pPr>
          </w:p>
          <w:p w:rsidR="008966C0" w:rsidRPr="001B12A8" w:rsidRDefault="008966C0" w:rsidP="007B5788">
            <w:pPr>
              <w:jc w:val="both"/>
              <w:rPr>
                <w:sz w:val="20"/>
                <w:lang w:val="fr-CA"/>
              </w:rPr>
            </w:pPr>
            <w:r w:rsidRPr="001B12A8">
              <w:rPr>
                <w:sz w:val="20"/>
                <w:lang w:val="fr-CA"/>
              </w:rPr>
              <w:t xml:space="preserve">L’arbitre a conclu que l’intimée n’avait pas droit à une part des revenus provenant du nouveau contrat étant donné que celui-ci visait une région où l’intimée n’exerçait pas ses activités à l’origine. Un élément central de la sentence arbitrale était la conclusion de fait selon laquelle l’intimée avait omis de contester en temps opportun le calcul des revenus fait par la demanderesse, alors qu’elle avait connaissance du nouveau contrat conclu par cette dernière plusieurs trimestres auparavant. </w:t>
            </w:r>
          </w:p>
          <w:p w:rsidR="008966C0" w:rsidRPr="001B12A8" w:rsidRDefault="008966C0" w:rsidP="007B5788">
            <w:pPr>
              <w:jc w:val="both"/>
              <w:rPr>
                <w:sz w:val="20"/>
                <w:lang w:val="fr-CA"/>
              </w:rPr>
            </w:pPr>
          </w:p>
          <w:p w:rsidR="008966C0" w:rsidRPr="001B12A8" w:rsidRDefault="008966C0" w:rsidP="007B5788">
            <w:pPr>
              <w:jc w:val="both"/>
              <w:rPr>
                <w:sz w:val="20"/>
                <w:lang w:val="fr-CA"/>
              </w:rPr>
            </w:pPr>
            <w:r w:rsidRPr="001B12A8">
              <w:rPr>
                <w:sz w:val="20"/>
                <w:lang w:val="fr-CA"/>
              </w:rPr>
              <w:t xml:space="preserve">Devant la Cour d’appel, les parties ont convenu que l’arbitre avait mal interprété la preuve en concluant que l’intimée avait omis de s’opposer à l’exclusion des revenus provenant du nouveau contrat. Celui-ci n’avait généré aucun revenu avant le trimestre au cours duquel le différend était survenu. Or, puisque l’erreur commise par l’arbitre concernait l’interprétation d’une clause essentielle du contrat des parties, il s’agissait d’une erreur de droit et celle-ci ne pouvait résister à l’examen en appel, quelle que soit la norme de contrôle. La Cour d’appel a donc annulé la sentence arbitrale et renvoyé l’affaire pour réexamen. </w:t>
            </w:r>
          </w:p>
          <w:p w:rsidR="008966C0" w:rsidRPr="001B12A8" w:rsidRDefault="008966C0" w:rsidP="007B5788">
            <w:pPr>
              <w:jc w:val="both"/>
              <w:rPr>
                <w:sz w:val="20"/>
                <w:lang w:val="fr-CA"/>
              </w:rPr>
            </w:pPr>
          </w:p>
        </w:tc>
      </w:tr>
      <w:tr w:rsidR="008966C0" w:rsidRPr="001B12A8" w:rsidTr="007B5788">
        <w:tblPrEx>
          <w:tblCellMar>
            <w:bottom w:w="0" w:type="dxa"/>
          </w:tblCellMar>
        </w:tblPrEx>
        <w:tc>
          <w:tcPr>
            <w:tcW w:w="2367" w:type="pct"/>
            <w:gridSpan w:val="2"/>
          </w:tcPr>
          <w:p w:rsidR="008966C0" w:rsidRPr="001B12A8" w:rsidRDefault="008966C0" w:rsidP="007B5788">
            <w:pPr>
              <w:jc w:val="both"/>
              <w:rPr>
                <w:sz w:val="20"/>
                <w:lang w:val="fr-CA"/>
              </w:rPr>
            </w:pPr>
            <w:r w:rsidRPr="001B12A8">
              <w:rPr>
                <w:sz w:val="20"/>
                <w:lang w:val="fr-CA"/>
              </w:rPr>
              <w:t>27 avril 2021</w:t>
            </w:r>
          </w:p>
          <w:p w:rsidR="008966C0" w:rsidRPr="001B12A8" w:rsidRDefault="008966C0" w:rsidP="007B5788">
            <w:pPr>
              <w:jc w:val="both"/>
              <w:rPr>
                <w:sz w:val="20"/>
                <w:lang w:val="fr-CA"/>
              </w:rPr>
            </w:pPr>
            <w:r w:rsidRPr="001B12A8">
              <w:rPr>
                <w:sz w:val="20"/>
                <w:lang w:val="fr-CA"/>
              </w:rPr>
              <w:t>Sentence arbitrale</w:t>
            </w:r>
          </w:p>
          <w:p w:rsidR="008966C0" w:rsidRPr="001B12A8" w:rsidRDefault="008966C0" w:rsidP="007B5788">
            <w:pPr>
              <w:jc w:val="both"/>
              <w:rPr>
                <w:sz w:val="20"/>
                <w:lang w:val="fr-CA"/>
              </w:rPr>
            </w:pPr>
            <w:r w:rsidRPr="001B12A8">
              <w:rPr>
                <w:sz w:val="20"/>
                <w:lang w:val="fr-CA"/>
              </w:rPr>
              <w:t>(R. Wickett, c.r.)</w:t>
            </w:r>
          </w:p>
          <w:p w:rsidR="008966C0" w:rsidRPr="001B12A8" w:rsidRDefault="008966C0" w:rsidP="007B5788">
            <w:pPr>
              <w:jc w:val="both"/>
              <w:rPr>
                <w:sz w:val="20"/>
                <w:lang w:val="fr-CA"/>
              </w:rPr>
            </w:pPr>
          </w:p>
        </w:tc>
        <w:tc>
          <w:tcPr>
            <w:tcW w:w="267" w:type="pct"/>
          </w:tcPr>
          <w:p w:rsidR="008966C0" w:rsidRPr="001B12A8" w:rsidRDefault="008966C0" w:rsidP="007B5788">
            <w:pPr>
              <w:jc w:val="both"/>
              <w:rPr>
                <w:sz w:val="20"/>
                <w:lang w:val="fr-CA"/>
              </w:rPr>
            </w:pPr>
          </w:p>
        </w:tc>
        <w:tc>
          <w:tcPr>
            <w:tcW w:w="2366" w:type="pct"/>
            <w:gridSpan w:val="2"/>
          </w:tcPr>
          <w:p w:rsidR="008966C0" w:rsidRPr="001B12A8" w:rsidRDefault="008966C0" w:rsidP="007B5788">
            <w:pPr>
              <w:jc w:val="both"/>
              <w:rPr>
                <w:sz w:val="20"/>
                <w:lang w:val="fr-CA"/>
              </w:rPr>
            </w:pPr>
            <w:r w:rsidRPr="001B12A8">
              <w:rPr>
                <w:sz w:val="20"/>
                <w:lang w:val="fr-CA"/>
              </w:rPr>
              <w:t>Demandes rejetées.</w:t>
            </w:r>
          </w:p>
          <w:p w:rsidR="008966C0" w:rsidRPr="001B12A8" w:rsidRDefault="008966C0" w:rsidP="007B5788">
            <w:pPr>
              <w:jc w:val="both"/>
              <w:rPr>
                <w:sz w:val="20"/>
                <w:lang w:val="fr-CA"/>
              </w:rPr>
            </w:pPr>
          </w:p>
        </w:tc>
      </w:tr>
      <w:tr w:rsidR="008966C0" w:rsidRPr="001B12A8" w:rsidTr="007B5788">
        <w:tblPrEx>
          <w:tblCellMar>
            <w:bottom w:w="0" w:type="dxa"/>
          </w:tblCellMar>
        </w:tblPrEx>
        <w:tc>
          <w:tcPr>
            <w:tcW w:w="2367" w:type="pct"/>
            <w:gridSpan w:val="2"/>
          </w:tcPr>
          <w:p w:rsidR="008966C0" w:rsidRPr="001B12A8" w:rsidRDefault="008966C0" w:rsidP="007B5788">
            <w:pPr>
              <w:jc w:val="both"/>
              <w:rPr>
                <w:sz w:val="20"/>
                <w:lang w:val="fr-CA"/>
              </w:rPr>
            </w:pPr>
            <w:r w:rsidRPr="001B12A8">
              <w:rPr>
                <w:sz w:val="20"/>
                <w:lang w:val="fr-CA"/>
              </w:rPr>
              <w:t>12 août 2021</w:t>
            </w:r>
          </w:p>
          <w:p w:rsidR="008966C0" w:rsidRPr="001B12A8" w:rsidRDefault="008966C0" w:rsidP="007B5788">
            <w:pPr>
              <w:jc w:val="both"/>
              <w:rPr>
                <w:sz w:val="20"/>
                <w:lang w:val="fr-CA"/>
              </w:rPr>
            </w:pPr>
            <w:r w:rsidRPr="001B12A8">
              <w:rPr>
                <w:sz w:val="20"/>
                <w:lang w:val="fr-CA"/>
              </w:rPr>
              <w:t>Cour d’appel de la Colombie-Britannique</w:t>
            </w:r>
          </w:p>
          <w:p w:rsidR="008966C0" w:rsidRPr="001B12A8" w:rsidRDefault="008966C0" w:rsidP="007B5788">
            <w:pPr>
              <w:jc w:val="both"/>
              <w:rPr>
                <w:sz w:val="20"/>
                <w:lang w:val="fr-CA"/>
              </w:rPr>
            </w:pPr>
            <w:r w:rsidRPr="001B12A8">
              <w:rPr>
                <w:sz w:val="20"/>
                <w:lang w:val="fr-CA"/>
              </w:rPr>
              <w:t>(Vancouver)</w:t>
            </w:r>
          </w:p>
          <w:p w:rsidR="008966C0" w:rsidRPr="001B12A8" w:rsidRDefault="008966C0" w:rsidP="007B5788">
            <w:pPr>
              <w:jc w:val="both"/>
              <w:rPr>
                <w:sz w:val="20"/>
                <w:lang w:val="fr-CA"/>
              </w:rPr>
            </w:pPr>
            <w:r w:rsidRPr="001B12A8">
              <w:rPr>
                <w:sz w:val="20"/>
                <w:lang w:val="fr-CA"/>
              </w:rPr>
              <w:t>(Juge DeWitt-Van Oosten)</w:t>
            </w:r>
          </w:p>
          <w:p w:rsidR="008966C0" w:rsidRPr="001B12A8" w:rsidRDefault="001B12A8" w:rsidP="007B5788">
            <w:pPr>
              <w:jc w:val="both"/>
              <w:rPr>
                <w:sz w:val="20"/>
                <w:lang w:val="fr-CA" w:eastAsia="en-CA"/>
              </w:rPr>
            </w:pPr>
            <w:hyperlink r:id="rId29" w:history="1">
              <w:r w:rsidR="008966C0" w:rsidRPr="001B12A8">
                <w:rPr>
                  <w:color w:val="0000FF" w:themeColor="hyperlink"/>
                  <w:sz w:val="20"/>
                  <w:u w:val="single"/>
                  <w:lang w:val="fr-CA" w:eastAsia="en-CA"/>
                </w:rPr>
                <w:t>2021 BCCA 313</w:t>
              </w:r>
            </w:hyperlink>
          </w:p>
          <w:p w:rsidR="008966C0" w:rsidRPr="001B12A8" w:rsidRDefault="008966C0" w:rsidP="007B5788">
            <w:pPr>
              <w:jc w:val="both"/>
              <w:rPr>
                <w:sz w:val="20"/>
                <w:lang w:val="fr-CA"/>
              </w:rPr>
            </w:pPr>
          </w:p>
        </w:tc>
        <w:tc>
          <w:tcPr>
            <w:tcW w:w="267" w:type="pct"/>
          </w:tcPr>
          <w:p w:rsidR="008966C0" w:rsidRPr="001B12A8" w:rsidRDefault="008966C0" w:rsidP="007B5788">
            <w:pPr>
              <w:jc w:val="both"/>
              <w:rPr>
                <w:sz w:val="20"/>
                <w:lang w:val="fr-CA"/>
              </w:rPr>
            </w:pPr>
          </w:p>
        </w:tc>
        <w:tc>
          <w:tcPr>
            <w:tcW w:w="2366" w:type="pct"/>
            <w:gridSpan w:val="2"/>
          </w:tcPr>
          <w:p w:rsidR="008966C0" w:rsidRPr="001B12A8" w:rsidRDefault="008966C0" w:rsidP="007B5788">
            <w:pPr>
              <w:jc w:val="both"/>
              <w:rPr>
                <w:sz w:val="20"/>
                <w:lang w:val="fr-CA"/>
              </w:rPr>
            </w:pPr>
            <w:r w:rsidRPr="001B12A8">
              <w:rPr>
                <w:sz w:val="20"/>
                <w:lang w:val="fr-CA"/>
              </w:rPr>
              <w:t>Demande d’autorisation d’appel accueillie.</w:t>
            </w:r>
          </w:p>
        </w:tc>
      </w:tr>
      <w:tr w:rsidR="008966C0" w:rsidRPr="001B12A8" w:rsidTr="007B5788">
        <w:tblPrEx>
          <w:tblCellMar>
            <w:bottom w:w="0" w:type="dxa"/>
          </w:tblCellMar>
        </w:tblPrEx>
        <w:tc>
          <w:tcPr>
            <w:tcW w:w="2367" w:type="pct"/>
            <w:gridSpan w:val="2"/>
          </w:tcPr>
          <w:p w:rsidR="008966C0" w:rsidRPr="001B12A8" w:rsidRDefault="008966C0" w:rsidP="007B5788">
            <w:pPr>
              <w:jc w:val="both"/>
              <w:rPr>
                <w:sz w:val="20"/>
                <w:lang w:val="fr-CA"/>
              </w:rPr>
            </w:pPr>
            <w:r w:rsidRPr="001B12A8">
              <w:rPr>
                <w:sz w:val="20"/>
                <w:lang w:val="fr-CA"/>
              </w:rPr>
              <w:t>29 août 2022</w:t>
            </w:r>
          </w:p>
          <w:p w:rsidR="008966C0" w:rsidRPr="001B12A8" w:rsidRDefault="008966C0" w:rsidP="007B5788">
            <w:pPr>
              <w:jc w:val="both"/>
              <w:rPr>
                <w:sz w:val="20"/>
                <w:lang w:val="fr-CA"/>
              </w:rPr>
            </w:pPr>
            <w:r w:rsidRPr="001B12A8">
              <w:rPr>
                <w:sz w:val="20"/>
                <w:lang w:val="fr-CA"/>
              </w:rPr>
              <w:t>Cour d’appel de la Colombie-Britannique</w:t>
            </w:r>
          </w:p>
          <w:p w:rsidR="008966C0" w:rsidRPr="001B12A8" w:rsidRDefault="008966C0" w:rsidP="007B5788">
            <w:pPr>
              <w:jc w:val="both"/>
              <w:rPr>
                <w:sz w:val="20"/>
                <w:lang w:val="fr-CA"/>
              </w:rPr>
            </w:pPr>
            <w:r w:rsidRPr="001B12A8">
              <w:rPr>
                <w:sz w:val="20"/>
                <w:lang w:val="fr-CA"/>
              </w:rPr>
              <w:t>(Victoria)</w:t>
            </w:r>
          </w:p>
          <w:p w:rsidR="008966C0" w:rsidRPr="001B12A8" w:rsidRDefault="008966C0" w:rsidP="007B5788">
            <w:pPr>
              <w:jc w:val="both"/>
              <w:rPr>
                <w:sz w:val="20"/>
                <w:lang w:val="fr-CA"/>
              </w:rPr>
            </w:pPr>
            <w:r w:rsidRPr="001B12A8">
              <w:rPr>
                <w:sz w:val="20"/>
                <w:lang w:val="fr-CA"/>
              </w:rPr>
              <w:t>(Juges Voith, Fitch et Abrioux)</w:t>
            </w:r>
          </w:p>
          <w:p w:rsidR="008966C0" w:rsidRPr="001B12A8" w:rsidRDefault="001B12A8" w:rsidP="007B5788">
            <w:pPr>
              <w:jc w:val="both"/>
              <w:rPr>
                <w:rStyle w:val="Hyperlink"/>
                <w:color w:val="auto"/>
                <w:sz w:val="20"/>
                <w:u w:val="none"/>
              </w:rPr>
            </w:pPr>
            <w:hyperlink r:id="rId30" w:history="1">
              <w:r w:rsidR="008966C0" w:rsidRPr="001B12A8">
                <w:rPr>
                  <w:rStyle w:val="Hyperlink"/>
                  <w:sz w:val="20"/>
                </w:rPr>
                <w:t>2022 BCCA 294</w:t>
              </w:r>
            </w:hyperlink>
          </w:p>
          <w:p w:rsidR="008966C0" w:rsidRPr="001B12A8" w:rsidRDefault="008966C0" w:rsidP="007B5788">
            <w:pPr>
              <w:jc w:val="both"/>
              <w:rPr>
                <w:sz w:val="20"/>
                <w:lang w:val="fr-CA"/>
              </w:rPr>
            </w:pPr>
          </w:p>
        </w:tc>
        <w:tc>
          <w:tcPr>
            <w:tcW w:w="267" w:type="pct"/>
          </w:tcPr>
          <w:p w:rsidR="008966C0" w:rsidRPr="001B12A8" w:rsidRDefault="008966C0" w:rsidP="007B5788">
            <w:pPr>
              <w:jc w:val="both"/>
              <w:rPr>
                <w:sz w:val="20"/>
                <w:lang w:val="fr-CA"/>
              </w:rPr>
            </w:pPr>
          </w:p>
        </w:tc>
        <w:tc>
          <w:tcPr>
            <w:tcW w:w="2366" w:type="pct"/>
            <w:gridSpan w:val="2"/>
          </w:tcPr>
          <w:p w:rsidR="008966C0" w:rsidRPr="001B12A8" w:rsidRDefault="008966C0" w:rsidP="007B5788">
            <w:pPr>
              <w:jc w:val="both"/>
              <w:rPr>
                <w:sz w:val="20"/>
                <w:lang w:val="fr-CA"/>
              </w:rPr>
            </w:pPr>
            <w:r w:rsidRPr="001B12A8">
              <w:rPr>
                <w:sz w:val="20"/>
                <w:lang w:val="fr-CA"/>
              </w:rPr>
              <w:t xml:space="preserve">Appel accueilli; affaire renvoyée à l’arbitre pour réexamen. </w:t>
            </w:r>
          </w:p>
          <w:p w:rsidR="008966C0" w:rsidRPr="001B12A8" w:rsidRDefault="008966C0" w:rsidP="007B5788">
            <w:pPr>
              <w:jc w:val="both"/>
              <w:rPr>
                <w:sz w:val="20"/>
                <w:lang w:val="fr-CA"/>
              </w:rPr>
            </w:pPr>
          </w:p>
        </w:tc>
      </w:tr>
      <w:tr w:rsidR="008966C0" w:rsidRPr="001B12A8" w:rsidTr="007B5788">
        <w:tblPrEx>
          <w:tblCellMar>
            <w:bottom w:w="0" w:type="dxa"/>
          </w:tblCellMar>
        </w:tblPrEx>
        <w:tc>
          <w:tcPr>
            <w:tcW w:w="2367" w:type="pct"/>
            <w:gridSpan w:val="2"/>
          </w:tcPr>
          <w:p w:rsidR="008966C0" w:rsidRPr="001B12A8" w:rsidRDefault="008966C0" w:rsidP="007B5788">
            <w:pPr>
              <w:keepNext/>
              <w:keepLines/>
              <w:jc w:val="both"/>
              <w:rPr>
                <w:sz w:val="20"/>
                <w:lang w:val="fr-CA"/>
              </w:rPr>
            </w:pPr>
            <w:r w:rsidRPr="001B12A8">
              <w:rPr>
                <w:sz w:val="20"/>
                <w:lang w:val="fr-CA"/>
              </w:rPr>
              <w:t>28 octobre 2022</w:t>
            </w:r>
          </w:p>
          <w:p w:rsidR="008966C0" w:rsidRPr="001B12A8" w:rsidRDefault="008966C0" w:rsidP="007B5788">
            <w:pPr>
              <w:jc w:val="both"/>
              <w:rPr>
                <w:sz w:val="20"/>
                <w:lang w:val="fr-CA"/>
              </w:rPr>
            </w:pPr>
            <w:r w:rsidRPr="001B12A8">
              <w:rPr>
                <w:sz w:val="20"/>
                <w:lang w:val="fr-CA"/>
              </w:rPr>
              <w:t>Cour suprême du Canada</w:t>
            </w:r>
          </w:p>
        </w:tc>
        <w:tc>
          <w:tcPr>
            <w:tcW w:w="267" w:type="pct"/>
          </w:tcPr>
          <w:p w:rsidR="008966C0" w:rsidRPr="001B12A8" w:rsidRDefault="008966C0" w:rsidP="007B5788">
            <w:pPr>
              <w:jc w:val="both"/>
              <w:rPr>
                <w:sz w:val="20"/>
                <w:lang w:val="fr-CA"/>
              </w:rPr>
            </w:pPr>
          </w:p>
        </w:tc>
        <w:tc>
          <w:tcPr>
            <w:tcW w:w="2366" w:type="pct"/>
            <w:gridSpan w:val="2"/>
          </w:tcPr>
          <w:p w:rsidR="008966C0" w:rsidRPr="001B12A8" w:rsidRDefault="008966C0" w:rsidP="007B5788">
            <w:pPr>
              <w:jc w:val="both"/>
              <w:rPr>
                <w:sz w:val="20"/>
                <w:lang w:val="fr-CA"/>
              </w:rPr>
            </w:pPr>
            <w:r w:rsidRPr="001B12A8">
              <w:rPr>
                <w:sz w:val="20"/>
                <w:lang w:val="fr-CA"/>
              </w:rPr>
              <w:t>Demande d’autorisation d’appel déposée.</w:t>
            </w:r>
          </w:p>
          <w:p w:rsidR="008966C0" w:rsidRPr="001B12A8" w:rsidRDefault="008966C0" w:rsidP="007B5788">
            <w:pPr>
              <w:jc w:val="both"/>
              <w:rPr>
                <w:sz w:val="20"/>
                <w:lang w:val="fr-CA"/>
              </w:rPr>
            </w:pPr>
          </w:p>
        </w:tc>
      </w:tr>
    </w:tbl>
    <w:p w:rsidR="008966C0" w:rsidRPr="001B12A8" w:rsidRDefault="008966C0" w:rsidP="008966C0">
      <w:pPr>
        <w:jc w:val="both"/>
        <w:rPr>
          <w:sz w:val="20"/>
          <w:lang w:val="fr-CA"/>
        </w:rPr>
      </w:pPr>
    </w:p>
    <w:p w:rsidR="008966C0" w:rsidRPr="001B12A8" w:rsidRDefault="001B12A8" w:rsidP="008966C0">
      <w:pPr>
        <w:jc w:val="both"/>
        <w:rPr>
          <w:sz w:val="20"/>
          <w:szCs w:val="20"/>
          <w:lang w:val="fr-CA"/>
        </w:rPr>
      </w:pPr>
      <w:r w:rsidRPr="001B12A8">
        <w:rPr>
          <w:sz w:val="20"/>
          <w:szCs w:val="20"/>
        </w:rPr>
        <w:pict>
          <v:rect id="_x0000_i1035" style="width:2in;height:1pt" o:hrpct="0" o:hralign="center" o:hrstd="t" o:hrnoshade="t" o:hr="t" fillcolor="black [3213]" stroked="f"/>
        </w:pict>
      </w:r>
    </w:p>
    <w:p w:rsidR="008966C0" w:rsidRPr="001B12A8" w:rsidRDefault="008966C0" w:rsidP="008966C0">
      <w:pPr>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8966C0" w:rsidRPr="001B12A8" w:rsidTr="007B5788">
        <w:tc>
          <w:tcPr>
            <w:tcW w:w="543" w:type="pct"/>
          </w:tcPr>
          <w:p w:rsidR="008966C0" w:rsidRPr="001B12A8" w:rsidRDefault="008966C0" w:rsidP="007B5788">
            <w:pPr>
              <w:jc w:val="both"/>
              <w:rPr>
                <w:sz w:val="20"/>
                <w:szCs w:val="20"/>
              </w:rPr>
            </w:pPr>
            <w:r w:rsidRPr="001B12A8">
              <w:rPr>
                <w:rStyle w:val="SCCFileNumberChar"/>
                <w:sz w:val="20"/>
                <w:szCs w:val="20"/>
              </w:rPr>
              <w:t>40454</w:t>
            </w:r>
          </w:p>
        </w:tc>
        <w:tc>
          <w:tcPr>
            <w:tcW w:w="4457" w:type="pct"/>
          </w:tcPr>
          <w:p w:rsidR="008966C0" w:rsidRPr="001B12A8" w:rsidRDefault="008966C0" w:rsidP="007B5788">
            <w:pPr>
              <w:pStyle w:val="SCCLsocParty"/>
              <w:jc w:val="both"/>
              <w:rPr>
                <w:b/>
                <w:sz w:val="20"/>
                <w:szCs w:val="20"/>
                <w:lang w:val="en-US"/>
              </w:rPr>
            </w:pPr>
            <w:r w:rsidRPr="001B12A8">
              <w:rPr>
                <w:b/>
                <w:sz w:val="20"/>
                <w:szCs w:val="20"/>
                <w:lang w:val="en-US"/>
              </w:rPr>
              <w:t>Rita Kilislian</w:t>
            </w:r>
            <w:r w:rsidR="00DF1583" w:rsidRPr="001B12A8">
              <w:rPr>
                <w:b/>
                <w:sz w:val="20"/>
                <w:szCs w:val="20"/>
                <w:lang w:val="en-US"/>
              </w:rPr>
              <w:t xml:space="preserve"> and</w:t>
            </w:r>
            <w:r w:rsidRPr="001B12A8">
              <w:rPr>
                <w:b/>
                <w:sz w:val="20"/>
                <w:szCs w:val="20"/>
                <w:lang w:val="en-US"/>
              </w:rPr>
              <w:t xml:space="preserve"> Kawartha Endodontics v. Peterborough Public Health</w:t>
            </w:r>
            <w:r w:rsidR="00DF1583" w:rsidRPr="001B12A8">
              <w:rPr>
                <w:b/>
                <w:sz w:val="20"/>
                <w:szCs w:val="20"/>
                <w:lang w:val="en-US"/>
              </w:rPr>
              <w:t xml:space="preserve"> and</w:t>
            </w:r>
            <w:r w:rsidRPr="001B12A8">
              <w:rPr>
                <w:b/>
                <w:sz w:val="20"/>
                <w:szCs w:val="20"/>
                <w:lang w:val="en-US"/>
              </w:rPr>
              <w:t xml:space="preserve"> Health Appeal and Review Board</w:t>
            </w:r>
          </w:p>
          <w:p w:rsidR="008966C0" w:rsidRPr="001B12A8" w:rsidRDefault="008966C0" w:rsidP="007B5788">
            <w:pPr>
              <w:jc w:val="both"/>
              <w:rPr>
                <w:sz w:val="20"/>
                <w:szCs w:val="20"/>
              </w:rPr>
            </w:pPr>
            <w:r w:rsidRPr="001B12A8">
              <w:rPr>
                <w:sz w:val="20"/>
                <w:szCs w:val="20"/>
              </w:rPr>
              <w:t>(Ont.) (Civil) (By Leave)</w:t>
            </w:r>
          </w:p>
        </w:tc>
      </w:tr>
      <w:tr w:rsidR="008966C0" w:rsidRPr="001B12A8" w:rsidTr="007B5788">
        <w:tc>
          <w:tcPr>
            <w:tcW w:w="5000" w:type="pct"/>
            <w:gridSpan w:val="2"/>
          </w:tcPr>
          <w:p w:rsidR="00DF1583" w:rsidRPr="001B12A8" w:rsidRDefault="00DF1583" w:rsidP="00DF1583">
            <w:pPr>
              <w:jc w:val="both"/>
              <w:rPr>
                <w:sz w:val="20"/>
                <w:szCs w:val="20"/>
              </w:rPr>
            </w:pPr>
            <w:r w:rsidRPr="001B12A8">
              <w:rPr>
                <w:sz w:val="20"/>
                <w:szCs w:val="20"/>
              </w:rPr>
              <w:t>The application for leave to appeal from the judgment of the Court of Appeal for Ontario, Number M53485, dated September 13, 2022, is dismissed.</w:t>
            </w:r>
          </w:p>
          <w:p w:rsidR="008966C0" w:rsidRPr="001B12A8" w:rsidRDefault="008966C0" w:rsidP="007B5788">
            <w:pPr>
              <w:pStyle w:val="SCCBanSummary0"/>
              <w:rPr>
                <w:smallCaps w:val="0"/>
                <w:sz w:val="20"/>
                <w:szCs w:val="20"/>
              </w:rPr>
            </w:pPr>
          </w:p>
        </w:tc>
      </w:tr>
    </w:tbl>
    <w:p w:rsidR="00F83A15" w:rsidRPr="001B12A8" w:rsidRDefault="00F83A15">
      <w:r w:rsidRPr="001B12A8">
        <w:rPr>
          <w:smallCaps/>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966C0" w:rsidRPr="001B12A8" w:rsidTr="007B5788">
        <w:tc>
          <w:tcPr>
            <w:tcW w:w="5000" w:type="pct"/>
            <w:gridSpan w:val="3"/>
          </w:tcPr>
          <w:p w:rsidR="008966C0" w:rsidRPr="001B12A8" w:rsidRDefault="008966C0" w:rsidP="007B5788">
            <w:pPr>
              <w:pStyle w:val="SCCBanSummary0"/>
              <w:rPr>
                <w:sz w:val="20"/>
                <w:szCs w:val="20"/>
              </w:rPr>
            </w:pPr>
            <w:r w:rsidRPr="001B12A8">
              <w:rPr>
                <w:smallCaps w:val="0"/>
                <w:sz w:val="20"/>
                <w:szCs w:val="20"/>
              </w:rPr>
              <w:t xml:space="preserve">Administrative law — Boards and Tribunals — Procedure — Exclusion of non-lawyer agents —Individual applicant’s spouse appearing as agent for the applicants in hearing before Health Services Appeal and Review Board — Whether tribunals obligated to use their discretion to question and, if necessary, exclude non-lawyer agents from proceedings — Whether Court should establish legal test to guide tribunals’ exercise of such discretion — Whether a test for incompetent non-lawyer agents, separate from the test for ineffective legal counsel, should be established — Whether, following a breach of procedural fairness, evidence of prejudice is required — </w:t>
            </w:r>
            <w:r w:rsidRPr="001B12A8">
              <w:rPr>
                <w:i/>
                <w:smallCaps w:val="0"/>
                <w:sz w:val="20"/>
                <w:szCs w:val="20"/>
              </w:rPr>
              <w:t>Statutory Powers Procedure Act</w:t>
            </w:r>
            <w:r w:rsidRPr="001B12A8">
              <w:rPr>
                <w:smallCaps w:val="0"/>
                <w:sz w:val="20"/>
                <w:szCs w:val="20"/>
              </w:rPr>
              <w:t xml:space="preserve">, R.S.O. 1990, c. S.22 — </w:t>
            </w:r>
            <w:r w:rsidRPr="001B12A8">
              <w:rPr>
                <w:i/>
                <w:smallCaps w:val="0"/>
                <w:sz w:val="20"/>
                <w:szCs w:val="20"/>
              </w:rPr>
              <w:t>Health Protection and Promotion Act</w:t>
            </w:r>
            <w:r w:rsidRPr="001B12A8">
              <w:rPr>
                <w:smallCaps w:val="0"/>
                <w:sz w:val="20"/>
                <w:szCs w:val="20"/>
              </w:rPr>
              <w:t>, R.S.O. 1990, c. H.7</w:t>
            </w:r>
          </w:p>
        </w:tc>
      </w:tr>
      <w:tr w:rsidR="008966C0" w:rsidRPr="001B12A8" w:rsidTr="007B5788">
        <w:tc>
          <w:tcPr>
            <w:tcW w:w="5000" w:type="pct"/>
            <w:gridSpan w:val="3"/>
          </w:tcPr>
          <w:p w:rsidR="008966C0" w:rsidRPr="001B12A8" w:rsidRDefault="008966C0" w:rsidP="007B5788">
            <w:pPr>
              <w:jc w:val="both"/>
              <w:rPr>
                <w:sz w:val="20"/>
                <w:szCs w:val="20"/>
              </w:rPr>
            </w:pPr>
          </w:p>
          <w:p w:rsidR="008966C0" w:rsidRPr="001B12A8" w:rsidRDefault="008966C0" w:rsidP="007B5788">
            <w:pPr>
              <w:jc w:val="both"/>
              <w:rPr>
                <w:sz w:val="20"/>
                <w:szCs w:val="20"/>
              </w:rPr>
            </w:pPr>
            <w:r w:rsidRPr="001B12A8">
              <w:rPr>
                <w:sz w:val="20"/>
                <w:szCs w:val="20"/>
              </w:rPr>
              <w:t xml:space="preserve">Dr. Rita Kilislian is an endodontist practising at Kawartha Endodontics (the “clinic”) in Peterborough (together, “the applicants”). Respondent Peterborough Public Health (PPH) inspected the clinic after receiving a complaint about its sterilization practices. </w:t>
            </w:r>
            <w:r w:rsidRPr="001B12A8">
              <w:rPr>
                <w:color w:val="000000"/>
                <w:sz w:val="20"/>
                <w:szCs w:val="20"/>
              </w:rPr>
              <w:t>The PPH inspector identified a number of concerns, and the clinic was ordered to close.</w:t>
            </w:r>
            <w:r w:rsidRPr="001B12A8">
              <w:rPr>
                <w:sz w:val="20"/>
                <w:szCs w:val="20"/>
              </w:rPr>
              <w:t xml:space="preserve"> The closure order was rescinded after a re-inspection concluded that all items of concern had been corrected. </w:t>
            </w:r>
          </w:p>
          <w:p w:rsidR="008966C0" w:rsidRPr="001B12A8" w:rsidRDefault="008966C0" w:rsidP="007B5788">
            <w:pPr>
              <w:jc w:val="both"/>
              <w:rPr>
                <w:sz w:val="20"/>
                <w:szCs w:val="20"/>
              </w:rPr>
            </w:pPr>
          </w:p>
          <w:p w:rsidR="008966C0" w:rsidRPr="001B12A8" w:rsidRDefault="008966C0" w:rsidP="007B5788">
            <w:pPr>
              <w:jc w:val="both"/>
              <w:rPr>
                <w:sz w:val="20"/>
                <w:szCs w:val="20"/>
              </w:rPr>
            </w:pPr>
            <w:r w:rsidRPr="001B12A8">
              <w:rPr>
                <w:color w:val="000000"/>
                <w:sz w:val="20"/>
                <w:szCs w:val="20"/>
              </w:rPr>
              <w:t xml:space="preserve">The PPH Medical Officer of Health subsequently ordered Dr. Kilislian to produce a list of former and active patients of the clinic for a specific look-back period. </w:t>
            </w:r>
            <w:r w:rsidRPr="001B12A8">
              <w:rPr>
                <w:sz w:val="20"/>
                <w:szCs w:val="20"/>
              </w:rPr>
              <w:t xml:space="preserve">The applicants sought a hearing concerning the production order before the respondent Health Services Appeal and Review Board (the “Board”). Dr. Kilislian’s husband appeared at the hearing as agent for the applicants. </w:t>
            </w:r>
          </w:p>
          <w:p w:rsidR="008966C0" w:rsidRPr="001B12A8" w:rsidRDefault="008966C0" w:rsidP="007B5788">
            <w:pPr>
              <w:jc w:val="both"/>
              <w:rPr>
                <w:sz w:val="20"/>
                <w:szCs w:val="20"/>
              </w:rPr>
            </w:pPr>
          </w:p>
          <w:p w:rsidR="008966C0" w:rsidRPr="001B12A8" w:rsidRDefault="008966C0" w:rsidP="007B5788">
            <w:pPr>
              <w:jc w:val="both"/>
              <w:rPr>
                <w:sz w:val="20"/>
                <w:szCs w:val="20"/>
              </w:rPr>
            </w:pPr>
            <w:r w:rsidRPr="001B12A8">
              <w:rPr>
                <w:sz w:val="20"/>
                <w:szCs w:val="20"/>
              </w:rPr>
              <w:t>Following the hearing, the Board confirmed the production order. The applicants’ appeal to the Divisional Court was dismissed. The Court of Appeal dismissed the applicants’ motion for leave to appeal from the Divisional Court’s judgment.</w:t>
            </w:r>
          </w:p>
        </w:tc>
      </w:tr>
      <w:tr w:rsidR="008966C0" w:rsidRPr="001B12A8" w:rsidTr="007B5788">
        <w:tc>
          <w:tcPr>
            <w:tcW w:w="5000" w:type="pct"/>
            <w:gridSpan w:val="3"/>
          </w:tcPr>
          <w:p w:rsidR="008966C0" w:rsidRPr="001B12A8" w:rsidRDefault="008966C0" w:rsidP="007B5788">
            <w:pPr>
              <w:jc w:val="both"/>
              <w:rPr>
                <w:sz w:val="20"/>
                <w:szCs w:val="20"/>
              </w:rPr>
            </w:pPr>
          </w:p>
        </w:tc>
      </w:tr>
      <w:tr w:rsidR="008966C0" w:rsidRPr="001B12A8" w:rsidTr="007B5788">
        <w:tc>
          <w:tcPr>
            <w:tcW w:w="2427" w:type="pct"/>
          </w:tcPr>
          <w:p w:rsidR="008966C0" w:rsidRPr="001B12A8" w:rsidRDefault="008966C0" w:rsidP="007B5788">
            <w:pPr>
              <w:jc w:val="both"/>
              <w:rPr>
                <w:sz w:val="20"/>
                <w:szCs w:val="20"/>
              </w:rPr>
            </w:pPr>
            <w:r w:rsidRPr="001B12A8">
              <w:rPr>
                <w:sz w:val="20"/>
                <w:szCs w:val="20"/>
              </w:rPr>
              <w:t>July 29, 2021</w:t>
            </w:r>
          </w:p>
          <w:p w:rsidR="008966C0" w:rsidRPr="001B12A8" w:rsidRDefault="008966C0" w:rsidP="007B5788">
            <w:pPr>
              <w:jc w:val="both"/>
              <w:rPr>
                <w:sz w:val="20"/>
                <w:szCs w:val="20"/>
              </w:rPr>
            </w:pPr>
            <w:r w:rsidRPr="001B12A8">
              <w:rPr>
                <w:sz w:val="20"/>
                <w:szCs w:val="20"/>
              </w:rPr>
              <w:t>Health Services Appeal and Review Board</w:t>
            </w:r>
          </w:p>
          <w:p w:rsidR="008966C0" w:rsidRPr="001B12A8" w:rsidRDefault="008966C0" w:rsidP="007B5788">
            <w:pPr>
              <w:jc w:val="both"/>
              <w:rPr>
                <w:sz w:val="20"/>
                <w:szCs w:val="20"/>
              </w:rPr>
            </w:pPr>
            <w:r w:rsidRPr="001B12A8">
              <w:rPr>
                <w:sz w:val="20"/>
                <w:szCs w:val="20"/>
              </w:rPr>
              <w:t>(Downing, Bossin and Schofield)</w:t>
            </w:r>
          </w:p>
          <w:p w:rsidR="008966C0" w:rsidRPr="001B12A8" w:rsidRDefault="008966C0" w:rsidP="007B5788">
            <w:pPr>
              <w:jc w:val="both"/>
              <w:rPr>
                <w:sz w:val="20"/>
                <w:szCs w:val="20"/>
              </w:rPr>
            </w:pPr>
            <w:r w:rsidRPr="001B12A8">
              <w:rPr>
                <w:sz w:val="20"/>
                <w:szCs w:val="20"/>
              </w:rPr>
              <w:t>19-HPP-0008</w:t>
            </w:r>
          </w:p>
          <w:p w:rsidR="008966C0" w:rsidRPr="001B12A8" w:rsidRDefault="008966C0" w:rsidP="007B5788">
            <w:pPr>
              <w:jc w:val="both"/>
              <w:rPr>
                <w:sz w:val="20"/>
                <w:szCs w:val="20"/>
              </w:rPr>
            </w:pPr>
          </w:p>
        </w:tc>
        <w:tc>
          <w:tcPr>
            <w:tcW w:w="243" w:type="pct"/>
          </w:tcPr>
          <w:p w:rsidR="008966C0" w:rsidRPr="001B12A8" w:rsidRDefault="008966C0" w:rsidP="007B5788">
            <w:pPr>
              <w:jc w:val="both"/>
              <w:rPr>
                <w:sz w:val="20"/>
                <w:szCs w:val="20"/>
              </w:rPr>
            </w:pPr>
          </w:p>
        </w:tc>
        <w:tc>
          <w:tcPr>
            <w:tcW w:w="2330" w:type="pct"/>
          </w:tcPr>
          <w:p w:rsidR="008966C0" w:rsidRPr="001B12A8" w:rsidRDefault="008966C0" w:rsidP="007B5788">
            <w:pPr>
              <w:jc w:val="both"/>
              <w:rPr>
                <w:sz w:val="20"/>
                <w:szCs w:val="20"/>
              </w:rPr>
            </w:pPr>
            <w:r w:rsidRPr="001B12A8">
              <w:rPr>
                <w:sz w:val="20"/>
                <w:szCs w:val="20"/>
              </w:rPr>
              <w:t xml:space="preserve">Order pursuant to s. 13 of the </w:t>
            </w:r>
            <w:r w:rsidRPr="001B12A8">
              <w:rPr>
                <w:i/>
                <w:sz w:val="20"/>
                <w:szCs w:val="20"/>
              </w:rPr>
              <w:t>Health Protection and Promotion Act</w:t>
            </w:r>
            <w:r w:rsidRPr="001B12A8">
              <w:rPr>
                <w:sz w:val="20"/>
                <w:szCs w:val="20"/>
              </w:rPr>
              <w:t xml:space="preserve"> confirmed</w:t>
            </w:r>
          </w:p>
        </w:tc>
      </w:tr>
      <w:tr w:rsidR="008966C0" w:rsidRPr="001B12A8" w:rsidTr="007B5788">
        <w:tc>
          <w:tcPr>
            <w:tcW w:w="2427" w:type="pct"/>
          </w:tcPr>
          <w:p w:rsidR="008966C0" w:rsidRPr="001B12A8" w:rsidRDefault="008966C0" w:rsidP="007B5788">
            <w:pPr>
              <w:jc w:val="both"/>
              <w:rPr>
                <w:sz w:val="20"/>
                <w:szCs w:val="20"/>
              </w:rPr>
            </w:pPr>
            <w:r w:rsidRPr="001B12A8">
              <w:rPr>
                <w:sz w:val="20"/>
                <w:szCs w:val="20"/>
              </w:rPr>
              <w:t>April 22, 2022</w:t>
            </w:r>
          </w:p>
          <w:p w:rsidR="008966C0" w:rsidRPr="001B12A8" w:rsidRDefault="008966C0" w:rsidP="007B5788">
            <w:pPr>
              <w:jc w:val="both"/>
              <w:rPr>
                <w:sz w:val="20"/>
                <w:szCs w:val="20"/>
              </w:rPr>
            </w:pPr>
            <w:r w:rsidRPr="001B12A8">
              <w:rPr>
                <w:sz w:val="20"/>
                <w:szCs w:val="20"/>
              </w:rPr>
              <w:t>Ontario Superior Court of Justice</w:t>
            </w:r>
          </w:p>
          <w:p w:rsidR="008966C0" w:rsidRPr="001B12A8" w:rsidRDefault="008966C0" w:rsidP="007B5788">
            <w:pPr>
              <w:jc w:val="both"/>
              <w:rPr>
                <w:sz w:val="20"/>
                <w:szCs w:val="20"/>
              </w:rPr>
            </w:pPr>
            <w:r w:rsidRPr="001B12A8">
              <w:rPr>
                <w:sz w:val="20"/>
                <w:szCs w:val="20"/>
              </w:rPr>
              <w:t xml:space="preserve">Divisional Court </w:t>
            </w:r>
          </w:p>
          <w:p w:rsidR="008966C0" w:rsidRPr="001B12A8" w:rsidRDefault="008966C0" w:rsidP="007B5788">
            <w:pPr>
              <w:jc w:val="both"/>
              <w:rPr>
                <w:sz w:val="20"/>
                <w:szCs w:val="20"/>
              </w:rPr>
            </w:pPr>
            <w:r w:rsidRPr="001B12A8">
              <w:rPr>
                <w:sz w:val="20"/>
                <w:szCs w:val="20"/>
              </w:rPr>
              <w:t>(Sachs, Backhouse and Matheson JJ.)</w:t>
            </w:r>
          </w:p>
          <w:p w:rsidR="008966C0" w:rsidRPr="001B12A8" w:rsidRDefault="001B12A8" w:rsidP="007B5788">
            <w:pPr>
              <w:jc w:val="both"/>
              <w:rPr>
                <w:sz w:val="20"/>
                <w:szCs w:val="20"/>
              </w:rPr>
            </w:pPr>
            <w:hyperlink r:id="rId31" w:history="1">
              <w:r w:rsidR="008966C0" w:rsidRPr="001B12A8">
                <w:rPr>
                  <w:rStyle w:val="Hyperlink"/>
                  <w:sz w:val="20"/>
                  <w:szCs w:val="20"/>
                </w:rPr>
                <w:t>2022 ONSC 2385</w:t>
              </w:r>
            </w:hyperlink>
            <w:r w:rsidR="008966C0" w:rsidRPr="001B12A8">
              <w:rPr>
                <w:sz w:val="20"/>
                <w:szCs w:val="20"/>
              </w:rPr>
              <w:t>; 728/21</w:t>
            </w:r>
          </w:p>
          <w:p w:rsidR="008966C0" w:rsidRPr="001B12A8" w:rsidRDefault="008966C0" w:rsidP="007B5788">
            <w:pPr>
              <w:jc w:val="both"/>
              <w:rPr>
                <w:sz w:val="20"/>
                <w:szCs w:val="20"/>
              </w:rPr>
            </w:pPr>
          </w:p>
        </w:tc>
        <w:tc>
          <w:tcPr>
            <w:tcW w:w="243" w:type="pct"/>
          </w:tcPr>
          <w:p w:rsidR="008966C0" w:rsidRPr="001B12A8" w:rsidRDefault="008966C0" w:rsidP="007B5788">
            <w:pPr>
              <w:jc w:val="both"/>
              <w:rPr>
                <w:sz w:val="20"/>
                <w:szCs w:val="20"/>
              </w:rPr>
            </w:pPr>
          </w:p>
        </w:tc>
        <w:tc>
          <w:tcPr>
            <w:tcW w:w="2330" w:type="pct"/>
          </w:tcPr>
          <w:p w:rsidR="008966C0" w:rsidRPr="001B12A8" w:rsidRDefault="008966C0" w:rsidP="007B5788">
            <w:pPr>
              <w:jc w:val="both"/>
              <w:rPr>
                <w:sz w:val="20"/>
                <w:szCs w:val="20"/>
              </w:rPr>
            </w:pPr>
            <w:r w:rsidRPr="001B12A8">
              <w:rPr>
                <w:sz w:val="20"/>
                <w:szCs w:val="20"/>
              </w:rPr>
              <w:t>Appeal dismissed</w:t>
            </w:r>
          </w:p>
          <w:p w:rsidR="008966C0" w:rsidRPr="001B12A8" w:rsidRDefault="008966C0" w:rsidP="007B5788">
            <w:pPr>
              <w:jc w:val="both"/>
              <w:rPr>
                <w:sz w:val="20"/>
                <w:szCs w:val="20"/>
              </w:rPr>
            </w:pPr>
          </w:p>
        </w:tc>
      </w:tr>
      <w:tr w:rsidR="008966C0" w:rsidRPr="001B12A8" w:rsidTr="007B5788">
        <w:tc>
          <w:tcPr>
            <w:tcW w:w="2427" w:type="pct"/>
          </w:tcPr>
          <w:p w:rsidR="008966C0" w:rsidRPr="001B12A8" w:rsidRDefault="008966C0" w:rsidP="007B5788">
            <w:pPr>
              <w:jc w:val="both"/>
              <w:rPr>
                <w:sz w:val="20"/>
                <w:szCs w:val="20"/>
              </w:rPr>
            </w:pPr>
            <w:r w:rsidRPr="001B12A8">
              <w:rPr>
                <w:sz w:val="20"/>
                <w:szCs w:val="20"/>
              </w:rPr>
              <w:t>September 13, 2022</w:t>
            </w:r>
          </w:p>
          <w:p w:rsidR="008966C0" w:rsidRPr="001B12A8" w:rsidRDefault="008966C0" w:rsidP="007B5788">
            <w:pPr>
              <w:jc w:val="both"/>
              <w:rPr>
                <w:sz w:val="20"/>
                <w:szCs w:val="20"/>
              </w:rPr>
            </w:pPr>
            <w:r w:rsidRPr="001B12A8">
              <w:rPr>
                <w:sz w:val="20"/>
                <w:szCs w:val="20"/>
              </w:rPr>
              <w:t>Court of Appeal for Ontario</w:t>
            </w:r>
          </w:p>
          <w:p w:rsidR="008966C0" w:rsidRPr="001B12A8" w:rsidRDefault="008966C0" w:rsidP="007B5788">
            <w:pPr>
              <w:jc w:val="both"/>
              <w:rPr>
                <w:sz w:val="20"/>
                <w:szCs w:val="20"/>
              </w:rPr>
            </w:pPr>
            <w:r w:rsidRPr="001B12A8">
              <w:rPr>
                <w:sz w:val="20"/>
                <w:szCs w:val="20"/>
              </w:rPr>
              <w:t>(Pepall, Tulloch and Nordheimer JJ.A.)</w:t>
            </w:r>
          </w:p>
          <w:p w:rsidR="008966C0" w:rsidRPr="001B12A8" w:rsidRDefault="008966C0" w:rsidP="007B5788">
            <w:pPr>
              <w:jc w:val="both"/>
              <w:rPr>
                <w:sz w:val="20"/>
                <w:szCs w:val="20"/>
              </w:rPr>
            </w:pPr>
            <w:r w:rsidRPr="001B12A8">
              <w:rPr>
                <w:sz w:val="20"/>
                <w:szCs w:val="20"/>
              </w:rPr>
              <w:t>M53485</w:t>
            </w:r>
          </w:p>
          <w:p w:rsidR="008966C0" w:rsidRPr="001B12A8" w:rsidRDefault="008966C0" w:rsidP="007B5788">
            <w:pPr>
              <w:jc w:val="both"/>
              <w:rPr>
                <w:sz w:val="20"/>
                <w:szCs w:val="20"/>
              </w:rPr>
            </w:pPr>
          </w:p>
        </w:tc>
        <w:tc>
          <w:tcPr>
            <w:tcW w:w="243" w:type="pct"/>
          </w:tcPr>
          <w:p w:rsidR="008966C0" w:rsidRPr="001B12A8" w:rsidRDefault="008966C0" w:rsidP="007B5788">
            <w:pPr>
              <w:jc w:val="both"/>
              <w:rPr>
                <w:sz w:val="20"/>
                <w:szCs w:val="20"/>
              </w:rPr>
            </w:pPr>
          </w:p>
        </w:tc>
        <w:tc>
          <w:tcPr>
            <w:tcW w:w="2330" w:type="pct"/>
          </w:tcPr>
          <w:p w:rsidR="008966C0" w:rsidRPr="001B12A8" w:rsidRDefault="008966C0" w:rsidP="007B5788">
            <w:pPr>
              <w:jc w:val="both"/>
              <w:rPr>
                <w:sz w:val="20"/>
                <w:szCs w:val="20"/>
              </w:rPr>
            </w:pPr>
            <w:r w:rsidRPr="001B12A8">
              <w:rPr>
                <w:sz w:val="20"/>
                <w:szCs w:val="20"/>
              </w:rPr>
              <w:t>Motion for leave to appeal dismissed</w:t>
            </w:r>
          </w:p>
          <w:p w:rsidR="008966C0" w:rsidRPr="001B12A8" w:rsidRDefault="008966C0" w:rsidP="007B5788">
            <w:pPr>
              <w:jc w:val="both"/>
              <w:rPr>
                <w:sz w:val="20"/>
                <w:szCs w:val="20"/>
              </w:rPr>
            </w:pPr>
          </w:p>
        </w:tc>
      </w:tr>
      <w:tr w:rsidR="008966C0" w:rsidRPr="001B12A8" w:rsidTr="007B5788">
        <w:tc>
          <w:tcPr>
            <w:tcW w:w="2427" w:type="pct"/>
          </w:tcPr>
          <w:p w:rsidR="008966C0" w:rsidRPr="001B12A8" w:rsidRDefault="008966C0" w:rsidP="007B5788">
            <w:pPr>
              <w:jc w:val="both"/>
              <w:rPr>
                <w:sz w:val="20"/>
                <w:szCs w:val="20"/>
              </w:rPr>
            </w:pPr>
            <w:r w:rsidRPr="001B12A8">
              <w:rPr>
                <w:sz w:val="20"/>
                <w:szCs w:val="20"/>
              </w:rPr>
              <w:t>November 14, 2022</w:t>
            </w:r>
          </w:p>
          <w:p w:rsidR="008966C0" w:rsidRPr="001B12A8" w:rsidRDefault="008966C0" w:rsidP="007B5788">
            <w:pPr>
              <w:jc w:val="both"/>
              <w:rPr>
                <w:sz w:val="20"/>
                <w:szCs w:val="20"/>
              </w:rPr>
            </w:pPr>
            <w:r w:rsidRPr="001B12A8">
              <w:rPr>
                <w:sz w:val="20"/>
                <w:szCs w:val="20"/>
              </w:rPr>
              <w:t>Supreme Court of Canada</w:t>
            </w:r>
          </w:p>
        </w:tc>
        <w:tc>
          <w:tcPr>
            <w:tcW w:w="243" w:type="pct"/>
          </w:tcPr>
          <w:p w:rsidR="008966C0" w:rsidRPr="001B12A8" w:rsidRDefault="008966C0" w:rsidP="007B5788">
            <w:pPr>
              <w:jc w:val="both"/>
              <w:rPr>
                <w:sz w:val="20"/>
                <w:szCs w:val="20"/>
              </w:rPr>
            </w:pPr>
          </w:p>
        </w:tc>
        <w:tc>
          <w:tcPr>
            <w:tcW w:w="2330" w:type="pct"/>
          </w:tcPr>
          <w:p w:rsidR="008966C0" w:rsidRPr="001B12A8" w:rsidRDefault="008966C0" w:rsidP="007B5788">
            <w:pPr>
              <w:jc w:val="both"/>
              <w:rPr>
                <w:sz w:val="20"/>
                <w:szCs w:val="20"/>
              </w:rPr>
            </w:pPr>
            <w:r w:rsidRPr="001B12A8">
              <w:rPr>
                <w:sz w:val="20"/>
                <w:szCs w:val="20"/>
              </w:rPr>
              <w:t>Application for leave to appeal filed</w:t>
            </w:r>
          </w:p>
          <w:p w:rsidR="008966C0" w:rsidRPr="001B12A8" w:rsidRDefault="008966C0" w:rsidP="007B5788">
            <w:pPr>
              <w:jc w:val="both"/>
              <w:rPr>
                <w:sz w:val="20"/>
                <w:szCs w:val="20"/>
              </w:rPr>
            </w:pPr>
          </w:p>
        </w:tc>
      </w:tr>
    </w:tbl>
    <w:p w:rsidR="008966C0" w:rsidRPr="001B12A8" w:rsidRDefault="008966C0" w:rsidP="008966C0">
      <w:pPr>
        <w:jc w:val="both"/>
        <w:rPr>
          <w:sz w:val="20"/>
        </w:rPr>
      </w:pPr>
    </w:p>
    <w:p w:rsidR="008966C0" w:rsidRPr="001B12A8" w:rsidRDefault="001B12A8" w:rsidP="008966C0">
      <w:pPr>
        <w:jc w:val="both"/>
        <w:rPr>
          <w:sz w:val="20"/>
        </w:rPr>
      </w:pPr>
      <w:r w:rsidRPr="001B12A8">
        <w:rPr>
          <w:sz w:val="20"/>
        </w:rPr>
        <w:pict>
          <v:rect id="_x0000_i1036" style="width:2in;height:1pt" o:hrpct="0" o:hralign="center" o:hrstd="t" o:hrnoshade="t" o:hr="t" fillcolor="black [3213]" stroked="f"/>
        </w:pict>
      </w:r>
    </w:p>
    <w:p w:rsidR="008966C0" w:rsidRPr="001B12A8" w:rsidRDefault="008966C0" w:rsidP="008966C0">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8966C0" w:rsidRPr="001B12A8" w:rsidTr="007B5788">
        <w:tc>
          <w:tcPr>
            <w:tcW w:w="543" w:type="pct"/>
          </w:tcPr>
          <w:p w:rsidR="008966C0" w:rsidRPr="001B12A8" w:rsidRDefault="008966C0" w:rsidP="007B5788">
            <w:pPr>
              <w:jc w:val="both"/>
              <w:rPr>
                <w:sz w:val="20"/>
                <w:szCs w:val="20"/>
                <w:lang w:val="fr-CA"/>
              </w:rPr>
            </w:pPr>
            <w:r w:rsidRPr="001B12A8">
              <w:rPr>
                <w:rStyle w:val="SCCFileNumberChar"/>
                <w:sz w:val="20"/>
                <w:szCs w:val="20"/>
                <w:lang w:val="fr-CA"/>
              </w:rPr>
              <w:t>40454</w:t>
            </w:r>
          </w:p>
        </w:tc>
        <w:tc>
          <w:tcPr>
            <w:tcW w:w="4457" w:type="pct"/>
          </w:tcPr>
          <w:p w:rsidR="008966C0" w:rsidRPr="001B12A8" w:rsidRDefault="008966C0" w:rsidP="007B5788">
            <w:pPr>
              <w:pStyle w:val="SCCLsocParty"/>
              <w:jc w:val="both"/>
              <w:rPr>
                <w:b/>
                <w:sz w:val="20"/>
                <w:szCs w:val="20"/>
              </w:rPr>
            </w:pPr>
            <w:r w:rsidRPr="001B12A8">
              <w:rPr>
                <w:b/>
                <w:sz w:val="20"/>
                <w:szCs w:val="20"/>
              </w:rPr>
              <w:t>Rita Kilislian</w:t>
            </w:r>
            <w:r w:rsidR="00DF1583" w:rsidRPr="001B12A8">
              <w:rPr>
                <w:b/>
                <w:sz w:val="20"/>
                <w:szCs w:val="20"/>
              </w:rPr>
              <w:t xml:space="preserve"> et</w:t>
            </w:r>
            <w:r w:rsidRPr="001B12A8">
              <w:rPr>
                <w:b/>
                <w:sz w:val="20"/>
                <w:szCs w:val="20"/>
              </w:rPr>
              <w:t xml:space="preserve"> Kawartha Endodontics c. </w:t>
            </w:r>
            <w:r w:rsidR="00DF1583" w:rsidRPr="001B12A8">
              <w:rPr>
                <w:b/>
                <w:sz w:val="20"/>
                <w:szCs w:val="20"/>
              </w:rPr>
              <w:t>Peterborough Public Health et Commission d’appel et de révision des services de santé</w:t>
            </w:r>
          </w:p>
          <w:p w:rsidR="008966C0" w:rsidRPr="001B12A8" w:rsidRDefault="008966C0" w:rsidP="007B5788">
            <w:pPr>
              <w:jc w:val="both"/>
              <w:rPr>
                <w:sz w:val="20"/>
                <w:szCs w:val="20"/>
                <w:lang w:val="fr-CA"/>
              </w:rPr>
            </w:pPr>
            <w:r w:rsidRPr="001B12A8">
              <w:rPr>
                <w:sz w:val="20"/>
                <w:szCs w:val="20"/>
                <w:lang w:val="fr-CA"/>
              </w:rPr>
              <w:t>(Ont.) (Civile) (Sur autorisation)</w:t>
            </w:r>
          </w:p>
        </w:tc>
      </w:tr>
      <w:tr w:rsidR="008966C0" w:rsidRPr="001B12A8" w:rsidTr="007B5788">
        <w:tc>
          <w:tcPr>
            <w:tcW w:w="5000" w:type="pct"/>
            <w:gridSpan w:val="2"/>
          </w:tcPr>
          <w:p w:rsidR="008966C0" w:rsidRPr="001B12A8" w:rsidRDefault="00DF1583" w:rsidP="007B5788">
            <w:pPr>
              <w:pStyle w:val="SCCBanSummary0"/>
              <w:rPr>
                <w:smallCaps w:val="0"/>
                <w:sz w:val="20"/>
                <w:szCs w:val="20"/>
                <w:lang w:val="fr-CA"/>
              </w:rPr>
            </w:pPr>
            <w:r w:rsidRPr="001B12A8">
              <w:rPr>
                <w:smallCaps w:val="0"/>
                <w:sz w:val="20"/>
                <w:szCs w:val="20"/>
                <w:lang w:val="fr-CA"/>
              </w:rPr>
              <w:t>La demande d’autorisation d’appel de l’arrêt de la Cour d’appel de l’Ontario, numéro M53485, daté du 13 septembre 2022, est rejetée.</w:t>
            </w:r>
          </w:p>
          <w:p w:rsidR="00DF1583" w:rsidRPr="001B12A8" w:rsidRDefault="00DF1583" w:rsidP="00DF1583">
            <w:pPr>
              <w:rPr>
                <w:lang w:val="fr-CA"/>
              </w:rPr>
            </w:pPr>
          </w:p>
        </w:tc>
      </w:tr>
    </w:tbl>
    <w:p w:rsidR="00F83A15" w:rsidRPr="001B12A8" w:rsidRDefault="00F83A15">
      <w:pPr>
        <w:rPr>
          <w:lang w:val="fr-CA"/>
        </w:rPr>
      </w:pPr>
      <w:r w:rsidRPr="001B12A8">
        <w:rPr>
          <w:smallCaps/>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966C0" w:rsidRPr="001B12A8" w:rsidTr="007B5788">
        <w:tc>
          <w:tcPr>
            <w:tcW w:w="5000" w:type="pct"/>
            <w:gridSpan w:val="3"/>
          </w:tcPr>
          <w:p w:rsidR="008966C0" w:rsidRPr="001B12A8" w:rsidRDefault="008966C0" w:rsidP="007B5788">
            <w:pPr>
              <w:pStyle w:val="SCCBanSummary0"/>
              <w:rPr>
                <w:sz w:val="20"/>
                <w:szCs w:val="20"/>
                <w:lang w:val="fr-CA"/>
              </w:rPr>
            </w:pPr>
            <w:r w:rsidRPr="001B12A8">
              <w:rPr>
                <w:smallCaps w:val="0"/>
                <w:sz w:val="20"/>
                <w:szCs w:val="20"/>
                <w:lang w:val="fr-CA"/>
              </w:rPr>
              <w:t xml:space="preserve">Droit administratif — Organismes et tribunaux administratifs — Procédure — Exclusion de non-avocats agissant à titre d’agents — Époux de la demanderesse individuelle comparaissant comme agent des demanderesses lors d’une audience devant la Commission d’appel et de révision des services de santé — Les tribunaux administratifs sont-ils tenus d’exercer le pouvoir discrétionnaire de s’interroger au sujet des agents qui ne sont pas avocats afin de les exclure de l’instance au besoin? — La Cour devrait-elle établir un critère juridique pour guider les tribunaux administratifs dans l’exercice d’un tel pouvoir discrétionnaire? — Y a-t-il lieu d’établir un critère juridique distinct de celui relatif à l’inefficacité d’un avocat pour ce qui est d’apprécier l’incompétence d’un non-avocat agissant à titre d’agent? — Une preuve de préjudice est-elle nécessaire pour établir un manquement à l’équité procédurale? — </w:t>
            </w:r>
            <w:r w:rsidRPr="001B12A8">
              <w:rPr>
                <w:i/>
                <w:smallCaps w:val="0"/>
                <w:sz w:val="20"/>
                <w:szCs w:val="20"/>
                <w:lang w:val="fr-CA"/>
              </w:rPr>
              <w:t>Loi sur l’exercice des compétences légales</w:t>
            </w:r>
            <w:r w:rsidRPr="001B12A8">
              <w:rPr>
                <w:smallCaps w:val="0"/>
                <w:sz w:val="20"/>
                <w:szCs w:val="20"/>
                <w:lang w:val="fr-CA"/>
              </w:rPr>
              <w:t xml:space="preserve">, L.R.O. 1990, c. S.22 — </w:t>
            </w:r>
            <w:r w:rsidRPr="001B12A8">
              <w:rPr>
                <w:i/>
                <w:smallCaps w:val="0"/>
                <w:sz w:val="20"/>
                <w:szCs w:val="20"/>
                <w:lang w:val="fr-CA"/>
              </w:rPr>
              <w:t>Loi sur la protection et la promotion de la santé</w:t>
            </w:r>
            <w:r w:rsidRPr="001B12A8">
              <w:rPr>
                <w:smallCaps w:val="0"/>
                <w:sz w:val="20"/>
                <w:szCs w:val="20"/>
                <w:lang w:val="fr-CA"/>
              </w:rPr>
              <w:t xml:space="preserve">, L.R.O. 1990, c. H.7. </w:t>
            </w:r>
          </w:p>
        </w:tc>
      </w:tr>
      <w:tr w:rsidR="008966C0" w:rsidRPr="001B12A8" w:rsidTr="007B5788">
        <w:tc>
          <w:tcPr>
            <w:tcW w:w="5000" w:type="pct"/>
            <w:gridSpan w:val="3"/>
          </w:tcPr>
          <w:p w:rsidR="008966C0" w:rsidRPr="001B12A8" w:rsidRDefault="008966C0" w:rsidP="007B5788">
            <w:pPr>
              <w:jc w:val="both"/>
              <w:rPr>
                <w:sz w:val="20"/>
                <w:szCs w:val="20"/>
                <w:lang w:val="fr-CA"/>
              </w:rPr>
            </w:pPr>
          </w:p>
          <w:p w:rsidR="008966C0" w:rsidRPr="001B12A8" w:rsidRDefault="008966C0" w:rsidP="007B5788">
            <w:pPr>
              <w:jc w:val="both"/>
              <w:rPr>
                <w:sz w:val="20"/>
                <w:szCs w:val="20"/>
                <w:lang w:val="fr-CA"/>
              </w:rPr>
            </w:pPr>
            <w:r w:rsidRPr="001B12A8">
              <w:rPr>
                <w:sz w:val="20"/>
                <w:szCs w:val="20"/>
                <w:lang w:val="fr-CA"/>
              </w:rPr>
              <w:t xml:space="preserve">La demanderesse Rita Kilislian est endodontiste, une profession qu’elle exerce à la clinique Kawartha Endodontics (collectivement les « demanderesses »), située à Peterborough. L’une des intimées, l’autorité de santé publique Peterborough Public Health (PPH), a inspecté la clinique après avoir reçu une plainte concernant les pratiques de cette dernière en matière de stérilisation. L’inspecteur de PPH a relevé un certain nombre de problèmes et, par conséquent, la clinique a reçu l’ordre de fermer ses portes. L’ordre de fermeture a été révoqué subséquemment, au terme d’une réinspection indiquant que les problèmes relevés initialement avaient été corrigés. </w:t>
            </w:r>
          </w:p>
          <w:p w:rsidR="008966C0" w:rsidRPr="001B12A8" w:rsidRDefault="008966C0" w:rsidP="007B5788">
            <w:pPr>
              <w:jc w:val="both"/>
              <w:rPr>
                <w:sz w:val="20"/>
                <w:szCs w:val="20"/>
                <w:lang w:val="fr-CA"/>
              </w:rPr>
            </w:pPr>
          </w:p>
          <w:p w:rsidR="008966C0" w:rsidRPr="001B12A8" w:rsidRDefault="008966C0" w:rsidP="007B5788">
            <w:pPr>
              <w:jc w:val="both"/>
              <w:rPr>
                <w:sz w:val="20"/>
                <w:szCs w:val="20"/>
                <w:lang w:val="fr-CA"/>
              </w:rPr>
            </w:pPr>
            <w:r w:rsidRPr="001B12A8">
              <w:rPr>
                <w:color w:val="000000"/>
                <w:sz w:val="20"/>
                <w:szCs w:val="20"/>
                <w:lang w:val="fr-CA"/>
              </w:rPr>
              <w:t>Par la suite, le médecin-hygiéniste de PPH a ordonné à la D</w:t>
            </w:r>
            <w:r w:rsidRPr="001B12A8">
              <w:rPr>
                <w:color w:val="000000"/>
                <w:sz w:val="20"/>
                <w:szCs w:val="20"/>
                <w:vertAlign w:val="superscript"/>
                <w:lang w:val="fr-CA"/>
              </w:rPr>
              <w:t>re</w:t>
            </w:r>
            <w:r w:rsidRPr="001B12A8">
              <w:rPr>
                <w:color w:val="000000"/>
                <w:sz w:val="20"/>
                <w:szCs w:val="20"/>
                <w:lang w:val="fr-CA"/>
              </w:rPr>
              <w:t xml:space="preserve"> Kilislian de lui fournir une liste de patients anciens et actuels de la clinique pour les besoins d’un examen rétrospectif visant une période précise. Les demanderesses ont sollicité la tenue d’une audience devant la Commission d’appel et de révision des services de santé (« Commission ») concernant l’ordonnance de communication. </w:t>
            </w:r>
            <w:r w:rsidRPr="001B12A8">
              <w:rPr>
                <w:sz w:val="20"/>
                <w:szCs w:val="20"/>
                <w:lang w:val="fr-CA"/>
              </w:rPr>
              <w:t>À l’audience, l’époux de la D</w:t>
            </w:r>
            <w:r w:rsidRPr="001B12A8">
              <w:rPr>
                <w:sz w:val="20"/>
                <w:szCs w:val="20"/>
                <w:vertAlign w:val="superscript"/>
                <w:lang w:val="fr-CA"/>
              </w:rPr>
              <w:t>re</w:t>
            </w:r>
            <w:r w:rsidRPr="001B12A8">
              <w:rPr>
                <w:sz w:val="20"/>
                <w:szCs w:val="20"/>
                <w:lang w:val="fr-CA"/>
              </w:rPr>
              <w:t xml:space="preserve"> Kilislian a comparu à titre d’agent des demanderesses. </w:t>
            </w:r>
          </w:p>
          <w:p w:rsidR="008966C0" w:rsidRPr="001B12A8" w:rsidRDefault="008966C0" w:rsidP="007B5788">
            <w:pPr>
              <w:jc w:val="both"/>
              <w:rPr>
                <w:sz w:val="20"/>
                <w:szCs w:val="20"/>
                <w:lang w:val="fr-CA"/>
              </w:rPr>
            </w:pPr>
          </w:p>
          <w:p w:rsidR="008966C0" w:rsidRPr="001B12A8" w:rsidRDefault="008966C0" w:rsidP="007B5788">
            <w:pPr>
              <w:jc w:val="both"/>
              <w:rPr>
                <w:sz w:val="20"/>
                <w:szCs w:val="20"/>
                <w:lang w:val="fr-CA"/>
              </w:rPr>
            </w:pPr>
            <w:r w:rsidRPr="001B12A8">
              <w:rPr>
                <w:sz w:val="20"/>
                <w:szCs w:val="20"/>
                <w:lang w:val="fr-CA"/>
              </w:rPr>
              <w:t xml:space="preserve">La Commission a confirmé l’ordonnance de communication. La Cour divisionnaire a rejeté l’appel interjeté par les demanderesses et la Cour d’appel a rejeté leur motion en autorisation d’appel à l’égard de la décision de la Cour divisionnaire. </w:t>
            </w:r>
          </w:p>
        </w:tc>
      </w:tr>
      <w:tr w:rsidR="008966C0" w:rsidRPr="001B12A8" w:rsidTr="007B5788">
        <w:tc>
          <w:tcPr>
            <w:tcW w:w="5000" w:type="pct"/>
            <w:gridSpan w:val="3"/>
          </w:tcPr>
          <w:p w:rsidR="008966C0" w:rsidRPr="001B12A8" w:rsidRDefault="008966C0" w:rsidP="007B5788">
            <w:pPr>
              <w:jc w:val="both"/>
              <w:rPr>
                <w:sz w:val="20"/>
                <w:szCs w:val="20"/>
                <w:lang w:val="fr-CA"/>
              </w:rPr>
            </w:pPr>
          </w:p>
        </w:tc>
      </w:tr>
      <w:tr w:rsidR="008966C0" w:rsidRPr="001B12A8" w:rsidTr="007B5788">
        <w:tc>
          <w:tcPr>
            <w:tcW w:w="2427" w:type="pct"/>
          </w:tcPr>
          <w:p w:rsidR="008966C0" w:rsidRPr="001B12A8" w:rsidRDefault="008966C0" w:rsidP="007B5788">
            <w:pPr>
              <w:jc w:val="both"/>
              <w:rPr>
                <w:sz w:val="20"/>
                <w:szCs w:val="20"/>
                <w:lang w:val="fr-CA"/>
              </w:rPr>
            </w:pPr>
            <w:r w:rsidRPr="001B12A8">
              <w:rPr>
                <w:sz w:val="20"/>
                <w:szCs w:val="20"/>
                <w:lang w:val="fr-CA"/>
              </w:rPr>
              <w:t>29 juillet 2021</w:t>
            </w:r>
          </w:p>
          <w:p w:rsidR="008966C0" w:rsidRPr="001B12A8" w:rsidRDefault="008966C0" w:rsidP="007B5788">
            <w:pPr>
              <w:jc w:val="both"/>
              <w:rPr>
                <w:sz w:val="20"/>
                <w:szCs w:val="20"/>
                <w:lang w:val="fr-CA"/>
              </w:rPr>
            </w:pPr>
            <w:r w:rsidRPr="001B12A8">
              <w:rPr>
                <w:sz w:val="20"/>
                <w:szCs w:val="20"/>
                <w:lang w:val="fr-CA"/>
              </w:rPr>
              <w:t>Commission d’appel et de révision des services de santé</w:t>
            </w:r>
          </w:p>
          <w:p w:rsidR="008966C0" w:rsidRPr="001B12A8" w:rsidRDefault="008966C0" w:rsidP="007B5788">
            <w:pPr>
              <w:jc w:val="both"/>
              <w:rPr>
                <w:sz w:val="20"/>
                <w:szCs w:val="20"/>
                <w:lang w:val="en-US"/>
              </w:rPr>
            </w:pPr>
            <w:r w:rsidRPr="001B12A8">
              <w:rPr>
                <w:sz w:val="20"/>
                <w:szCs w:val="20"/>
                <w:lang w:val="en-US"/>
              </w:rPr>
              <w:t>(Membres Downing, Bossin et Schofield)</w:t>
            </w:r>
          </w:p>
          <w:p w:rsidR="008966C0" w:rsidRPr="001B12A8" w:rsidRDefault="008966C0" w:rsidP="007B5788">
            <w:pPr>
              <w:jc w:val="both"/>
              <w:rPr>
                <w:sz w:val="20"/>
                <w:szCs w:val="20"/>
                <w:lang w:val="en-US"/>
              </w:rPr>
            </w:pPr>
            <w:r w:rsidRPr="001B12A8">
              <w:rPr>
                <w:sz w:val="20"/>
                <w:szCs w:val="20"/>
                <w:lang w:val="en-US"/>
              </w:rPr>
              <w:t>19-HPP-0008</w:t>
            </w:r>
          </w:p>
          <w:p w:rsidR="008966C0" w:rsidRPr="001B12A8" w:rsidRDefault="008966C0" w:rsidP="007B5788">
            <w:pPr>
              <w:jc w:val="both"/>
              <w:rPr>
                <w:sz w:val="20"/>
                <w:szCs w:val="20"/>
                <w:lang w:val="en-US"/>
              </w:rPr>
            </w:pPr>
          </w:p>
        </w:tc>
        <w:tc>
          <w:tcPr>
            <w:tcW w:w="243" w:type="pct"/>
          </w:tcPr>
          <w:p w:rsidR="008966C0" w:rsidRPr="001B12A8" w:rsidRDefault="008966C0" w:rsidP="007B5788">
            <w:pPr>
              <w:jc w:val="both"/>
              <w:rPr>
                <w:sz w:val="20"/>
                <w:szCs w:val="20"/>
                <w:lang w:val="en-US"/>
              </w:rPr>
            </w:pPr>
          </w:p>
        </w:tc>
        <w:tc>
          <w:tcPr>
            <w:tcW w:w="2330" w:type="pct"/>
          </w:tcPr>
          <w:p w:rsidR="008966C0" w:rsidRPr="001B12A8" w:rsidRDefault="008966C0" w:rsidP="007B5788">
            <w:pPr>
              <w:jc w:val="both"/>
              <w:rPr>
                <w:sz w:val="20"/>
                <w:szCs w:val="20"/>
                <w:lang w:val="fr-CA"/>
              </w:rPr>
            </w:pPr>
            <w:r w:rsidRPr="001B12A8">
              <w:rPr>
                <w:sz w:val="20"/>
                <w:szCs w:val="20"/>
                <w:lang w:val="fr-CA"/>
              </w:rPr>
              <w:t xml:space="preserve">Confirmation de l’ordre donné en vertu de l’art. 13 de la </w:t>
            </w:r>
            <w:r w:rsidRPr="001B12A8">
              <w:rPr>
                <w:i/>
                <w:sz w:val="20"/>
                <w:szCs w:val="20"/>
                <w:lang w:val="fr-CA"/>
              </w:rPr>
              <w:t>Loi sur la protection et la promotion de la santé</w:t>
            </w:r>
            <w:r w:rsidRPr="001B12A8">
              <w:rPr>
                <w:sz w:val="20"/>
                <w:szCs w:val="20"/>
                <w:lang w:val="fr-CA"/>
              </w:rPr>
              <w:t xml:space="preserve">. </w:t>
            </w:r>
          </w:p>
        </w:tc>
      </w:tr>
      <w:tr w:rsidR="008966C0" w:rsidRPr="001B12A8" w:rsidTr="007B5788">
        <w:tc>
          <w:tcPr>
            <w:tcW w:w="2427" w:type="pct"/>
          </w:tcPr>
          <w:p w:rsidR="008966C0" w:rsidRPr="001B12A8" w:rsidRDefault="008966C0" w:rsidP="007B5788">
            <w:pPr>
              <w:jc w:val="both"/>
              <w:rPr>
                <w:sz w:val="20"/>
                <w:szCs w:val="20"/>
                <w:lang w:val="fr-CA"/>
              </w:rPr>
            </w:pPr>
            <w:r w:rsidRPr="001B12A8">
              <w:rPr>
                <w:sz w:val="20"/>
                <w:szCs w:val="20"/>
                <w:lang w:val="fr-CA"/>
              </w:rPr>
              <w:t>22 avril 2022</w:t>
            </w:r>
          </w:p>
          <w:p w:rsidR="008966C0" w:rsidRPr="001B12A8" w:rsidRDefault="008966C0" w:rsidP="007B5788">
            <w:pPr>
              <w:jc w:val="both"/>
              <w:rPr>
                <w:sz w:val="20"/>
                <w:szCs w:val="20"/>
                <w:lang w:val="fr-CA"/>
              </w:rPr>
            </w:pPr>
            <w:r w:rsidRPr="001B12A8">
              <w:rPr>
                <w:sz w:val="20"/>
                <w:szCs w:val="20"/>
                <w:lang w:val="fr-CA"/>
              </w:rPr>
              <w:t>Cour supérieure de justice de l’Ontario</w:t>
            </w:r>
          </w:p>
          <w:p w:rsidR="008966C0" w:rsidRPr="001B12A8" w:rsidRDefault="008966C0" w:rsidP="007B5788">
            <w:pPr>
              <w:jc w:val="both"/>
              <w:rPr>
                <w:sz w:val="20"/>
                <w:szCs w:val="20"/>
                <w:lang w:val="fr-CA"/>
              </w:rPr>
            </w:pPr>
            <w:r w:rsidRPr="001B12A8">
              <w:rPr>
                <w:sz w:val="20"/>
                <w:szCs w:val="20"/>
                <w:lang w:val="fr-CA"/>
              </w:rPr>
              <w:t xml:space="preserve">Cour divisionnaire </w:t>
            </w:r>
          </w:p>
          <w:p w:rsidR="008966C0" w:rsidRPr="001B12A8" w:rsidRDefault="008966C0" w:rsidP="007B5788">
            <w:pPr>
              <w:jc w:val="both"/>
              <w:rPr>
                <w:sz w:val="20"/>
                <w:szCs w:val="20"/>
                <w:lang w:val="fr-CA"/>
              </w:rPr>
            </w:pPr>
            <w:r w:rsidRPr="001B12A8">
              <w:rPr>
                <w:sz w:val="20"/>
                <w:szCs w:val="20"/>
                <w:lang w:val="fr-CA"/>
              </w:rPr>
              <w:t>(Juges Sachs, Backhouse et Matheson)</w:t>
            </w:r>
          </w:p>
          <w:p w:rsidR="008966C0" w:rsidRPr="001B12A8" w:rsidRDefault="001B12A8" w:rsidP="007B5788">
            <w:pPr>
              <w:jc w:val="both"/>
              <w:rPr>
                <w:sz w:val="20"/>
                <w:szCs w:val="20"/>
                <w:lang w:val="fr-CA"/>
              </w:rPr>
            </w:pPr>
            <w:hyperlink r:id="rId32" w:history="1">
              <w:r w:rsidR="008966C0" w:rsidRPr="001B12A8">
                <w:rPr>
                  <w:rStyle w:val="Hyperlink"/>
                  <w:sz w:val="20"/>
                  <w:szCs w:val="20"/>
                  <w:lang w:val="fr-CA"/>
                </w:rPr>
                <w:t>2022 ONSC 2385</w:t>
              </w:r>
            </w:hyperlink>
            <w:r w:rsidR="008966C0" w:rsidRPr="001B12A8">
              <w:rPr>
                <w:sz w:val="20"/>
                <w:szCs w:val="20"/>
                <w:lang w:val="fr-CA"/>
              </w:rPr>
              <w:t>; 728/21</w:t>
            </w:r>
          </w:p>
          <w:p w:rsidR="008966C0" w:rsidRPr="001B12A8" w:rsidRDefault="008966C0" w:rsidP="007B5788">
            <w:pPr>
              <w:jc w:val="both"/>
              <w:rPr>
                <w:sz w:val="20"/>
                <w:szCs w:val="20"/>
                <w:lang w:val="fr-CA"/>
              </w:rPr>
            </w:pPr>
          </w:p>
        </w:tc>
        <w:tc>
          <w:tcPr>
            <w:tcW w:w="243" w:type="pct"/>
          </w:tcPr>
          <w:p w:rsidR="008966C0" w:rsidRPr="001B12A8" w:rsidRDefault="008966C0" w:rsidP="007B5788">
            <w:pPr>
              <w:jc w:val="both"/>
              <w:rPr>
                <w:sz w:val="20"/>
                <w:szCs w:val="20"/>
                <w:lang w:val="fr-CA"/>
              </w:rPr>
            </w:pPr>
          </w:p>
        </w:tc>
        <w:tc>
          <w:tcPr>
            <w:tcW w:w="2330" w:type="pct"/>
          </w:tcPr>
          <w:p w:rsidR="008966C0" w:rsidRPr="001B12A8" w:rsidRDefault="008966C0" w:rsidP="007B5788">
            <w:pPr>
              <w:jc w:val="both"/>
              <w:rPr>
                <w:sz w:val="20"/>
                <w:szCs w:val="20"/>
                <w:lang w:val="fr-CA"/>
              </w:rPr>
            </w:pPr>
            <w:r w:rsidRPr="001B12A8">
              <w:rPr>
                <w:sz w:val="20"/>
                <w:szCs w:val="20"/>
                <w:lang w:val="fr-CA"/>
              </w:rPr>
              <w:t xml:space="preserve">Appel rejeté. </w:t>
            </w:r>
          </w:p>
          <w:p w:rsidR="008966C0" w:rsidRPr="001B12A8" w:rsidRDefault="008966C0" w:rsidP="007B5788">
            <w:pPr>
              <w:jc w:val="both"/>
              <w:rPr>
                <w:sz w:val="20"/>
                <w:szCs w:val="20"/>
                <w:lang w:val="fr-CA"/>
              </w:rPr>
            </w:pPr>
          </w:p>
        </w:tc>
      </w:tr>
      <w:tr w:rsidR="008966C0" w:rsidRPr="001B12A8" w:rsidTr="007B5788">
        <w:tc>
          <w:tcPr>
            <w:tcW w:w="2427" w:type="pct"/>
          </w:tcPr>
          <w:p w:rsidR="008966C0" w:rsidRPr="001B12A8" w:rsidRDefault="008966C0" w:rsidP="007B5788">
            <w:pPr>
              <w:keepNext/>
              <w:keepLines/>
              <w:jc w:val="both"/>
              <w:rPr>
                <w:sz w:val="20"/>
                <w:szCs w:val="20"/>
                <w:lang w:val="fr-CA"/>
              </w:rPr>
            </w:pPr>
            <w:r w:rsidRPr="001B12A8">
              <w:rPr>
                <w:sz w:val="20"/>
                <w:szCs w:val="20"/>
                <w:lang w:val="fr-CA"/>
              </w:rPr>
              <w:t>13 septembre 2022</w:t>
            </w:r>
          </w:p>
          <w:p w:rsidR="008966C0" w:rsidRPr="001B12A8" w:rsidRDefault="008966C0" w:rsidP="007B5788">
            <w:pPr>
              <w:keepNext/>
              <w:keepLines/>
              <w:jc w:val="both"/>
              <w:rPr>
                <w:sz w:val="20"/>
                <w:szCs w:val="20"/>
                <w:lang w:val="fr-CA"/>
              </w:rPr>
            </w:pPr>
            <w:r w:rsidRPr="001B12A8">
              <w:rPr>
                <w:sz w:val="20"/>
                <w:szCs w:val="20"/>
                <w:lang w:val="fr-CA"/>
              </w:rPr>
              <w:t>Cour d’appel de l’Ontario</w:t>
            </w:r>
          </w:p>
          <w:p w:rsidR="008966C0" w:rsidRPr="001B12A8" w:rsidRDefault="008966C0" w:rsidP="007B5788">
            <w:pPr>
              <w:keepNext/>
              <w:keepLines/>
              <w:jc w:val="both"/>
              <w:rPr>
                <w:sz w:val="20"/>
                <w:szCs w:val="20"/>
                <w:lang w:val="fr-CA"/>
              </w:rPr>
            </w:pPr>
            <w:r w:rsidRPr="001B12A8">
              <w:rPr>
                <w:sz w:val="20"/>
                <w:szCs w:val="20"/>
                <w:lang w:val="fr-CA"/>
              </w:rPr>
              <w:t>(Juges Pepall, Tulloch et Nordheimer)</w:t>
            </w:r>
          </w:p>
          <w:p w:rsidR="008966C0" w:rsidRPr="001B12A8" w:rsidRDefault="008966C0" w:rsidP="007B5788">
            <w:pPr>
              <w:jc w:val="both"/>
              <w:rPr>
                <w:sz w:val="20"/>
                <w:szCs w:val="20"/>
                <w:lang w:val="fr-CA"/>
              </w:rPr>
            </w:pPr>
            <w:r w:rsidRPr="001B12A8">
              <w:rPr>
                <w:sz w:val="20"/>
                <w:szCs w:val="20"/>
                <w:lang w:val="fr-CA"/>
              </w:rPr>
              <w:t>M53485</w:t>
            </w:r>
          </w:p>
          <w:p w:rsidR="008966C0" w:rsidRPr="001B12A8" w:rsidRDefault="008966C0" w:rsidP="007B5788">
            <w:pPr>
              <w:jc w:val="both"/>
              <w:rPr>
                <w:sz w:val="20"/>
                <w:szCs w:val="20"/>
                <w:lang w:val="fr-CA"/>
              </w:rPr>
            </w:pPr>
          </w:p>
        </w:tc>
        <w:tc>
          <w:tcPr>
            <w:tcW w:w="243" w:type="pct"/>
          </w:tcPr>
          <w:p w:rsidR="008966C0" w:rsidRPr="001B12A8" w:rsidRDefault="008966C0" w:rsidP="007B5788">
            <w:pPr>
              <w:jc w:val="both"/>
              <w:rPr>
                <w:sz w:val="20"/>
                <w:szCs w:val="20"/>
                <w:lang w:val="fr-CA"/>
              </w:rPr>
            </w:pPr>
          </w:p>
        </w:tc>
        <w:tc>
          <w:tcPr>
            <w:tcW w:w="2330" w:type="pct"/>
          </w:tcPr>
          <w:p w:rsidR="008966C0" w:rsidRPr="001B12A8" w:rsidRDefault="008966C0" w:rsidP="007B5788">
            <w:pPr>
              <w:jc w:val="both"/>
              <w:rPr>
                <w:sz w:val="20"/>
                <w:szCs w:val="20"/>
                <w:lang w:val="fr-CA"/>
              </w:rPr>
            </w:pPr>
            <w:r w:rsidRPr="001B12A8">
              <w:rPr>
                <w:sz w:val="20"/>
                <w:szCs w:val="20"/>
                <w:lang w:val="fr-CA"/>
              </w:rPr>
              <w:t xml:space="preserve">Motion en autorisation d’appel rejetée. </w:t>
            </w:r>
          </w:p>
          <w:p w:rsidR="008966C0" w:rsidRPr="001B12A8" w:rsidRDefault="008966C0" w:rsidP="007B5788">
            <w:pPr>
              <w:jc w:val="both"/>
              <w:rPr>
                <w:sz w:val="20"/>
                <w:szCs w:val="20"/>
                <w:lang w:val="fr-CA"/>
              </w:rPr>
            </w:pPr>
          </w:p>
        </w:tc>
      </w:tr>
      <w:tr w:rsidR="008966C0" w:rsidRPr="001B12A8" w:rsidTr="007B5788">
        <w:tc>
          <w:tcPr>
            <w:tcW w:w="2427" w:type="pct"/>
          </w:tcPr>
          <w:p w:rsidR="008966C0" w:rsidRPr="001B12A8" w:rsidRDefault="008966C0" w:rsidP="007B5788">
            <w:pPr>
              <w:jc w:val="both"/>
              <w:rPr>
                <w:sz w:val="20"/>
                <w:szCs w:val="20"/>
                <w:lang w:val="fr-CA"/>
              </w:rPr>
            </w:pPr>
            <w:r w:rsidRPr="001B12A8">
              <w:rPr>
                <w:sz w:val="20"/>
                <w:szCs w:val="20"/>
                <w:lang w:val="fr-CA"/>
              </w:rPr>
              <w:t>14 novembre 2022</w:t>
            </w:r>
          </w:p>
          <w:p w:rsidR="008966C0" w:rsidRPr="001B12A8" w:rsidRDefault="008966C0" w:rsidP="007B5788">
            <w:pPr>
              <w:jc w:val="both"/>
              <w:rPr>
                <w:sz w:val="20"/>
                <w:szCs w:val="20"/>
                <w:lang w:val="fr-CA"/>
              </w:rPr>
            </w:pPr>
            <w:r w:rsidRPr="001B12A8">
              <w:rPr>
                <w:sz w:val="20"/>
                <w:szCs w:val="20"/>
                <w:lang w:val="fr-CA"/>
              </w:rPr>
              <w:t>Cour suprême du Canada</w:t>
            </w:r>
          </w:p>
        </w:tc>
        <w:tc>
          <w:tcPr>
            <w:tcW w:w="243" w:type="pct"/>
          </w:tcPr>
          <w:p w:rsidR="008966C0" w:rsidRPr="001B12A8" w:rsidRDefault="008966C0" w:rsidP="007B5788">
            <w:pPr>
              <w:jc w:val="both"/>
              <w:rPr>
                <w:sz w:val="20"/>
                <w:szCs w:val="20"/>
                <w:lang w:val="fr-CA"/>
              </w:rPr>
            </w:pPr>
          </w:p>
        </w:tc>
        <w:tc>
          <w:tcPr>
            <w:tcW w:w="2330" w:type="pct"/>
          </w:tcPr>
          <w:p w:rsidR="008966C0" w:rsidRPr="001B12A8" w:rsidRDefault="008966C0" w:rsidP="007B5788">
            <w:pPr>
              <w:jc w:val="both"/>
              <w:rPr>
                <w:sz w:val="20"/>
                <w:szCs w:val="20"/>
                <w:lang w:val="fr-CA"/>
              </w:rPr>
            </w:pPr>
            <w:r w:rsidRPr="001B12A8">
              <w:rPr>
                <w:sz w:val="20"/>
                <w:szCs w:val="20"/>
                <w:lang w:val="fr-CA"/>
              </w:rPr>
              <w:t xml:space="preserve">Demande d’autorisation d’appel déposée. </w:t>
            </w:r>
          </w:p>
          <w:p w:rsidR="008966C0" w:rsidRPr="001B12A8" w:rsidRDefault="008966C0" w:rsidP="007B5788">
            <w:pPr>
              <w:jc w:val="both"/>
              <w:rPr>
                <w:sz w:val="20"/>
                <w:szCs w:val="20"/>
                <w:lang w:val="fr-CA"/>
              </w:rPr>
            </w:pPr>
          </w:p>
        </w:tc>
      </w:tr>
    </w:tbl>
    <w:p w:rsidR="008966C0" w:rsidRPr="001B12A8" w:rsidRDefault="008966C0" w:rsidP="008966C0">
      <w:pPr>
        <w:jc w:val="both"/>
        <w:rPr>
          <w:sz w:val="20"/>
          <w:lang w:val="fr-CA"/>
        </w:rPr>
      </w:pPr>
    </w:p>
    <w:p w:rsidR="008966C0" w:rsidRPr="001B12A8" w:rsidRDefault="001B12A8" w:rsidP="008966C0">
      <w:pPr>
        <w:jc w:val="both"/>
        <w:rPr>
          <w:sz w:val="20"/>
          <w:lang w:val="fr-CA"/>
        </w:rPr>
      </w:pPr>
      <w:r w:rsidRPr="001B12A8">
        <w:rPr>
          <w:sz w:val="20"/>
        </w:rPr>
        <w:pict>
          <v:rect id="_x0000_i1037" style="width:2in;height:1pt" o:hrpct="0" o:hralign="center" o:hrstd="t" o:hrnoshade="t" o:hr="t" fillcolor="black [3213]" stroked="f"/>
        </w:pict>
      </w:r>
    </w:p>
    <w:p w:rsidR="008966C0" w:rsidRPr="001B12A8" w:rsidRDefault="008966C0" w:rsidP="008966C0">
      <w:pPr>
        <w:jc w:val="both"/>
        <w:rPr>
          <w:sz w:val="20"/>
          <w:lang w:val="fr-CA"/>
        </w:rPr>
      </w:pPr>
    </w:p>
    <w:p w:rsidR="00F83A15" w:rsidRPr="001B12A8" w:rsidRDefault="00F83A15">
      <w:r w:rsidRPr="001B12A8">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966C0" w:rsidRPr="001B12A8" w:rsidTr="007B5788">
        <w:tc>
          <w:tcPr>
            <w:tcW w:w="543" w:type="pct"/>
          </w:tcPr>
          <w:p w:rsidR="008966C0" w:rsidRPr="001B12A8" w:rsidRDefault="008966C0" w:rsidP="007B5788">
            <w:pPr>
              <w:jc w:val="both"/>
              <w:rPr>
                <w:sz w:val="20"/>
              </w:rPr>
            </w:pPr>
            <w:r w:rsidRPr="001B12A8">
              <w:rPr>
                <w:rStyle w:val="SCCFileNumberChar"/>
                <w:sz w:val="20"/>
                <w:szCs w:val="20"/>
              </w:rPr>
              <w:t>40398</w:t>
            </w:r>
          </w:p>
        </w:tc>
        <w:tc>
          <w:tcPr>
            <w:tcW w:w="4457" w:type="pct"/>
            <w:gridSpan w:val="3"/>
          </w:tcPr>
          <w:p w:rsidR="008966C0" w:rsidRPr="001B12A8" w:rsidRDefault="00E36244" w:rsidP="007B5788">
            <w:pPr>
              <w:jc w:val="both"/>
              <w:rPr>
                <w:b/>
                <w:sz w:val="20"/>
                <w:lang w:val="fr-CA"/>
              </w:rPr>
            </w:pPr>
            <w:r w:rsidRPr="001B12A8">
              <w:rPr>
                <w:b/>
                <w:sz w:val="20"/>
                <w:lang w:val="fr-CA"/>
              </w:rPr>
              <w:t>A, B, A, in his capacity as tutor to X and A, in his capacity as tutor to Y</w:t>
            </w:r>
            <w:r w:rsidR="008966C0" w:rsidRPr="001B12A8">
              <w:rPr>
                <w:b/>
                <w:sz w:val="20"/>
                <w:lang w:val="fr-CA"/>
              </w:rPr>
              <w:t xml:space="preserve"> v. </w:t>
            </w:r>
            <w:r w:rsidRPr="001B12A8">
              <w:rPr>
                <w:b/>
                <w:sz w:val="20"/>
                <w:lang w:val="fr-CA"/>
              </w:rPr>
              <w:t>Director of Youth Protection of CIUSSS, Isabelle Bernier DeChamplain, Geneviève Matte, C, Ville De Montréal (SPVM), Mathieu Dorais, Francis Cloutier, Vallelonga Avocate Inc., Noémie Merrette, Barreau du Québec, Collège des médecins du Québec (CMQ), Ordre des travailleurs sociaux et des thérapeutes conjugaux et familiaux du Québec (OTSTCFQ), Ordre des infirmières et infirmiers du Québec (OIIQ), Ordre professionnel des inhalothérapeutes du Québec (OPIQ), Ordre professionnel des diététistes du Québec (OPDQ), Office des professions du Québec (OPQ) and Attorney General of Quebec</w:t>
            </w:r>
          </w:p>
          <w:p w:rsidR="008966C0" w:rsidRPr="001B12A8" w:rsidRDefault="008966C0" w:rsidP="007B5788">
            <w:pPr>
              <w:jc w:val="both"/>
              <w:rPr>
                <w:sz w:val="20"/>
              </w:rPr>
            </w:pPr>
            <w:r w:rsidRPr="001B12A8">
              <w:rPr>
                <w:sz w:val="20"/>
              </w:rPr>
              <w:t>(Que.) (Civil) (By Leave)</w:t>
            </w:r>
          </w:p>
        </w:tc>
      </w:tr>
      <w:tr w:rsidR="008966C0" w:rsidRPr="001B12A8" w:rsidTr="007B5788">
        <w:tc>
          <w:tcPr>
            <w:tcW w:w="5000" w:type="pct"/>
            <w:gridSpan w:val="4"/>
          </w:tcPr>
          <w:p w:rsidR="00E36244" w:rsidRPr="001B12A8" w:rsidRDefault="00E36244" w:rsidP="00E36244">
            <w:pPr>
              <w:jc w:val="both"/>
              <w:rPr>
                <w:sz w:val="20"/>
                <w:szCs w:val="20"/>
              </w:rPr>
            </w:pPr>
            <w:r w:rsidRPr="001B12A8">
              <w:rPr>
                <w:sz w:val="20"/>
                <w:szCs w:val="20"/>
              </w:rPr>
              <w:t>The application for leave to appeal from the judgment of the Court of Appeal of Quebec (Montréal), Number 500-09-700106-222, 2022 QCCA 1198, dated August 31, 2022, is dismissed with costs to the respondents Directrice de la protection de la jeunesse du CIUSS, Isabelle Bernier DeChamplain, Geneviève Matte, Office des professions du Québec (OPQ) and Attorney General of Quebec.</w:t>
            </w:r>
          </w:p>
          <w:p w:rsidR="008966C0" w:rsidRPr="001B12A8" w:rsidRDefault="008966C0" w:rsidP="007B5788">
            <w:pPr>
              <w:pStyle w:val="SCCBanSummary0"/>
              <w:rPr>
                <w:smallCaps w:val="0"/>
                <w:sz w:val="20"/>
                <w:szCs w:val="20"/>
              </w:rPr>
            </w:pPr>
          </w:p>
        </w:tc>
      </w:tr>
      <w:tr w:rsidR="008966C0" w:rsidRPr="001B12A8" w:rsidTr="007B5788">
        <w:tc>
          <w:tcPr>
            <w:tcW w:w="5000" w:type="pct"/>
            <w:gridSpan w:val="4"/>
          </w:tcPr>
          <w:p w:rsidR="008966C0" w:rsidRPr="001B12A8" w:rsidRDefault="008966C0" w:rsidP="007B5788">
            <w:pPr>
              <w:pStyle w:val="SCCBanSummary0"/>
              <w:rPr>
                <w:sz w:val="20"/>
                <w:szCs w:val="20"/>
              </w:rPr>
            </w:pPr>
            <w:r w:rsidRPr="001B12A8">
              <w:rPr>
                <w:sz w:val="20"/>
                <w:szCs w:val="20"/>
              </w:rPr>
              <w:t>(Publication ban in case) (Publication ban on party) (Court file contains information that is not available for inspection by the public)</w:t>
            </w:r>
          </w:p>
          <w:p w:rsidR="008966C0" w:rsidRPr="001B12A8" w:rsidRDefault="008966C0" w:rsidP="007B5788">
            <w:pPr>
              <w:jc w:val="both"/>
              <w:rPr>
                <w:sz w:val="20"/>
              </w:rPr>
            </w:pPr>
          </w:p>
          <w:p w:rsidR="008966C0" w:rsidRPr="001B12A8" w:rsidRDefault="008966C0" w:rsidP="007B5788">
            <w:pPr>
              <w:jc w:val="both"/>
              <w:rPr>
                <w:sz w:val="20"/>
              </w:rPr>
            </w:pPr>
            <w:r w:rsidRPr="001B12A8">
              <w:rPr>
                <w:sz w:val="20"/>
              </w:rPr>
              <w:t xml:space="preserve">Constitutional law </w:t>
            </w:r>
            <w:r w:rsidRPr="001B12A8">
              <w:rPr>
                <w:i/>
                <w:iCs/>
                <w:color w:val="000000"/>
                <w:sz w:val="20"/>
              </w:rPr>
              <w:t>—</w:t>
            </w:r>
            <w:r w:rsidRPr="001B12A8">
              <w:rPr>
                <w:iCs/>
                <w:color w:val="000000"/>
                <w:sz w:val="20"/>
              </w:rPr>
              <w:t xml:space="preserve"> </w:t>
            </w:r>
            <w:r w:rsidRPr="001B12A8">
              <w:rPr>
                <w:sz w:val="20"/>
              </w:rPr>
              <w:t xml:space="preserve">Law of professions </w:t>
            </w:r>
            <w:r w:rsidRPr="001B12A8">
              <w:rPr>
                <w:i/>
                <w:iCs/>
                <w:color w:val="000000"/>
                <w:sz w:val="20"/>
              </w:rPr>
              <w:t>—</w:t>
            </w:r>
            <w:r w:rsidRPr="001B12A8">
              <w:rPr>
                <w:iCs/>
                <w:color w:val="000000"/>
                <w:sz w:val="20"/>
              </w:rPr>
              <w:t xml:space="preserve"> Professional liability — Parents suing series of professionals involved in medical treatment of son with health problems — Courts below declaring action abusive, and parents declared to be quarrelsome litigants — Whether application for leave to appeal raises question of public importance.</w:t>
            </w:r>
          </w:p>
        </w:tc>
      </w:tr>
      <w:tr w:rsidR="008966C0" w:rsidRPr="001B12A8" w:rsidTr="007B5788">
        <w:tc>
          <w:tcPr>
            <w:tcW w:w="5000" w:type="pct"/>
            <w:gridSpan w:val="4"/>
          </w:tcPr>
          <w:p w:rsidR="008966C0" w:rsidRPr="001B12A8" w:rsidRDefault="008966C0" w:rsidP="007B5788">
            <w:pPr>
              <w:jc w:val="both"/>
              <w:rPr>
                <w:sz w:val="20"/>
              </w:rPr>
            </w:pPr>
          </w:p>
        </w:tc>
      </w:tr>
      <w:tr w:rsidR="008966C0" w:rsidRPr="001B12A8" w:rsidTr="007B5788">
        <w:tc>
          <w:tcPr>
            <w:tcW w:w="5000" w:type="pct"/>
            <w:gridSpan w:val="4"/>
          </w:tcPr>
          <w:p w:rsidR="008966C0" w:rsidRPr="001B12A8" w:rsidRDefault="008966C0" w:rsidP="007B5788">
            <w:pPr>
              <w:jc w:val="both"/>
              <w:rPr>
                <w:sz w:val="20"/>
              </w:rPr>
            </w:pPr>
            <w:r w:rsidRPr="001B12A8">
              <w:rPr>
                <w:sz w:val="20"/>
              </w:rPr>
              <w:t>The applicants are parents of fraternal twins who were born prematurely. Following the birth, one of the twins was hospitalized because of serious respiratory problems. The parents claimed damages from 16 professionals involved in their son’s medical treatment. The court determined that, for each category of professional being sued, the proceedings were unreasonable and excessive, and it therefore dismissed the parents’ application. It then declared the parents to be quarrelsome litigants. The parents sought leave to appeal from the Superior Court’s decision, which was refused. The Court of Appeal was not satisfied that the proposed appeal raised a question of principle or a new or controversial issue that should be submitted to it.</w:t>
            </w:r>
          </w:p>
          <w:p w:rsidR="008966C0" w:rsidRPr="001B12A8" w:rsidRDefault="008966C0" w:rsidP="007B5788">
            <w:pPr>
              <w:jc w:val="both"/>
              <w:rPr>
                <w:sz w:val="20"/>
              </w:rPr>
            </w:pPr>
          </w:p>
        </w:tc>
      </w:tr>
      <w:tr w:rsidR="008966C0" w:rsidRPr="001B12A8" w:rsidTr="007B5788">
        <w:tc>
          <w:tcPr>
            <w:tcW w:w="2427" w:type="pct"/>
            <w:gridSpan w:val="2"/>
          </w:tcPr>
          <w:p w:rsidR="008966C0" w:rsidRPr="001B12A8" w:rsidRDefault="008966C0" w:rsidP="007B5788">
            <w:pPr>
              <w:jc w:val="both"/>
              <w:rPr>
                <w:sz w:val="20"/>
              </w:rPr>
            </w:pPr>
            <w:r w:rsidRPr="001B12A8">
              <w:rPr>
                <w:sz w:val="20"/>
              </w:rPr>
              <w:t>June 23, 2022</w:t>
            </w:r>
          </w:p>
          <w:p w:rsidR="008966C0" w:rsidRPr="001B12A8" w:rsidRDefault="008966C0" w:rsidP="007B5788">
            <w:pPr>
              <w:jc w:val="both"/>
              <w:rPr>
                <w:sz w:val="20"/>
              </w:rPr>
            </w:pPr>
            <w:r w:rsidRPr="001B12A8">
              <w:rPr>
                <w:sz w:val="20"/>
              </w:rPr>
              <w:t>Quebec Superior Court</w:t>
            </w:r>
          </w:p>
          <w:p w:rsidR="008966C0" w:rsidRPr="001B12A8" w:rsidRDefault="008966C0" w:rsidP="007B5788">
            <w:pPr>
              <w:jc w:val="both"/>
              <w:rPr>
                <w:sz w:val="20"/>
              </w:rPr>
            </w:pPr>
            <w:r w:rsidRPr="001B12A8">
              <w:rPr>
                <w:sz w:val="20"/>
              </w:rPr>
              <w:t>(Lussier J.)</w:t>
            </w:r>
          </w:p>
          <w:p w:rsidR="008966C0" w:rsidRPr="001B12A8" w:rsidRDefault="001B12A8" w:rsidP="007B5788">
            <w:pPr>
              <w:jc w:val="both"/>
              <w:rPr>
                <w:sz w:val="20"/>
              </w:rPr>
            </w:pPr>
            <w:hyperlink r:id="rId33" w:history="1">
              <w:r w:rsidR="008966C0" w:rsidRPr="001B12A8">
                <w:rPr>
                  <w:rStyle w:val="Hyperlink"/>
                  <w:sz w:val="20"/>
                </w:rPr>
                <w:t>2022 QCCS 2272</w:t>
              </w:r>
            </w:hyperlink>
          </w:p>
        </w:tc>
        <w:tc>
          <w:tcPr>
            <w:tcW w:w="243" w:type="pct"/>
          </w:tcPr>
          <w:p w:rsidR="008966C0" w:rsidRPr="001B12A8" w:rsidRDefault="008966C0" w:rsidP="007B5788">
            <w:pPr>
              <w:jc w:val="both"/>
              <w:rPr>
                <w:sz w:val="20"/>
              </w:rPr>
            </w:pPr>
          </w:p>
        </w:tc>
        <w:tc>
          <w:tcPr>
            <w:tcW w:w="2330" w:type="pct"/>
          </w:tcPr>
          <w:p w:rsidR="008966C0" w:rsidRPr="001B12A8" w:rsidRDefault="008966C0" w:rsidP="007B5788">
            <w:pPr>
              <w:jc w:val="both"/>
              <w:rPr>
                <w:sz w:val="20"/>
              </w:rPr>
            </w:pPr>
            <w:r w:rsidRPr="001B12A8">
              <w:rPr>
                <w:sz w:val="20"/>
              </w:rPr>
              <w:t>Applications for dismissal of action allowed; action dismissed; application for declaration of unconstitutionality dismissed; originating application declared abusive; applicants A and B declared quarrelsome litigants</w:t>
            </w:r>
          </w:p>
          <w:p w:rsidR="008966C0" w:rsidRPr="001B12A8" w:rsidRDefault="008966C0" w:rsidP="007B5788">
            <w:pPr>
              <w:jc w:val="both"/>
              <w:rPr>
                <w:sz w:val="20"/>
              </w:rPr>
            </w:pPr>
          </w:p>
        </w:tc>
      </w:tr>
      <w:tr w:rsidR="008966C0" w:rsidRPr="001B12A8" w:rsidTr="007B5788">
        <w:tc>
          <w:tcPr>
            <w:tcW w:w="2427" w:type="pct"/>
            <w:gridSpan w:val="2"/>
          </w:tcPr>
          <w:p w:rsidR="008966C0" w:rsidRPr="001B12A8" w:rsidRDefault="008966C0" w:rsidP="007B5788">
            <w:pPr>
              <w:jc w:val="both"/>
              <w:rPr>
                <w:sz w:val="20"/>
              </w:rPr>
            </w:pPr>
            <w:r w:rsidRPr="001B12A8">
              <w:rPr>
                <w:sz w:val="20"/>
              </w:rPr>
              <w:t>August 31, 2022</w:t>
            </w:r>
          </w:p>
          <w:p w:rsidR="008966C0" w:rsidRPr="001B12A8" w:rsidRDefault="008966C0" w:rsidP="007B5788">
            <w:pPr>
              <w:jc w:val="both"/>
              <w:rPr>
                <w:sz w:val="20"/>
              </w:rPr>
            </w:pPr>
            <w:r w:rsidRPr="001B12A8">
              <w:rPr>
                <w:sz w:val="20"/>
              </w:rPr>
              <w:t>Quebec Court of Appeal (Montréal)</w:t>
            </w:r>
          </w:p>
          <w:p w:rsidR="008966C0" w:rsidRPr="001B12A8" w:rsidRDefault="008966C0" w:rsidP="007B5788">
            <w:pPr>
              <w:jc w:val="both"/>
              <w:rPr>
                <w:sz w:val="20"/>
              </w:rPr>
            </w:pPr>
            <w:r w:rsidRPr="001B12A8">
              <w:rPr>
                <w:sz w:val="20"/>
              </w:rPr>
              <w:t>(Kalichman J.A.)</w:t>
            </w:r>
          </w:p>
          <w:p w:rsidR="008966C0" w:rsidRPr="001B12A8" w:rsidRDefault="008966C0" w:rsidP="007B5788">
            <w:pPr>
              <w:jc w:val="both"/>
              <w:rPr>
                <w:sz w:val="20"/>
              </w:rPr>
            </w:pPr>
            <w:r w:rsidRPr="001B12A8">
              <w:rPr>
                <w:sz w:val="20"/>
              </w:rPr>
              <w:t>No. 500-09-700106-222</w:t>
            </w:r>
          </w:p>
          <w:p w:rsidR="008966C0" w:rsidRPr="001B12A8" w:rsidRDefault="001B12A8" w:rsidP="007B5788">
            <w:pPr>
              <w:jc w:val="both"/>
              <w:rPr>
                <w:sz w:val="20"/>
              </w:rPr>
            </w:pPr>
            <w:hyperlink r:id="rId34" w:history="1">
              <w:r w:rsidR="008966C0" w:rsidRPr="001B12A8">
                <w:rPr>
                  <w:rStyle w:val="Hyperlink"/>
                  <w:sz w:val="20"/>
                </w:rPr>
                <w:t>2022 QCCA 1198</w:t>
              </w:r>
            </w:hyperlink>
          </w:p>
          <w:p w:rsidR="008966C0" w:rsidRPr="001B12A8" w:rsidRDefault="008966C0" w:rsidP="007B5788">
            <w:pPr>
              <w:jc w:val="both"/>
              <w:rPr>
                <w:sz w:val="20"/>
              </w:rPr>
            </w:pPr>
          </w:p>
        </w:tc>
        <w:tc>
          <w:tcPr>
            <w:tcW w:w="243" w:type="pct"/>
          </w:tcPr>
          <w:p w:rsidR="008966C0" w:rsidRPr="001B12A8" w:rsidRDefault="008966C0" w:rsidP="007B5788">
            <w:pPr>
              <w:jc w:val="both"/>
              <w:rPr>
                <w:sz w:val="20"/>
              </w:rPr>
            </w:pPr>
          </w:p>
        </w:tc>
        <w:tc>
          <w:tcPr>
            <w:tcW w:w="2330" w:type="pct"/>
          </w:tcPr>
          <w:p w:rsidR="008966C0" w:rsidRPr="001B12A8" w:rsidRDefault="008966C0" w:rsidP="007B5788">
            <w:pPr>
              <w:jc w:val="both"/>
              <w:rPr>
                <w:sz w:val="20"/>
              </w:rPr>
            </w:pPr>
            <w:r w:rsidRPr="001B12A8">
              <w:rPr>
                <w:sz w:val="20"/>
              </w:rPr>
              <w:t>Motion for leave to appeal dismissed</w:t>
            </w:r>
          </w:p>
          <w:p w:rsidR="008966C0" w:rsidRPr="001B12A8" w:rsidRDefault="008966C0" w:rsidP="007B5788">
            <w:pPr>
              <w:jc w:val="both"/>
              <w:rPr>
                <w:sz w:val="20"/>
              </w:rPr>
            </w:pPr>
          </w:p>
        </w:tc>
      </w:tr>
      <w:tr w:rsidR="008966C0" w:rsidRPr="001B12A8" w:rsidTr="007B5788">
        <w:tc>
          <w:tcPr>
            <w:tcW w:w="2427" w:type="pct"/>
            <w:gridSpan w:val="2"/>
          </w:tcPr>
          <w:p w:rsidR="008966C0" w:rsidRPr="001B12A8" w:rsidRDefault="008966C0" w:rsidP="007B5788">
            <w:pPr>
              <w:jc w:val="both"/>
              <w:rPr>
                <w:sz w:val="20"/>
              </w:rPr>
            </w:pPr>
            <w:r w:rsidRPr="001B12A8">
              <w:rPr>
                <w:sz w:val="20"/>
              </w:rPr>
              <w:t>September 28, 2022</w:t>
            </w:r>
          </w:p>
          <w:p w:rsidR="008966C0" w:rsidRPr="001B12A8" w:rsidRDefault="008966C0" w:rsidP="007B5788">
            <w:pPr>
              <w:jc w:val="both"/>
              <w:rPr>
                <w:sz w:val="20"/>
              </w:rPr>
            </w:pPr>
            <w:r w:rsidRPr="001B12A8">
              <w:rPr>
                <w:sz w:val="20"/>
              </w:rPr>
              <w:t>Supreme Court of Canada</w:t>
            </w:r>
          </w:p>
        </w:tc>
        <w:tc>
          <w:tcPr>
            <w:tcW w:w="243" w:type="pct"/>
          </w:tcPr>
          <w:p w:rsidR="008966C0" w:rsidRPr="001B12A8" w:rsidRDefault="008966C0" w:rsidP="007B5788">
            <w:pPr>
              <w:jc w:val="both"/>
              <w:rPr>
                <w:sz w:val="20"/>
              </w:rPr>
            </w:pPr>
          </w:p>
        </w:tc>
        <w:tc>
          <w:tcPr>
            <w:tcW w:w="2330" w:type="pct"/>
          </w:tcPr>
          <w:p w:rsidR="008966C0" w:rsidRPr="001B12A8" w:rsidRDefault="008966C0" w:rsidP="007B5788">
            <w:pPr>
              <w:jc w:val="both"/>
              <w:rPr>
                <w:sz w:val="20"/>
              </w:rPr>
            </w:pPr>
            <w:r w:rsidRPr="001B12A8">
              <w:rPr>
                <w:sz w:val="20"/>
              </w:rPr>
              <w:t>Application for leave to appeal filed</w:t>
            </w:r>
          </w:p>
          <w:p w:rsidR="008966C0" w:rsidRPr="001B12A8" w:rsidRDefault="008966C0" w:rsidP="007B5788">
            <w:pPr>
              <w:jc w:val="both"/>
              <w:rPr>
                <w:sz w:val="20"/>
              </w:rPr>
            </w:pPr>
          </w:p>
        </w:tc>
      </w:tr>
    </w:tbl>
    <w:p w:rsidR="008966C0" w:rsidRPr="001B12A8" w:rsidRDefault="008966C0" w:rsidP="008966C0">
      <w:pPr>
        <w:jc w:val="both"/>
        <w:rPr>
          <w:sz w:val="20"/>
        </w:rPr>
      </w:pPr>
    </w:p>
    <w:p w:rsidR="008966C0" w:rsidRPr="001B12A8" w:rsidRDefault="001B12A8" w:rsidP="008966C0">
      <w:pPr>
        <w:jc w:val="both"/>
        <w:rPr>
          <w:sz w:val="20"/>
        </w:rPr>
      </w:pPr>
      <w:r w:rsidRPr="001B12A8">
        <w:rPr>
          <w:sz w:val="20"/>
        </w:rPr>
        <w:pict>
          <v:rect id="_x0000_i1038" style="width:2in;height:1pt" o:hrpct="0" o:hralign="center" o:hrstd="t" o:hrnoshade="t" o:hr="t" fillcolor="black [3213]" stroked="f"/>
        </w:pict>
      </w:r>
    </w:p>
    <w:p w:rsidR="008966C0" w:rsidRPr="001B12A8" w:rsidRDefault="008966C0" w:rsidP="008966C0">
      <w:pPr>
        <w:jc w:val="both"/>
        <w:rPr>
          <w:sz w:val="20"/>
        </w:rPr>
      </w:pPr>
    </w:p>
    <w:p w:rsidR="00F83A15" w:rsidRPr="001B12A8" w:rsidRDefault="00F83A15">
      <w:r w:rsidRPr="001B12A8">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966C0" w:rsidRPr="001B12A8" w:rsidTr="007B5788">
        <w:tc>
          <w:tcPr>
            <w:tcW w:w="543" w:type="pct"/>
          </w:tcPr>
          <w:p w:rsidR="008966C0" w:rsidRPr="001B12A8" w:rsidRDefault="008966C0" w:rsidP="007B5788">
            <w:pPr>
              <w:jc w:val="both"/>
              <w:rPr>
                <w:sz w:val="20"/>
              </w:rPr>
            </w:pPr>
            <w:r w:rsidRPr="001B12A8">
              <w:rPr>
                <w:rStyle w:val="SCCFileNumberChar"/>
                <w:sz w:val="20"/>
                <w:szCs w:val="20"/>
              </w:rPr>
              <w:t>40398</w:t>
            </w:r>
          </w:p>
        </w:tc>
        <w:tc>
          <w:tcPr>
            <w:tcW w:w="4457" w:type="pct"/>
            <w:gridSpan w:val="3"/>
          </w:tcPr>
          <w:p w:rsidR="008966C0" w:rsidRPr="001B12A8" w:rsidRDefault="00E36244" w:rsidP="007B5788">
            <w:pPr>
              <w:jc w:val="both"/>
              <w:rPr>
                <w:b/>
                <w:sz w:val="20"/>
                <w:lang w:val="fr-CA"/>
              </w:rPr>
            </w:pPr>
            <w:r w:rsidRPr="001B12A8">
              <w:rPr>
                <w:b/>
                <w:sz w:val="20"/>
                <w:lang w:val="fr-CA"/>
              </w:rPr>
              <w:t>A, B, A, en sa qualité de tuteur de X et A, en sa qualité de tuteur de Y</w:t>
            </w:r>
            <w:r w:rsidR="008966C0" w:rsidRPr="001B12A8">
              <w:rPr>
                <w:b/>
                <w:sz w:val="20"/>
                <w:lang w:val="fr-CA"/>
              </w:rPr>
              <w:t xml:space="preserve"> c. </w:t>
            </w:r>
            <w:r w:rsidRPr="001B12A8">
              <w:rPr>
                <w:b/>
                <w:sz w:val="20"/>
                <w:lang w:val="fr-CA"/>
              </w:rPr>
              <w:t>Directrice de la protection de la jeunesse du CIUSS, Isabelle Bernier DeChamplain, Geneviève Matte, C, Ville De Montréal (SPVM), Mathieu Dorais, Francis Cloutier, Vallelonga Avocate inc., Noémie Merrette, Barreau du Québec, Collège des médecins du Québec (CMQ), Ordre des travailleurs sociaux et des thérapeutes conjugaux et familiaux du Québec (OTSTCFQ), Ordre des infirmières et infirmiers du Québec (OIIQ), Ordre professionnel des inhalothérapeutes du Québec (OPIQ), Ordre professionnel des diététistes du Québec (OPDQ), Office des professions du Québec (OPQ) et procureur général du Québec</w:t>
            </w:r>
          </w:p>
          <w:p w:rsidR="008966C0" w:rsidRPr="001B12A8" w:rsidRDefault="008966C0" w:rsidP="007B5788">
            <w:pPr>
              <w:jc w:val="both"/>
              <w:rPr>
                <w:sz w:val="20"/>
              </w:rPr>
            </w:pPr>
            <w:r w:rsidRPr="001B12A8">
              <w:rPr>
                <w:sz w:val="20"/>
              </w:rPr>
              <w:t>(Qc) (Civile) (Autorisation)</w:t>
            </w:r>
          </w:p>
        </w:tc>
      </w:tr>
      <w:tr w:rsidR="008966C0" w:rsidRPr="001B12A8" w:rsidTr="007B5788">
        <w:tc>
          <w:tcPr>
            <w:tcW w:w="5000" w:type="pct"/>
            <w:gridSpan w:val="4"/>
          </w:tcPr>
          <w:p w:rsidR="008966C0" w:rsidRPr="001B12A8" w:rsidRDefault="00E36244" w:rsidP="007B5788">
            <w:pPr>
              <w:pStyle w:val="SCCBanSummary0"/>
              <w:rPr>
                <w:smallCaps w:val="0"/>
                <w:sz w:val="20"/>
                <w:szCs w:val="20"/>
                <w:lang w:val="fr-CA"/>
              </w:rPr>
            </w:pPr>
            <w:r w:rsidRPr="001B12A8">
              <w:rPr>
                <w:smallCaps w:val="0"/>
                <w:sz w:val="20"/>
                <w:szCs w:val="20"/>
                <w:lang w:val="fr-CA"/>
              </w:rPr>
              <w:t>La demande d’autorisation d’appel de l’arrêt de la Cour d’appel du Québec (Montréal), numéro 500-09-700106-222, 2022 QCCA 1198, daté du 31 août 2022, est rejetée avec dépens en faveur des intimés la Directrice de la protection de la jeunesse du CIUSS, Isabelle Bernier DeChamplain, Geneviève Matte, l’Office des professions du Québec (OPQ) et le procureur général du Québec.</w:t>
            </w:r>
          </w:p>
          <w:p w:rsidR="00E36244" w:rsidRPr="001B12A8" w:rsidRDefault="00E36244" w:rsidP="00E36244">
            <w:pPr>
              <w:rPr>
                <w:lang w:val="fr-CA"/>
              </w:rPr>
            </w:pPr>
          </w:p>
        </w:tc>
      </w:tr>
      <w:tr w:rsidR="008966C0" w:rsidRPr="001B12A8" w:rsidTr="007B5788">
        <w:tc>
          <w:tcPr>
            <w:tcW w:w="5000" w:type="pct"/>
            <w:gridSpan w:val="4"/>
          </w:tcPr>
          <w:p w:rsidR="008966C0" w:rsidRPr="001B12A8" w:rsidRDefault="008966C0" w:rsidP="007B5788">
            <w:pPr>
              <w:pStyle w:val="SCCBanSummary0"/>
              <w:rPr>
                <w:sz w:val="20"/>
                <w:szCs w:val="20"/>
                <w:lang w:val="fr-CA"/>
              </w:rPr>
            </w:pPr>
            <w:r w:rsidRPr="001B12A8">
              <w:rPr>
                <w:sz w:val="20"/>
                <w:szCs w:val="20"/>
                <w:lang w:val="fr-CA"/>
              </w:rPr>
              <w:t>(Ordonnance de non-publication dans le dossier) (Ordonnance de non-publication visant une partie) (Le dossier de la Cour renferme des données que le public n’est pas autorisé à consulter)</w:t>
            </w:r>
          </w:p>
          <w:p w:rsidR="008966C0" w:rsidRPr="001B12A8" w:rsidRDefault="008966C0" w:rsidP="007B5788">
            <w:pPr>
              <w:jc w:val="both"/>
              <w:rPr>
                <w:sz w:val="20"/>
                <w:lang w:val="fr-CA"/>
              </w:rPr>
            </w:pPr>
          </w:p>
          <w:p w:rsidR="008966C0" w:rsidRPr="001B12A8" w:rsidRDefault="008966C0" w:rsidP="007B5788">
            <w:pPr>
              <w:jc w:val="both"/>
              <w:rPr>
                <w:sz w:val="20"/>
                <w:lang w:val="fr-CA"/>
              </w:rPr>
            </w:pPr>
            <w:r w:rsidRPr="001B12A8">
              <w:rPr>
                <w:sz w:val="20"/>
                <w:lang w:val="fr-CA"/>
              </w:rPr>
              <w:t xml:space="preserve">Droit constitutionnel </w:t>
            </w:r>
            <w:r w:rsidRPr="001B12A8">
              <w:rPr>
                <w:i/>
                <w:iCs/>
                <w:color w:val="000000"/>
                <w:sz w:val="20"/>
                <w:lang w:val="fr-CA"/>
              </w:rPr>
              <w:t xml:space="preserve">— </w:t>
            </w:r>
            <w:r w:rsidRPr="001B12A8">
              <w:rPr>
                <w:sz w:val="20"/>
                <w:lang w:val="fr-CA"/>
              </w:rPr>
              <w:t xml:space="preserve">Droit des professions </w:t>
            </w:r>
            <w:r w:rsidRPr="001B12A8">
              <w:rPr>
                <w:i/>
                <w:iCs/>
                <w:color w:val="000000"/>
                <w:sz w:val="20"/>
                <w:lang w:val="fr-CA"/>
              </w:rPr>
              <w:t xml:space="preserve">— </w:t>
            </w:r>
            <w:r w:rsidRPr="001B12A8">
              <w:rPr>
                <w:iCs/>
                <w:color w:val="000000"/>
                <w:sz w:val="20"/>
                <w:lang w:val="fr-CA"/>
              </w:rPr>
              <w:t>Responsabilité professionnelle — Parents poursuivent série de professionnels impliqués dans traitement médical de fils atteint de problèmes de santé — Tribunaux inférieurs déclarent action abusive et parents déclarés plaideurs quérulents — La demande d’autorisation d’appel soulève-t-elle une question d’importance pour le public?</w:t>
            </w:r>
          </w:p>
        </w:tc>
      </w:tr>
      <w:tr w:rsidR="008966C0" w:rsidRPr="001B12A8" w:rsidTr="007B5788">
        <w:tc>
          <w:tcPr>
            <w:tcW w:w="5000" w:type="pct"/>
            <w:gridSpan w:val="4"/>
          </w:tcPr>
          <w:p w:rsidR="008966C0" w:rsidRPr="001B12A8" w:rsidRDefault="008966C0" w:rsidP="007B5788">
            <w:pPr>
              <w:jc w:val="both"/>
              <w:rPr>
                <w:sz w:val="20"/>
                <w:lang w:val="fr-CA"/>
              </w:rPr>
            </w:pPr>
          </w:p>
        </w:tc>
      </w:tr>
      <w:tr w:rsidR="008966C0" w:rsidRPr="001B12A8" w:rsidTr="007B5788">
        <w:tc>
          <w:tcPr>
            <w:tcW w:w="5000" w:type="pct"/>
            <w:gridSpan w:val="4"/>
          </w:tcPr>
          <w:p w:rsidR="008966C0" w:rsidRPr="001B12A8" w:rsidRDefault="008966C0" w:rsidP="007B5788">
            <w:pPr>
              <w:jc w:val="both"/>
              <w:rPr>
                <w:sz w:val="20"/>
                <w:lang w:val="fr-CA"/>
              </w:rPr>
            </w:pPr>
            <w:r w:rsidRPr="001B12A8">
              <w:rPr>
                <w:sz w:val="20"/>
                <w:lang w:val="fr-CA"/>
              </w:rPr>
              <w:t>Les demandeurs sont les parents de faux jumeaux qui sont nés de manière prématurée. Suivant la naissance, l’un des jumeaux a été hospitalisé en raison de graves problèmes respiratoires. Les parents réclament des dommages-intérêts à 16 professionnels impliqués dans le traitement médical de leur fils. La cour a déterminé que pour chaque catégorie de professionnels poursuivie, la procédure entamée était déraisonnable et excessive et elle a ainsi rejeté la demande des parents. La cour a ensuite déclaré que les parents sont des plaideurs quérulents. Les parents ont demandé la permission d’interjeter appel de la décision de la Cour supérieure, laquelle a été refusée. La Cour d’appel n’était pas convaincue que l’appel projeté soulevait une question de principe, nouvelle ou controversée devant être soumise à la cour.</w:t>
            </w:r>
          </w:p>
          <w:p w:rsidR="008966C0" w:rsidRPr="001B12A8" w:rsidRDefault="008966C0" w:rsidP="007B5788">
            <w:pPr>
              <w:jc w:val="both"/>
              <w:rPr>
                <w:sz w:val="20"/>
                <w:lang w:val="fr-CA"/>
              </w:rPr>
            </w:pPr>
          </w:p>
        </w:tc>
      </w:tr>
      <w:tr w:rsidR="008966C0" w:rsidRPr="001B12A8" w:rsidTr="007B5788">
        <w:tc>
          <w:tcPr>
            <w:tcW w:w="2427" w:type="pct"/>
            <w:gridSpan w:val="2"/>
          </w:tcPr>
          <w:p w:rsidR="008966C0" w:rsidRPr="001B12A8" w:rsidRDefault="008966C0" w:rsidP="007B5788">
            <w:pPr>
              <w:jc w:val="both"/>
              <w:rPr>
                <w:sz w:val="20"/>
                <w:lang w:val="fr-CA"/>
              </w:rPr>
            </w:pPr>
            <w:r w:rsidRPr="001B12A8">
              <w:rPr>
                <w:sz w:val="20"/>
                <w:lang w:val="fr-CA"/>
              </w:rPr>
              <w:t>Le 23 juin 2022</w:t>
            </w:r>
          </w:p>
          <w:p w:rsidR="008966C0" w:rsidRPr="001B12A8" w:rsidRDefault="008966C0" w:rsidP="007B5788">
            <w:pPr>
              <w:jc w:val="both"/>
              <w:rPr>
                <w:sz w:val="20"/>
                <w:lang w:val="fr-CA"/>
              </w:rPr>
            </w:pPr>
            <w:r w:rsidRPr="001B12A8">
              <w:rPr>
                <w:sz w:val="20"/>
                <w:lang w:val="fr-CA"/>
              </w:rPr>
              <w:t>Cour supérieure du Québec</w:t>
            </w:r>
          </w:p>
          <w:p w:rsidR="008966C0" w:rsidRPr="001B12A8" w:rsidRDefault="008966C0" w:rsidP="007B5788">
            <w:pPr>
              <w:jc w:val="both"/>
              <w:rPr>
                <w:sz w:val="20"/>
              </w:rPr>
            </w:pPr>
            <w:r w:rsidRPr="001B12A8">
              <w:rPr>
                <w:sz w:val="20"/>
              </w:rPr>
              <w:t>(le juge Lussier)</w:t>
            </w:r>
          </w:p>
          <w:p w:rsidR="008966C0" w:rsidRPr="001B12A8" w:rsidRDefault="001B12A8" w:rsidP="007B5788">
            <w:pPr>
              <w:jc w:val="both"/>
              <w:rPr>
                <w:sz w:val="20"/>
              </w:rPr>
            </w:pPr>
            <w:hyperlink r:id="rId35" w:history="1">
              <w:r w:rsidR="008966C0" w:rsidRPr="001B12A8">
                <w:rPr>
                  <w:rStyle w:val="Hyperlink"/>
                  <w:sz w:val="20"/>
                </w:rPr>
                <w:t>2022 QCCS 2272</w:t>
              </w:r>
            </w:hyperlink>
          </w:p>
        </w:tc>
        <w:tc>
          <w:tcPr>
            <w:tcW w:w="243" w:type="pct"/>
          </w:tcPr>
          <w:p w:rsidR="008966C0" w:rsidRPr="001B12A8" w:rsidRDefault="008966C0" w:rsidP="007B5788">
            <w:pPr>
              <w:jc w:val="both"/>
              <w:rPr>
                <w:sz w:val="20"/>
              </w:rPr>
            </w:pPr>
          </w:p>
        </w:tc>
        <w:tc>
          <w:tcPr>
            <w:tcW w:w="2330" w:type="pct"/>
          </w:tcPr>
          <w:p w:rsidR="008966C0" w:rsidRPr="001B12A8" w:rsidRDefault="008966C0" w:rsidP="007B5788">
            <w:pPr>
              <w:jc w:val="both"/>
              <w:rPr>
                <w:sz w:val="20"/>
                <w:lang w:val="fr-CA"/>
              </w:rPr>
            </w:pPr>
            <w:r w:rsidRPr="001B12A8">
              <w:rPr>
                <w:sz w:val="20"/>
                <w:lang w:val="fr-CA"/>
              </w:rPr>
              <w:t>Demandes en rejet d’action accueillies; action rejetée; demande en déclaration d’inconstitutionnalité rejetée; demande introductive d’instance déclarée abusive; demandeurs A et B déclarés plaideurs quérulents</w:t>
            </w:r>
          </w:p>
          <w:p w:rsidR="008966C0" w:rsidRPr="001B12A8" w:rsidRDefault="008966C0" w:rsidP="007B5788">
            <w:pPr>
              <w:jc w:val="both"/>
              <w:rPr>
                <w:sz w:val="20"/>
                <w:lang w:val="fr-CA"/>
              </w:rPr>
            </w:pPr>
          </w:p>
        </w:tc>
      </w:tr>
      <w:tr w:rsidR="008966C0" w:rsidRPr="001B12A8" w:rsidTr="007B5788">
        <w:tc>
          <w:tcPr>
            <w:tcW w:w="2427" w:type="pct"/>
            <w:gridSpan w:val="2"/>
          </w:tcPr>
          <w:p w:rsidR="008966C0" w:rsidRPr="001B12A8" w:rsidRDefault="008966C0" w:rsidP="007B5788">
            <w:pPr>
              <w:jc w:val="both"/>
              <w:rPr>
                <w:sz w:val="20"/>
                <w:lang w:val="fr-CA"/>
              </w:rPr>
            </w:pPr>
            <w:r w:rsidRPr="001B12A8">
              <w:rPr>
                <w:sz w:val="20"/>
                <w:lang w:val="fr-CA"/>
              </w:rPr>
              <w:t>Le 31 août 2022</w:t>
            </w:r>
          </w:p>
          <w:p w:rsidR="008966C0" w:rsidRPr="001B12A8" w:rsidRDefault="008966C0" w:rsidP="007B5788">
            <w:pPr>
              <w:jc w:val="both"/>
              <w:rPr>
                <w:sz w:val="20"/>
                <w:lang w:val="fr-CA"/>
              </w:rPr>
            </w:pPr>
            <w:r w:rsidRPr="001B12A8">
              <w:rPr>
                <w:sz w:val="20"/>
                <w:lang w:val="fr-CA"/>
              </w:rPr>
              <w:t>Cour d’appel du Québec (Montréal)</w:t>
            </w:r>
          </w:p>
          <w:p w:rsidR="008966C0" w:rsidRPr="001B12A8" w:rsidRDefault="008966C0" w:rsidP="007B5788">
            <w:pPr>
              <w:jc w:val="both"/>
              <w:rPr>
                <w:sz w:val="20"/>
              </w:rPr>
            </w:pPr>
            <w:r w:rsidRPr="001B12A8">
              <w:rPr>
                <w:sz w:val="20"/>
              </w:rPr>
              <w:t>(le juge Kalichman)</w:t>
            </w:r>
          </w:p>
          <w:p w:rsidR="008966C0" w:rsidRPr="001B12A8" w:rsidRDefault="008966C0" w:rsidP="007B5788">
            <w:pPr>
              <w:jc w:val="both"/>
              <w:rPr>
                <w:sz w:val="20"/>
              </w:rPr>
            </w:pPr>
            <w:r w:rsidRPr="001B12A8">
              <w:rPr>
                <w:sz w:val="20"/>
              </w:rPr>
              <w:t>No. 500-09-700106-222</w:t>
            </w:r>
          </w:p>
          <w:p w:rsidR="008966C0" w:rsidRPr="001B12A8" w:rsidRDefault="001B12A8" w:rsidP="007B5788">
            <w:pPr>
              <w:jc w:val="both"/>
              <w:rPr>
                <w:sz w:val="20"/>
              </w:rPr>
            </w:pPr>
            <w:hyperlink r:id="rId36" w:history="1">
              <w:r w:rsidR="008966C0" w:rsidRPr="001B12A8">
                <w:rPr>
                  <w:rStyle w:val="Hyperlink"/>
                  <w:sz w:val="20"/>
                </w:rPr>
                <w:t>2022 QCCA 1198</w:t>
              </w:r>
            </w:hyperlink>
          </w:p>
          <w:p w:rsidR="008966C0" w:rsidRPr="001B12A8" w:rsidRDefault="008966C0" w:rsidP="007B5788">
            <w:pPr>
              <w:jc w:val="both"/>
              <w:rPr>
                <w:sz w:val="20"/>
              </w:rPr>
            </w:pPr>
          </w:p>
        </w:tc>
        <w:tc>
          <w:tcPr>
            <w:tcW w:w="243" w:type="pct"/>
          </w:tcPr>
          <w:p w:rsidR="008966C0" w:rsidRPr="001B12A8" w:rsidRDefault="008966C0" w:rsidP="007B5788">
            <w:pPr>
              <w:jc w:val="both"/>
              <w:rPr>
                <w:sz w:val="20"/>
              </w:rPr>
            </w:pPr>
          </w:p>
        </w:tc>
        <w:tc>
          <w:tcPr>
            <w:tcW w:w="2330" w:type="pct"/>
          </w:tcPr>
          <w:p w:rsidR="008966C0" w:rsidRPr="001B12A8" w:rsidRDefault="008966C0" w:rsidP="007B5788">
            <w:pPr>
              <w:jc w:val="both"/>
              <w:rPr>
                <w:sz w:val="20"/>
              </w:rPr>
            </w:pPr>
            <w:r w:rsidRPr="001B12A8">
              <w:rPr>
                <w:sz w:val="20"/>
              </w:rPr>
              <w:t>Requête pour permission d’appeler rejetée</w:t>
            </w:r>
          </w:p>
          <w:p w:rsidR="008966C0" w:rsidRPr="001B12A8" w:rsidRDefault="008966C0" w:rsidP="007B5788">
            <w:pPr>
              <w:jc w:val="both"/>
              <w:rPr>
                <w:sz w:val="20"/>
              </w:rPr>
            </w:pPr>
          </w:p>
        </w:tc>
      </w:tr>
      <w:tr w:rsidR="008966C0" w:rsidRPr="001B12A8" w:rsidTr="007B5788">
        <w:tc>
          <w:tcPr>
            <w:tcW w:w="2427" w:type="pct"/>
            <w:gridSpan w:val="2"/>
          </w:tcPr>
          <w:p w:rsidR="008966C0" w:rsidRPr="001B12A8" w:rsidRDefault="008966C0" w:rsidP="007B5788">
            <w:pPr>
              <w:jc w:val="both"/>
              <w:rPr>
                <w:sz w:val="20"/>
                <w:lang w:val="fr-CA"/>
              </w:rPr>
            </w:pPr>
            <w:r w:rsidRPr="001B12A8">
              <w:rPr>
                <w:sz w:val="20"/>
                <w:lang w:val="fr-CA"/>
              </w:rPr>
              <w:t>Le 28 septembre 2022</w:t>
            </w:r>
          </w:p>
          <w:p w:rsidR="008966C0" w:rsidRPr="001B12A8" w:rsidRDefault="008966C0" w:rsidP="007B5788">
            <w:pPr>
              <w:jc w:val="both"/>
              <w:rPr>
                <w:sz w:val="20"/>
                <w:lang w:val="fr-CA"/>
              </w:rPr>
            </w:pPr>
            <w:r w:rsidRPr="001B12A8">
              <w:rPr>
                <w:sz w:val="20"/>
                <w:lang w:val="fr-CA"/>
              </w:rPr>
              <w:t>Cour suprême du Canada</w:t>
            </w:r>
          </w:p>
        </w:tc>
        <w:tc>
          <w:tcPr>
            <w:tcW w:w="243" w:type="pct"/>
          </w:tcPr>
          <w:p w:rsidR="008966C0" w:rsidRPr="001B12A8" w:rsidRDefault="008966C0" w:rsidP="007B5788">
            <w:pPr>
              <w:jc w:val="both"/>
              <w:rPr>
                <w:sz w:val="20"/>
                <w:lang w:val="fr-CA"/>
              </w:rPr>
            </w:pPr>
          </w:p>
        </w:tc>
        <w:tc>
          <w:tcPr>
            <w:tcW w:w="2330" w:type="pct"/>
          </w:tcPr>
          <w:p w:rsidR="008966C0" w:rsidRPr="001B12A8" w:rsidRDefault="008966C0" w:rsidP="007B5788">
            <w:pPr>
              <w:jc w:val="both"/>
              <w:rPr>
                <w:sz w:val="20"/>
              </w:rPr>
            </w:pPr>
            <w:r w:rsidRPr="001B12A8">
              <w:rPr>
                <w:sz w:val="20"/>
              </w:rPr>
              <w:t>Demande d’autorisation d’appel déposée</w:t>
            </w:r>
          </w:p>
          <w:p w:rsidR="008966C0" w:rsidRPr="001B12A8" w:rsidRDefault="008966C0" w:rsidP="007B5788">
            <w:pPr>
              <w:jc w:val="both"/>
              <w:rPr>
                <w:sz w:val="20"/>
              </w:rPr>
            </w:pPr>
          </w:p>
        </w:tc>
      </w:tr>
    </w:tbl>
    <w:p w:rsidR="008966C0" w:rsidRPr="001B12A8" w:rsidRDefault="008966C0" w:rsidP="008966C0">
      <w:pPr>
        <w:jc w:val="both"/>
        <w:rPr>
          <w:sz w:val="20"/>
        </w:rPr>
      </w:pPr>
    </w:p>
    <w:p w:rsidR="008966C0" w:rsidRPr="001B12A8" w:rsidRDefault="001B12A8" w:rsidP="008966C0">
      <w:pPr>
        <w:jc w:val="both"/>
        <w:rPr>
          <w:sz w:val="20"/>
        </w:rPr>
      </w:pPr>
      <w:r w:rsidRPr="001B12A8">
        <w:rPr>
          <w:sz w:val="20"/>
        </w:rPr>
        <w:pict>
          <v:rect id="_x0000_i1039" style="width:2in;height:1pt" o:hrpct="0" o:hralign="center" o:hrstd="t" o:hrnoshade="t" o:hr="t" fillcolor="black [3213]" stroked="f"/>
        </w:pict>
      </w:r>
    </w:p>
    <w:p w:rsidR="008966C0" w:rsidRPr="001B12A8" w:rsidRDefault="008966C0" w:rsidP="008966C0">
      <w:pPr>
        <w:jc w:val="both"/>
        <w:rPr>
          <w:sz w:val="20"/>
        </w:rPr>
      </w:pPr>
    </w:p>
    <w:p w:rsidR="00F83A15" w:rsidRPr="001B12A8" w:rsidRDefault="00F83A15">
      <w:r w:rsidRPr="001B12A8">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966C0" w:rsidRPr="001B12A8" w:rsidTr="007B5788">
        <w:tc>
          <w:tcPr>
            <w:tcW w:w="543" w:type="pct"/>
          </w:tcPr>
          <w:p w:rsidR="008966C0" w:rsidRPr="001B12A8" w:rsidRDefault="008966C0" w:rsidP="007B5788">
            <w:pPr>
              <w:jc w:val="both"/>
              <w:rPr>
                <w:sz w:val="20"/>
              </w:rPr>
            </w:pPr>
            <w:r w:rsidRPr="001B12A8">
              <w:rPr>
                <w:rStyle w:val="SCCFileNumberChar"/>
                <w:sz w:val="20"/>
                <w:szCs w:val="20"/>
              </w:rPr>
              <w:t>40448</w:t>
            </w:r>
          </w:p>
        </w:tc>
        <w:tc>
          <w:tcPr>
            <w:tcW w:w="4457" w:type="pct"/>
            <w:gridSpan w:val="3"/>
          </w:tcPr>
          <w:p w:rsidR="008966C0" w:rsidRPr="001B12A8" w:rsidRDefault="009B3476" w:rsidP="007B5788">
            <w:pPr>
              <w:pStyle w:val="SCCLsocParty"/>
              <w:jc w:val="both"/>
              <w:rPr>
                <w:b/>
                <w:sz w:val="20"/>
                <w:szCs w:val="20"/>
                <w:lang w:val="en-US"/>
              </w:rPr>
            </w:pPr>
            <w:r w:rsidRPr="001B12A8">
              <w:rPr>
                <w:b/>
                <w:sz w:val="20"/>
                <w:szCs w:val="20"/>
                <w:lang w:val="en-CA"/>
              </w:rPr>
              <w:t>A, B, A, in his capacity as tutor to X, and A, in his capacity as tutor to Y</w:t>
            </w:r>
            <w:r w:rsidR="008966C0" w:rsidRPr="001B12A8">
              <w:rPr>
                <w:b/>
                <w:sz w:val="20"/>
                <w:szCs w:val="20"/>
                <w:lang w:val="en-CA"/>
              </w:rPr>
              <w:t xml:space="preserve"> v. </w:t>
            </w:r>
            <w:r w:rsidRPr="001B12A8">
              <w:rPr>
                <w:b/>
                <w:sz w:val="20"/>
                <w:szCs w:val="20"/>
                <w:lang w:val="en-CA"/>
              </w:rPr>
              <w:t>Chu Sainte-Justine, Martin Reichherzer, Carmen Laporte, Alexandra Salame, Karine Charbonneau, Bénédicte Grou, Katina Stefanakis, Eve Savoie, Fanny Savage, Linda Levesque, McGill University Health Centre (MUHC), CLSC Lasalle, Stéphanie Scott, Lyzanne Boudreau, Director of Youth Protection of CIUSSS, Centre-Sud-de-l’Ile de Montréal, Judith-Edwige Brun, Jessica-Nehemie Applyrs, Isabelle Bernier Dechamplain, Ville de Montréal (SPVM), David Pilote, Marie-Christine Gladu, Eric Riendeau, Anne-Monique Nuyt, Amélie Dupont-Thibodeau, Ibrahim Mohamed, Antoine payot, Andréanne Villeneuve, Sylvain Chemtob, Michaël Assad, Wissam Shalish, Danielle Lachance, Clinique médicale pour enfants (CMPE) and Attorney General of Québec</w:t>
            </w:r>
          </w:p>
          <w:p w:rsidR="008966C0" w:rsidRPr="001B12A8" w:rsidRDefault="008966C0" w:rsidP="007B5788">
            <w:pPr>
              <w:jc w:val="both"/>
              <w:rPr>
                <w:sz w:val="20"/>
              </w:rPr>
            </w:pPr>
            <w:r w:rsidRPr="001B12A8">
              <w:rPr>
                <w:sz w:val="20"/>
              </w:rPr>
              <w:t>(Que.) (Civil) (By Leave)</w:t>
            </w:r>
          </w:p>
        </w:tc>
      </w:tr>
      <w:tr w:rsidR="008966C0" w:rsidRPr="001B12A8" w:rsidTr="007B5788">
        <w:tc>
          <w:tcPr>
            <w:tcW w:w="5000" w:type="pct"/>
            <w:gridSpan w:val="4"/>
          </w:tcPr>
          <w:p w:rsidR="009B3476" w:rsidRPr="001B12A8" w:rsidRDefault="009B3476" w:rsidP="009B3476">
            <w:pPr>
              <w:jc w:val="both"/>
              <w:rPr>
                <w:sz w:val="20"/>
                <w:szCs w:val="20"/>
              </w:rPr>
            </w:pPr>
            <w:r w:rsidRPr="001B12A8">
              <w:rPr>
                <w:sz w:val="20"/>
                <w:szCs w:val="20"/>
              </w:rPr>
              <w:t>The application for leave to appeal from the judgment of the Court of Appeal of Quebec (Montréal), Number 500-09-700105-224, 2022 QCCA 1197, dated August 31, 2022, is dismissed with costs to the respondents CHU Sainte-Justine, Martin Reichherzer, Carmen Laporte, Alexandra Salamé, Karine Charbonneau, Bénédicte Grou, Katina Stefanakis, Eve Savoie, Fanny Savage, Linda Lévesque, McGill University Health Centre (MUHC), Directrice de la protection de la jeunesse du CIUSSS, Judith-Edwige Brun, Jessica Néhémie Applyrs, Isabelle Bernier DeChamplain, CLSC LaSalle, Stéphanie Scott, Lyzanne Boudreau, Ville de Montréal (SPVM), David Pilote, Marie-Christine Gladu, Éric Riendeau and Attorney General of Québec.</w:t>
            </w:r>
          </w:p>
          <w:p w:rsidR="008966C0" w:rsidRPr="001B12A8" w:rsidRDefault="008966C0" w:rsidP="007B5788">
            <w:pPr>
              <w:pStyle w:val="SCCBanSummary0"/>
              <w:rPr>
                <w:smallCaps w:val="0"/>
                <w:sz w:val="20"/>
                <w:szCs w:val="20"/>
              </w:rPr>
            </w:pPr>
          </w:p>
        </w:tc>
      </w:tr>
      <w:tr w:rsidR="008966C0" w:rsidRPr="001B12A8" w:rsidTr="007B5788">
        <w:tc>
          <w:tcPr>
            <w:tcW w:w="5000" w:type="pct"/>
            <w:gridSpan w:val="4"/>
          </w:tcPr>
          <w:p w:rsidR="008966C0" w:rsidRPr="001B12A8" w:rsidRDefault="008966C0" w:rsidP="007B5788">
            <w:pPr>
              <w:pStyle w:val="SCCBanSummary0"/>
              <w:rPr>
                <w:sz w:val="20"/>
                <w:szCs w:val="20"/>
              </w:rPr>
            </w:pPr>
            <w:r w:rsidRPr="001B12A8">
              <w:rPr>
                <w:sz w:val="20"/>
                <w:szCs w:val="20"/>
              </w:rPr>
              <w:t>(Publication ban in case) (Publication ban on party) (Court file contains information that is not available for inspection by the public)</w:t>
            </w:r>
          </w:p>
          <w:p w:rsidR="008966C0" w:rsidRPr="001B12A8" w:rsidRDefault="008966C0" w:rsidP="007B5788">
            <w:pPr>
              <w:jc w:val="both"/>
              <w:rPr>
                <w:sz w:val="20"/>
              </w:rPr>
            </w:pPr>
          </w:p>
          <w:p w:rsidR="008966C0" w:rsidRPr="001B12A8" w:rsidRDefault="008966C0" w:rsidP="007B5788">
            <w:pPr>
              <w:jc w:val="both"/>
              <w:rPr>
                <w:sz w:val="20"/>
              </w:rPr>
            </w:pPr>
            <w:r w:rsidRPr="001B12A8">
              <w:rPr>
                <w:sz w:val="20"/>
              </w:rPr>
              <w:t xml:space="preserve">Constitutional law </w:t>
            </w:r>
            <w:r w:rsidRPr="001B12A8">
              <w:rPr>
                <w:i/>
                <w:iCs/>
                <w:color w:val="000000"/>
                <w:sz w:val="20"/>
              </w:rPr>
              <w:t>—</w:t>
            </w:r>
            <w:r w:rsidRPr="001B12A8">
              <w:rPr>
                <w:iCs/>
                <w:color w:val="000000"/>
                <w:sz w:val="20"/>
              </w:rPr>
              <w:t xml:space="preserve"> </w:t>
            </w:r>
            <w:r w:rsidRPr="001B12A8">
              <w:rPr>
                <w:sz w:val="20"/>
              </w:rPr>
              <w:t xml:space="preserve">Law of professions </w:t>
            </w:r>
            <w:r w:rsidRPr="001B12A8">
              <w:rPr>
                <w:i/>
                <w:iCs/>
                <w:color w:val="000000"/>
                <w:sz w:val="20"/>
              </w:rPr>
              <w:t>—</w:t>
            </w:r>
            <w:r w:rsidRPr="001B12A8">
              <w:rPr>
                <w:iCs/>
                <w:color w:val="000000"/>
                <w:sz w:val="20"/>
              </w:rPr>
              <w:t xml:space="preserve"> Professional liability — Conspiracy — Parents suing series of professionals involved in medical treatment of son with health problems — Courts below declaring action abusive — Whether application for leave to appeal raises question of public importance.</w:t>
            </w:r>
          </w:p>
        </w:tc>
      </w:tr>
      <w:tr w:rsidR="008966C0" w:rsidRPr="001B12A8" w:rsidTr="007B5788">
        <w:tc>
          <w:tcPr>
            <w:tcW w:w="5000" w:type="pct"/>
            <w:gridSpan w:val="4"/>
          </w:tcPr>
          <w:p w:rsidR="008966C0" w:rsidRPr="001B12A8" w:rsidRDefault="008966C0" w:rsidP="007B5788">
            <w:pPr>
              <w:jc w:val="both"/>
              <w:rPr>
                <w:sz w:val="20"/>
              </w:rPr>
            </w:pPr>
          </w:p>
        </w:tc>
      </w:tr>
      <w:tr w:rsidR="008966C0" w:rsidRPr="001B12A8" w:rsidTr="007B5788">
        <w:tc>
          <w:tcPr>
            <w:tcW w:w="5000" w:type="pct"/>
            <w:gridSpan w:val="4"/>
          </w:tcPr>
          <w:p w:rsidR="008966C0" w:rsidRPr="001B12A8" w:rsidRDefault="008966C0" w:rsidP="007B5788">
            <w:pPr>
              <w:jc w:val="both"/>
              <w:rPr>
                <w:sz w:val="20"/>
              </w:rPr>
            </w:pPr>
            <w:r w:rsidRPr="001B12A8">
              <w:rPr>
                <w:sz w:val="20"/>
              </w:rPr>
              <w:t>The applicants are parents of fraternal twins who were born prematurely. Following the birth, one of the twins was hospitalized because of serious respiratory problems. The parents claimed damages from 33 professionals involved in their son’s medical treatment. The Superior Court determined that, for each category of professional being sued, the proceedings were unreasonable and excessive, and it therefore dismissed the parents’ application. The parents sought leave to appeal from the Superior Court’s decision, which was refused. The Court of Appeal found that the proposed appeal had no reasonable chance of success and that granting leave to appeal would serve only to perpetuate the abuse at the core of the parents’ multiple proceedings.</w:t>
            </w:r>
          </w:p>
          <w:p w:rsidR="008966C0" w:rsidRPr="001B12A8" w:rsidRDefault="008966C0" w:rsidP="007B5788">
            <w:pPr>
              <w:jc w:val="both"/>
              <w:rPr>
                <w:sz w:val="20"/>
              </w:rPr>
            </w:pPr>
          </w:p>
        </w:tc>
      </w:tr>
      <w:tr w:rsidR="008966C0" w:rsidRPr="001B12A8" w:rsidTr="007B5788">
        <w:tc>
          <w:tcPr>
            <w:tcW w:w="2427" w:type="pct"/>
            <w:gridSpan w:val="2"/>
          </w:tcPr>
          <w:p w:rsidR="008966C0" w:rsidRPr="001B12A8" w:rsidRDefault="008966C0" w:rsidP="007B5788">
            <w:pPr>
              <w:jc w:val="both"/>
              <w:rPr>
                <w:sz w:val="20"/>
              </w:rPr>
            </w:pPr>
            <w:r w:rsidRPr="001B12A8">
              <w:rPr>
                <w:sz w:val="20"/>
              </w:rPr>
              <w:t>June 23, 2022</w:t>
            </w:r>
          </w:p>
          <w:p w:rsidR="008966C0" w:rsidRPr="001B12A8" w:rsidRDefault="008966C0" w:rsidP="007B5788">
            <w:pPr>
              <w:jc w:val="both"/>
              <w:rPr>
                <w:sz w:val="20"/>
              </w:rPr>
            </w:pPr>
            <w:r w:rsidRPr="001B12A8">
              <w:rPr>
                <w:sz w:val="20"/>
              </w:rPr>
              <w:t>Quebec Superior Court</w:t>
            </w:r>
          </w:p>
          <w:p w:rsidR="008966C0" w:rsidRPr="001B12A8" w:rsidRDefault="008966C0" w:rsidP="007B5788">
            <w:pPr>
              <w:jc w:val="both"/>
              <w:rPr>
                <w:sz w:val="20"/>
              </w:rPr>
            </w:pPr>
            <w:r w:rsidRPr="001B12A8">
              <w:rPr>
                <w:sz w:val="20"/>
              </w:rPr>
              <w:t>(Lussier J.)</w:t>
            </w:r>
          </w:p>
          <w:p w:rsidR="008966C0" w:rsidRPr="001B12A8" w:rsidRDefault="008966C0" w:rsidP="007B5788">
            <w:pPr>
              <w:jc w:val="both"/>
              <w:rPr>
                <w:sz w:val="20"/>
              </w:rPr>
            </w:pPr>
            <w:r w:rsidRPr="001B12A8">
              <w:rPr>
                <w:sz w:val="20"/>
              </w:rPr>
              <w:t>No. 500-17-114968-202</w:t>
            </w:r>
          </w:p>
          <w:p w:rsidR="008966C0" w:rsidRPr="001B12A8" w:rsidRDefault="001B12A8" w:rsidP="007B5788">
            <w:pPr>
              <w:jc w:val="both"/>
              <w:rPr>
                <w:rStyle w:val="Hyperlink"/>
                <w:color w:val="auto"/>
                <w:sz w:val="20"/>
                <w:u w:val="none"/>
              </w:rPr>
            </w:pPr>
            <w:hyperlink r:id="rId37" w:history="1">
              <w:r w:rsidR="008966C0" w:rsidRPr="001B12A8">
                <w:rPr>
                  <w:rStyle w:val="Hyperlink"/>
                  <w:sz w:val="20"/>
                </w:rPr>
                <w:t>2022 QCCS 2271</w:t>
              </w:r>
            </w:hyperlink>
          </w:p>
          <w:p w:rsidR="008966C0" w:rsidRPr="001B12A8" w:rsidRDefault="008966C0" w:rsidP="007B5788">
            <w:pPr>
              <w:jc w:val="both"/>
              <w:rPr>
                <w:sz w:val="20"/>
              </w:rPr>
            </w:pPr>
          </w:p>
        </w:tc>
        <w:tc>
          <w:tcPr>
            <w:tcW w:w="243" w:type="pct"/>
          </w:tcPr>
          <w:p w:rsidR="008966C0" w:rsidRPr="001B12A8" w:rsidRDefault="008966C0" w:rsidP="007B5788">
            <w:pPr>
              <w:jc w:val="both"/>
              <w:rPr>
                <w:sz w:val="20"/>
              </w:rPr>
            </w:pPr>
          </w:p>
        </w:tc>
        <w:tc>
          <w:tcPr>
            <w:tcW w:w="2330" w:type="pct"/>
          </w:tcPr>
          <w:p w:rsidR="008966C0" w:rsidRPr="001B12A8" w:rsidRDefault="008966C0" w:rsidP="007B5788">
            <w:pPr>
              <w:jc w:val="both"/>
              <w:rPr>
                <w:sz w:val="20"/>
              </w:rPr>
            </w:pPr>
            <w:r w:rsidRPr="001B12A8">
              <w:rPr>
                <w:sz w:val="20"/>
              </w:rPr>
              <w:t>Applications for dismissal of action allowed; action dismissed; application for declaration of unconstitutionality dismissed; originating application declared abusive</w:t>
            </w:r>
          </w:p>
          <w:p w:rsidR="008966C0" w:rsidRPr="001B12A8" w:rsidRDefault="008966C0" w:rsidP="007B5788">
            <w:pPr>
              <w:jc w:val="both"/>
              <w:rPr>
                <w:sz w:val="20"/>
              </w:rPr>
            </w:pPr>
          </w:p>
        </w:tc>
      </w:tr>
      <w:tr w:rsidR="008966C0" w:rsidRPr="001B12A8" w:rsidTr="007B5788">
        <w:tc>
          <w:tcPr>
            <w:tcW w:w="2427" w:type="pct"/>
            <w:gridSpan w:val="2"/>
          </w:tcPr>
          <w:p w:rsidR="008966C0" w:rsidRPr="001B12A8" w:rsidRDefault="008966C0" w:rsidP="007B5788">
            <w:pPr>
              <w:jc w:val="both"/>
              <w:rPr>
                <w:sz w:val="20"/>
              </w:rPr>
            </w:pPr>
            <w:r w:rsidRPr="001B12A8">
              <w:rPr>
                <w:sz w:val="20"/>
              </w:rPr>
              <w:t>August 31, 2022</w:t>
            </w:r>
          </w:p>
          <w:p w:rsidR="008966C0" w:rsidRPr="001B12A8" w:rsidRDefault="008966C0" w:rsidP="007B5788">
            <w:pPr>
              <w:jc w:val="both"/>
              <w:rPr>
                <w:sz w:val="20"/>
              </w:rPr>
            </w:pPr>
            <w:r w:rsidRPr="001B12A8">
              <w:rPr>
                <w:sz w:val="20"/>
              </w:rPr>
              <w:t>Quebec Court of Appeal (Montréal)</w:t>
            </w:r>
          </w:p>
          <w:p w:rsidR="008966C0" w:rsidRPr="001B12A8" w:rsidRDefault="008966C0" w:rsidP="007B5788">
            <w:pPr>
              <w:jc w:val="both"/>
              <w:rPr>
                <w:sz w:val="20"/>
              </w:rPr>
            </w:pPr>
            <w:r w:rsidRPr="001B12A8">
              <w:rPr>
                <w:sz w:val="20"/>
              </w:rPr>
              <w:t>(Kalichman J.A.)</w:t>
            </w:r>
          </w:p>
          <w:p w:rsidR="008966C0" w:rsidRPr="001B12A8" w:rsidRDefault="008966C0" w:rsidP="007B5788">
            <w:pPr>
              <w:jc w:val="both"/>
              <w:rPr>
                <w:sz w:val="20"/>
              </w:rPr>
            </w:pPr>
            <w:r w:rsidRPr="001B12A8">
              <w:rPr>
                <w:sz w:val="20"/>
              </w:rPr>
              <w:t>No. 500-09-700105-224</w:t>
            </w:r>
          </w:p>
          <w:p w:rsidR="008966C0" w:rsidRPr="001B12A8" w:rsidRDefault="001B12A8" w:rsidP="007B5788">
            <w:pPr>
              <w:jc w:val="both"/>
              <w:rPr>
                <w:sz w:val="20"/>
              </w:rPr>
            </w:pPr>
            <w:hyperlink r:id="rId38" w:history="1">
              <w:r w:rsidR="008966C0" w:rsidRPr="001B12A8">
                <w:rPr>
                  <w:rStyle w:val="Hyperlink"/>
                  <w:sz w:val="20"/>
                </w:rPr>
                <w:t>2022 QCCA 1197</w:t>
              </w:r>
            </w:hyperlink>
          </w:p>
          <w:p w:rsidR="008966C0" w:rsidRPr="001B12A8" w:rsidRDefault="008966C0" w:rsidP="007B5788">
            <w:pPr>
              <w:jc w:val="both"/>
              <w:rPr>
                <w:sz w:val="20"/>
              </w:rPr>
            </w:pPr>
          </w:p>
        </w:tc>
        <w:tc>
          <w:tcPr>
            <w:tcW w:w="243" w:type="pct"/>
          </w:tcPr>
          <w:p w:rsidR="008966C0" w:rsidRPr="001B12A8" w:rsidRDefault="008966C0" w:rsidP="007B5788">
            <w:pPr>
              <w:jc w:val="both"/>
              <w:rPr>
                <w:sz w:val="20"/>
              </w:rPr>
            </w:pPr>
          </w:p>
        </w:tc>
        <w:tc>
          <w:tcPr>
            <w:tcW w:w="2330" w:type="pct"/>
          </w:tcPr>
          <w:p w:rsidR="008966C0" w:rsidRPr="001B12A8" w:rsidRDefault="008966C0" w:rsidP="007B5788">
            <w:pPr>
              <w:jc w:val="both"/>
              <w:rPr>
                <w:sz w:val="20"/>
              </w:rPr>
            </w:pPr>
            <w:r w:rsidRPr="001B12A8">
              <w:rPr>
                <w:sz w:val="20"/>
              </w:rPr>
              <w:t>Motion for leave to appeal dismissed</w:t>
            </w:r>
          </w:p>
          <w:p w:rsidR="008966C0" w:rsidRPr="001B12A8" w:rsidRDefault="008966C0" w:rsidP="007B5788">
            <w:pPr>
              <w:jc w:val="both"/>
              <w:rPr>
                <w:sz w:val="20"/>
              </w:rPr>
            </w:pPr>
          </w:p>
        </w:tc>
      </w:tr>
      <w:tr w:rsidR="008966C0" w:rsidRPr="001B12A8" w:rsidTr="007B5788">
        <w:tc>
          <w:tcPr>
            <w:tcW w:w="2427" w:type="pct"/>
            <w:gridSpan w:val="2"/>
          </w:tcPr>
          <w:p w:rsidR="008966C0" w:rsidRPr="001B12A8" w:rsidRDefault="008966C0" w:rsidP="007B5788">
            <w:pPr>
              <w:jc w:val="both"/>
              <w:rPr>
                <w:sz w:val="20"/>
              </w:rPr>
            </w:pPr>
            <w:r w:rsidRPr="001B12A8">
              <w:rPr>
                <w:sz w:val="20"/>
              </w:rPr>
              <w:t>October 4, 2022</w:t>
            </w:r>
          </w:p>
          <w:p w:rsidR="008966C0" w:rsidRPr="001B12A8" w:rsidRDefault="008966C0" w:rsidP="007B5788">
            <w:pPr>
              <w:jc w:val="both"/>
              <w:rPr>
                <w:sz w:val="20"/>
              </w:rPr>
            </w:pPr>
            <w:r w:rsidRPr="001B12A8">
              <w:rPr>
                <w:sz w:val="20"/>
              </w:rPr>
              <w:t>Supreme Court of Canada</w:t>
            </w:r>
          </w:p>
        </w:tc>
        <w:tc>
          <w:tcPr>
            <w:tcW w:w="243" w:type="pct"/>
          </w:tcPr>
          <w:p w:rsidR="008966C0" w:rsidRPr="001B12A8" w:rsidRDefault="008966C0" w:rsidP="007B5788">
            <w:pPr>
              <w:jc w:val="both"/>
              <w:rPr>
                <w:sz w:val="20"/>
              </w:rPr>
            </w:pPr>
          </w:p>
        </w:tc>
        <w:tc>
          <w:tcPr>
            <w:tcW w:w="2330" w:type="pct"/>
          </w:tcPr>
          <w:p w:rsidR="008966C0" w:rsidRPr="001B12A8" w:rsidRDefault="008966C0" w:rsidP="007B5788">
            <w:pPr>
              <w:jc w:val="both"/>
              <w:rPr>
                <w:sz w:val="20"/>
              </w:rPr>
            </w:pPr>
            <w:r w:rsidRPr="001B12A8">
              <w:rPr>
                <w:sz w:val="20"/>
              </w:rPr>
              <w:t>Application for leave to appeal filed</w:t>
            </w:r>
          </w:p>
        </w:tc>
      </w:tr>
    </w:tbl>
    <w:p w:rsidR="008966C0" w:rsidRPr="001B12A8" w:rsidRDefault="008966C0" w:rsidP="008966C0">
      <w:pPr>
        <w:jc w:val="both"/>
        <w:rPr>
          <w:sz w:val="20"/>
        </w:rPr>
      </w:pPr>
    </w:p>
    <w:p w:rsidR="008966C0" w:rsidRPr="001B12A8" w:rsidRDefault="001B12A8" w:rsidP="008966C0">
      <w:pPr>
        <w:jc w:val="both"/>
        <w:rPr>
          <w:sz w:val="20"/>
        </w:rPr>
      </w:pPr>
      <w:r w:rsidRPr="001B12A8">
        <w:rPr>
          <w:sz w:val="20"/>
        </w:rPr>
        <w:pict>
          <v:rect id="_x0000_i1040" style="width:2in;height:1pt" o:hrpct="0" o:hralign="center" o:hrstd="t" o:hrnoshade="t" o:hr="t" fillcolor="black [3213]" stroked="f"/>
        </w:pict>
      </w:r>
    </w:p>
    <w:p w:rsidR="008966C0" w:rsidRPr="001B12A8" w:rsidRDefault="008966C0" w:rsidP="008966C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966C0" w:rsidRPr="001B12A8" w:rsidTr="007B5788">
        <w:tc>
          <w:tcPr>
            <w:tcW w:w="543" w:type="pct"/>
          </w:tcPr>
          <w:p w:rsidR="008966C0" w:rsidRPr="001B12A8" w:rsidRDefault="008966C0" w:rsidP="007B5788">
            <w:pPr>
              <w:jc w:val="both"/>
              <w:rPr>
                <w:sz w:val="20"/>
              </w:rPr>
            </w:pPr>
            <w:r w:rsidRPr="001B12A8">
              <w:rPr>
                <w:rStyle w:val="SCCFileNumberChar"/>
                <w:sz w:val="20"/>
                <w:szCs w:val="20"/>
              </w:rPr>
              <w:t>40448</w:t>
            </w:r>
          </w:p>
        </w:tc>
        <w:tc>
          <w:tcPr>
            <w:tcW w:w="4457" w:type="pct"/>
            <w:gridSpan w:val="3"/>
          </w:tcPr>
          <w:p w:rsidR="008966C0" w:rsidRPr="001B12A8" w:rsidRDefault="009B3476" w:rsidP="007B5788">
            <w:pPr>
              <w:pStyle w:val="SCCLsocParty"/>
              <w:jc w:val="both"/>
              <w:rPr>
                <w:b/>
                <w:sz w:val="20"/>
                <w:szCs w:val="20"/>
              </w:rPr>
            </w:pPr>
            <w:r w:rsidRPr="001B12A8">
              <w:rPr>
                <w:b/>
                <w:sz w:val="20"/>
                <w:szCs w:val="20"/>
              </w:rPr>
              <w:t>A, B, A, en sa qualité de tuteur de X et A, en sa qualité de tuteur de Y</w:t>
            </w:r>
            <w:r w:rsidR="008966C0" w:rsidRPr="001B12A8">
              <w:rPr>
                <w:b/>
                <w:sz w:val="20"/>
                <w:szCs w:val="20"/>
              </w:rPr>
              <w:t xml:space="preserve"> c. </w:t>
            </w:r>
            <w:r w:rsidRPr="001B12A8">
              <w:rPr>
                <w:b/>
                <w:sz w:val="20"/>
                <w:szCs w:val="20"/>
              </w:rPr>
              <w:t>Chu Sainte-Justine, Martin Reichherzer, Carmen Laporte, Alexandra Salame, Karine Charbonneau, Bénédicte Grou, Katina Stefanakis, Eve Savoie, Fanny Savage, Linda Levesque, Centre Universitaire de Santé McGill (CUSM), CLSC Lasalle, Stéphanie Scott, Lyzanne Boudreau, Directrice de la protection de la jeunesse du CIUSS, Centre-Sud-de-l’Ile de Montréal, Judith-Edwige Brun, Jessica-Nehemie Applyrs, Isabelle Bernier Dechamplain, Ville de Montréal (SPVM), David Pilote, Marie-Christine Gladu, Eric Riendeau, Anne-Monique Nuyt, Amélie Dupont-Thibodeau, Ibrahim Mohamed, Antoine payot, Andréanne Villeneuve, Sylvain Chemtob, Michaël Assad, Wissam Shalish, Danielle Lachance, Clinique médicale pour enfants (CMPE) et procureur général du Québec</w:t>
            </w:r>
          </w:p>
          <w:p w:rsidR="008966C0" w:rsidRPr="001B12A8" w:rsidRDefault="008966C0" w:rsidP="007B5788">
            <w:pPr>
              <w:jc w:val="both"/>
              <w:rPr>
                <w:sz w:val="20"/>
              </w:rPr>
            </w:pPr>
            <w:r w:rsidRPr="001B12A8">
              <w:rPr>
                <w:sz w:val="20"/>
              </w:rPr>
              <w:t>(Qc) (Civile) (Autorisation)</w:t>
            </w:r>
          </w:p>
        </w:tc>
      </w:tr>
      <w:tr w:rsidR="008966C0" w:rsidRPr="001B12A8" w:rsidTr="007B5788">
        <w:tc>
          <w:tcPr>
            <w:tcW w:w="5000" w:type="pct"/>
            <w:gridSpan w:val="4"/>
          </w:tcPr>
          <w:p w:rsidR="009B3476" w:rsidRPr="001B12A8" w:rsidRDefault="009B3476" w:rsidP="009B3476">
            <w:pPr>
              <w:jc w:val="both"/>
              <w:rPr>
                <w:sz w:val="20"/>
                <w:szCs w:val="20"/>
                <w:lang w:val="fr-CA"/>
              </w:rPr>
            </w:pPr>
            <w:r w:rsidRPr="001B12A8">
              <w:rPr>
                <w:sz w:val="20"/>
                <w:szCs w:val="20"/>
                <w:lang w:val="fr-CA"/>
              </w:rPr>
              <w:t>La demande d’autorisation d’appel de l’arrêt de la Cour d’appel du Québec (Montréal), numéro 500-09-700105-224, 2022 QCCA 1197, daté du 31 août 2022, est rejetée avec dépens en faveur des intimés CHU Sainte-Justine, Martin Reichherzer, Carmen Laporte, Alexandra Salamé, Karine Charbonneau, Bénédicte Grou, Katina Stefanakis, Eve Savoie, Fanny Savage, Linda Lévesque, Centre universitaire de santé McGill (CUSM), Directrice de la protection de la jeunesse du CIUSSS, Judith-Edwige Brun, Jessica Néhémie Applyrs, Isabelle Bernier DeChamplain, CLSC LaSalle, Stéphanie Scott, Lyzanne Boudreau, Ville de Montréal (SPVM), David Pilote, Marie-Christine Gladu, Éric Riendeau et procureur général du Québec.</w:t>
            </w:r>
          </w:p>
          <w:p w:rsidR="008966C0" w:rsidRPr="001B12A8" w:rsidRDefault="008966C0" w:rsidP="007B5788">
            <w:pPr>
              <w:pStyle w:val="SCCBanSummary0"/>
              <w:rPr>
                <w:smallCaps w:val="0"/>
                <w:sz w:val="20"/>
                <w:szCs w:val="20"/>
                <w:lang w:val="fr-CA"/>
              </w:rPr>
            </w:pPr>
          </w:p>
        </w:tc>
      </w:tr>
      <w:tr w:rsidR="008966C0" w:rsidRPr="001B12A8" w:rsidTr="007B5788">
        <w:tc>
          <w:tcPr>
            <w:tcW w:w="5000" w:type="pct"/>
            <w:gridSpan w:val="4"/>
          </w:tcPr>
          <w:p w:rsidR="008966C0" w:rsidRPr="001B12A8" w:rsidRDefault="008966C0" w:rsidP="007B5788">
            <w:pPr>
              <w:pStyle w:val="SCCBanSummary0"/>
              <w:rPr>
                <w:sz w:val="20"/>
                <w:szCs w:val="20"/>
                <w:lang w:val="fr-CA"/>
              </w:rPr>
            </w:pPr>
            <w:r w:rsidRPr="001B12A8">
              <w:rPr>
                <w:sz w:val="20"/>
                <w:szCs w:val="20"/>
                <w:lang w:val="fr-CA"/>
              </w:rPr>
              <w:t>(Ordonnance de non-publication dans le dossier) (Ordonnance de non-publication visant une partie) (Le dossier de la Cour renferme des données que le public n’est pas autorisé à consulter)</w:t>
            </w:r>
          </w:p>
          <w:p w:rsidR="008966C0" w:rsidRPr="001B12A8" w:rsidRDefault="008966C0" w:rsidP="007B5788">
            <w:pPr>
              <w:jc w:val="both"/>
              <w:rPr>
                <w:sz w:val="20"/>
                <w:lang w:val="fr-CA"/>
              </w:rPr>
            </w:pPr>
          </w:p>
          <w:p w:rsidR="008966C0" w:rsidRPr="001B12A8" w:rsidRDefault="008966C0" w:rsidP="007B5788">
            <w:pPr>
              <w:jc w:val="both"/>
              <w:rPr>
                <w:sz w:val="20"/>
                <w:lang w:val="fr-CA"/>
              </w:rPr>
            </w:pPr>
            <w:r w:rsidRPr="001B12A8">
              <w:rPr>
                <w:sz w:val="20"/>
                <w:lang w:val="fr-CA"/>
              </w:rPr>
              <w:t xml:space="preserve">Droit constitutionnel </w:t>
            </w:r>
            <w:r w:rsidRPr="001B12A8">
              <w:rPr>
                <w:i/>
                <w:iCs/>
                <w:color w:val="000000"/>
                <w:sz w:val="20"/>
                <w:lang w:val="fr-CA"/>
              </w:rPr>
              <w:t xml:space="preserve">— </w:t>
            </w:r>
            <w:r w:rsidRPr="001B12A8">
              <w:rPr>
                <w:sz w:val="20"/>
                <w:lang w:val="fr-CA"/>
              </w:rPr>
              <w:t xml:space="preserve">Droit des professions </w:t>
            </w:r>
            <w:r w:rsidRPr="001B12A8">
              <w:rPr>
                <w:i/>
                <w:iCs/>
                <w:color w:val="000000"/>
                <w:sz w:val="20"/>
                <w:lang w:val="fr-CA"/>
              </w:rPr>
              <w:t xml:space="preserve">— </w:t>
            </w:r>
            <w:r w:rsidRPr="001B12A8">
              <w:rPr>
                <w:iCs/>
                <w:color w:val="000000"/>
                <w:sz w:val="20"/>
                <w:lang w:val="fr-CA"/>
              </w:rPr>
              <w:t xml:space="preserve">Responsabilité professionnelle — Complot </w:t>
            </w:r>
            <w:r w:rsidRPr="001B12A8">
              <w:rPr>
                <w:i/>
                <w:iCs/>
                <w:color w:val="000000"/>
                <w:sz w:val="20"/>
                <w:lang w:val="fr-CA"/>
              </w:rPr>
              <w:t>—</w:t>
            </w:r>
            <w:r w:rsidRPr="001B12A8">
              <w:rPr>
                <w:iCs/>
                <w:color w:val="000000"/>
                <w:sz w:val="20"/>
                <w:lang w:val="fr-CA"/>
              </w:rPr>
              <w:t>Parents poursuivent série de professionnels impliqués dans le traitement médical de fils atteint de problèmes de santé — Tribunaux inférieurs déclarent action abusive — La demande d’autorisation d’appel soulève-t-elle une question d’importance pour le public?</w:t>
            </w:r>
          </w:p>
        </w:tc>
      </w:tr>
      <w:tr w:rsidR="008966C0" w:rsidRPr="001B12A8" w:rsidTr="007B5788">
        <w:tc>
          <w:tcPr>
            <w:tcW w:w="5000" w:type="pct"/>
            <w:gridSpan w:val="4"/>
          </w:tcPr>
          <w:p w:rsidR="008966C0" w:rsidRPr="001B12A8" w:rsidRDefault="008966C0" w:rsidP="007B5788">
            <w:pPr>
              <w:jc w:val="both"/>
              <w:rPr>
                <w:sz w:val="20"/>
                <w:lang w:val="fr-CA"/>
              </w:rPr>
            </w:pPr>
          </w:p>
        </w:tc>
      </w:tr>
      <w:tr w:rsidR="008966C0" w:rsidRPr="001B12A8" w:rsidTr="007B5788">
        <w:tc>
          <w:tcPr>
            <w:tcW w:w="5000" w:type="pct"/>
            <w:gridSpan w:val="4"/>
          </w:tcPr>
          <w:p w:rsidR="008966C0" w:rsidRPr="001B12A8" w:rsidRDefault="008966C0" w:rsidP="007B5788">
            <w:pPr>
              <w:jc w:val="both"/>
              <w:rPr>
                <w:sz w:val="20"/>
                <w:lang w:val="fr-CA"/>
              </w:rPr>
            </w:pPr>
            <w:r w:rsidRPr="001B12A8">
              <w:rPr>
                <w:sz w:val="20"/>
                <w:lang w:val="fr-CA"/>
              </w:rPr>
              <w:t>Les demandeurs sont les parents de faux jumeaux qui sont nés de manière prématurée. Suivant la naissance, l’un des jumeaux a été hospitalisé en raison de graves problèmes respiratoires. Les parents réclament des dommages-intérêts à 33 professionnels impliqués dans le traitement médical de leur fils. La Cour supérieure a déterminé que pour chaque catégorie de professionnels poursuivie, la procédure entamée était déraisonnable et excessive et elle a ainsi rejeté la demande des parents. Les parents ont demandé la permission d’interjeter appel de la décision de la Cour supérieure, laquelle a été refusée. La Cour d’appel a conclu que l’appel projeté n’avait aucune chance raisonnable de succès, et qu’accorder la permission de se pourvoir en appel ne servirait qu’à perpétuer l’abus qui est au cœur des multiples procédures des parents.</w:t>
            </w:r>
          </w:p>
          <w:p w:rsidR="008966C0" w:rsidRPr="001B12A8" w:rsidRDefault="008966C0" w:rsidP="007B5788">
            <w:pPr>
              <w:jc w:val="both"/>
              <w:rPr>
                <w:sz w:val="20"/>
                <w:lang w:val="fr-CA"/>
              </w:rPr>
            </w:pPr>
          </w:p>
        </w:tc>
      </w:tr>
      <w:tr w:rsidR="008966C0" w:rsidRPr="001B12A8" w:rsidTr="007B5788">
        <w:tc>
          <w:tcPr>
            <w:tcW w:w="2427" w:type="pct"/>
            <w:gridSpan w:val="2"/>
          </w:tcPr>
          <w:p w:rsidR="008966C0" w:rsidRPr="001B12A8" w:rsidRDefault="008966C0" w:rsidP="007B5788">
            <w:pPr>
              <w:jc w:val="both"/>
              <w:rPr>
                <w:sz w:val="20"/>
                <w:lang w:val="fr-CA"/>
              </w:rPr>
            </w:pPr>
            <w:r w:rsidRPr="001B12A8">
              <w:rPr>
                <w:sz w:val="20"/>
                <w:lang w:val="fr-CA"/>
              </w:rPr>
              <w:t>Le 23 juin 2022</w:t>
            </w:r>
          </w:p>
          <w:p w:rsidR="008966C0" w:rsidRPr="001B12A8" w:rsidRDefault="008966C0" w:rsidP="007B5788">
            <w:pPr>
              <w:jc w:val="both"/>
              <w:rPr>
                <w:sz w:val="20"/>
                <w:lang w:val="fr-CA"/>
              </w:rPr>
            </w:pPr>
            <w:r w:rsidRPr="001B12A8">
              <w:rPr>
                <w:sz w:val="20"/>
                <w:lang w:val="fr-CA"/>
              </w:rPr>
              <w:t>Cour supérieure du Québec</w:t>
            </w:r>
          </w:p>
          <w:p w:rsidR="008966C0" w:rsidRPr="001B12A8" w:rsidRDefault="008966C0" w:rsidP="007B5788">
            <w:pPr>
              <w:jc w:val="both"/>
              <w:rPr>
                <w:sz w:val="20"/>
                <w:lang w:val="fr-CA"/>
              </w:rPr>
            </w:pPr>
            <w:r w:rsidRPr="001B12A8">
              <w:rPr>
                <w:sz w:val="20"/>
                <w:lang w:val="fr-CA"/>
              </w:rPr>
              <w:t>(le juge Lussier)</w:t>
            </w:r>
          </w:p>
          <w:p w:rsidR="008966C0" w:rsidRPr="001B12A8" w:rsidRDefault="008966C0" w:rsidP="007B5788">
            <w:pPr>
              <w:jc w:val="both"/>
              <w:rPr>
                <w:sz w:val="20"/>
                <w:lang w:val="fr-CA"/>
              </w:rPr>
            </w:pPr>
            <w:r w:rsidRPr="001B12A8">
              <w:rPr>
                <w:sz w:val="20"/>
                <w:lang w:val="fr-CA"/>
              </w:rPr>
              <w:t>No. 500-17-114968-202</w:t>
            </w:r>
          </w:p>
          <w:p w:rsidR="008966C0" w:rsidRPr="001B12A8" w:rsidRDefault="001B12A8" w:rsidP="007B5788">
            <w:pPr>
              <w:jc w:val="both"/>
              <w:rPr>
                <w:rStyle w:val="Hyperlink"/>
                <w:color w:val="auto"/>
                <w:sz w:val="20"/>
                <w:u w:val="none"/>
                <w:lang w:val="fr-CA"/>
              </w:rPr>
            </w:pPr>
            <w:hyperlink r:id="rId39" w:history="1">
              <w:r w:rsidR="008966C0" w:rsidRPr="001B12A8">
                <w:rPr>
                  <w:rStyle w:val="Hyperlink"/>
                  <w:sz w:val="20"/>
                  <w:lang w:val="fr-CA"/>
                </w:rPr>
                <w:t>2022 QCCS 2271</w:t>
              </w:r>
            </w:hyperlink>
          </w:p>
          <w:p w:rsidR="008966C0" w:rsidRPr="001B12A8" w:rsidRDefault="008966C0" w:rsidP="007B5788">
            <w:pPr>
              <w:jc w:val="both"/>
              <w:rPr>
                <w:sz w:val="20"/>
                <w:lang w:val="fr-CA"/>
              </w:rPr>
            </w:pPr>
          </w:p>
        </w:tc>
        <w:tc>
          <w:tcPr>
            <w:tcW w:w="243" w:type="pct"/>
          </w:tcPr>
          <w:p w:rsidR="008966C0" w:rsidRPr="001B12A8" w:rsidRDefault="008966C0" w:rsidP="007B5788">
            <w:pPr>
              <w:jc w:val="both"/>
              <w:rPr>
                <w:sz w:val="20"/>
                <w:lang w:val="fr-CA"/>
              </w:rPr>
            </w:pPr>
          </w:p>
        </w:tc>
        <w:tc>
          <w:tcPr>
            <w:tcW w:w="2330" w:type="pct"/>
          </w:tcPr>
          <w:p w:rsidR="008966C0" w:rsidRPr="001B12A8" w:rsidRDefault="008966C0" w:rsidP="007B5788">
            <w:pPr>
              <w:jc w:val="both"/>
              <w:rPr>
                <w:sz w:val="20"/>
                <w:lang w:val="fr-CA"/>
              </w:rPr>
            </w:pPr>
            <w:r w:rsidRPr="001B12A8">
              <w:rPr>
                <w:sz w:val="20"/>
                <w:lang w:val="fr-CA"/>
              </w:rPr>
              <w:t>Demandes en rejet d’action accueillies; action rejetée; demande en déclaration d’inconstitutionnalité rejetée; demande introductive d’instance déclarée abusive</w:t>
            </w:r>
          </w:p>
          <w:p w:rsidR="008966C0" w:rsidRPr="001B12A8" w:rsidRDefault="008966C0" w:rsidP="007B5788">
            <w:pPr>
              <w:jc w:val="both"/>
              <w:rPr>
                <w:sz w:val="20"/>
                <w:lang w:val="fr-CA"/>
              </w:rPr>
            </w:pPr>
          </w:p>
        </w:tc>
      </w:tr>
      <w:tr w:rsidR="008966C0" w:rsidRPr="001B12A8" w:rsidTr="007B5788">
        <w:tc>
          <w:tcPr>
            <w:tcW w:w="2427" w:type="pct"/>
            <w:gridSpan w:val="2"/>
          </w:tcPr>
          <w:p w:rsidR="008966C0" w:rsidRPr="001B12A8" w:rsidRDefault="008966C0" w:rsidP="007B5788">
            <w:pPr>
              <w:jc w:val="both"/>
              <w:rPr>
                <w:sz w:val="20"/>
                <w:lang w:val="fr-CA"/>
              </w:rPr>
            </w:pPr>
            <w:r w:rsidRPr="001B12A8">
              <w:rPr>
                <w:sz w:val="20"/>
                <w:lang w:val="fr-CA"/>
              </w:rPr>
              <w:t>Le 31 août 2022</w:t>
            </w:r>
          </w:p>
          <w:p w:rsidR="008966C0" w:rsidRPr="001B12A8" w:rsidRDefault="008966C0" w:rsidP="007B5788">
            <w:pPr>
              <w:jc w:val="both"/>
              <w:rPr>
                <w:sz w:val="20"/>
                <w:lang w:val="fr-CA"/>
              </w:rPr>
            </w:pPr>
            <w:r w:rsidRPr="001B12A8">
              <w:rPr>
                <w:sz w:val="20"/>
                <w:lang w:val="fr-CA"/>
              </w:rPr>
              <w:t>Cour d’appel du Québec (Montréal)</w:t>
            </w:r>
          </w:p>
          <w:p w:rsidR="008966C0" w:rsidRPr="001B12A8" w:rsidRDefault="008966C0" w:rsidP="007B5788">
            <w:pPr>
              <w:jc w:val="both"/>
              <w:rPr>
                <w:sz w:val="20"/>
              </w:rPr>
            </w:pPr>
            <w:r w:rsidRPr="001B12A8">
              <w:rPr>
                <w:sz w:val="20"/>
              </w:rPr>
              <w:t>(le juge Kalichman)</w:t>
            </w:r>
          </w:p>
          <w:p w:rsidR="008966C0" w:rsidRPr="001B12A8" w:rsidRDefault="008966C0" w:rsidP="007B5788">
            <w:pPr>
              <w:jc w:val="both"/>
              <w:rPr>
                <w:sz w:val="20"/>
              </w:rPr>
            </w:pPr>
            <w:r w:rsidRPr="001B12A8">
              <w:rPr>
                <w:sz w:val="20"/>
              </w:rPr>
              <w:t>No. 500-09-700105-224</w:t>
            </w:r>
          </w:p>
          <w:p w:rsidR="008966C0" w:rsidRPr="001B12A8" w:rsidRDefault="001B12A8" w:rsidP="007B5788">
            <w:pPr>
              <w:jc w:val="both"/>
              <w:rPr>
                <w:sz w:val="20"/>
              </w:rPr>
            </w:pPr>
            <w:hyperlink r:id="rId40" w:history="1">
              <w:r w:rsidR="008966C0" w:rsidRPr="001B12A8">
                <w:rPr>
                  <w:rStyle w:val="Hyperlink"/>
                  <w:sz w:val="20"/>
                </w:rPr>
                <w:t>2022 QCCA 1197</w:t>
              </w:r>
            </w:hyperlink>
          </w:p>
          <w:p w:rsidR="008966C0" w:rsidRPr="001B12A8" w:rsidRDefault="008966C0" w:rsidP="007B5788">
            <w:pPr>
              <w:jc w:val="both"/>
              <w:rPr>
                <w:sz w:val="20"/>
              </w:rPr>
            </w:pPr>
          </w:p>
        </w:tc>
        <w:tc>
          <w:tcPr>
            <w:tcW w:w="243" w:type="pct"/>
          </w:tcPr>
          <w:p w:rsidR="008966C0" w:rsidRPr="001B12A8" w:rsidRDefault="008966C0" w:rsidP="007B5788">
            <w:pPr>
              <w:jc w:val="both"/>
              <w:rPr>
                <w:sz w:val="20"/>
              </w:rPr>
            </w:pPr>
          </w:p>
        </w:tc>
        <w:tc>
          <w:tcPr>
            <w:tcW w:w="2330" w:type="pct"/>
          </w:tcPr>
          <w:p w:rsidR="008966C0" w:rsidRPr="001B12A8" w:rsidRDefault="008966C0" w:rsidP="007B5788">
            <w:pPr>
              <w:jc w:val="both"/>
              <w:rPr>
                <w:sz w:val="20"/>
              </w:rPr>
            </w:pPr>
            <w:r w:rsidRPr="001B12A8">
              <w:rPr>
                <w:sz w:val="20"/>
              </w:rPr>
              <w:t>Requête pour permission d’appeler rejetée</w:t>
            </w:r>
          </w:p>
          <w:p w:rsidR="008966C0" w:rsidRPr="001B12A8" w:rsidRDefault="008966C0" w:rsidP="007B5788">
            <w:pPr>
              <w:jc w:val="both"/>
              <w:rPr>
                <w:sz w:val="20"/>
              </w:rPr>
            </w:pPr>
          </w:p>
        </w:tc>
      </w:tr>
      <w:tr w:rsidR="008966C0" w:rsidRPr="001B12A8" w:rsidTr="007B5788">
        <w:tc>
          <w:tcPr>
            <w:tcW w:w="2427" w:type="pct"/>
            <w:gridSpan w:val="2"/>
          </w:tcPr>
          <w:p w:rsidR="008966C0" w:rsidRPr="001B12A8" w:rsidRDefault="008966C0" w:rsidP="007B5788">
            <w:pPr>
              <w:jc w:val="both"/>
              <w:rPr>
                <w:sz w:val="20"/>
                <w:lang w:val="fr-CA"/>
              </w:rPr>
            </w:pPr>
            <w:r w:rsidRPr="001B12A8">
              <w:rPr>
                <w:sz w:val="20"/>
                <w:lang w:val="fr-CA"/>
              </w:rPr>
              <w:t>Le 4 octobre 2022</w:t>
            </w:r>
          </w:p>
          <w:p w:rsidR="008966C0" w:rsidRPr="001B12A8" w:rsidRDefault="008966C0" w:rsidP="007B5788">
            <w:pPr>
              <w:jc w:val="both"/>
              <w:rPr>
                <w:sz w:val="20"/>
                <w:lang w:val="fr-CA"/>
              </w:rPr>
            </w:pPr>
            <w:r w:rsidRPr="001B12A8">
              <w:rPr>
                <w:sz w:val="20"/>
                <w:lang w:val="fr-CA"/>
              </w:rPr>
              <w:t>Cour suprême du Canada</w:t>
            </w:r>
          </w:p>
        </w:tc>
        <w:tc>
          <w:tcPr>
            <w:tcW w:w="243" w:type="pct"/>
          </w:tcPr>
          <w:p w:rsidR="008966C0" w:rsidRPr="001B12A8" w:rsidRDefault="008966C0" w:rsidP="007B5788">
            <w:pPr>
              <w:jc w:val="both"/>
              <w:rPr>
                <w:sz w:val="20"/>
                <w:lang w:val="fr-CA"/>
              </w:rPr>
            </w:pPr>
          </w:p>
        </w:tc>
        <w:tc>
          <w:tcPr>
            <w:tcW w:w="2330" w:type="pct"/>
          </w:tcPr>
          <w:p w:rsidR="008966C0" w:rsidRPr="001B12A8" w:rsidRDefault="008966C0" w:rsidP="007B5788">
            <w:pPr>
              <w:jc w:val="both"/>
              <w:rPr>
                <w:sz w:val="20"/>
              </w:rPr>
            </w:pPr>
            <w:r w:rsidRPr="001B12A8">
              <w:rPr>
                <w:sz w:val="20"/>
              </w:rPr>
              <w:t>Demande d’autorisation d’appel déposée</w:t>
            </w:r>
          </w:p>
        </w:tc>
      </w:tr>
    </w:tbl>
    <w:p w:rsidR="008966C0" w:rsidRPr="001B12A8" w:rsidRDefault="008966C0" w:rsidP="008966C0">
      <w:pPr>
        <w:jc w:val="both"/>
        <w:rPr>
          <w:sz w:val="20"/>
        </w:rPr>
      </w:pPr>
    </w:p>
    <w:p w:rsidR="008966C0" w:rsidRPr="001B12A8" w:rsidRDefault="001B12A8" w:rsidP="008966C0">
      <w:pPr>
        <w:jc w:val="both"/>
        <w:rPr>
          <w:sz w:val="20"/>
        </w:rPr>
      </w:pPr>
      <w:r w:rsidRPr="001B12A8">
        <w:rPr>
          <w:sz w:val="20"/>
        </w:rPr>
        <w:pict>
          <v:rect id="_x0000_i1041" style="width:2in;height:1pt" o:hrpct="0" o:hralign="center" o:hrstd="t" o:hrnoshade="t" o:hr="t" fillcolor="black [3213]" stroked="f"/>
        </w:pict>
      </w:r>
    </w:p>
    <w:p w:rsidR="008966C0" w:rsidRPr="001B12A8" w:rsidRDefault="008966C0" w:rsidP="008966C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966C0" w:rsidRPr="001B12A8" w:rsidTr="007B5788">
        <w:tc>
          <w:tcPr>
            <w:tcW w:w="543" w:type="pct"/>
          </w:tcPr>
          <w:p w:rsidR="008966C0" w:rsidRPr="001B12A8" w:rsidRDefault="008966C0" w:rsidP="007B5788">
            <w:pPr>
              <w:jc w:val="both"/>
              <w:rPr>
                <w:sz w:val="20"/>
              </w:rPr>
            </w:pPr>
            <w:r w:rsidRPr="001B12A8">
              <w:rPr>
                <w:rStyle w:val="SCCFileNumberChar"/>
                <w:sz w:val="20"/>
                <w:szCs w:val="20"/>
              </w:rPr>
              <w:t>40417</w:t>
            </w:r>
          </w:p>
        </w:tc>
        <w:tc>
          <w:tcPr>
            <w:tcW w:w="4457" w:type="pct"/>
            <w:gridSpan w:val="3"/>
          </w:tcPr>
          <w:p w:rsidR="008966C0" w:rsidRPr="001B12A8" w:rsidRDefault="008966C0" w:rsidP="007B5788">
            <w:pPr>
              <w:jc w:val="both"/>
              <w:rPr>
                <w:b/>
                <w:sz w:val="20"/>
              </w:rPr>
            </w:pPr>
            <w:r w:rsidRPr="001B12A8">
              <w:rPr>
                <w:b/>
                <w:sz w:val="20"/>
              </w:rPr>
              <w:t>In the matter of the b</w:t>
            </w:r>
            <w:r w:rsidR="007B5788" w:rsidRPr="001B12A8">
              <w:rPr>
                <w:b/>
                <w:sz w:val="20"/>
              </w:rPr>
              <w:t>ankruptcy of Brian Wayne Flight and</w:t>
            </w:r>
            <w:r w:rsidRPr="001B12A8">
              <w:rPr>
                <w:b/>
                <w:sz w:val="20"/>
              </w:rPr>
              <w:t xml:space="preserve"> Amber Nicole Flight v. John Adamson </w:t>
            </w:r>
          </w:p>
          <w:p w:rsidR="008966C0" w:rsidRPr="001B12A8" w:rsidRDefault="008966C0" w:rsidP="007B5788">
            <w:pPr>
              <w:jc w:val="both"/>
              <w:rPr>
                <w:sz w:val="20"/>
              </w:rPr>
            </w:pPr>
            <w:r w:rsidRPr="001B12A8">
              <w:rPr>
                <w:sz w:val="20"/>
              </w:rPr>
              <w:t>(Ont.) (Civil) (By Leave)</w:t>
            </w:r>
          </w:p>
        </w:tc>
      </w:tr>
      <w:tr w:rsidR="008966C0" w:rsidRPr="001B12A8" w:rsidTr="007B5788">
        <w:tc>
          <w:tcPr>
            <w:tcW w:w="5000" w:type="pct"/>
            <w:gridSpan w:val="4"/>
          </w:tcPr>
          <w:p w:rsidR="007B5788" w:rsidRPr="001B12A8" w:rsidRDefault="007B5788" w:rsidP="007B5788">
            <w:pPr>
              <w:jc w:val="both"/>
              <w:rPr>
                <w:sz w:val="20"/>
                <w:szCs w:val="20"/>
              </w:rPr>
            </w:pPr>
            <w:r w:rsidRPr="001B12A8">
              <w:rPr>
                <w:sz w:val="20"/>
                <w:szCs w:val="20"/>
              </w:rPr>
              <w:t>The application for leave to appeal from the judgment of the Court of Appeal for Ontario, Number C69594, 2022 ONCA 526, dated July 13, 2022, is dismissed.</w:t>
            </w:r>
          </w:p>
          <w:p w:rsidR="008966C0" w:rsidRPr="001B12A8" w:rsidRDefault="008966C0" w:rsidP="007B5788">
            <w:pPr>
              <w:jc w:val="both"/>
              <w:rPr>
                <w:sz w:val="20"/>
              </w:rPr>
            </w:pPr>
          </w:p>
        </w:tc>
      </w:tr>
      <w:tr w:rsidR="008966C0" w:rsidRPr="001B12A8" w:rsidTr="007B5788">
        <w:tc>
          <w:tcPr>
            <w:tcW w:w="5000" w:type="pct"/>
            <w:gridSpan w:val="4"/>
          </w:tcPr>
          <w:p w:rsidR="008966C0" w:rsidRPr="001B12A8" w:rsidRDefault="008966C0" w:rsidP="007B5788">
            <w:pPr>
              <w:jc w:val="both"/>
              <w:rPr>
                <w:sz w:val="20"/>
              </w:rPr>
            </w:pPr>
            <w:r w:rsidRPr="001B12A8">
              <w:rPr>
                <w:sz w:val="20"/>
              </w:rPr>
              <w:t>Civil procedure — Costs — Bankruptcy and insolvency — Trustee — Bankrupt suing trustee in bankruptcy for failing to detect and respond to fraudulent activities of bankrupt’s bookkeeper —Should this Court award costs against the bankrupt party, where the lower court awarded costs in the cause to the bankrupt party, and the matter is returned to the lower Court for re-determination? — Whether this Court should award costs against a bankrupt party, where the court has not made a final determination on the issues in dispute?</w:t>
            </w:r>
          </w:p>
        </w:tc>
      </w:tr>
      <w:tr w:rsidR="008966C0" w:rsidRPr="001B12A8" w:rsidTr="007B5788">
        <w:tc>
          <w:tcPr>
            <w:tcW w:w="5000" w:type="pct"/>
            <w:gridSpan w:val="4"/>
          </w:tcPr>
          <w:p w:rsidR="008966C0" w:rsidRPr="001B12A8" w:rsidRDefault="008966C0" w:rsidP="007B5788">
            <w:pPr>
              <w:jc w:val="both"/>
              <w:rPr>
                <w:sz w:val="20"/>
              </w:rPr>
            </w:pPr>
          </w:p>
          <w:p w:rsidR="008966C0" w:rsidRPr="001B12A8" w:rsidRDefault="008966C0" w:rsidP="007B5788">
            <w:pPr>
              <w:jc w:val="both"/>
              <w:rPr>
                <w:sz w:val="20"/>
              </w:rPr>
            </w:pPr>
            <w:r w:rsidRPr="001B12A8">
              <w:rPr>
                <w:sz w:val="20"/>
              </w:rPr>
              <w:t xml:space="preserve">In September, 2019, the applicant, Mr. Flight and his spouse brought an action personally against Mr. Flight’s trustee in bankruptcy, for fraud, negligence, breach of fiduciary duty, unjust enrichment, misfeasance and conversion, claiming $10 million in damages. Between 2004 and 2016, Mr. Flight, the sole proprietor of Heritage Painters &amp; Services, made four assignments in bankruptcy. Each time, the respondent, Mr. Adamson of Adamson Inc., acted as the trustee in bankruptcy. Mr. Flight claimed that his financial ruin was the fault of Mr. Adamson for failing to detect and appropriately respond to fraudulent activities conducted by Mr. Flight’s bookkeeper.  The trustee’s position was that Mr. Flight was required to obtain leave of the court under s. 215 of the </w:t>
            </w:r>
            <w:r w:rsidRPr="001B12A8">
              <w:rPr>
                <w:i/>
                <w:sz w:val="20"/>
              </w:rPr>
              <w:t>Bankruptcy and Insolvency Act</w:t>
            </w:r>
            <w:r w:rsidRPr="001B12A8">
              <w:rPr>
                <w:sz w:val="20"/>
              </w:rPr>
              <w:t xml:space="preserve"> R.S.C. 1985, c. B-3. Mr. Flight brought a motion for directions as to whether he required leave of the court to continue his action. The motion judge held that leave was not required. This decision was overturned on appeal. The matter was remitted back to the Superior Court of Justice for a determination on whether leave ought to be granted.  The respondents were awarded costs of the appeal.</w:t>
            </w:r>
          </w:p>
        </w:tc>
      </w:tr>
      <w:tr w:rsidR="008966C0" w:rsidRPr="001B12A8" w:rsidTr="007B5788">
        <w:tc>
          <w:tcPr>
            <w:tcW w:w="5000" w:type="pct"/>
            <w:gridSpan w:val="4"/>
          </w:tcPr>
          <w:p w:rsidR="008966C0" w:rsidRPr="001B12A8" w:rsidRDefault="008966C0" w:rsidP="007B5788">
            <w:pPr>
              <w:jc w:val="both"/>
              <w:rPr>
                <w:sz w:val="20"/>
              </w:rPr>
            </w:pPr>
          </w:p>
        </w:tc>
      </w:tr>
      <w:tr w:rsidR="008966C0" w:rsidRPr="001B12A8" w:rsidTr="007B5788">
        <w:tc>
          <w:tcPr>
            <w:tcW w:w="2427" w:type="pct"/>
            <w:gridSpan w:val="2"/>
          </w:tcPr>
          <w:p w:rsidR="008966C0" w:rsidRPr="001B12A8" w:rsidRDefault="008966C0" w:rsidP="007B5788">
            <w:pPr>
              <w:jc w:val="both"/>
              <w:rPr>
                <w:sz w:val="20"/>
              </w:rPr>
            </w:pPr>
            <w:r w:rsidRPr="001B12A8">
              <w:rPr>
                <w:sz w:val="20"/>
              </w:rPr>
              <w:t>June 15, 2021</w:t>
            </w:r>
          </w:p>
          <w:p w:rsidR="008966C0" w:rsidRPr="001B12A8" w:rsidRDefault="008966C0" w:rsidP="007B5788">
            <w:pPr>
              <w:jc w:val="both"/>
              <w:rPr>
                <w:sz w:val="20"/>
              </w:rPr>
            </w:pPr>
            <w:r w:rsidRPr="001B12A8">
              <w:rPr>
                <w:sz w:val="20"/>
              </w:rPr>
              <w:t>Ontario Superior Court of Justice</w:t>
            </w:r>
          </w:p>
          <w:p w:rsidR="008966C0" w:rsidRPr="001B12A8" w:rsidRDefault="008966C0" w:rsidP="007B5788">
            <w:pPr>
              <w:jc w:val="both"/>
              <w:rPr>
                <w:sz w:val="20"/>
              </w:rPr>
            </w:pPr>
            <w:r w:rsidRPr="001B12A8">
              <w:rPr>
                <w:sz w:val="20"/>
              </w:rPr>
              <w:t>(Tranquilli J.)</w:t>
            </w:r>
          </w:p>
          <w:p w:rsidR="008966C0" w:rsidRPr="001B12A8" w:rsidRDefault="001B12A8" w:rsidP="007B5788">
            <w:pPr>
              <w:jc w:val="both"/>
              <w:rPr>
                <w:sz w:val="20"/>
              </w:rPr>
            </w:pPr>
            <w:hyperlink r:id="rId41" w:history="1">
              <w:r w:rsidR="008966C0" w:rsidRPr="001B12A8">
                <w:rPr>
                  <w:rStyle w:val="Hyperlink"/>
                  <w:sz w:val="20"/>
                </w:rPr>
                <w:t>2021 ONSC 4278</w:t>
              </w:r>
            </w:hyperlink>
          </w:p>
          <w:p w:rsidR="008966C0" w:rsidRPr="001B12A8" w:rsidRDefault="008966C0" w:rsidP="007B5788">
            <w:pPr>
              <w:jc w:val="both"/>
              <w:rPr>
                <w:sz w:val="20"/>
              </w:rPr>
            </w:pPr>
          </w:p>
        </w:tc>
        <w:tc>
          <w:tcPr>
            <w:tcW w:w="243" w:type="pct"/>
          </w:tcPr>
          <w:p w:rsidR="008966C0" w:rsidRPr="001B12A8" w:rsidRDefault="008966C0" w:rsidP="007B5788">
            <w:pPr>
              <w:jc w:val="both"/>
              <w:rPr>
                <w:sz w:val="20"/>
              </w:rPr>
            </w:pPr>
          </w:p>
        </w:tc>
        <w:tc>
          <w:tcPr>
            <w:tcW w:w="2330" w:type="pct"/>
          </w:tcPr>
          <w:p w:rsidR="008966C0" w:rsidRPr="001B12A8" w:rsidRDefault="008966C0" w:rsidP="007B5788">
            <w:pPr>
              <w:ind w:right="146"/>
              <w:jc w:val="both"/>
              <w:rPr>
                <w:sz w:val="20"/>
              </w:rPr>
            </w:pPr>
            <w:r w:rsidRPr="001B12A8">
              <w:rPr>
                <w:sz w:val="20"/>
              </w:rPr>
              <w:t xml:space="preserve">Applicants not required to obtain leave to continue their action against the trustee in bankruptcy under s. 215 of the </w:t>
            </w:r>
            <w:r w:rsidRPr="001B12A8">
              <w:rPr>
                <w:i/>
                <w:sz w:val="20"/>
              </w:rPr>
              <w:t>Bankruptcy and Insolvency Act</w:t>
            </w:r>
            <w:r w:rsidRPr="001B12A8">
              <w:rPr>
                <w:sz w:val="20"/>
              </w:rPr>
              <w:t xml:space="preserve">, </w:t>
            </w:r>
          </w:p>
        </w:tc>
      </w:tr>
      <w:tr w:rsidR="008966C0" w:rsidRPr="001B12A8" w:rsidTr="007B5788">
        <w:tc>
          <w:tcPr>
            <w:tcW w:w="2427" w:type="pct"/>
            <w:gridSpan w:val="2"/>
          </w:tcPr>
          <w:p w:rsidR="008966C0" w:rsidRPr="001B12A8" w:rsidRDefault="008966C0" w:rsidP="007B5788">
            <w:pPr>
              <w:jc w:val="both"/>
              <w:rPr>
                <w:sz w:val="20"/>
              </w:rPr>
            </w:pPr>
            <w:r w:rsidRPr="001B12A8">
              <w:rPr>
                <w:sz w:val="20"/>
              </w:rPr>
              <w:t>July 21, 2021</w:t>
            </w:r>
          </w:p>
          <w:p w:rsidR="008966C0" w:rsidRPr="001B12A8" w:rsidRDefault="008966C0" w:rsidP="007B5788">
            <w:pPr>
              <w:jc w:val="both"/>
              <w:rPr>
                <w:sz w:val="20"/>
              </w:rPr>
            </w:pPr>
            <w:r w:rsidRPr="001B12A8">
              <w:rPr>
                <w:sz w:val="20"/>
              </w:rPr>
              <w:t>Ontario Superior Court of Justice</w:t>
            </w:r>
          </w:p>
          <w:p w:rsidR="008966C0" w:rsidRPr="001B12A8" w:rsidRDefault="008966C0" w:rsidP="007B5788">
            <w:pPr>
              <w:jc w:val="both"/>
              <w:rPr>
                <w:sz w:val="20"/>
              </w:rPr>
            </w:pPr>
            <w:r w:rsidRPr="001B12A8">
              <w:rPr>
                <w:sz w:val="20"/>
              </w:rPr>
              <w:t>(Tranquilli J.)</w:t>
            </w:r>
          </w:p>
          <w:p w:rsidR="008966C0" w:rsidRPr="001B12A8" w:rsidRDefault="001B12A8" w:rsidP="007B5788">
            <w:pPr>
              <w:jc w:val="both"/>
              <w:rPr>
                <w:sz w:val="20"/>
              </w:rPr>
            </w:pPr>
            <w:hyperlink r:id="rId42" w:history="1">
              <w:r w:rsidR="008966C0" w:rsidRPr="001B12A8">
                <w:rPr>
                  <w:rStyle w:val="Hyperlink"/>
                  <w:sz w:val="20"/>
                </w:rPr>
                <w:t>2021 ONSC 5118</w:t>
              </w:r>
            </w:hyperlink>
          </w:p>
          <w:p w:rsidR="008966C0" w:rsidRPr="001B12A8" w:rsidRDefault="008966C0" w:rsidP="007B5788">
            <w:pPr>
              <w:jc w:val="both"/>
              <w:rPr>
                <w:sz w:val="20"/>
              </w:rPr>
            </w:pPr>
          </w:p>
        </w:tc>
        <w:tc>
          <w:tcPr>
            <w:tcW w:w="243" w:type="pct"/>
          </w:tcPr>
          <w:p w:rsidR="008966C0" w:rsidRPr="001B12A8" w:rsidRDefault="008966C0" w:rsidP="007B5788">
            <w:pPr>
              <w:jc w:val="both"/>
              <w:rPr>
                <w:sz w:val="20"/>
              </w:rPr>
            </w:pPr>
          </w:p>
        </w:tc>
        <w:tc>
          <w:tcPr>
            <w:tcW w:w="2330" w:type="pct"/>
          </w:tcPr>
          <w:p w:rsidR="008966C0" w:rsidRPr="001B12A8" w:rsidRDefault="008966C0" w:rsidP="007B5788">
            <w:pPr>
              <w:ind w:right="146"/>
              <w:jc w:val="both"/>
              <w:rPr>
                <w:sz w:val="20"/>
              </w:rPr>
            </w:pPr>
            <w:r w:rsidRPr="001B12A8">
              <w:rPr>
                <w:sz w:val="20"/>
              </w:rPr>
              <w:t>Costs of motion fixed at $10,000, payable in the cause.</w:t>
            </w:r>
          </w:p>
        </w:tc>
      </w:tr>
      <w:tr w:rsidR="008966C0" w:rsidRPr="001B12A8" w:rsidTr="007B5788">
        <w:tc>
          <w:tcPr>
            <w:tcW w:w="2427" w:type="pct"/>
            <w:gridSpan w:val="2"/>
          </w:tcPr>
          <w:p w:rsidR="008966C0" w:rsidRPr="001B12A8" w:rsidRDefault="008966C0" w:rsidP="007B5788">
            <w:pPr>
              <w:jc w:val="both"/>
              <w:rPr>
                <w:sz w:val="20"/>
              </w:rPr>
            </w:pPr>
            <w:r w:rsidRPr="001B12A8">
              <w:rPr>
                <w:sz w:val="20"/>
              </w:rPr>
              <w:t>July 13, 2022</w:t>
            </w:r>
          </w:p>
          <w:p w:rsidR="008966C0" w:rsidRPr="001B12A8" w:rsidRDefault="008966C0" w:rsidP="007B5788">
            <w:pPr>
              <w:jc w:val="both"/>
              <w:rPr>
                <w:sz w:val="20"/>
              </w:rPr>
            </w:pPr>
            <w:r w:rsidRPr="001B12A8">
              <w:rPr>
                <w:sz w:val="20"/>
              </w:rPr>
              <w:t>Court of Appeal for Ontario</w:t>
            </w:r>
          </w:p>
          <w:p w:rsidR="008966C0" w:rsidRPr="001B12A8" w:rsidRDefault="008966C0" w:rsidP="007B5788">
            <w:pPr>
              <w:jc w:val="both"/>
              <w:rPr>
                <w:sz w:val="20"/>
              </w:rPr>
            </w:pPr>
            <w:r w:rsidRPr="001B12A8">
              <w:rPr>
                <w:sz w:val="20"/>
              </w:rPr>
              <w:t>(Lauwers, Nordheimer and Zarnett JJ.A.)</w:t>
            </w:r>
          </w:p>
          <w:p w:rsidR="008966C0" w:rsidRPr="001B12A8" w:rsidRDefault="001B12A8" w:rsidP="007B5788">
            <w:pPr>
              <w:jc w:val="both"/>
              <w:rPr>
                <w:sz w:val="20"/>
              </w:rPr>
            </w:pPr>
            <w:hyperlink r:id="rId43" w:history="1">
              <w:r w:rsidR="008966C0" w:rsidRPr="001B12A8">
                <w:rPr>
                  <w:rStyle w:val="Hyperlink"/>
                  <w:sz w:val="20"/>
                </w:rPr>
                <w:t>2022 ONCA 526</w:t>
              </w:r>
            </w:hyperlink>
          </w:p>
          <w:p w:rsidR="008966C0" w:rsidRPr="001B12A8" w:rsidRDefault="008966C0" w:rsidP="007B5788">
            <w:pPr>
              <w:jc w:val="both"/>
              <w:rPr>
                <w:sz w:val="20"/>
              </w:rPr>
            </w:pPr>
          </w:p>
        </w:tc>
        <w:tc>
          <w:tcPr>
            <w:tcW w:w="243" w:type="pct"/>
          </w:tcPr>
          <w:p w:rsidR="008966C0" w:rsidRPr="001B12A8" w:rsidRDefault="008966C0" w:rsidP="007B5788">
            <w:pPr>
              <w:jc w:val="both"/>
              <w:rPr>
                <w:sz w:val="20"/>
              </w:rPr>
            </w:pPr>
          </w:p>
        </w:tc>
        <w:tc>
          <w:tcPr>
            <w:tcW w:w="2330" w:type="pct"/>
          </w:tcPr>
          <w:p w:rsidR="008966C0" w:rsidRPr="001B12A8" w:rsidRDefault="008966C0" w:rsidP="007B5788">
            <w:pPr>
              <w:jc w:val="both"/>
              <w:rPr>
                <w:sz w:val="20"/>
              </w:rPr>
            </w:pPr>
            <w:r w:rsidRPr="001B12A8">
              <w:rPr>
                <w:sz w:val="20"/>
              </w:rPr>
              <w:t>Leave to appeal granted, appeal allowed; matter returned to bankruptcy court to determine whether applicants should be granted leave to sue trustee in bankruptcy.</w:t>
            </w:r>
          </w:p>
          <w:p w:rsidR="008966C0" w:rsidRPr="001B12A8" w:rsidRDefault="008966C0" w:rsidP="007B5788">
            <w:pPr>
              <w:jc w:val="both"/>
              <w:rPr>
                <w:sz w:val="20"/>
              </w:rPr>
            </w:pPr>
          </w:p>
        </w:tc>
      </w:tr>
      <w:tr w:rsidR="008966C0" w:rsidRPr="001B12A8" w:rsidTr="007B5788">
        <w:tc>
          <w:tcPr>
            <w:tcW w:w="2427" w:type="pct"/>
            <w:gridSpan w:val="2"/>
          </w:tcPr>
          <w:p w:rsidR="008966C0" w:rsidRPr="001B12A8" w:rsidRDefault="008966C0" w:rsidP="007B5788">
            <w:pPr>
              <w:jc w:val="both"/>
              <w:rPr>
                <w:sz w:val="20"/>
              </w:rPr>
            </w:pPr>
            <w:r w:rsidRPr="001B12A8">
              <w:rPr>
                <w:sz w:val="20"/>
              </w:rPr>
              <w:t>September 28, 2022</w:t>
            </w:r>
          </w:p>
          <w:p w:rsidR="008966C0" w:rsidRPr="001B12A8" w:rsidRDefault="008966C0" w:rsidP="007B5788">
            <w:pPr>
              <w:jc w:val="both"/>
              <w:rPr>
                <w:sz w:val="20"/>
              </w:rPr>
            </w:pPr>
            <w:r w:rsidRPr="001B12A8">
              <w:rPr>
                <w:sz w:val="20"/>
              </w:rPr>
              <w:t>Supreme Court of Canada</w:t>
            </w:r>
          </w:p>
        </w:tc>
        <w:tc>
          <w:tcPr>
            <w:tcW w:w="243" w:type="pct"/>
          </w:tcPr>
          <w:p w:rsidR="008966C0" w:rsidRPr="001B12A8" w:rsidRDefault="008966C0" w:rsidP="007B5788">
            <w:pPr>
              <w:jc w:val="both"/>
              <w:rPr>
                <w:sz w:val="20"/>
              </w:rPr>
            </w:pPr>
          </w:p>
        </w:tc>
        <w:tc>
          <w:tcPr>
            <w:tcW w:w="2330" w:type="pct"/>
          </w:tcPr>
          <w:p w:rsidR="008966C0" w:rsidRPr="001B12A8" w:rsidRDefault="008966C0" w:rsidP="007B5788">
            <w:pPr>
              <w:jc w:val="both"/>
              <w:rPr>
                <w:sz w:val="20"/>
              </w:rPr>
            </w:pPr>
            <w:r w:rsidRPr="001B12A8">
              <w:rPr>
                <w:sz w:val="20"/>
              </w:rPr>
              <w:t>Application for leave to appeal filed</w:t>
            </w:r>
          </w:p>
          <w:p w:rsidR="008966C0" w:rsidRPr="001B12A8" w:rsidRDefault="008966C0" w:rsidP="007B5788">
            <w:pPr>
              <w:jc w:val="both"/>
              <w:rPr>
                <w:sz w:val="20"/>
              </w:rPr>
            </w:pPr>
          </w:p>
        </w:tc>
      </w:tr>
    </w:tbl>
    <w:p w:rsidR="008966C0" w:rsidRPr="001B12A8" w:rsidRDefault="008966C0" w:rsidP="008966C0">
      <w:pPr>
        <w:jc w:val="both"/>
        <w:rPr>
          <w:sz w:val="20"/>
        </w:rPr>
      </w:pPr>
    </w:p>
    <w:p w:rsidR="008966C0" w:rsidRPr="001B12A8" w:rsidRDefault="001B12A8" w:rsidP="008966C0">
      <w:pPr>
        <w:jc w:val="both"/>
        <w:rPr>
          <w:sz w:val="20"/>
        </w:rPr>
      </w:pPr>
      <w:r w:rsidRPr="001B12A8">
        <w:rPr>
          <w:sz w:val="20"/>
        </w:rPr>
        <w:pict>
          <v:rect id="_x0000_i1042" style="width:2in;height:1pt" o:hrpct="0" o:hralign="center" o:hrstd="t" o:hrnoshade="t" o:hr="t" fillcolor="black [3213]" stroked="f"/>
        </w:pict>
      </w:r>
    </w:p>
    <w:p w:rsidR="008966C0" w:rsidRPr="001B12A8" w:rsidRDefault="008966C0" w:rsidP="008966C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8966C0" w:rsidRPr="001B12A8" w:rsidTr="007B5788">
        <w:tc>
          <w:tcPr>
            <w:tcW w:w="543" w:type="pct"/>
          </w:tcPr>
          <w:p w:rsidR="008966C0" w:rsidRPr="001B12A8" w:rsidRDefault="008966C0" w:rsidP="007B5788">
            <w:pPr>
              <w:jc w:val="both"/>
              <w:rPr>
                <w:sz w:val="20"/>
              </w:rPr>
            </w:pPr>
            <w:r w:rsidRPr="001B12A8">
              <w:rPr>
                <w:rStyle w:val="SCCFileNumberChar"/>
                <w:sz w:val="20"/>
                <w:szCs w:val="20"/>
              </w:rPr>
              <w:t>40417</w:t>
            </w:r>
          </w:p>
        </w:tc>
        <w:tc>
          <w:tcPr>
            <w:tcW w:w="4457" w:type="pct"/>
          </w:tcPr>
          <w:p w:rsidR="008966C0" w:rsidRPr="001B12A8" w:rsidRDefault="008966C0" w:rsidP="007B5788">
            <w:pPr>
              <w:jc w:val="both"/>
              <w:rPr>
                <w:b/>
                <w:sz w:val="20"/>
                <w:lang w:val="fr-CA"/>
              </w:rPr>
            </w:pPr>
            <w:r w:rsidRPr="001B12A8">
              <w:rPr>
                <w:b/>
                <w:sz w:val="20"/>
                <w:lang w:val="fr-CA"/>
              </w:rPr>
              <w:t>Affaire intéressant la faillite de Brian Wayne Flight</w:t>
            </w:r>
            <w:r w:rsidR="007B5788" w:rsidRPr="001B12A8">
              <w:rPr>
                <w:b/>
                <w:sz w:val="20"/>
                <w:lang w:val="fr-CA"/>
              </w:rPr>
              <w:t xml:space="preserve"> et</w:t>
            </w:r>
            <w:r w:rsidRPr="001B12A8">
              <w:rPr>
                <w:b/>
                <w:sz w:val="20"/>
                <w:lang w:val="fr-CA"/>
              </w:rPr>
              <w:t xml:space="preserve"> Amber Nicole Flight c. John Adamson </w:t>
            </w:r>
          </w:p>
          <w:p w:rsidR="008966C0" w:rsidRPr="001B12A8" w:rsidRDefault="008966C0" w:rsidP="007B5788">
            <w:pPr>
              <w:jc w:val="both"/>
              <w:rPr>
                <w:sz w:val="20"/>
                <w:lang w:val="fr-CA"/>
              </w:rPr>
            </w:pPr>
            <w:r w:rsidRPr="001B12A8">
              <w:rPr>
                <w:sz w:val="20"/>
                <w:lang w:val="fr-CA"/>
              </w:rPr>
              <w:t>(Ont.) (Civile) (Autorisation)</w:t>
            </w:r>
          </w:p>
        </w:tc>
      </w:tr>
      <w:tr w:rsidR="008966C0" w:rsidRPr="001B12A8" w:rsidTr="007B5788">
        <w:tc>
          <w:tcPr>
            <w:tcW w:w="5000" w:type="pct"/>
            <w:gridSpan w:val="2"/>
          </w:tcPr>
          <w:p w:rsidR="008966C0" w:rsidRPr="001B12A8" w:rsidRDefault="007B5788" w:rsidP="007B5788">
            <w:pPr>
              <w:jc w:val="both"/>
              <w:rPr>
                <w:sz w:val="20"/>
                <w:szCs w:val="20"/>
                <w:lang w:val="fr-CA"/>
              </w:rPr>
            </w:pPr>
            <w:r w:rsidRPr="001B12A8">
              <w:rPr>
                <w:sz w:val="20"/>
                <w:szCs w:val="20"/>
                <w:lang w:val="fr-CA"/>
              </w:rPr>
              <w:t>La demande d’autorisation d’appel de l’arrêt de la Cour d’appel de l’Ontario, numéro C69594, 2022 ONCA 526, daté du 13 juillet 2022, est rejetée.</w:t>
            </w:r>
          </w:p>
          <w:p w:rsidR="007B5788" w:rsidRPr="001B12A8" w:rsidRDefault="007B5788" w:rsidP="007B5788">
            <w:pPr>
              <w:jc w:val="both"/>
              <w:rPr>
                <w:sz w:val="20"/>
                <w:lang w:val="fr-CA"/>
              </w:rPr>
            </w:pPr>
          </w:p>
        </w:tc>
      </w:tr>
    </w:tbl>
    <w:p w:rsidR="00F83A15" w:rsidRPr="001B12A8" w:rsidRDefault="00F83A15">
      <w:pPr>
        <w:rPr>
          <w:lang w:val="fr-CA"/>
        </w:rPr>
      </w:pPr>
      <w:r w:rsidRPr="001B12A8">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966C0" w:rsidRPr="001B12A8" w:rsidTr="007B5788">
        <w:tc>
          <w:tcPr>
            <w:tcW w:w="5000" w:type="pct"/>
            <w:gridSpan w:val="3"/>
          </w:tcPr>
          <w:p w:rsidR="008966C0" w:rsidRPr="001B12A8" w:rsidRDefault="008966C0" w:rsidP="007B5788">
            <w:pPr>
              <w:jc w:val="both"/>
              <w:rPr>
                <w:sz w:val="20"/>
                <w:lang w:val="fr-CA"/>
              </w:rPr>
            </w:pPr>
            <w:r w:rsidRPr="001B12A8">
              <w:rPr>
                <w:sz w:val="20"/>
                <w:lang w:val="fr-CA"/>
              </w:rPr>
              <w:t>Procédure civile — Dépens — Faillite et Insolvabilité — Syndic — Failli poursuivant en justice le syndic de faillite parce que ce dernier n’a ni décelé ni donné suite aux activités frauduleuses de l’aide</w:t>
            </w:r>
            <w:r w:rsidRPr="001B12A8">
              <w:rPr>
                <w:sz w:val="20"/>
                <w:lang w:val="fr-CA"/>
              </w:rPr>
              <w:noBreakHyphen/>
              <w:t>comptable du failli — La Cour devrait</w:t>
            </w:r>
            <w:r w:rsidRPr="001B12A8">
              <w:rPr>
                <w:sz w:val="20"/>
                <w:lang w:val="fr-CA"/>
              </w:rPr>
              <w:noBreakHyphen/>
              <w:t>elle adjuger des dépens contre le failli, alors que la juridiction inférieure a décidé que les dépens suivront l’issue de la cause, et que l’affaire a été renvoyée à la juridiction inférieure pour qu’elle rende une nouvelle décision? — La Cour devrait</w:t>
            </w:r>
            <w:r w:rsidRPr="001B12A8">
              <w:rPr>
                <w:sz w:val="20"/>
                <w:lang w:val="fr-CA"/>
              </w:rPr>
              <w:noBreakHyphen/>
              <w:t xml:space="preserve">elle accorder des dépens contre le failli, alors que le tribunal n’a pas rendu de décision définitive quant aux questions en litige? </w:t>
            </w:r>
          </w:p>
        </w:tc>
      </w:tr>
      <w:tr w:rsidR="008966C0" w:rsidRPr="001B12A8" w:rsidTr="007B5788">
        <w:tc>
          <w:tcPr>
            <w:tcW w:w="5000" w:type="pct"/>
            <w:gridSpan w:val="3"/>
          </w:tcPr>
          <w:p w:rsidR="008966C0" w:rsidRPr="001B12A8" w:rsidRDefault="008966C0" w:rsidP="007B5788">
            <w:pPr>
              <w:jc w:val="both"/>
              <w:rPr>
                <w:sz w:val="20"/>
                <w:lang w:val="fr-CA"/>
              </w:rPr>
            </w:pPr>
          </w:p>
          <w:p w:rsidR="008966C0" w:rsidRPr="001B12A8" w:rsidRDefault="008966C0" w:rsidP="007B5788">
            <w:pPr>
              <w:jc w:val="both"/>
              <w:rPr>
                <w:sz w:val="20"/>
                <w:lang w:val="fr-CA"/>
              </w:rPr>
            </w:pPr>
            <w:r w:rsidRPr="001B12A8">
              <w:rPr>
                <w:sz w:val="20"/>
                <w:lang w:val="fr-CA"/>
              </w:rPr>
              <w:t>En septembre 2019, le demandeur, M. Flight, et son épouse ont intenté une action personnellement contre le syndic de faillite de M. Flight pour fraude, négligence, manquement à une obligation fiduciaire, enrichissement sans cause, faute dans l’exercice d’une charge et conversion, et ont réclamé 10 millions de dollars en dommages</w:t>
            </w:r>
            <w:r w:rsidRPr="001B12A8">
              <w:rPr>
                <w:sz w:val="20"/>
                <w:lang w:val="fr-CA"/>
              </w:rPr>
              <w:noBreakHyphen/>
              <w:t>intérêts. Entre 2004 et 2016, M. Flight, le propriétaire unique de l’entreprise Heritage Painters &amp; Services, a fait quatre cessions de ses biens. Chaque fois, le défendeur, M. Adamson, de l’entreprise Adamson Inc., a agi en tant que syndic de faillite. M. Flight soutient qu’il a été ruiné financièrement en raison des fautes de M. Adamson qui n’a ni décelé ni adéquatement donné suite aux activités frauduleuses de l’aide</w:t>
            </w:r>
            <w:r w:rsidRPr="001B12A8">
              <w:rPr>
                <w:sz w:val="20"/>
                <w:lang w:val="fr-CA"/>
              </w:rPr>
              <w:noBreakHyphen/>
              <w:t xml:space="preserve">comptable de M. Flight. Selon le syndic de faillite, M. Flight devait soliciter la permission du tribunal, en application de l’art. 215 de la </w:t>
            </w:r>
            <w:r w:rsidRPr="001B12A8">
              <w:rPr>
                <w:i/>
                <w:sz w:val="20"/>
                <w:lang w:val="fr-CA"/>
              </w:rPr>
              <w:t>Loi sur la faillite et l’insolvabilité</w:t>
            </w:r>
            <w:r w:rsidRPr="001B12A8">
              <w:rPr>
                <w:sz w:val="20"/>
                <w:lang w:val="fr-CA"/>
              </w:rPr>
              <w:t>, L.R.C. 1985, c. B</w:t>
            </w:r>
            <w:r w:rsidRPr="001B12A8">
              <w:rPr>
                <w:sz w:val="20"/>
                <w:lang w:val="fr-CA"/>
              </w:rPr>
              <w:noBreakHyphen/>
              <w:t>3. M. Flight a présenté une motion afin d’obtenir des directives quant à savoir s’il devait obtenir la permission du tribunal pour continuer son action. Le juge des motions a décidé que la permission n’était pas nécessaire. La décision a été infirmée en appel. L’affaire a été renvoyée à la Cour supérieure de justice pour que celle</w:t>
            </w:r>
            <w:r w:rsidRPr="001B12A8">
              <w:rPr>
                <w:sz w:val="20"/>
                <w:lang w:val="fr-CA"/>
              </w:rPr>
              <w:noBreakHyphen/>
              <w:t>ci tranche la question de savoir si la permission devait être accordée. Les dépens de l’appel ont été adjugés aux défendeurs.</w:t>
            </w:r>
          </w:p>
        </w:tc>
      </w:tr>
      <w:tr w:rsidR="008966C0" w:rsidRPr="001B12A8" w:rsidTr="007B5788">
        <w:tc>
          <w:tcPr>
            <w:tcW w:w="5000" w:type="pct"/>
            <w:gridSpan w:val="3"/>
          </w:tcPr>
          <w:p w:rsidR="008966C0" w:rsidRPr="001B12A8" w:rsidRDefault="008966C0" w:rsidP="007B5788">
            <w:pPr>
              <w:jc w:val="both"/>
              <w:rPr>
                <w:sz w:val="20"/>
                <w:lang w:val="fr-CA"/>
              </w:rPr>
            </w:pPr>
          </w:p>
        </w:tc>
      </w:tr>
      <w:tr w:rsidR="008966C0" w:rsidRPr="001B12A8" w:rsidTr="007B5788">
        <w:tc>
          <w:tcPr>
            <w:tcW w:w="2427" w:type="pct"/>
          </w:tcPr>
          <w:p w:rsidR="008966C0" w:rsidRPr="001B12A8" w:rsidRDefault="008966C0" w:rsidP="007B5788">
            <w:pPr>
              <w:jc w:val="both"/>
              <w:rPr>
                <w:sz w:val="20"/>
                <w:lang w:val="fr-CA"/>
              </w:rPr>
            </w:pPr>
            <w:r w:rsidRPr="001B12A8">
              <w:rPr>
                <w:sz w:val="20"/>
                <w:lang w:val="fr-CA"/>
              </w:rPr>
              <w:t>15 juin 2021</w:t>
            </w:r>
          </w:p>
          <w:p w:rsidR="008966C0" w:rsidRPr="001B12A8" w:rsidRDefault="008966C0" w:rsidP="007B5788">
            <w:pPr>
              <w:jc w:val="both"/>
              <w:rPr>
                <w:sz w:val="20"/>
                <w:lang w:val="fr-CA"/>
              </w:rPr>
            </w:pPr>
            <w:r w:rsidRPr="001B12A8">
              <w:rPr>
                <w:sz w:val="20"/>
                <w:lang w:val="fr-CA"/>
              </w:rPr>
              <w:t>Cour supérieure de justice de l’Ontario</w:t>
            </w:r>
          </w:p>
          <w:p w:rsidR="008966C0" w:rsidRPr="001B12A8" w:rsidRDefault="008966C0" w:rsidP="007B5788">
            <w:pPr>
              <w:jc w:val="both"/>
              <w:rPr>
                <w:sz w:val="20"/>
                <w:lang w:val="fr-CA"/>
              </w:rPr>
            </w:pPr>
            <w:r w:rsidRPr="001B12A8">
              <w:rPr>
                <w:sz w:val="20"/>
                <w:lang w:val="fr-CA"/>
              </w:rPr>
              <w:t>(juge Tranquilli)</w:t>
            </w:r>
          </w:p>
          <w:p w:rsidR="008966C0" w:rsidRPr="001B12A8" w:rsidRDefault="001B12A8" w:rsidP="007B5788">
            <w:pPr>
              <w:jc w:val="both"/>
              <w:rPr>
                <w:sz w:val="20"/>
                <w:lang w:val="fr-CA"/>
              </w:rPr>
            </w:pPr>
            <w:hyperlink r:id="rId44" w:history="1">
              <w:r w:rsidR="008966C0" w:rsidRPr="001B12A8">
                <w:rPr>
                  <w:rStyle w:val="Hyperlink"/>
                  <w:sz w:val="20"/>
                  <w:lang w:val="fr-CA"/>
                </w:rPr>
                <w:t>2021 ONSC 4278</w:t>
              </w:r>
            </w:hyperlink>
            <w:r w:rsidR="008966C0" w:rsidRPr="001B12A8">
              <w:rPr>
                <w:sz w:val="20"/>
                <w:lang w:val="fr-CA"/>
              </w:rPr>
              <w:t xml:space="preserve"> </w:t>
            </w:r>
          </w:p>
          <w:p w:rsidR="008966C0" w:rsidRPr="001B12A8" w:rsidRDefault="008966C0" w:rsidP="007B5788">
            <w:pPr>
              <w:jc w:val="both"/>
              <w:rPr>
                <w:sz w:val="20"/>
                <w:lang w:val="fr-CA"/>
              </w:rPr>
            </w:pPr>
          </w:p>
        </w:tc>
        <w:tc>
          <w:tcPr>
            <w:tcW w:w="243" w:type="pct"/>
          </w:tcPr>
          <w:p w:rsidR="008966C0" w:rsidRPr="001B12A8" w:rsidRDefault="008966C0" w:rsidP="007B5788">
            <w:pPr>
              <w:jc w:val="both"/>
              <w:rPr>
                <w:sz w:val="20"/>
                <w:lang w:val="fr-CA"/>
              </w:rPr>
            </w:pPr>
          </w:p>
        </w:tc>
        <w:tc>
          <w:tcPr>
            <w:tcW w:w="2330" w:type="pct"/>
          </w:tcPr>
          <w:p w:rsidR="008966C0" w:rsidRPr="001B12A8" w:rsidRDefault="008966C0" w:rsidP="007B5788">
            <w:pPr>
              <w:ind w:right="146"/>
              <w:jc w:val="both"/>
              <w:rPr>
                <w:sz w:val="20"/>
                <w:lang w:val="fr-CA"/>
              </w:rPr>
            </w:pPr>
            <w:r w:rsidRPr="001B12A8">
              <w:rPr>
                <w:sz w:val="20"/>
                <w:lang w:val="fr-CA"/>
              </w:rPr>
              <w:t xml:space="preserve">Il n’est pas nécessaire que les demandeurs obtiennent la permission du tribunal pour continuer leur action contre le syndic de faillite, en application de l’art. 215 de la </w:t>
            </w:r>
            <w:r w:rsidRPr="001B12A8">
              <w:rPr>
                <w:i/>
                <w:sz w:val="20"/>
                <w:lang w:val="fr-CA"/>
              </w:rPr>
              <w:t>Loi sur la faillite et l’insolvabilité</w:t>
            </w:r>
            <w:r w:rsidRPr="001B12A8">
              <w:rPr>
                <w:sz w:val="20"/>
                <w:lang w:val="fr-CA"/>
              </w:rPr>
              <w:t xml:space="preserve">, </w:t>
            </w:r>
          </w:p>
        </w:tc>
      </w:tr>
      <w:tr w:rsidR="008966C0" w:rsidRPr="001B12A8" w:rsidTr="007B5788">
        <w:tc>
          <w:tcPr>
            <w:tcW w:w="2427" w:type="pct"/>
          </w:tcPr>
          <w:p w:rsidR="008966C0" w:rsidRPr="001B12A8" w:rsidRDefault="008966C0" w:rsidP="007B5788">
            <w:pPr>
              <w:jc w:val="both"/>
              <w:rPr>
                <w:sz w:val="20"/>
                <w:lang w:val="fr-CA"/>
              </w:rPr>
            </w:pPr>
            <w:r w:rsidRPr="001B12A8">
              <w:rPr>
                <w:sz w:val="20"/>
                <w:lang w:val="fr-CA"/>
              </w:rPr>
              <w:t>21 juillet 2021</w:t>
            </w:r>
          </w:p>
          <w:p w:rsidR="008966C0" w:rsidRPr="001B12A8" w:rsidRDefault="008966C0" w:rsidP="007B5788">
            <w:pPr>
              <w:jc w:val="both"/>
              <w:rPr>
                <w:sz w:val="20"/>
                <w:lang w:val="fr-CA"/>
              </w:rPr>
            </w:pPr>
            <w:r w:rsidRPr="001B12A8">
              <w:rPr>
                <w:sz w:val="20"/>
                <w:lang w:val="fr-CA"/>
              </w:rPr>
              <w:t xml:space="preserve">Cour supérieure de justice de l’Ontario </w:t>
            </w:r>
          </w:p>
          <w:p w:rsidR="008966C0" w:rsidRPr="001B12A8" w:rsidRDefault="008966C0" w:rsidP="007B5788">
            <w:pPr>
              <w:jc w:val="both"/>
              <w:rPr>
                <w:sz w:val="20"/>
                <w:lang w:val="fr-CA"/>
              </w:rPr>
            </w:pPr>
            <w:r w:rsidRPr="001B12A8">
              <w:rPr>
                <w:sz w:val="20"/>
                <w:lang w:val="fr-CA"/>
              </w:rPr>
              <w:t>(juge Tranquilli)</w:t>
            </w:r>
          </w:p>
          <w:p w:rsidR="008966C0" w:rsidRPr="001B12A8" w:rsidRDefault="001B12A8" w:rsidP="007B5788">
            <w:pPr>
              <w:jc w:val="both"/>
              <w:rPr>
                <w:sz w:val="20"/>
                <w:lang w:val="fr-CA"/>
              </w:rPr>
            </w:pPr>
            <w:hyperlink r:id="rId45" w:history="1">
              <w:r w:rsidR="008966C0" w:rsidRPr="001B12A8">
                <w:rPr>
                  <w:rStyle w:val="Hyperlink"/>
                  <w:sz w:val="20"/>
                  <w:lang w:val="fr-CA"/>
                </w:rPr>
                <w:t>2021 ONSC 5118</w:t>
              </w:r>
            </w:hyperlink>
          </w:p>
          <w:p w:rsidR="008966C0" w:rsidRPr="001B12A8" w:rsidRDefault="008966C0" w:rsidP="007B5788">
            <w:pPr>
              <w:jc w:val="both"/>
              <w:rPr>
                <w:sz w:val="20"/>
                <w:lang w:val="fr-CA"/>
              </w:rPr>
            </w:pPr>
          </w:p>
        </w:tc>
        <w:tc>
          <w:tcPr>
            <w:tcW w:w="243" w:type="pct"/>
          </w:tcPr>
          <w:p w:rsidR="008966C0" w:rsidRPr="001B12A8" w:rsidRDefault="008966C0" w:rsidP="007B5788">
            <w:pPr>
              <w:jc w:val="both"/>
              <w:rPr>
                <w:sz w:val="20"/>
                <w:lang w:val="fr-CA"/>
              </w:rPr>
            </w:pPr>
          </w:p>
        </w:tc>
        <w:tc>
          <w:tcPr>
            <w:tcW w:w="2330" w:type="pct"/>
          </w:tcPr>
          <w:p w:rsidR="008966C0" w:rsidRPr="001B12A8" w:rsidRDefault="008966C0" w:rsidP="007B5788">
            <w:pPr>
              <w:ind w:right="146"/>
              <w:jc w:val="both"/>
              <w:rPr>
                <w:sz w:val="20"/>
                <w:lang w:val="fr-CA"/>
              </w:rPr>
            </w:pPr>
            <w:r w:rsidRPr="001B12A8">
              <w:rPr>
                <w:sz w:val="20"/>
                <w:lang w:val="fr-CA"/>
              </w:rPr>
              <w:t>Les dépens de la motion établis à 10 000 $ suivront l’issue de la cause.</w:t>
            </w:r>
          </w:p>
        </w:tc>
      </w:tr>
      <w:tr w:rsidR="008966C0" w:rsidRPr="001B12A8" w:rsidTr="007B5788">
        <w:tc>
          <w:tcPr>
            <w:tcW w:w="2427" w:type="pct"/>
          </w:tcPr>
          <w:p w:rsidR="008966C0" w:rsidRPr="001B12A8" w:rsidRDefault="008966C0" w:rsidP="007B5788">
            <w:pPr>
              <w:jc w:val="both"/>
              <w:rPr>
                <w:sz w:val="20"/>
                <w:lang w:val="fr-CA"/>
              </w:rPr>
            </w:pPr>
            <w:r w:rsidRPr="001B12A8">
              <w:rPr>
                <w:sz w:val="20"/>
                <w:lang w:val="fr-CA"/>
              </w:rPr>
              <w:t>13 juillet 2022</w:t>
            </w:r>
          </w:p>
          <w:p w:rsidR="008966C0" w:rsidRPr="001B12A8" w:rsidRDefault="008966C0" w:rsidP="007B5788">
            <w:pPr>
              <w:jc w:val="both"/>
              <w:rPr>
                <w:sz w:val="20"/>
                <w:lang w:val="fr-CA"/>
              </w:rPr>
            </w:pPr>
            <w:r w:rsidRPr="001B12A8">
              <w:rPr>
                <w:sz w:val="20"/>
                <w:lang w:val="fr-CA"/>
              </w:rPr>
              <w:t>Cour d’appel de l’Ontario</w:t>
            </w:r>
          </w:p>
          <w:p w:rsidR="008966C0" w:rsidRPr="001B12A8" w:rsidRDefault="008966C0" w:rsidP="007B5788">
            <w:pPr>
              <w:jc w:val="both"/>
              <w:rPr>
                <w:sz w:val="20"/>
                <w:lang w:val="fr-CA"/>
              </w:rPr>
            </w:pPr>
            <w:r w:rsidRPr="001B12A8">
              <w:rPr>
                <w:sz w:val="20"/>
                <w:lang w:val="fr-CA"/>
              </w:rPr>
              <w:t>(juges Lauwers, Nordheimer et Zarnett)</w:t>
            </w:r>
          </w:p>
          <w:p w:rsidR="008966C0" w:rsidRPr="001B12A8" w:rsidRDefault="001B12A8" w:rsidP="007B5788">
            <w:pPr>
              <w:jc w:val="both"/>
              <w:rPr>
                <w:sz w:val="20"/>
                <w:lang w:val="fr-CA"/>
              </w:rPr>
            </w:pPr>
            <w:hyperlink r:id="rId46" w:history="1">
              <w:r w:rsidR="008966C0" w:rsidRPr="001B12A8">
                <w:rPr>
                  <w:rStyle w:val="Hyperlink"/>
                  <w:sz w:val="20"/>
                  <w:lang w:val="fr-CA"/>
                </w:rPr>
                <w:t>2022 ONCA 526</w:t>
              </w:r>
            </w:hyperlink>
          </w:p>
          <w:p w:rsidR="008966C0" w:rsidRPr="001B12A8" w:rsidRDefault="008966C0" w:rsidP="007B5788">
            <w:pPr>
              <w:jc w:val="both"/>
              <w:rPr>
                <w:sz w:val="20"/>
                <w:lang w:val="fr-CA"/>
              </w:rPr>
            </w:pPr>
          </w:p>
        </w:tc>
        <w:tc>
          <w:tcPr>
            <w:tcW w:w="243" w:type="pct"/>
          </w:tcPr>
          <w:p w:rsidR="008966C0" w:rsidRPr="001B12A8" w:rsidRDefault="008966C0" w:rsidP="007B5788">
            <w:pPr>
              <w:jc w:val="both"/>
              <w:rPr>
                <w:sz w:val="20"/>
                <w:lang w:val="fr-CA"/>
              </w:rPr>
            </w:pPr>
          </w:p>
        </w:tc>
        <w:tc>
          <w:tcPr>
            <w:tcW w:w="2330" w:type="pct"/>
          </w:tcPr>
          <w:p w:rsidR="008966C0" w:rsidRPr="001B12A8" w:rsidRDefault="008966C0" w:rsidP="007B5788">
            <w:pPr>
              <w:jc w:val="both"/>
              <w:rPr>
                <w:sz w:val="20"/>
                <w:lang w:val="fr-CA"/>
              </w:rPr>
            </w:pPr>
            <w:r w:rsidRPr="001B12A8">
              <w:rPr>
                <w:sz w:val="20"/>
                <w:lang w:val="fr-CA"/>
              </w:rPr>
              <w:t>Autorisation d’appel accordée, appel accueilli; affaire renvoyée au tribunal de faillite pour que celui</w:t>
            </w:r>
            <w:r w:rsidRPr="001B12A8">
              <w:rPr>
                <w:sz w:val="20"/>
                <w:lang w:val="fr-CA"/>
              </w:rPr>
              <w:noBreakHyphen/>
              <w:t>ci décide si les demandeurs peuvent obtenir la permission d’appel pour poursuivre le syndic de faillite.</w:t>
            </w:r>
          </w:p>
          <w:p w:rsidR="008966C0" w:rsidRPr="001B12A8" w:rsidRDefault="008966C0" w:rsidP="007B5788">
            <w:pPr>
              <w:jc w:val="both"/>
              <w:rPr>
                <w:sz w:val="20"/>
                <w:lang w:val="fr-CA"/>
              </w:rPr>
            </w:pPr>
          </w:p>
        </w:tc>
      </w:tr>
      <w:tr w:rsidR="008966C0" w:rsidRPr="001B12A8" w:rsidTr="007B5788">
        <w:tc>
          <w:tcPr>
            <w:tcW w:w="2427" w:type="pct"/>
          </w:tcPr>
          <w:p w:rsidR="008966C0" w:rsidRPr="001B12A8" w:rsidRDefault="008966C0" w:rsidP="007B5788">
            <w:pPr>
              <w:jc w:val="both"/>
              <w:rPr>
                <w:sz w:val="20"/>
                <w:lang w:val="fr-CA"/>
              </w:rPr>
            </w:pPr>
            <w:r w:rsidRPr="001B12A8">
              <w:rPr>
                <w:sz w:val="20"/>
                <w:lang w:val="fr-CA"/>
              </w:rPr>
              <w:t>28 septembre 2022</w:t>
            </w:r>
          </w:p>
          <w:p w:rsidR="008966C0" w:rsidRPr="001B12A8" w:rsidRDefault="008966C0" w:rsidP="007B5788">
            <w:pPr>
              <w:jc w:val="both"/>
              <w:rPr>
                <w:sz w:val="20"/>
                <w:lang w:val="fr-CA"/>
              </w:rPr>
            </w:pPr>
            <w:r w:rsidRPr="001B12A8">
              <w:rPr>
                <w:sz w:val="20"/>
                <w:lang w:val="fr-CA"/>
              </w:rPr>
              <w:t>Cour suprême du Canada</w:t>
            </w:r>
          </w:p>
        </w:tc>
        <w:tc>
          <w:tcPr>
            <w:tcW w:w="243" w:type="pct"/>
          </w:tcPr>
          <w:p w:rsidR="008966C0" w:rsidRPr="001B12A8" w:rsidRDefault="008966C0" w:rsidP="007B5788">
            <w:pPr>
              <w:jc w:val="both"/>
              <w:rPr>
                <w:sz w:val="20"/>
                <w:lang w:val="fr-CA"/>
              </w:rPr>
            </w:pPr>
          </w:p>
        </w:tc>
        <w:tc>
          <w:tcPr>
            <w:tcW w:w="2330" w:type="pct"/>
          </w:tcPr>
          <w:p w:rsidR="008966C0" w:rsidRPr="001B12A8" w:rsidRDefault="008966C0" w:rsidP="007B5788">
            <w:pPr>
              <w:jc w:val="both"/>
              <w:rPr>
                <w:sz w:val="20"/>
                <w:lang w:val="fr-CA"/>
              </w:rPr>
            </w:pPr>
            <w:r w:rsidRPr="001B12A8">
              <w:rPr>
                <w:sz w:val="20"/>
                <w:lang w:val="fr-CA"/>
              </w:rPr>
              <w:t xml:space="preserve">Dépôt de la demande d’autorisation d’appel. </w:t>
            </w:r>
          </w:p>
          <w:p w:rsidR="008966C0" w:rsidRPr="001B12A8" w:rsidRDefault="008966C0" w:rsidP="007B5788">
            <w:pPr>
              <w:jc w:val="both"/>
              <w:rPr>
                <w:sz w:val="20"/>
                <w:lang w:val="fr-CA"/>
              </w:rPr>
            </w:pPr>
          </w:p>
        </w:tc>
      </w:tr>
    </w:tbl>
    <w:p w:rsidR="008966C0" w:rsidRPr="001B12A8" w:rsidRDefault="008966C0" w:rsidP="008966C0">
      <w:pPr>
        <w:jc w:val="both"/>
        <w:rPr>
          <w:sz w:val="20"/>
          <w:lang w:val="fr-CA"/>
        </w:rPr>
      </w:pPr>
    </w:p>
    <w:p w:rsidR="008966C0" w:rsidRPr="001B12A8" w:rsidRDefault="001B12A8" w:rsidP="008966C0">
      <w:pPr>
        <w:jc w:val="both"/>
        <w:rPr>
          <w:sz w:val="20"/>
          <w:lang w:val="fr-CA"/>
        </w:rPr>
      </w:pPr>
      <w:r w:rsidRPr="001B12A8">
        <w:rPr>
          <w:sz w:val="20"/>
        </w:rPr>
        <w:pict>
          <v:rect id="_x0000_i1043" style="width:2in;height:1pt" o:hrpct="0" o:hralign="center" o:hrstd="t" o:hrnoshade="t" o:hr="t" fillcolor="black [3213]" stroked="f"/>
        </w:pict>
      </w:r>
    </w:p>
    <w:p w:rsidR="008966C0" w:rsidRPr="001B12A8" w:rsidRDefault="008966C0" w:rsidP="008966C0">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8966C0" w:rsidRPr="001B12A8" w:rsidTr="007B5788">
        <w:tc>
          <w:tcPr>
            <w:tcW w:w="543" w:type="pct"/>
          </w:tcPr>
          <w:p w:rsidR="008966C0" w:rsidRPr="001B12A8" w:rsidRDefault="008966C0" w:rsidP="007B5788">
            <w:pPr>
              <w:jc w:val="both"/>
              <w:rPr>
                <w:sz w:val="20"/>
              </w:rPr>
            </w:pPr>
            <w:r w:rsidRPr="001B12A8">
              <w:rPr>
                <w:rStyle w:val="SCCFileNumberChar"/>
                <w:sz w:val="20"/>
                <w:szCs w:val="20"/>
              </w:rPr>
              <w:t>40456</w:t>
            </w:r>
          </w:p>
        </w:tc>
        <w:tc>
          <w:tcPr>
            <w:tcW w:w="4457" w:type="pct"/>
          </w:tcPr>
          <w:p w:rsidR="008966C0" w:rsidRPr="001B12A8" w:rsidRDefault="008966C0" w:rsidP="007B5788">
            <w:pPr>
              <w:pStyle w:val="SCCLsocParty"/>
              <w:jc w:val="both"/>
              <w:rPr>
                <w:b/>
                <w:sz w:val="20"/>
                <w:szCs w:val="20"/>
                <w:lang w:val="en-US"/>
              </w:rPr>
            </w:pPr>
            <w:r w:rsidRPr="001B12A8">
              <w:rPr>
                <w:b/>
                <w:sz w:val="20"/>
                <w:szCs w:val="20"/>
                <w:lang w:val="en-US"/>
              </w:rPr>
              <w:t xml:space="preserve">First National Financial GP Corporation v. </w:t>
            </w:r>
            <w:r w:rsidR="007B5788" w:rsidRPr="001B12A8">
              <w:rPr>
                <w:b/>
                <w:sz w:val="20"/>
                <w:szCs w:val="20"/>
                <w:lang w:val="en-US"/>
              </w:rPr>
              <w:t>Golden Dragon HO 10 Inc., Golden Dragon HO 11 Inc. and Liahona Mortgage Investment Corporation</w:t>
            </w:r>
          </w:p>
          <w:p w:rsidR="008966C0" w:rsidRPr="001B12A8" w:rsidRDefault="008966C0" w:rsidP="007B5788">
            <w:pPr>
              <w:jc w:val="both"/>
              <w:rPr>
                <w:sz w:val="20"/>
              </w:rPr>
            </w:pPr>
            <w:r w:rsidRPr="001B12A8">
              <w:rPr>
                <w:sz w:val="20"/>
              </w:rPr>
              <w:t>(Ont.) (Civil) (By Leave)</w:t>
            </w:r>
          </w:p>
        </w:tc>
      </w:tr>
      <w:tr w:rsidR="008966C0" w:rsidRPr="001B12A8" w:rsidTr="007B5788">
        <w:tc>
          <w:tcPr>
            <w:tcW w:w="5000" w:type="pct"/>
            <w:gridSpan w:val="2"/>
          </w:tcPr>
          <w:p w:rsidR="007B5788" w:rsidRPr="001B12A8" w:rsidRDefault="007B5788" w:rsidP="007B5788">
            <w:pPr>
              <w:jc w:val="both"/>
              <w:rPr>
                <w:sz w:val="20"/>
                <w:szCs w:val="20"/>
              </w:rPr>
            </w:pPr>
            <w:r w:rsidRPr="001B12A8">
              <w:rPr>
                <w:sz w:val="20"/>
                <w:szCs w:val="20"/>
              </w:rPr>
              <w:t>The motion for an extension of time to serve and file the application for leave to appeal is granted. The application for leave to appeal from the judgment of the Court of Appeal for Ontario, Number C68855, 2022 ONCA 621, dated August 31, 2022, is dismissed with costs.</w:t>
            </w:r>
          </w:p>
          <w:p w:rsidR="008966C0" w:rsidRPr="001B12A8" w:rsidRDefault="008966C0" w:rsidP="007B5788">
            <w:pPr>
              <w:jc w:val="both"/>
              <w:rPr>
                <w:sz w:val="20"/>
              </w:rPr>
            </w:pPr>
          </w:p>
        </w:tc>
      </w:tr>
    </w:tbl>
    <w:p w:rsidR="00F83A15" w:rsidRPr="001B12A8" w:rsidRDefault="00F83A15">
      <w:r w:rsidRPr="001B12A8">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966C0" w:rsidRPr="001B12A8" w:rsidTr="007B5788">
        <w:tc>
          <w:tcPr>
            <w:tcW w:w="5000" w:type="pct"/>
            <w:gridSpan w:val="3"/>
          </w:tcPr>
          <w:p w:rsidR="008966C0" w:rsidRPr="001B12A8" w:rsidRDefault="008966C0" w:rsidP="007B5788">
            <w:pPr>
              <w:jc w:val="both"/>
              <w:rPr>
                <w:sz w:val="20"/>
              </w:rPr>
            </w:pPr>
            <w:r w:rsidRPr="001B12A8">
              <w:rPr>
                <w:sz w:val="20"/>
              </w:rPr>
              <w:t xml:space="preserve">Mortgages — Interpretation — Contracts — Breach — Remedies — Does the decision of the Court of Appeal create commercial uncertainty, and upset the common law across Canada, by making it impossible for commercial lenders in Ontario to rely on the closed mortgages for which they had bargained, as a corporate mortgagor can now avoid future interest to term simply by defaulting on its closed mortgage — Does the decision of the Court of Appeal frustrate the will of Parliament, expressed in s. 10(2) of the </w:t>
            </w:r>
            <w:r w:rsidRPr="001B12A8">
              <w:rPr>
                <w:i/>
                <w:sz w:val="20"/>
              </w:rPr>
              <w:t>Interest Act</w:t>
            </w:r>
            <w:r w:rsidRPr="001B12A8">
              <w:rPr>
                <w:sz w:val="20"/>
              </w:rPr>
              <w:t xml:space="preserve"> R.S.C. 1985, c. I-15 and the will of the Legislature of Ontario expressed in s. 18(2) of the Ontario</w:t>
            </w:r>
            <w:r w:rsidRPr="001B12A8">
              <w:rPr>
                <w:i/>
                <w:sz w:val="20"/>
              </w:rPr>
              <w:t xml:space="preserve"> Mortgages Act</w:t>
            </w:r>
            <w:r w:rsidRPr="001B12A8">
              <w:rPr>
                <w:sz w:val="20"/>
              </w:rPr>
              <w:t>, R.S.O. 1990, c. M.40, by extending mortgage consumer protection legislation to closed mortgages granted by corporations.</w:t>
            </w:r>
          </w:p>
          <w:p w:rsidR="008966C0" w:rsidRPr="001B12A8" w:rsidRDefault="008966C0" w:rsidP="007B5788">
            <w:pPr>
              <w:jc w:val="both"/>
              <w:rPr>
                <w:sz w:val="20"/>
              </w:rPr>
            </w:pPr>
          </w:p>
        </w:tc>
      </w:tr>
      <w:tr w:rsidR="008966C0" w:rsidRPr="001B12A8" w:rsidTr="007B5788">
        <w:tc>
          <w:tcPr>
            <w:tcW w:w="5000" w:type="pct"/>
            <w:gridSpan w:val="3"/>
          </w:tcPr>
          <w:p w:rsidR="008966C0" w:rsidRPr="001B12A8" w:rsidRDefault="008966C0" w:rsidP="007B5788">
            <w:pPr>
              <w:jc w:val="both"/>
              <w:rPr>
                <w:sz w:val="20"/>
              </w:rPr>
            </w:pPr>
            <w:r w:rsidRPr="001B12A8">
              <w:rPr>
                <w:color w:val="000000"/>
                <w:sz w:val="20"/>
              </w:rPr>
              <w:t xml:space="preserve">The applicant (FN), as first mortgagee, sought a declaration that it </w:t>
            </w:r>
            <w:r w:rsidRPr="001B12A8">
              <w:rPr>
                <w:sz w:val="20"/>
              </w:rPr>
              <w:t xml:space="preserve">was entitled to the payment of future, accelerated interest out of the distribution of proceeds from a court-ordered sale of two mortgaged properties under a receivership.  </w:t>
            </w:r>
            <w:r w:rsidRPr="001B12A8">
              <w:rPr>
                <w:color w:val="000000"/>
                <w:sz w:val="20"/>
              </w:rPr>
              <w:t xml:space="preserve">Its application was opposed by a second </w:t>
            </w:r>
            <w:proofErr w:type="spellStart"/>
            <w:r w:rsidRPr="001B12A8">
              <w:rPr>
                <w:color w:val="000000"/>
                <w:sz w:val="20"/>
              </w:rPr>
              <w:t>mortgagee</w:t>
            </w:r>
            <w:proofErr w:type="spellEnd"/>
            <w:r w:rsidRPr="001B12A8">
              <w:rPr>
                <w:color w:val="000000"/>
                <w:sz w:val="20"/>
              </w:rPr>
              <w:t xml:space="preserve"> on one of the properties and the two corporate mortgagors. The </w:t>
            </w:r>
            <w:r w:rsidRPr="001B12A8">
              <w:rPr>
                <w:sz w:val="20"/>
              </w:rPr>
              <w:t>Ontario Superior Court of Justice held that although there was not an express mortgage term triggering the payment of future, accelerated interest upon default, it was payable to FN under an implied term and common law rule that applied in these circumstances. The Ontario Court of Appeal allowed the appeal on the basis that the contractual terms precluded the payment of future accelerated interest on the facts of this case.</w:t>
            </w:r>
          </w:p>
        </w:tc>
      </w:tr>
      <w:tr w:rsidR="008966C0" w:rsidRPr="001B12A8" w:rsidTr="007B5788">
        <w:tc>
          <w:tcPr>
            <w:tcW w:w="5000" w:type="pct"/>
            <w:gridSpan w:val="3"/>
          </w:tcPr>
          <w:p w:rsidR="008966C0" w:rsidRPr="001B12A8" w:rsidRDefault="008966C0" w:rsidP="007B5788">
            <w:pPr>
              <w:jc w:val="both"/>
              <w:rPr>
                <w:sz w:val="20"/>
              </w:rPr>
            </w:pPr>
          </w:p>
        </w:tc>
      </w:tr>
      <w:tr w:rsidR="008966C0" w:rsidRPr="001B12A8" w:rsidTr="007B5788">
        <w:tc>
          <w:tcPr>
            <w:tcW w:w="2427" w:type="pct"/>
          </w:tcPr>
          <w:p w:rsidR="008966C0" w:rsidRPr="001B12A8" w:rsidRDefault="008966C0" w:rsidP="007B5788">
            <w:pPr>
              <w:jc w:val="both"/>
              <w:rPr>
                <w:sz w:val="20"/>
              </w:rPr>
            </w:pPr>
            <w:r w:rsidRPr="001B12A8">
              <w:rPr>
                <w:sz w:val="20"/>
              </w:rPr>
              <w:t>November 16, 2020</w:t>
            </w:r>
          </w:p>
          <w:p w:rsidR="008966C0" w:rsidRPr="001B12A8" w:rsidRDefault="008966C0" w:rsidP="007B5788">
            <w:pPr>
              <w:jc w:val="both"/>
              <w:rPr>
                <w:sz w:val="20"/>
              </w:rPr>
            </w:pPr>
            <w:r w:rsidRPr="001B12A8">
              <w:rPr>
                <w:sz w:val="20"/>
              </w:rPr>
              <w:t>Ontario Superior Court of Justice</w:t>
            </w:r>
          </w:p>
          <w:p w:rsidR="008966C0" w:rsidRPr="001B12A8" w:rsidRDefault="008966C0" w:rsidP="007B5788">
            <w:pPr>
              <w:jc w:val="both"/>
              <w:rPr>
                <w:sz w:val="20"/>
              </w:rPr>
            </w:pPr>
            <w:r w:rsidRPr="001B12A8">
              <w:rPr>
                <w:sz w:val="20"/>
              </w:rPr>
              <w:t>(Hackland J.)</w:t>
            </w:r>
          </w:p>
          <w:p w:rsidR="008966C0" w:rsidRPr="001B12A8" w:rsidRDefault="001B12A8" w:rsidP="007B5788">
            <w:pPr>
              <w:jc w:val="both"/>
              <w:rPr>
                <w:color w:val="000000"/>
                <w:sz w:val="20"/>
              </w:rPr>
            </w:pPr>
            <w:hyperlink r:id="rId47" w:history="1">
              <w:r w:rsidR="008966C0" w:rsidRPr="001B12A8">
                <w:rPr>
                  <w:rStyle w:val="Hyperlink"/>
                  <w:sz w:val="20"/>
                </w:rPr>
                <w:t>2020 ONSC 6994</w:t>
              </w:r>
            </w:hyperlink>
          </w:p>
          <w:p w:rsidR="008966C0" w:rsidRPr="001B12A8" w:rsidRDefault="008966C0" w:rsidP="007B5788">
            <w:pPr>
              <w:jc w:val="both"/>
              <w:rPr>
                <w:sz w:val="20"/>
              </w:rPr>
            </w:pPr>
          </w:p>
        </w:tc>
        <w:tc>
          <w:tcPr>
            <w:tcW w:w="243" w:type="pct"/>
          </w:tcPr>
          <w:p w:rsidR="008966C0" w:rsidRPr="001B12A8" w:rsidRDefault="008966C0" w:rsidP="007B5788">
            <w:pPr>
              <w:jc w:val="both"/>
              <w:rPr>
                <w:sz w:val="20"/>
              </w:rPr>
            </w:pPr>
          </w:p>
        </w:tc>
        <w:tc>
          <w:tcPr>
            <w:tcW w:w="2330" w:type="pct"/>
          </w:tcPr>
          <w:p w:rsidR="008966C0" w:rsidRPr="001B12A8" w:rsidRDefault="008966C0" w:rsidP="007B5788">
            <w:pPr>
              <w:jc w:val="both"/>
              <w:rPr>
                <w:color w:val="000000"/>
                <w:sz w:val="20"/>
              </w:rPr>
            </w:pPr>
            <w:r w:rsidRPr="001B12A8">
              <w:rPr>
                <w:color w:val="000000"/>
                <w:sz w:val="20"/>
              </w:rPr>
              <w:t>Declaration that applicant entitled to $1.5 million, representing a prepayment of future interest arising from the sale by a court-appointed receiver of two properties on which it holds first mortgages.</w:t>
            </w:r>
          </w:p>
          <w:p w:rsidR="008966C0" w:rsidRPr="001B12A8" w:rsidRDefault="008966C0" w:rsidP="007B5788">
            <w:pPr>
              <w:jc w:val="both"/>
              <w:rPr>
                <w:sz w:val="20"/>
              </w:rPr>
            </w:pPr>
          </w:p>
        </w:tc>
      </w:tr>
      <w:tr w:rsidR="008966C0" w:rsidRPr="001B12A8" w:rsidTr="007B5788">
        <w:tc>
          <w:tcPr>
            <w:tcW w:w="2427" w:type="pct"/>
          </w:tcPr>
          <w:p w:rsidR="008966C0" w:rsidRPr="001B12A8" w:rsidRDefault="008966C0" w:rsidP="007B5788">
            <w:pPr>
              <w:jc w:val="both"/>
              <w:rPr>
                <w:sz w:val="20"/>
              </w:rPr>
            </w:pPr>
            <w:r w:rsidRPr="001B12A8">
              <w:rPr>
                <w:sz w:val="20"/>
              </w:rPr>
              <w:t>August 31, 2022</w:t>
            </w:r>
          </w:p>
          <w:p w:rsidR="008966C0" w:rsidRPr="001B12A8" w:rsidRDefault="008966C0" w:rsidP="007B5788">
            <w:pPr>
              <w:jc w:val="both"/>
              <w:rPr>
                <w:sz w:val="20"/>
              </w:rPr>
            </w:pPr>
            <w:r w:rsidRPr="001B12A8">
              <w:rPr>
                <w:sz w:val="20"/>
              </w:rPr>
              <w:t>Court of Appeal for Ontario</w:t>
            </w:r>
          </w:p>
          <w:p w:rsidR="008966C0" w:rsidRPr="001B12A8" w:rsidRDefault="008966C0" w:rsidP="007B5788">
            <w:pPr>
              <w:jc w:val="both"/>
              <w:rPr>
                <w:sz w:val="20"/>
              </w:rPr>
            </w:pPr>
            <w:r w:rsidRPr="001B12A8">
              <w:rPr>
                <w:sz w:val="20"/>
              </w:rPr>
              <w:t>(MacPherson, van Rensburg and Roberts JJ.A.)</w:t>
            </w:r>
          </w:p>
          <w:p w:rsidR="008966C0" w:rsidRPr="001B12A8" w:rsidRDefault="001B12A8" w:rsidP="007B5788">
            <w:pPr>
              <w:jc w:val="both"/>
              <w:rPr>
                <w:color w:val="000000"/>
                <w:sz w:val="20"/>
              </w:rPr>
            </w:pPr>
            <w:hyperlink r:id="rId48" w:history="1">
              <w:r w:rsidR="008966C0" w:rsidRPr="001B12A8">
                <w:rPr>
                  <w:rStyle w:val="Hyperlink"/>
                  <w:sz w:val="20"/>
                </w:rPr>
                <w:t>2022 ONCA 621</w:t>
              </w:r>
            </w:hyperlink>
            <w:r w:rsidR="008966C0" w:rsidRPr="001B12A8">
              <w:rPr>
                <w:color w:val="000000"/>
                <w:sz w:val="20"/>
              </w:rPr>
              <w:t xml:space="preserve">; CA47836 </w:t>
            </w:r>
          </w:p>
          <w:p w:rsidR="008966C0" w:rsidRPr="001B12A8" w:rsidRDefault="008966C0" w:rsidP="007B5788">
            <w:pPr>
              <w:jc w:val="both"/>
              <w:rPr>
                <w:sz w:val="20"/>
              </w:rPr>
            </w:pPr>
          </w:p>
        </w:tc>
        <w:tc>
          <w:tcPr>
            <w:tcW w:w="243" w:type="pct"/>
          </w:tcPr>
          <w:p w:rsidR="008966C0" w:rsidRPr="001B12A8" w:rsidRDefault="008966C0" w:rsidP="007B5788">
            <w:pPr>
              <w:jc w:val="both"/>
              <w:rPr>
                <w:sz w:val="20"/>
              </w:rPr>
            </w:pPr>
          </w:p>
        </w:tc>
        <w:tc>
          <w:tcPr>
            <w:tcW w:w="2330" w:type="pct"/>
          </w:tcPr>
          <w:p w:rsidR="008966C0" w:rsidRPr="001B12A8" w:rsidRDefault="008966C0" w:rsidP="007B5788">
            <w:pPr>
              <w:jc w:val="both"/>
              <w:rPr>
                <w:sz w:val="20"/>
              </w:rPr>
            </w:pPr>
            <w:r w:rsidRPr="001B12A8">
              <w:rPr>
                <w:sz w:val="20"/>
              </w:rPr>
              <w:t>Appeal allowed, appeal from costs order dismissed.</w:t>
            </w:r>
          </w:p>
          <w:p w:rsidR="008966C0" w:rsidRPr="001B12A8" w:rsidRDefault="008966C0" w:rsidP="007B5788">
            <w:pPr>
              <w:jc w:val="both"/>
              <w:rPr>
                <w:sz w:val="20"/>
              </w:rPr>
            </w:pPr>
          </w:p>
        </w:tc>
      </w:tr>
      <w:tr w:rsidR="008966C0" w:rsidRPr="001B12A8" w:rsidTr="007B5788">
        <w:tc>
          <w:tcPr>
            <w:tcW w:w="2427" w:type="pct"/>
          </w:tcPr>
          <w:p w:rsidR="008966C0" w:rsidRPr="001B12A8" w:rsidRDefault="008966C0" w:rsidP="007B5788">
            <w:pPr>
              <w:jc w:val="both"/>
              <w:rPr>
                <w:sz w:val="20"/>
              </w:rPr>
            </w:pPr>
            <w:r w:rsidRPr="001B12A8">
              <w:rPr>
                <w:sz w:val="20"/>
              </w:rPr>
              <w:t>November 7, 2022</w:t>
            </w:r>
          </w:p>
          <w:p w:rsidR="008966C0" w:rsidRPr="001B12A8" w:rsidRDefault="008966C0" w:rsidP="007B5788">
            <w:pPr>
              <w:jc w:val="both"/>
              <w:rPr>
                <w:sz w:val="20"/>
              </w:rPr>
            </w:pPr>
            <w:r w:rsidRPr="001B12A8">
              <w:rPr>
                <w:sz w:val="20"/>
              </w:rPr>
              <w:t>Supreme Court of Canada</w:t>
            </w:r>
          </w:p>
          <w:p w:rsidR="008966C0" w:rsidRPr="001B12A8" w:rsidRDefault="008966C0" w:rsidP="007B5788">
            <w:pPr>
              <w:jc w:val="both"/>
              <w:rPr>
                <w:sz w:val="20"/>
              </w:rPr>
            </w:pPr>
          </w:p>
        </w:tc>
        <w:tc>
          <w:tcPr>
            <w:tcW w:w="243" w:type="pct"/>
          </w:tcPr>
          <w:p w:rsidR="008966C0" w:rsidRPr="001B12A8" w:rsidRDefault="008966C0" w:rsidP="007B5788">
            <w:pPr>
              <w:jc w:val="both"/>
              <w:rPr>
                <w:sz w:val="20"/>
              </w:rPr>
            </w:pPr>
          </w:p>
        </w:tc>
        <w:tc>
          <w:tcPr>
            <w:tcW w:w="2330" w:type="pct"/>
          </w:tcPr>
          <w:p w:rsidR="008966C0" w:rsidRPr="001B12A8" w:rsidRDefault="008966C0" w:rsidP="007B5788">
            <w:pPr>
              <w:jc w:val="both"/>
              <w:rPr>
                <w:sz w:val="20"/>
              </w:rPr>
            </w:pPr>
            <w:r w:rsidRPr="001B12A8">
              <w:rPr>
                <w:sz w:val="20"/>
              </w:rPr>
              <w:t>Motion for an extension of time to serve and file the leave application and application for leave to appeal filed.</w:t>
            </w:r>
          </w:p>
        </w:tc>
      </w:tr>
    </w:tbl>
    <w:p w:rsidR="008966C0" w:rsidRPr="001B12A8" w:rsidRDefault="008966C0" w:rsidP="008966C0">
      <w:pPr>
        <w:jc w:val="both"/>
        <w:rPr>
          <w:sz w:val="20"/>
        </w:rPr>
      </w:pPr>
    </w:p>
    <w:p w:rsidR="008966C0" w:rsidRPr="001B12A8" w:rsidRDefault="001B12A8" w:rsidP="008966C0">
      <w:pPr>
        <w:jc w:val="both"/>
        <w:rPr>
          <w:sz w:val="20"/>
        </w:rPr>
      </w:pPr>
      <w:r w:rsidRPr="001B12A8">
        <w:rPr>
          <w:sz w:val="20"/>
        </w:rPr>
        <w:pict>
          <v:rect id="_x0000_i1044" style="width:2in;height:1pt" o:hrpct="0" o:hralign="center" o:hrstd="t" o:hrnoshade="t" o:hr="t" fillcolor="black [3213]" stroked="f"/>
        </w:pict>
      </w:r>
    </w:p>
    <w:p w:rsidR="008966C0" w:rsidRPr="001B12A8" w:rsidRDefault="008966C0" w:rsidP="008966C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8966C0" w:rsidRPr="001B12A8" w:rsidTr="007B5788">
        <w:tc>
          <w:tcPr>
            <w:tcW w:w="543" w:type="pct"/>
          </w:tcPr>
          <w:p w:rsidR="008966C0" w:rsidRPr="001B12A8" w:rsidRDefault="008966C0" w:rsidP="007B5788">
            <w:pPr>
              <w:jc w:val="both"/>
              <w:rPr>
                <w:sz w:val="20"/>
                <w:lang w:val="fr-CA"/>
              </w:rPr>
            </w:pPr>
            <w:r w:rsidRPr="001B12A8">
              <w:rPr>
                <w:rStyle w:val="SCCFileNumberChar"/>
                <w:sz w:val="20"/>
                <w:szCs w:val="20"/>
                <w:lang w:val="fr-CA"/>
              </w:rPr>
              <w:t>40456</w:t>
            </w:r>
          </w:p>
        </w:tc>
        <w:tc>
          <w:tcPr>
            <w:tcW w:w="4457" w:type="pct"/>
          </w:tcPr>
          <w:p w:rsidR="008966C0" w:rsidRPr="001B12A8" w:rsidRDefault="008966C0" w:rsidP="007B5788">
            <w:pPr>
              <w:pStyle w:val="SCCLsocParty"/>
              <w:jc w:val="both"/>
              <w:rPr>
                <w:b/>
                <w:sz w:val="20"/>
                <w:szCs w:val="20"/>
              </w:rPr>
            </w:pPr>
            <w:r w:rsidRPr="001B12A8">
              <w:rPr>
                <w:b/>
                <w:sz w:val="20"/>
                <w:szCs w:val="20"/>
              </w:rPr>
              <w:t xml:space="preserve">Commandite Société Financière First National c. </w:t>
            </w:r>
            <w:r w:rsidR="007B5788" w:rsidRPr="001B12A8">
              <w:rPr>
                <w:b/>
                <w:sz w:val="20"/>
                <w:szCs w:val="20"/>
              </w:rPr>
              <w:t>Golden Dragon HO 10 Inc., Golden Dragon HO 11 Inc. et Liahona Mortgage Investment Corporation</w:t>
            </w:r>
          </w:p>
          <w:p w:rsidR="008966C0" w:rsidRPr="001B12A8" w:rsidRDefault="008966C0" w:rsidP="007B5788">
            <w:pPr>
              <w:jc w:val="both"/>
              <w:rPr>
                <w:sz w:val="20"/>
                <w:lang w:val="fr-CA"/>
              </w:rPr>
            </w:pPr>
            <w:r w:rsidRPr="001B12A8">
              <w:rPr>
                <w:sz w:val="20"/>
                <w:lang w:val="fr-CA"/>
              </w:rPr>
              <w:t>(Ont.) (Civile) (Sur autorisation)</w:t>
            </w:r>
          </w:p>
        </w:tc>
      </w:tr>
      <w:tr w:rsidR="008966C0" w:rsidRPr="001B12A8" w:rsidTr="007B5788">
        <w:tc>
          <w:tcPr>
            <w:tcW w:w="5000" w:type="pct"/>
            <w:gridSpan w:val="2"/>
          </w:tcPr>
          <w:p w:rsidR="008966C0" w:rsidRPr="001B12A8" w:rsidRDefault="007B5788" w:rsidP="007B5788">
            <w:pPr>
              <w:jc w:val="both"/>
              <w:rPr>
                <w:sz w:val="20"/>
                <w:szCs w:val="20"/>
                <w:lang w:val="fr-CA"/>
              </w:rPr>
            </w:pPr>
            <w:r w:rsidRPr="001B12A8">
              <w:rPr>
                <w:sz w:val="20"/>
                <w:szCs w:val="20"/>
                <w:lang w:val="fr-CA"/>
              </w:rPr>
              <w:t>La requête en prorogation du délai de signification et de dépôt de la demande d’autorisation d’appel est accueillie. La demande d’autorisation d’appel de l’arrêt de la Cour d’appel de l’Ontario, numéro C68855, 2022 ONCA 621, daté du 31 août 2022, est rejetée avec dépens.</w:t>
            </w:r>
          </w:p>
          <w:p w:rsidR="007B5788" w:rsidRPr="001B12A8" w:rsidRDefault="007B5788" w:rsidP="007B5788">
            <w:pPr>
              <w:jc w:val="both"/>
              <w:rPr>
                <w:sz w:val="20"/>
                <w:lang w:val="fr-CA"/>
              </w:rPr>
            </w:pPr>
          </w:p>
        </w:tc>
      </w:tr>
      <w:tr w:rsidR="008966C0" w:rsidRPr="001B12A8" w:rsidTr="007B5788">
        <w:tc>
          <w:tcPr>
            <w:tcW w:w="5000" w:type="pct"/>
            <w:gridSpan w:val="2"/>
          </w:tcPr>
          <w:p w:rsidR="008966C0" w:rsidRPr="001B12A8" w:rsidRDefault="008966C0" w:rsidP="007B5788">
            <w:pPr>
              <w:jc w:val="both"/>
              <w:rPr>
                <w:sz w:val="20"/>
                <w:lang w:val="fr-CA"/>
              </w:rPr>
            </w:pPr>
            <w:r w:rsidRPr="001B12A8">
              <w:rPr>
                <w:sz w:val="20"/>
                <w:lang w:val="fr-CA"/>
              </w:rPr>
              <w:t xml:space="preserve">Hypothèques — Interprétation — Contrats — Violation — Recours — La décision de la Cour d’appel donne-t-elle lieu à de l’instabilité commerciale, et perturbe-t-elle la common law dans l’ensemble du Canada, en plaçant les sociétés prêteuses de l’Ontario dans l’impossibilité de s’appuyer sur les prêts hypothécaires fermés qu’elles ont négociés, puisqu’une société débitrice hypothécaire peut désormais éviter de payer les intérêts éventuels jusqu’à échéance en étant tout simplement en défaut de paiement relativement à son prêt hypothécaire fermé ? — La décision de la Cour d’appel a-t-elle pour effet de contrecarrer l’intention du parlement, exprimée au </w:t>
            </w:r>
            <w:proofErr w:type="spellStart"/>
            <w:r w:rsidRPr="001B12A8">
              <w:rPr>
                <w:sz w:val="20"/>
                <w:lang w:val="fr-CA"/>
              </w:rPr>
              <w:t>par</w:t>
            </w:r>
            <w:proofErr w:type="spellEnd"/>
            <w:r w:rsidRPr="001B12A8">
              <w:rPr>
                <w:sz w:val="20"/>
                <w:lang w:val="fr-CA"/>
              </w:rPr>
              <w:t xml:space="preserve">. 10(2) de la </w:t>
            </w:r>
            <w:r w:rsidRPr="001B12A8">
              <w:rPr>
                <w:i/>
                <w:sz w:val="20"/>
                <w:lang w:val="fr-CA"/>
              </w:rPr>
              <w:t>Loi sur l’intérêt</w:t>
            </w:r>
            <w:r w:rsidRPr="001B12A8">
              <w:rPr>
                <w:sz w:val="20"/>
                <w:lang w:val="fr-CA"/>
              </w:rPr>
              <w:t xml:space="preserve">, L.R.C. (1985), ch. I-15, et l’intention de la législature de l’Ontario, exprimée au </w:t>
            </w:r>
            <w:proofErr w:type="spellStart"/>
            <w:r w:rsidRPr="001B12A8">
              <w:rPr>
                <w:sz w:val="20"/>
                <w:lang w:val="fr-CA"/>
              </w:rPr>
              <w:t>par</w:t>
            </w:r>
            <w:proofErr w:type="spellEnd"/>
            <w:r w:rsidRPr="001B12A8">
              <w:rPr>
                <w:sz w:val="20"/>
                <w:lang w:val="fr-CA"/>
              </w:rPr>
              <w:t xml:space="preserve">. 18(2) de la </w:t>
            </w:r>
            <w:r w:rsidRPr="001B12A8">
              <w:rPr>
                <w:i/>
                <w:sz w:val="20"/>
                <w:lang w:val="fr-CA"/>
              </w:rPr>
              <w:t>Loi sur les hypothèques</w:t>
            </w:r>
            <w:r w:rsidRPr="001B12A8">
              <w:rPr>
                <w:sz w:val="20"/>
                <w:lang w:val="fr-CA"/>
              </w:rPr>
              <w:t>, L.R.O. 1990, ch. M.40 de l’Ontario, en élargissant la portée de la législation sur la protection des consommateurs en matière d’hypothèques aux prêts hypothécaires fermés accordés par des sociétés ?</w:t>
            </w:r>
          </w:p>
          <w:p w:rsidR="008966C0" w:rsidRPr="001B12A8" w:rsidRDefault="008966C0" w:rsidP="007B5788">
            <w:pPr>
              <w:jc w:val="both"/>
              <w:rPr>
                <w:sz w:val="20"/>
                <w:lang w:val="fr-CA"/>
              </w:rPr>
            </w:pPr>
          </w:p>
        </w:tc>
      </w:tr>
    </w:tbl>
    <w:p w:rsidR="00F83A15" w:rsidRPr="001B12A8" w:rsidRDefault="00F83A15">
      <w:pPr>
        <w:rPr>
          <w:lang w:val="fr-CA"/>
        </w:rPr>
      </w:pPr>
      <w:r w:rsidRPr="001B12A8">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966C0" w:rsidRPr="001B12A8" w:rsidTr="007B5788">
        <w:tc>
          <w:tcPr>
            <w:tcW w:w="5000" w:type="pct"/>
            <w:gridSpan w:val="3"/>
          </w:tcPr>
          <w:p w:rsidR="008966C0" w:rsidRPr="001B12A8" w:rsidRDefault="008966C0" w:rsidP="007B5788">
            <w:pPr>
              <w:jc w:val="both"/>
              <w:rPr>
                <w:sz w:val="20"/>
                <w:lang w:val="fr-CA"/>
              </w:rPr>
            </w:pPr>
            <w:r w:rsidRPr="001B12A8">
              <w:rPr>
                <w:color w:val="000000"/>
                <w:sz w:val="20"/>
                <w:lang w:val="fr-CA"/>
              </w:rPr>
              <w:t xml:space="preserve">La demanderesse (FN), soit la titulaire de l’hypothèque de premier rang, a demandé un jugement déclaratoire portant qu’elle avait droit au </w:t>
            </w:r>
            <w:r w:rsidRPr="001B12A8">
              <w:rPr>
                <w:sz w:val="20"/>
                <w:lang w:val="fr-CA"/>
              </w:rPr>
              <w:t xml:space="preserve">paiement de l’intérêt accéléré éventuel lié à la répartition des produits d’une vente judiciaire de deux propriétés hypothéquées sous séquestre. </w:t>
            </w:r>
            <w:r w:rsidRPr="001B12A8">
              <w:rPr>
                <w:color w:val="000000"/>
                <w:sz w:val="20"/>
                <w:lang w:val="fr-CA"/>
              </w:rPr>
              <w:t xml:space="preserve">La titulaire de l’hypothèque de second rang </w:t>
            </w:r>
            <w:r w:rsidRPr="001B12A8">
              <w:rPr>
                <w:sz w:val="20"/>
                <w:lang w:val="fr-CA"/>
              </w:rPr>
              <w:t>à l’égard d’une des propriétés et les deux sociétés débitrices hypothécaires</w:t>
            </w:r>
            <w:r w:rsidRPr="001B12A8">
              <w:rPr>
                <w:color w:val="000000"/>
                <w:sz w:val="20"/>
                <w:lang w:val="fr-CA"/>
              </w:rPr>
              <w:t xml:space="preserve"> se sont opposées à cette</w:t>
            </w:r>
            <w:r w:rsidRPr="001B12A8">
              <w:rPr>
                <w:sz w:val="20"/>
                <w:lang w:val="fr-CA"/>
              </w:rPr>
              <w:t xml:space="preserve"> demande</w:t>
            </w:r>
            <w:r w:rsidRPr="001B12A8">
              <w:rPr>
                <w:color w:val="000000"/>
                <w:sz w:val="20"/>
                <w:lang w:val="fr-CA"/>
              </w:rPr>
              <w:t>. La Cour supérieure de justice de l’O</w:t>
            </w:r>
            <w:r w:rsidRPr="001B12A8">
              <w:rPr>
                <w:sz w:val="20"/>
                <w:lang w:val="fr-CA"/>
              </w:rPr>
              <w:t>ntario a conclu que, même en l’absence d’une condition expresse de l’hypothèque déclenchant le paiement de l’intérêt accéléré éventuel en cas de défaut, FN avait droit à ce paiement au titre d’une condition implicite et d’une règle de common law qui s’appliquaient aux présentes circonstances. La Cour d’appel de l’Ontario a accueilli l’appel au motif que les conditions contractuelles avaient pour effet d’empêcher le paiement de l’intérêt accéléré éventuel, étant donné les faits de l’espèce.</w:t>
            </w:r>
          </w:p>
        </w:tc>
      </w:tr>
      <w:tr w:rsidR="008966C0" w:rsidRPr="001B12A8" w:rsidTr="007B5788">
        <w:tc>
          <w:tcPr>
            <w:tcW w:w="5000" w:type="pct"/>
            <w:gridSpan w:val="3"/>
          </w:tcPr>
          <w:p w:rsidR="008966C0" w:rsidRPr="001B12A8" w:rsidRDefault="008966C0" w:rsidP="007B5788">
            <w:pPr>
              <w:jc w:val="both"/>
              <w:rPr>
                <w:sz w:val="20"/>
                <w:lang w:val="fr-CA"/>
              </w:rPr>
            </w:pPr>
          </w:p>
        </w:tc>
      </w:tr>
      <w:tr w:rsidR="008966C0" w:rsidRPr="001B12A8" w:rsidTr="007B5788">
        <w:tc>
          <w:tcPr>
            <w:tcW w:w="2427" w:type="pct"/>
          </w:tcPr>
          <w:p w:rsidR="008966C0" w:rsidRPr="001B12A8" w:rsidRDefault="008966C0" w:rsidP="007B5788">
            <w:pPr>
              <w:jc w:val="both"/>
              <w:rPr>
                <w:sz w:val="20"/>
                <w:lang w:val="fr-CA"/>
              </w:rPr>
            </w:pPr>
            <w:r w:rsidRPr="001B12A8">
              <w:rPr>
                <w:sz w:val="20"/>
                <w:lang w:val="fr-CA"/>
              </w:rPr>
              <w:t>16 novembre 2020</w:t>
            </w:r>
          </w:p>
          <w:p w:rsidR="008966C0" w:rsidRPr="001B12A8" w:rsidRDefault="008966C0" w:rsidP="007B5788">
            <w:pPr>
              <w:jc w:val="both"/>
              <w:rPr>
                <w:sz w:val="20"/>
                <w:lang w:val="fr-CA"/>
              </w:rPr>
            </w:pPr>
            <w:r w:rsidRPr="001B12A8">
              <w:rPr>
                <w:sz w:val="20"/>
                <w:lang w:val="fr-CA"/>
              </w:rPr>
              <w:t>Cour supérieure de justice de l’Ontario</w:t>
            </w:r>
          </w:p>
          <w:p w:rsidR="008966C0" w:rsidRPr="001B12A8" w:rsidRDefault="008966C0" w:rsidP="007B5788">
            <w:pPr>
              <w:jc w:val="both"/>
              <w:rPr>
                <w:sz w:val="20"/>
                <w:lang w:val="fr-CA"/>
              </w:rPr>
            </w:pPr>
            <w:r w:rsidRPr="001B12A8">
              <w:rPr>
                <w:sz w:val="20"/>
                <w:lang w:val="fr-CA"/>
              </w:rPr>
              <w:t>(juge Hackland)</w:t>
            </w:r>
          </w:p>
          <w:p w:rsidR="008966C0" w:rsidRPr="001B12A8" w:rsidRDefault="001B12A8" w:rsidP="007B5788">
            <w:pPr>
              <w:jc w:val="both"/>
              <w:rPr>
                <w:color w:val="000000"/>
                <w:sz w:val="20"/>
                <w:lang w:val="fr-CA"/>
              </w:rPr>
            </w:pPr>
            <w:hyperlink r:id="rId49" w:history="1">
              <w:r w:rsidR="008966C0" w:rsidRPr="001B12A8">
                <w:rPr>
                  <w:rStyle w:val="Hyperlink"/>
                  <w:sz w:val="20"/>
                  <w:lang w:val="fr-CA"/>
                </w:rPr>
                <w:t>2020 ONSC 6994</w:t>
              </w:r>
            </w:hyperlink>
          </w:p>
          <w:p w:rsidR="008966C0" w:rsidRPr="001B12A8" w:rsidRDefault="008966C0" w:rsidP="007B5788">
            <w:pPr>
              <w:jc w:val="both"/>
              <w:rPr>
                <w:sz w:val="20"/>
                <w:lang w:val="fr-CA"/>
              </w:rPr>
            </w:pPr>
          </w:p>
        </w:tc>
        <w:tc>
          <w:tcPr>
            <w:tcW w:w="243" w:type="pct"/>
          </w:tcPr>
          <w:p w:rsidR="008966C0" w:rsidRPr="001B12A8" w:rsidRDefault="008966C0" w:rsidP="007B5788">
            <w:pPr>
              <w:jc w:val="both"/>
              <w:rPr>
                <w:sz w:val="20"/>
                <w:lang w:val="fr-CA"/>
              </w:rPr>
            </w:pPr>
          </w:p>
        </w:tc>
        <w:tc>
          <w:tcPr>
            <w:tcW w:w="2330" w:type="pct"/>
          </w:tcPr>
          <w:p w:rsidR="008966C0" w:rsidRPr="001B12A8" w:rsidRDefault="008966C0" w:rsidP="007B5788">
            <w:pPr>
              <w:jc w:val="both"/>
              <w:rPr>
                <w:color w:val="000000"/>
                <w:sz w:val="20"/>
                <w:lang w:val="fr-CA"/>
              </w:rPr>
            </w:pPr>
            <w:r w:rsidRPr="001B12A8">
              <w:rPr>
                <w:color w:val="000000"/>
                <w:sz w:val="20"/>
                <w:lang w:val="fr-CA"/>
              </w:rPr>
              <w:t>Jugement déclaratoire portant que la demanderesse a droit de recevoir 1,5 million de dollars à titre de  paiement anticipé de l’intérêt éventuel découlant de la vente, par un séquestre nommé par le tribunal, de deux propriétés dont elle est la titulaire des hypothèques de premier rang.</w:t>
            </w:r>
          </w:p>
          <w:p w:rsidR="008966C0" w:rsidRPr="001B12A8" w:rsidRDefault="008966C0" w:rsidP="007B5788">
            <w:pPr>
              <w:jc w:val="both"/>
              <w:rPr>
                <w:sz w:val="20"/>
                <w:lang w:val="fr-CA"/>
              </w:rPr>
            </w:pPr>
          </w:p>
        </w:tc>
      </w:tr>
      <w:tr w:rsidR="008966C0" w:rsidRPr="001B12A8" w:rsidTr="007B5788">
        <w:tc>
          <w:tcPr>
            <w:tcW w:w="2427" w:type="pct"/>
          </w:tcPr>
          <w:p w:rsidR="008966C0" w:rsidRPr="001B12A8" w:rsidRDefault="008966C0" w:rsidP="007B5788">
            <w:pPr>
              <w:jc w:val="both"/>
              <w:rPr>
                <w:sz w:val="20"/>
                <w:lang w:val="fr-CA"/>
              </w:rPr>
            </w:pPr>
            <w:r w:rsidRPr="001B12A8">
              <w:rPr>
                <w:sz w:val="20"/>
                <w:lang w:val="fr-CA"/>
              </w:rPr>
              <w:t>31 août 2022</w:t>
            </w:r>
          </w:p>
          <w:p w:rsidR="008966C0" w:rsidRPr="001B12A8" w:rsidRDefault="008966C0" w:rsidP="007B5788">
            <w:pPr>
              <w:jc w:val="both"/>
              <w:rPr>
                <w:sz w:val="20"/>
                <w:lang w:val="fr-CA"/>
              </w:rPr>
            </w:pPr>
            <w:r w:rsidRPr="001B12A8">
              <w:rPr>
                <w:sz w:val="20"/>
                <w:lang w:val="fr-CA"/>
              </w:rPr>
              <w:t>Cour d’appel de l’Ontario</w:t>
            </w:r>
          </w:p>
          <w:p w:rsidR="008966C0" w:rsidRPr="001B12A8" w:rsidRDefault="008966C0" w:rsidP="007B5788">
            <w:pPr>
              <w:jc w:val="both"/>
              <w:rPr>
                <w:sz w:val="20"/>
                <w:lang w:val="fr-CA"/>
              </w:rPr>
            </w:pPr>
            <w:r w:rsidRPr="001B12A8">
              <w:rPr>
                <w:sz w:val="20"/>
                <w:lang w:val="fr-CA"/>
              </w:rPr>
              <w:t>(juges MacPherson, van Rensburg et Roberts)</w:t>
            </w:r>
          </w:p>
          <w:p w:rsidR="008966C0" w:rsidRPr="001B12A8" w:rsidRDefault="001B12A8" w:rsidP="007B5788">
            <w:pPr>
              <w:jc w:val="both"/>
              <w:rPr>
                <w:color w:val="000000"/>
                <w:sz w:val="20"/>
                <w:lang w:val="fr-CA"/>
              </w:rPr>
            </w:pPr>
            <w:hyperlink r:id="rId50" w:history="1">
              <w:r w:rsidR="008966C0" w:rsidRPr="001B12A8">
                <w:rPr>
                  <w:rStyle w:val="Hyperlink"/>
                  <w:sz w:val="20"/>
                  <w:lang w:val="fr-CA"/>
                </w:rPr>
                <w:t>2022 ONCA 621</w:t>
              </w:r>
            </w:hyperlink>
            <w:r w:rsidR="008966C0" w:rsidRPr="001B12A8">
              <w:rPr>
                <w:color w:val="000000"/>
                <w:sz w:val="20"/>
                <w:lang w:val="fr-CA"/>
              </w:rPr>
              <w:t xml:space="preserve">; CA47836 </w:t>
            </w:r>
          </w:p>
          <w:p w:rsidR="008966C0" w:rsidRPr="001B12A8" w:rsidRDefault="008966C0" w:rsidP="007B5788">
            <w:pPr>
              <w:jc w:val="both"/>
              <w:rPr>
                <w:sz w:val="20"/>
                <w:lang w:val="fr-CA"/>
              </w:rPr>
            </w:pPr>
          </w:p>
        </w:tc>
        <w:tc>
          <w:tcPr>
            <w:tcW w:w="243" w:type="pct"/>
          </w:tcPr>
          <w:p w:rsidR="008966C0" w:rsidRPr="001B12A8" w:rsidRDefault="008966C0" w:rsidP="007B5788">
            <w:pPr>
              <w:jc w:val="both"/>
              <w:rPr>
                <w:sz w:val="20"/>
                <w:lang w:val="fr-CA"/>
              </w:rPr>
            </w:pPr>
          </w:p>
        </w:tc>
        <w:tc>
          <w:tcPr>
            <w:tcW w:w="2330" w:type="pct"/>
          </w:tcPr>
          <w:p w:rsidR="008966C0" w:rsidRPr="001B12A8" w:rsidRDefault="008966C0" w:rsidP="007B5788">
            <w:pPr>
              <w:jc w:val="both"/>
              <w:rPr>
                <w:sz w:val="20"/>
                <w:lang w:val="fr-CA"/>
              </w:rPr>
            </w:pPr>
            <w:r w:rsidRPr="001B12A8">
              <w:rPr>
                <w:sz w:val="20"/>
                <w:lang w:val="fr-CA"/>
              </w:rPr>
              <w:t>L’appel est accueilli, l’appel de l’ordonnance relative aux dépens est rejeté.</w:t>
            </w:r>
          </w:p>
          <w:p w:rsidR="008966C0" w:rsidRPr="001B12A8" w:rsidRDefault="008966C0" w:rsidP="007B5788">
            <w:pPr>
              <w:jc w:val="both"/>
              <w:rPr>
                <w:sz w:val="20"/>
                <w:lang w:val="fr-CA"/>
              </w:rPr>
            </w:pPr>
          </w:p>
        </w:tc>
      </w:tr>
      <w:tr w:rsidR="008966C0" w:rsidRPr="001B12A8" w:rsidTr="007B5788">
        <w:tc>
          <w:tcPr>
            <w:tcW w:w="2427" w:type="pct"/>
          </w:tcPr>
          <w:p w:rsidR="008966C0" w:rsidRPr="001B12A8" w:rsidRDefault="008966C0" w:rsidP="007B5788">
            <w:pPr>
              <w:jc w:val="both"/>
              <w:rPr>
                <w:sz w:val="20"/>
                <w:lang w:val="fr-CA"/>
              </w:rPr>
            </w:pPr>
            <w:r w:rsidRPr="001B12A8">
              <w:rPr>
                <w:sz w:val="20"/>
                <w:lang w:val="fr-CA"/>
              </w:rPr>
              <w:t>7 novembre 2022</w:t>
            </w:r>
          </w:p>
          <w:p w:rsidR="008966C0" w:rsidRPr="001B12A8" w:rsidRDefault="008966C0" w:rsidP="007B5788">
            <w:pPr>
              <w:jc w:val="both"/>
              <w:rPr>
                <w:sz w:val="20"/>
                <w:lang w:val="fr-CA"/>
              </w:rPr>
            </w:pPr>
            <w:r w:rsidRPr="001B12A8">
              <w:rPr>
                <w:sz w:val="20"/>
                <w:lang w:val="fr-CA"/>
              </w:rPr>
              <w:t>Cour suprême du Canada</w:t>
            </w:r>
          </w:p>
          <w:p w:rsidR="008966C0" w:rsidRPr="001B12A8" w:rsidRDefault="008966C0" w:rsidP="007B5788">
            <w:pPr>
              <w:jc w:val="both"/>
              <w:rPr>
                <w:sz w:val="20"/>
                <w:lang w:val="fr-CA"/>
              </w:rPr>
            </w:pPr>
          </w:p>
        </w:tc>
        <w:tc>
          <w:tcPr>
            <w:tcW w:w="243" w:type="pct"/>
          </w:tcPr>
          <w:p w:rsidR="008966C0" w:rsidRPr="001B12A8" w:rsidRDefault="008966C0" w:rsidP="007B5788">
            <w:pPr>
              <w:jc w:val="both"/>
              <w:rPr>
                <w:sz w:val="20"/>
                <w:lang w:val="fr-CA"/>
              </w:rPr>
            </w:pPr>
          </w:p>
        </w:tc>
        <w:tc>
          <w:tcPr>
            <w:tcW w:w="2330" w:type="pct"/>
          </w:tcPr>
          <w:p w:rsidR="008966C0" w:rsidRPr="001B12A8" w:rsidRDefault="008966C0" w:rsidP="007B5788">
            <w:pPr>
              <w:jc w:val="both"/>
              <w:rPr>
                <w:sz w:val="20"/>
                <w:lang w:val="fr-CA"/>
              </w:rPr>
            </w:pPr>
            <w:r w:rsidRPr="001B12A8">
              <w:rPr>
                <w:sz w:val="20"/>
                <w:lang w:val="fr-CA"/>
              </w:rPr>
              <w:t>La requête en prorogation du délai de signification et de dépôt de la demande d’autorisation d’appel et la demande d’autorisation d’appel sont présentées.</w:t>
            </w:r>
          </w:p>
        </w:tc>
      </w:tr>
    </w:tbl>
    <w:p w:rsidR="008966C0" w:rsidRPr="001B12A8" w:rsidRDefault="008966C0" w:rsidP="008966C0">
      <w:pPr>
        <w:jc w:val="both"/>
        <w:rPr>
          <w:sz w:val="20"/>
          <w:lang w:val="fr-CA"/>
        </w:rPr>
      </w:pPr>
    </w:p>
    <w:p w:rsidR="008966C0" w:rsidRPr="001B12A8" w:rsidRDefault="001B12A8" w:rsidP="008966C0">
      <w:pPr>
        <w:jc w:val="both"/>
        <w:rPr>
          <w:sz w:val="20"/>
          <w:lang w:val="fr-CA"/>
        </w:rPr>
      </w:pPr>
      <w:r w:rsidRPr="001B12A8">
        <w:rPr>
          <w:sz w:val="20"/>
        </w:rPr>
        <w:pict>
          <v:rect id="_x0000_i1045" style="width:2in;height:1pt" o:hrpct="0" o:hralign="center" o:hrstd="t" o:hrnoshade="t" o:hr="t" fillcolor="black [3213]" stroked="f"/>
        </w:pict>
      </w:r>
    </w:p>
    <w:p w:rsidR="008966C0" w:rsidRPr="001B12A8" w:rsidRDefault="008966C0" w:rsidP="008966C0">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966C0" w:rsidRPr="001B12A8" w:rsidTr="007B5788">
        <w:tc>
          <w:tcPr>
            <w:tcW w:w="543" w:type="pct"/>
          </w:tcPr>
          <w:p w:rsidR="008966C0" w:rsidRPr="001B12A8" w:rsidRDefault="008966C0" w:rsidP="007B5788">
            <w:pPr>
              <w:jc w:val="both"/>
              <w:rPr>
                <w:sz w:val="20"/>
              </w:rPr>
            </w:pPr>
            <w:r w:rsidRPr="001B12A8">
              <w:rPr>
                <w:rStyle w:val="SCCFileNumberChar"/>
                <w:sz w:val="20"/>
                <w:szCs w:val="20"/>
              </w:rPr>
              <w:t>40489</w:t>
            </w:r>
          </w:p>
        </w:tc>
        <w:tc>
          <w:tcPr>
            <w:tcW w:w="4457" w:type="pct"/>
            <w:gridSpan w:val="3"/>
          </w:tcPr>
          <w:p w:rsidR="008966C0" w:rsidRPr="001B12A8" w:rsidRDefault="008966C0" w:rsidP="007B5788">
            <w:pPr>
              <w:pStyle w:val="SCCLsocParty"/>
              <w:jc w:val="both"/>
              <w:rPr>
                <w:b/>
                <w:sz w:val="20"/>
                <w:szCs w:val="20"/>
                <w:lang w:val="en-US"/>
              </w:rPr>
            </w:pPr>
            <w:r w:rsidRPr="001B12A8">
              <w:rPr>
                <w:b/>
                <w:sz w:val="20"/>
                <w:szCs w:val="20"/>
                <w:lang w:val="en-US"/>
              </w:rPr>
              <w:t>Enid D. Oddleifson v. His Majesty the King</w:t>
            </w:r>
          </w:p>
          <w:p w:rsidR="008966C0" w:rsidRPr="001B12A8" w:rsidRDefault="008966C0" w:rsidP="007B5788">
            <w:pPr>
              <w:jc w:val="both"/>
              <w:rPr>
                <w:sz w:val="20"/>
              </w:rPr>
            </w:pPr>
            <w:r w:rsidRPr="001B12A8">
              <w:rPr>
                <w:sz w:val="20"/>
              </w:rPr>
              <w:t>(F.C.) (Civil) (By Leave)</w:t>
            </w:r>
          </w:p>
        </w:tc>
      </w:tr>
      <w:tr w:rsidR="008966C0" w:rsidRPr="001B12A8" w:rsidTr="007B5788">
        <w:tc>
          <w:tcPr>
            <w:tcW w:w="5000" w:type="pct"/>
            <w:gridSpan w:val="4"/>
          </w:tcPr>
          <w:p w:rsidR="009E4D4B" w:rsidRPr="001B12A8" w:rsidRDefault="009E4D4B" w:rsidP="009E4D4B">
            <w:pPr>
              <w:jc w:val="both"/>
              <w:rPr>
                <w:sz w:val="20"/>
                <w:szCs w:val="20"/>
              </w:rPr>
            </w:pPr>
            <w:r w:rsidRPr="001B12A8">
              <w:rPr>
                <w:sz w:val="20"/>
                <w:szCs w:val="20"/>
              </w:rPr>
              <w:t>The application for leave to appeal from the judgment of the Federal Court of Appeal, Number A-103-21, 2022 FCA 172, dated October 13, 2022, is dismissed with costs.</w:t>
            </w:r>
          </w:p>
          <w:p w:rsidR="008966C0" w:rsidRPr="001B12A8" w:rsidRDefault="008966C0" w:rsidP="007B5788">
            <w:pPr>
              <w:jc w:val="both"/>
              <w:rPr>
                <w:sz w:val="20"/>
              </w:rPr>
            </w:pPr>
          </w:p>
        </w:tc>
      </w:tr>
      <w:tr w:rsidR="008966C0" w:rsidRPr="001B12A8" w:rsidTr="007B5788">
        <w:tc>
          <w:tcPr>
            <w:tcW w:w="5000" w:type="pct"/>
            <w:gridSpan w:val="4"/>
          </w:tcPr>
          <w:p w:rsidR="008966C0" w:rsidRPr="001B12A8" w:rsidRDefault="008966C0" w:rsidP="007B5788">
            <w:pPr>
              <w:jc w:val="both"/>
              <w:rPr>
                <w:sz w:val="20"/>
              </w:rPr>
            </w:pPr>
            <w:r w:rsidRPr="001B12A8">
              <w:rPr>
                <w:sz w:val="20"/>
              </w:rPr>
              <w:t xml:space="preserve">Taxation — Income tax — Reassessment of donation tax credits — Waiver — Federal Court of Appeal agreeing taxpayer’s appeals should be quashed based on waiver of her right to appeal in signed agreement to be bound — Whether lower courts erred in finding taxpayer provided valid waiver and in finding taxpayer had full knowledge of rights at time of signing waiver — Whether justiciable for government to induce taxpayer into waiving statutory right, by falsely asserting it will take that right away in any event, through purported legal means — Whether courts can look to context of waiver signing to determine if signatory had full knowledge of her rights or must court be restricted to fact of signing, as evidence of full knowledge of rights — </w:t>
            </w:r>
            <w:r w:rsidRPr="001B12A8">
              <w:rPr>
                <w:i/>
                <w:sz w:val="20"/>
              </w:rPr>
              <w:t>Income Tax Act</w:t>
            </w:r>
            <w:r w:rsidRPr="001B12A8">
              <w:rPr>
                <w:sz w:val="20"/>
              </w:rPr>
              <w:t>,</w:t>
            </w:r>
            <w:r w:rsidRPr="001B12A8">
              <w:rPr>
                <w:i/>
                <w:sz w:val="20"/>
              </w:rPr>
              <w:t xml:space="preserve"> </w:t>
            </w:r>
            <w:r w:rsidRPr="001B12A8">
              <w:rPr>
                <w:sz w:val="20"/>
                <w:lang w:val="en"/>
              </w:rPr>
              <w:t xml:space="preserve">R.S.C. 1985, c. 1 (5th Supp.), </w:t>
            </w:r>
            <w:r w:rsidRPr="001B12A8">
              <w:rPr>
                <w:sz w:val="20"/>
              </w:rPr>
              <w:t>s. 169(2.2).</w:t>
            </w:r>
          </w:p>
        </w:tc>
      </w:tr>
      <w:tr w:rsidR="008966C0" w:rsidRPr="001B12A8" w:rsidTr="007B5788">
        <w:tc>
          <w:tcPr>
            <w:tcW w:w="5000" w:type="pct"/>
            <w:gridSpan w:val="4"/>
          </w:tcPr>
          <w:p w:rsidR="008966C0" w:rsidRPr="001B12A8" w:rsidRDefault="008966C0" w:rsidP="007B5788">
            <w:pPr>
              <w:jc w:val="both"/>
              <w:rPr>
                <w:sz w:val="20"/>
              </w:rPr>
            </w:pPr>
          </w:p>
        </w:tc>
      </w:tr>
      <w:tr w:rsidR="008966C0" w:rsidRPr="001B12A8" w:rsidTr="007B5788">
        <w:tc>
          <w:tcPr>
            <w:tcW w:w="5000" w:type="pct"/>
            <w:gridSpan w:val="4"/>
          </w:tcPr>
          <w:p w:rsidR="008966C0" w:rsidRPr="001B12A8" w:rsidRDefault="008966C0" w:rsidP="007B5788">
            <w:pPr>
              <w:jc w:val="both"/>
              <w:rPr>
                <w:sz w:val="20"/>
              </w:rPr>
            </w:pPr>
            <w:r w:rsidRPr="001B12A8">
              <w:rPr>
                <w:sz w:val="20"/>
              </w:rPr>
              <w:t xml:space="preserve">The respondent Crown brought a motion to the Tax Court to quash the applicant taxpayer’s appeals from the reassessment of her donation tax credits, arguing that the taxpayer had waived her right to appeal. </w:t>
            </w:r>
          </w:p>
          <w:p w:rsidR="008966C0" w:rsidRPr="001B12A8" w:rsidRDefault="008966C0" w:rsidP="007B5788">
            <w:pPr>
              <w:jc w:val="both"/>
              <w:rPr>
                <w:sz w:val="20"/>
              </w:rPr>
            </w:pPr>
          </w:p>
          <w:p w:rsidR="008966C0" w:rsidRPr="001B12A8" w:rsidRDefault="008966C0" w:rsidP="007B5788">
            <w:pPr>
              <w:jc w:val="both"/>
              <w:rPr>
                <w:sz w:val="20"/>
              </w:rPr>
            </w:pPr>
            <w:r w:rsidRPr="001B12A8">
              <w:rPr>
                <w:sz w:val="20"/>
              </w:rPr>
              <w:t>The Tax Court granted the motion. The Court of Appeal dismissed the appeal.</w:t>
            </w:r>
          </w:p>
          <w:p w:rsidR="008966C0" w:rsidRPr="001B12A8" w:rsidRDefault="008966C0" w:rsidP="007B5788">
            <w:pPr>
              <w:jc w:val="both"/>
              <w:rPr>
                <w:sz w:val="20"/>
              </w:rPr>
            </w:pPr>
          </w:p>
        </w:tc>
      </w:tr>
      <w:tr w:rsidR="008966C0" w:rsidRPr="001B12A8" w:rsidTr="007B5788">
        <w:tc>
          <w:tcPr>
            <w:tcW w:w="2427" w:type="pct"/>
            <w:gridSpan w:val="2"/>
          </w:tcPr>
          <w:p w:rsidR="008966C0" w:rsidRPr="001B12A8" w:rsidRDefault="008966C0" w:rsidP="007B5788">
            <w:pPr>
              <w:jc w:val="both"/>
              <w:rPr>
                <w:sz w:val="20"/>
              </w:rPr>
            </w:pPr>
            <w:r w:rsidRPr="001B12A8">
              <w:rPr>
                <w:sz w:val="20"/>
              </w:rPr>
              <w:t>March 31, 2021</w:t>
            </w:r>
          </w:p>
          <w:p w:rsidR="008966C0" w:rsidRPr="001B12A8" w:rsidRDefault="008966C0" w:rsidP="007B5788">
            <w:pPr>
              <w:jc w:val="both"/>
              <w:rPr>
                <w:sz w:val="20"/>
              </w:rPr>
            </w:pPr>
            <w:r w:rsidRPr="001B12A8">
              <w:rPr>
                <w:sz w:val="20"/>
              </w:rPr>
              <w:t>Tax Court of Canada</w:t>
            </w:r>
          </w:p>
          <w:p w:rsidR="008966C0" w:rsidRPr="001B12A8" w:rsidRDefault="008966C0" w:rsidP="007B5788">
            <w:pPr>
              <w:jc w:val="both"/>
              <w:rPr>
                <w:sz w:val="20"/>
              </w:rPr>
            </w:pPr>
            <w:r w:rsidRPr="001B12A8">
              <w:rPr>
                <w:sz w:val="20"/>
              </w:rPr>
              <w:t>(Graham J.)</w:t>
            </w:r>
          </w:p>
          <w:p w:rsidR="008966C0" w:rsidRPr="001B12A8" w:rsidRDefault="001B12A8" w:rsidP="007B5788">
            <w:pPr>
              <w:jc w:val="both"/>
              <w:rPr>
                <w:sz w:val="20"/>
              </w:rPr>
            </w:pPr>
            <w:hyperlink r:id="rId51" w:history="1">
              <w:r w:rsidR="008966C0" w:rsidRPr="001B12A8">
                <w:rPr>
                  <w:rStyle w:val="Hyperlink"/>
                  <w:sz w:val="20"/>
                </w:rPr>
                <w:t>2021 TCC 26</w:t>
              </w:r>
            </w:hyperlink>
          </w:p>
          <w:p w:rsidR="008966C0" w:rsidRPr="001B12A8" w:rsidRDefault="008966C0" w:rsidP="007B5788">
            <w:pPr>
              <w:jc w:val="both"/>
              <w:rPr>
                <w:sz w:val="20"/>
              </w:rPr>
            </w:pPr>
          </w:p>
        </w:tc>
        <w:tc>
          <w:tcPr>
            <w:tcW w:w="243" w:type="pct"/>
          </w:tcPr>
          <w:p w:rsidR="008966C0" w:rsidRPr="001B12A8" w:rsidRDefault="008966C0" w:rsidP="007B5788">
            <w:pPr>
              <w:jc w:val="both"/>
              <w:rPr>
                <w:sz w:val="20"/>
              </w:rPr>
            </w:pPr>
          </w:p>
        </w:tc>
        <w:tc>
          <w:tcPr>
            <w:tcW w:w="2330" w:type="pct"/>
          </w:tcPr>
          <w:p w:rsidR="008966C0" w:rsidRPr="001B12A8" w:rsidRDefault="008966C0" w:rsidP="007B5788">
            <w:pPr>
              <w:jc w:val="both"/>
              <w:rPr>
                <w:sz w:val="20"/>
              </w:rPr>
            </w:pPr>
            <w:r w:rsidRPr="001B12A8">
              <w:rPr>
                <w:sz w:val="20"/>
              </w:rPr>
              <w:t>Motion to quash appeals on basis taxpayer waived her right to appeal the reassessments was granted. Applicant taxpayer’s appeals of reassessments of 2005, 2006, 2007, 2010 and 2011 tax years were quashed.</w:t>
            </w:r>
          </w:p>
          <w:p w:rsidR="008966C0" w:rsidRPr="001B12A8" w:rsidRDefault="008966C0" w:rsidP="007B5788">
            <w:pPr>
              <w:jc w:val="both"/>
              <w:rPr>
                <w:sz w:val="20"/>
              </w:rPr>
            </w:pPr>
          </w:p>
        </w:tc>
      </w:tr>
      <w:tr w:rsidR="008966C0" w:rsidRPr="001B12A8" w:rsidTr="007B5788">
        <w:tc>
          <w:tcPr>
            <w:tcW w:w="2427" w:type="pct"/>
            <w:gridSpan w:val="2"/>
          </w:tcPr>
          <w:p w:rsidR="008966C0" w:rsidRPr="001B12A8" w:rsidRDefault="008966C0" w:rsidP="007B5788">
            <w:pPr>
              <w:jc w:val="both"/>
              <w:rPr>
                <w:sz w:val="20"/>
              </w:rPr>
            </w:pPr>
            <w:r w:rsidRPr="001B12A8">
              <w:rPr>
                <w:sz w:val="20"/>
              </w:rPr>
              <w:t>October 13, 2022</w:t>
            </w:r>
          </w:p>
          <w:p w:rsidR="008966C0" w:rsidRPr="001B12A8" w:rsidRDefault="008966C0" w:rsidP="007B5788">
            <w:pPr>
              <w:jc w:val="both"/>
              <w:rPr>
                <w:sz w:val="20"/>
              </w:rPr>
            </w:pPr>
            <w:r w:rsidRPr="001B12A8">
              <w:rPr>
                <w:sz w:val="20"/>
              </w:rPr>
              <w:t>Federal Court of Appeal</w:t>
            </w:r>
          </w:p>
          <w:p w:rsidR="008966C0" w:rsidRPr="001B12A8" w:rsidRDefault="008966C0" w:rsidP="007B5788">
            <w:pPr>
              <w:jc w:val="both"/>
              <w:rPr>
                <w:sz w:val="20"/>
              </w:rPr>
            </w:pPr>
            <w:r w:rsidRPr="001B12A8">
              <w:rPr>
                <w:sz w:val="20"/>
              </w:rPr>
              <w:t>(Stratas, Webb and Rennie JJ.A.)</w:t>
            </w:r>
          </w:p>
          <w:p w:rsidR="008966C0" w:rsidRPr="001B12A8" w:rsidRDefault="001B12A8" w:rsidP="007B5788">
            <w:pPr>
              <w:jc w:val="both"/>
              <w:rPr>
                <w:sz w:val="20"/>
              </w:rPr>
            </w:pPr>
            <w:hyperlink r:id="rId52" w:history="1">
              <w:r w:rsidR="008966C0" w:rsidRPr="001B12A8">
                <w:rPr>
                  <w:rStyle w:val="Hyperlink"/>
                  <w:sz w:val="20"/>
                </w:rPr>
                <w:t>2022 FCA 172</w:t>
              </w:r>
            </w:hyperlink>
          </w:p>
          <w:p w:rsidR="008966C0" w:rsidRPr="001B12A8" w:rsidRDefault="008966C0" w:rsidP="007B5788">
            <w:pPr>
              <w:jc w:val="both"/>
              <w:rPr>
                <w:sz w:val="20"/>
              </w:rPr>
            </w:pPr>
            <w:r w:rsidRPr="001B12A8">
              <w:rPr>
                <w:sz w:val="20"/>
              </w:rPr>
              <w:t>File No.: A-103-21</w:t>
            </w:r>
          </w:p>
          <w:p w:rsidR="008966C0" w:rsidRPr="001B12A8" w:rsidRDefault="008966C0" w:rsidP="007B5788">
            <w:pPr>
              <w:jc w:val="both"/>
              <w:rPr>
                <w:sz w:val="20"/>
              </w:rPr>
            </w:pPr>
          </w:p>
        </w:tc>
        <w:tc>
          <w:tcPr>
            <w:tcW w:w="243" w:type="pct"/>
          </w:tcPr>
          <w:p w:rsidR="008966C0" w:rsidRPr="001B12A8" w:rsidRDefault="008966C0" w:rsidP="007B5788">
            <w:pPr>
              <w:jc w:val="both"/>
              <w:rPr>
                <w:sz w:val="20"/>
              </w:rPr>
            </w:pPr>
          </w:p>
        </w:tc>
        <w:tc>
          <w:tcPr>
            <w:tcW w:w="2330" w:type="pct"/>
          </w:tcPr>
          <w:p w:rsidR="008966C0" w:rsidRPr="001B12A8" w:rsidRDefault="008966C0" w:rsidP="007B5788">
            <w:pPr>
              <w:jc w:val="both"/>
              <w:rPr>
                <w:sz w:val="20"/>
              </w:rPr>
            </w:pPr>
            <w:r w:rsidRPr="001B12A8">
              <w:rPr>
                <w:sz w:val="20"/>
              </w:rPr>
              <w:t>Appeal dismissed.</w:t>
            </w:r>
          </w:p>
          <w:p w:rsidR="008966C0" w:rsidRPr="001B12A8" w:rsidRDefault="008966C0" w:rsidP="007B5788">
            <w:pPr>
              <w:jc w:val="both"/>
              <w:rPr>
                <w:sz w:val="20"/>
              </w:rPr>
            </w:pPr>
          </w:p>
        </w:tc>
      </w:tr>
      <w:tr w:rsidR="008966C0" w:rsidRPr="001B12A8" w:rsidTr="007B5788">
        <w:tc>
          <w:tcPr>
            <w:tcW w:w="2427" w:type="pct"/>
            <w:gridSpan w:val="2"/>
          </w:tcPr>
          <w:p w:rsidR="008966C0" w:rsidRPr="001B12A8" w:rsidRDefault="008966C0" w:rsidP="007B5788">
            <w:pPr>
              <w:jc w:val="both"/>
              <w:rPr>
                <w:sz w:val="20"/>
              </w:rPr>
            </w:pPr>
            <w:r w:rsidRPr="001B12A8">
              <w:rPr>
                <w:sz w:val="20"/>
              </w:rPr>
              <w:t>December 12, 2022</w:t>
            </w:r>
          </w:p>
          <w:p w:rsidR="008966C0" w:rsidRPr="001B12A8" w:rsidRDefault="008966C0" w:rsidP="007B5788">
            <w:pPr>
              <w:jc w:val="both"/>
              <w:rPr>
                <w:sz w:val="20"/>
              </w:rPr>
            </w:pPr>
            <w:r w:rsidRPr="001B12A8">
              <w:rPr>
                <w:sz w:val="20"/>
              </w:rPr>
              <w:t>Supreme Court of Canada</w:t>
            </w:r>
          </w:p>
        </w:tc>
        <w:tc>
          <w:tcPr>
            <w:tcW w:w="243" w:type="pct"/>
          </w:tcPr>
          <w:p w:rsidR="008966C0" w:rsidRPr="001B12A8" w:rsidRDefault="008966C0" w:rsidP="007B5788">
            <w:pPr>
              <w:jc w:val="both"/>
              <w:rPr>
                <w:sz w:val="20"/>
              </w:rPr>
            </w:pPr>
          </w:p>
        </w:tc>
        <w:tc>
          <w:tcPr>
            <w:tcW w:w="2330" w:type="pct"/>
          </w:tcPr>
          <w:p w:rsidR="008966C0" w:rsidRPr="001B12A8" w:rsidRDefault="008966C0" w:rsidP="007B5788">
            <w:pPr>
              <w:jc w:val="both"/>
              <w:rPr>
                <w:sz w:val="20"/>
              </w:rPr>
            </w:pPr>
            <w:r w:rsidRPr="001B12A8">
              <w:rPr>
                <w:sz w:val="20"/>
              </w:rPr>
              <w:t>Application for leave to appeal filed.</w:t>
            </w:r>
          </w:p>
          <w:p w:rsidR="008966C0" w:rsidRPr="001B12A8" w:rsidRDefault="008966C0" w:rsidP="007B5788">
            <w:pPr>
              <w:jc w:val="both"/>
              <w:rPr>
                <w:sz w:val="20"/>
              </w:rPr>
            </w:pPr>
          </w:p>
        </w:tc>
      </w:tr>
    </w:tbl>
    <w:p w:rsidR="008966C0" w:rsidRPr="001B12A8" w:rsidRDefault="008966C0" w:rsidP="008966C0">
      <w:pPr>
        <w:jc w:val="both"/>
        <w:rPr>
          <w:sz w:val="20"/>
        </w:rPr>
      </w:pPr>
    </w:p>
    <w:p w:rsidR="008966C0" w:rsidRPr="001B12A8" w:rsidRDefault="001B12A8" w:rsidP="008966C0">
      <w:pPr>
        <w:jc w:val="both"/>
        <w:rPr>
          <w:sz w:val="20"/>
        </w:rPr>
      </w:pPr>
      <w:r w:rsidRPr="001B12A8">
        <w:rPr>
          <w:sz w:val="20"/>
        </w:rPr>
        <w:pict>
          <v:rect id="_x0000_i1046" style="width:2in;height:1pt" o:hrpct="0" o:hralign="center" o:hrstd="t" o:hrnoshade="t" o:hr="t" fillcolor="black [3213]" stroked="f"/>
        </w:pict>
      </w:r>
    </w:p>
    <w:p w:rsidR="008966C0" w:rsidRPr="001B12A8" w:rsidRDefault="008966C0" w:rsidP="008966C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966C0" w:rsidRPr="001B12A8" w:rsidTr="007B5788">
        <w:tc>
          <w:tcPr>
            <w:tcW w:w="543" w:type="pct"/>
          </w:tcPr>
          <w:p w:rsidR="008966C0" w:rsidRPr="001B12A8" w:rsidRDefault="008966C0" w:rsidP="007B5788">
            <w:pPr>
              <w:jc w:val="both"/>
              <w:rPr>
                <w:sz w:val="20"/>
                <w:lang w:val="fr-CA"/>
              </w:rPr>
            </w:pPr>
            <w:r w:rsidRPr="001B12A8">
              <w:rPr>
                <w:rStyle w:val="SCCFileNumberChar"/>
                <w:sz w:val="20"/>
                <w:szCs w:val="20"/>
                <w:lang w:val="fr-CA"/>
              </w:rPr>
              <w:t>40489</w:t>
            </w:r>
          </w:p>
        </w:tc>
        <w:tc>
          <w:tcPr>
            <w:tcW w:w="4457" w:type="pct"/>
            <w:gridSpan w:val="3"/>
          </w:tcPr>
          <w:p w:rsidR="008966C0" w:rsidRPr="001B12A8" w:rsidRDefault="008966C0" w:rsidP="007B5788">
            <w:pPr>
              <w:pStyle w:val="SCCLsocParty"/>
              <w:jc w:val="both"/>
              <w:rPr>
                <w:b/>
                <w:sz w:val="20"/>
                <w:szCs w:val="20"/>
              </w:rPr>
            </w:pPr>
            <w:r w:rsidRPr="001B12A8">
              <w:rPr>
                <w:b/>
                <w:sz w:val="20"/>
                <w:szCs w:val="20"/>
              </w:rPr>
              <w:t>Enid D. Oddleifson c. Sa Majesté le Roi</w:t>
            </w:r>
          </w:p>
          <w:p w:rsidR="008966C0" w:rsidRPr="001B12A8" w:rsidRDefault="008966C0" w:rsidP="007B5788">
            <w:pPr>
              <w:jc w:val="both"/>
              <w:rPr>
                <w:sz w:val="20"/>
                <w:lang w:val="fr-CA"/>
              </w:rPr>
            </w:pPr>
            <w:r w:rsidRPr="001B12A8">
              <w:rPr>
                <w:sz w:val="20"/>
                <w:lang w:val="fr-CA"/>
              </w:rPr>
              <w:t>(C.F.) (Civile) (Sur autorisation)</w:t>
            </w:r>
          </w:p>
        </w:tc>
      </w:tr>
      <w:tr w:rsidR="008966C0" w:rsidRPr="001B12A8" w:rsidTr="007B5788">
        <w:tc>
          <w:tcPr>
            <w:tcW w:w="5000" w:type="pct"/>
            <w:gridSpan w:val="4"/>
          </w:tcPr>
          <w:p w:rsidR="008966C0" w:rsidRPr="001B12A8" w:rsidRDefault="009E4D4B" w:rsidP="007B5788">
            <w:pPr>
              <w:jc w:val="both"/>
              <w:rPr>
                <w:sz w:val="20"/>
                <w:szCs w:val="20"/>
                <w:lang w:val="fr-CA"/>
              </w:rPr>
            </w:pPr>
            <w:r w:rsidRPr="001B12A8">
              <w:rPr>
                <w:sz w:val="20"/>
                <w:szCs w:val="20"/>
                <w:lang w:val="fr-CA"/>
              </w:rPr>
              <w:t>La demande d’autorisation d’appel de l’arrêt de la Cour d’appel fédérale, numéro A-103-21, 2022 FCA 172, daté du 13 octobre 2022, est rejetée avec dépens.</w:t>
            </w:r>
          </w:p>
          <w:p w:rsidR="009E4D4B" w:rsidRPr="001B12A8" w:rsidRDefault="009E4D4B" w:rsidP="007B5788">
            <w:pPr>
              <w:jc w:val="both"/>
              <w:rPr>
                <w:sz w:val="20"/>
                <w:lang w:val="fr-CA"/>
              </w:rPr>
            </w:pPr>
          </w:p>
        </w:tc>
      </w:tr>
      <w:tr w:rsidR="008966C0" w:rsidRPr="001B12A8" w:rsidTr="007B5788">
        <w:tc>
          <w:tcPr>
            <w:tcW w:w="5000" w:type="pct"/>
            <w:gridSpan w:val="4"/>
          </w:tcPr>
          <w:p w:rsidR="008966C0" w:rsidRPr="001B12A8" w:rsidRDefault="008966C0" w:rsidP="007B5788">
            <w:pPr>
              <w:jc w:val="both"/>
              <w:rPr>
                <w:sz w:val="20"/>
                <w:lang w:val="fr-CA"/>
              </w:rPr>
            </w:pPr>
            <w:r w:rsidRPr="001B12A8">
              <w:rPr>
                <w:sz w:val="20"/>
                <w:lang w:val="fr-CA"/>
              </w:rPr>
              <w:t xml:space="preserve">Droit fiscal — Impôt sur le revenu — Nouvelle cotisation à l’égard de crédits d’impôt pour dons — Renonciation — La Cour d’appel fédérale a convenu que les appels de la contribuable devaient être annulés puisqu’elle a renoncé à son droit d’appel dans une entente qu’elle a signée par laquelle elle a accepté d’être liée — Les tribunaux inférieurs ont-ils commis une erreur en concluant que la contribuable a fourni une renonciation valide et en concluant que cette dernière avait pleinement conscience de ses droits lorsqu’elle a signé cette renonciation ? — La question de savoir si le gouvernement peut inciter une contribuable à renoncer à un droit prévu par la loi, en déclarant faussement qu’il retirerait ce droit de toute manière en ayant recours à de supposés moyens juridiques, est-elle justiciable ? Les tribunaux peuvent-ils examiner le contexte entourant la signature de la renonciation afin de déterminer si la signataire avait pleine connaissance de ses droits ou sont-ils plutôt restreints au simple fait qu’elle a signé la renonciation comme preuve qu’elle avait pleine connaissance de ses droits ? — </w:t>
            </w:r>
            <w:r w:rsidRPr="001B12A8">
              <w:rPr>
                <w:i/>
                <w:sz w:val="20"/>
                <w:lang w:val="fr-CA"/>
              </w:rPr>
              <w:t>Loi de l’impôt sur le revenu</w:t>
            </w:r>
            <w:r w:rsidRPr="001B12A8">
              <w:rPr>
                <w:sz w:val="20"/>
                <w:lang w:val="fr-CA"/>
              </w:rPr>
              <w:t>, L.R.C. 1985, c. 1 (5</w:t>
            </w:r>
            <w:r w:rsidRPr="001B12A8">
              <w:rPr>
                <w:sz w:val="20"/>
                <w:vertAlign w:val="superscript"/>
                <w:lang w:val="fr-CA"/>
              </w:rPr>
              <w:t>e</w:t>
            </w:r>
            <w:r w:rsidRPr="001B12A8">
              <w:rPr>
                <w:sz w:val="20"/>
                <w:lang w:val="fr-CA"/>
              </w:rPr>
              <w:t> suppl.), par. 169(2.2).</w:t>
            </w:r>
          </w:p>
        </w:tc>
      </w:tr>
      <w:tr w:rsidR="008966C0" w:rsidRPr="001B12A8" w:rsidTr="007B5788">
        <w:tc>
          <w:tcPr>
            <w:tcW w:w="5000" w:type="pct"/>
            <w:gridSpan w:val="4"/>
          </w:tcPr>
          <w:p w:rsidR="008966C0" w:rsidRPr="001B12A8" w:rsidRDefault="008966C0" w:rsidP="007B5788">
            <w:pPr>
              <w:jc w:val="both"/>
              <w:rPr>
                <w:sz w:val="20"/>
                <w:lang w:val="fr-CA"/>
              </w:rPr>
            </w:pPr>
          </w:p>
        </w:tc>
      </w:tr>
      <w:tr w:rsidR="008966C0" w:rsidRPr="001B12A8" w:rsidTr="007B5788">
        <w:tc>
          <w:tcPr>
            <w:tcW w:w="5000" w:type="pct"/>
            <w:gridSpan w:val="4"/>
          </w:tcPr>
          <w:p w:rsidR="008966C0" w:rsidRPr="001B12A8" w:rsidRDefault="008966C0" w:rsidP="007B5788">
            <w:pPr>
              <w:jc w:val="both"/>
              <w:rPr>
                <w:sz w:val="20"/>
                <w:lang w:val="fr-CA"/>
              </w:rPr>
            </w:pPr>
            <w:r w:rsidRPr="001B12A8">
              <w:rPr>
                <w:sz w:val="20"/>
                <w:lang w:val="fr-CA"/>
              </w:rPr>
              <w:t xml:space="preserve">L’intimée, la Couronne, a présenté une requête devant la Cour canadienne de l’impôt en annulation des appels interjetés par la demanderesse, qui est une contribuable, contre une nouvelle cotisation à l’égard de ses crédits d’impôt pour dons, en faisant valoir que cette dernière avait renoncé à son droit d’appel. </w:t>
            </w:r>
          </w:p>
          <w:p w:rsidR="008966C0" w:rsidRPr="001B12A8" w:rsidRDefault="008966C0" w:rsidP="007B5788">
            <w:pPr>
              <w:jc w:val="both"/>
              <w:rPr>
                <w:sz w:val="20"/>
                <w:lang w:val="fr-CA"/>
              </w:rPr>
            </w:pPr>
          </w:p>
          <w:p w:rsidR="008966C0" w:rsidRPr="001B12A8" w:rsidRDefault="008966C0" w:rsidP="007B5788">
            <w:pPr>
              <w:jc w:val="both"/>
              <w:rPr>
                <w:sz w:val="20"/>
                <w:lang w:val="fr-CA"/>
              </w:rPr>
            </w:pPr>
            <w:r w:rsidRPr="001B12A8">
              <w:rPr>
                <w:sz w:val="20"/>
                <w:lang w:val="fr-CA"/>
              </w:rPr>
              <w:t>La Cour canadienne de l’impôt a accueilli la requête. La Cour d’appel a rejeté l’appel.</w:t>
            </w:r>
          </w:p>
          <w:p w:rsidR="008966C0" w:rsidRPr="001B12A8" w:rsidRDefault="008966C0" w:rsidP="007B5788">
            <w:pPr>
              <w:jc w:val="both"/>
              <w:rPr>
                <w:sz w:val="20"/>
                <w:lang w:val="fr-CA"/>
              </w:rPr>
            </w:pPr>
          </w:p>
        </w:tc>
      </w:tr>
      <w:tr w:rsidR="008966C0" w:rsidRPr="001B12A8" w:rsidTr="007B5788">
        <w:tc>
          <w:tcPr>
            <w:tcW w:w="2427" w:type="pct"/>
            <w:gridSpan w:val="2"/>
          </w:tcPr>
          <w:p w:rsidR="008966C0" w:rsidRPr="001B12A8" w:rsidRDefault="008966C0" w:rsidP="007B5788">
            <w:pPr>
              <w:jc w:val="both"/>
              <w:rPr>
                <w:sz w:val="20"/>
                <w:lang w:val="fr-CA"/>
              </w:rPr>
            </w:pPr>
            <w:r w:rsidRPr="001B12A8">
              <w:rPr>
                <w:sz w:val="20"/>
                <w:lang w:val="fr-CA"/>
              </w:rPr>
              <w:t>31 mars 2021</w:t>
            </w:r>
          </w:p>
          <w:p w:rsidR="008966C0" w:rsidRPr="001B12A8" w:rsidRDefault="008966C0" w:rsidP="007B5788">
            <w:pPr>
              <w:jc w:val="both"/>
              <w:rPr>
                <w:sz w:val="20"/>
                <w:lang w:val="fr-CA"/>
              </w:rPr>
            </w:pPr>
            <w:r w:rsidRPr="001B12A8">
              <w:rPr>
                <w:sz w:val="20"/>
                <w:lang w:val="fr-CA"/>
              </w:rPr>
              <w:t>Cour canadienne de l’impôt</w:t>
            </w:r>
          </w:p>
          <w:p w:rsidR="008966C0" w:rsidRPr="001B12A8" w:rsidRDefault="008966C0" w:rsidP="007B5788">
            <w:pPr>
              <w:jc w:val="both"/>
              <w:rPr>
                <w:sz w:val="20"/>
                <w:lang w:val="fr-CA"/>
              </w:rPr>
            </w:pPr>
            <w:r w:rsidRPr="001B12A8">
              <w:rPr>
                <w:sz w:val="20"/>
                <w:lang w:val="fr-CA"/>
              </w:rPr>
              <w:t>(juge Graham)</w:t>
            </w:r>
          </w:p>
          <w:p w:rsidR="008966C0" w:rsidRPr="001B12A8" w:rsidRDefault="008966C0" w:rsidP="007B5788">
            <w:pPr>
              <w:jc w:val="both"/>
              <w:rPr>
                <w:rStyle w:val="Hyperlink"/>
                <w:sz w:val="20"/>
                <w:lang w:val="fr-CA"/>
              </w:rPr>
            </w:pPr>
            <w:r w:rsidRPr="001B12A8">
              <w:rPr>
                <w:rStyle w:val="Hyperlink"/>
                <w:sz w:val="20"/>
                <w:lang w:val="fr-CA"/>
              </w:rPr>
              <w:fldChar w:fldCharType="begin"/>
            </w:r>
            <w:r w:rsidRPr="001B12A8">
              <w:rPr>
                <w:rStyle w:val="Hyperlink"/>
                <w:sz w:val="20"/>
                <w:lang w:val="fr-CA"/>
              </w:rPr>
              <w:instrText xml:space="preserve"> HYPERLINK "https://www.canlii.org/fr/ca/cci/doc/2021/2021cci26/2021cci26.html" </w:instrText>
            </w:r>
            <w:r w:rsidRPr="001B12A8">
              <w:rPr>
                <w:rStyle w:val="Hyperlink"/>
                <w:sz w:val="20"/>
                <w:lang w:val="fr-CA"/>
              </w:rPr>
              <w:fldChar w:fldCharType="separate"/>
            </w:r>
            <w:r w:rsidRPr="001B12A8">
              <w:rPr>
                <w:rStyle w:val="Hyperlink"/>
                <w:sz w:val="20"/>
                <w:lang w:val="fr-CA"/>
              </w:rPr>
              <w:t>2021 CCI 26</w:t>
            </w:r>
          </w:p>
          <w:p w:rsidR="008966C0" w:rsidRPr="001B12A8" w:rsidRDefault="008966C0" w:rsidP="007B5788">
            <w:pPr>
              <w:jc w:val="both"/>
              <w:rPr>
                <w:sz w:val="20"/>
                <w:lang w:val="fr-CA"/>
              </w:rPr>
            </w:pPr>
            <w:r w:rsidRPr="001B12A8">
              <w:rPr>
                <w:rStyle w:val="Hyperlink"/>
                <w:sz w:val="20"/>
                <w:lang w:val="fr-CA"/>
              </w:rPr>
              <w:fldChar w:fldCharType="end"/>
            </w:r>
          </w:p>
        </w:tc>
        <w:tc>
          <w:tcPr>
            <w:tcW w:w="243" w:type="pct"/>
          </w:tcPr>
          <w:p w:rsidR="008966C0" w:rsidRPr="001B12A8" w:rsidRDefault="008966C0" w:rsidP="007B5788">
            <w:pPr>
              <w:jc w:val="both"/>
              <w:rPr>
                <w:sz w:val="20"/>
                <w:lang w:val="fr-CA"/>
              </w:rPr>
            </w:pPr>
          </w:p>
        </w:tc>
        <w:tc>
          <w:tcPr>
            <w:tcW w:w="2330" w:type="pct"/>
          </w:tcPr>
          <w:p w:rsidR="008966C0" w:rsidRPr="001B12A8" w:rsidRDefault="008966C0" w:rsidP="007B5788">
            <w:pPr>
              <w:jc w:val="both"/>
              <w:rPr>
                <w:sz w:val="20"/>
                <w:lang w:val="fr-CA"/>
              </w:rPr>
            </w:pPr>
            <w:r w:rsidRPr="001B12A8">
              <w:rPr>
                <w:sz w:val="20"/>
                <w:lang w:val="fr-CA"/>
              </w:rPr>
              <w:t>La requête en annulation des appels au motif que la contribuable a renoncé à son droit d’appel des nouvelles cotisations est accueillie. Les appels interjetés par la demanderesse, une contribuable, à l’encontre des nouvelles cotisations établies pour les années d’imposition 2005, 2006, 2007, 2010 et 2011 sont annulés.</w:t>
            </w:r>
          </w:p>
          <w:p w:rsidR="008966C0" w:rsidRPr="001B12A8" w:rsidRDefault="008966C0" w:rsidP="007B5788">
            <w:pPr>
              <w:jc w:val="both"/>
              <w:rPr>
                <w:sz w:val="20"/>
                <w:lang w:val="fr-CA"/>
              </w:rPr>
            </w:pPr>
          </w:p>
        </w:tc>
      </w:tr>
      <w:tr w:rsidR="008966C0" w:rsidRPr="001B12A8" w:rsidTr="007B5788">
        <w:tc>
          <w:tcPr>
            <w:tcW w:w="2427" w:type="pct"/>
            <w:gridSpan w:val="2"/>
          </w:tcPr>
          <w:p w:rsidR="008966C0" w:rsidRPr="001B12A8" w:rsidRDefault="008966C0" w:rsidP="007B5788">
            <w:pPr>
              <w:jc w:val="both"/>
              <w:rPr>
                <w:sz w:val="20"/>
                <w:lang w:val="fr-CA"/>
              </w:rPr>
            </w:pPr>
            <w:r w:rsidRPr="001B12A8">
              <w:rPr>
                <w:sz w:val="20"/>
                <w:lang w:val="fr-CA"/>
              </w:rPr>
              <w:t>13 octobre 2022</w:t>
            </w:r>
          </w:p>
          <w:p w:rsidR="008966C0" w:rsidRPr="001B12A8" w:rsidRDefault="008966C0" w:rsidP="007B5788">
            <w:pPr>
              <w:jc w:val="both"/>
              <w:rPr>
                <w:sz w:val="20"/>
                <w:lang w:val="fr-CA"/>
              </w:rPr>
            </w:pPr>
            <w:r w:rsidRPr="001B12A8">
              <w:rPr>
                <w:sz w:val="20"/>
                <w:lang w:val="fr-CA"/>
              </w:rPr>
              <w:t>Cour d’appel fédérale</w:t>
            </w:r>
          </w:p>
          <w:p w:rsidR="008966C0" w:rsidRPr="001B12A8" w:rsidRDefault="008966C0" w:rsidP="007B5788">
            <w:pPr>
              <w:jc w:val="both"/>
              <w:rPr>
                <w:sz w:val="20"/>
                <w:lang w:val="fr-CA"/>
              </w:rPr>
            </w:pPr>
            <w:r w:rsidRPr="001B12A8">
              <w:rPr>
                <w:sz w:val="20"/>
                <w:lang w:val="fr-CA"/>
              </w:rPr>
              <w:t>(juges Stratas, Webb et Rennie)</w:t>
            </w:r>
          </w:p>
          <w:p w:rsidR="008966C0" w:rsidRPr="001B12A8" w:rsidRDefault="001B12A8" w:rsidP="007B5788">
            <w:pPr>
              <w:jc w:val="both"/>
              <w:rPr>
                <w:sz w:val="20"/>
                <w:lang w:val="fr-CA"/>
              </w:rPr>
            </w:pPr>
            <w:hyperlink r:id="rId53" w:history="1">
              <w:r w:rsidR="008966C0" w:rsidRPr="001B12A8">
                <w:rPr>
                  <w:rStyle w:val="Hyperlink"/>
                  <w:sz w:val="20"/>
                  <w:lang w:val="fr-CA"/>
                </w:rPr>
                <w:t>2022 FCA 172</w:t>
              </w:r>
            </w:hyperlink>
          </w:p>
          <w:p w:rsidR="008966C0" w:rsidRPr="001B12A8" w:rsidRDefault="008966C0" w:rsidP="007B5788">
            <w:pPr>
              <w:jc w:val="both"/>
              <w:rPr>
                <w:sz w:val="20"/>
                <w:lang w:val="fr-CA"/>
              </w:rPr>
            </w:pPr>
            <w:r w:rsidRPr="001B12A8">
              <w:rPr>
                <w:sz w:val="20"/>
                <w:lang w:val="fr-CA"/>
              </w:rPr>
              <w:t>N</w:t>
            </w:r>
            <w:r w:rsidRPr="001B12A8">
              <w:rPr>
                <w:sz w:val="20"/>
                <w:vertAlign w:val="superscript"/>
                <w:lang w:val="fr-CA"/>
              </w:rPr>
              <w:t>o</w:t>
            </w:r>
            <w:r w:rsidRPr="001B12A8">
              <w:rPr>
                <w:sz w:val="20"/>
                <w:lang w:val="fr-CA"/>
              </w:rPr>
              <w:t xml:space="preserve"> de dossier : A-103-21</w:t>
            </w:r>
          </w:p>
          <w:p w:rsidR="008966C0" w:rsidRPr="001B12A8" w:rsidRDefault="008966C0" w:rsidP="007B5788">
            <w:pPr>
              <w:jc w:val="both"/>
              <w:rPr>
                <w:sz w:val="20"/>
                <w:lang w:val="fr-CA"/>
              </w:rPr>
            </w:pPr>
          </w:p>
        </w:tc>
        <w:tc>
          <w:tcPr>
            <w:tcW w:w="243" w:type="pct"/>
          </w:tcPr>
          <w:p w:rsidR="008966C0" w:rsidRPr="001B12A8" w:rsidRDefault="008966C0" w:rsidP="007B5788">
            <w:pPr>
              <w:jc w:val="both"/>
              <w:rPr>
                <w:sz w:val="20"/>
                <w:lang w:val="fr-CA"/>
              </w:rPr>
            </w:pPr>
          </w:p>
        </w:tc>
        <w:tc>
          <w:tcPr>
            <w:tcW w:w="2330" w:type="pct"/>
          </w:tcPr>
          <w:p w:rsidR="008966C0" w:rsidRPr="001B12A8" w:rsidRDefault="008966C0" w:rsidP="007B5788">
            <w:pPr>
              <w:jc w:val="both"/>
              <w:rPr>
                <w:sz w:val="20"/>
                <w:lang w:val="fr-CA"/>
              </w:rPr>
            </w:pPr>
            <w:r w:rsidRPr="001B12A8">
              <w:rPr>
                <w:sz w:val="20"/>
                <w:lang w:val="fr-CA"/>
              </w:rPr>
              <w:t>L’appel est rejeté.</w:t>
            </w:r>
          </w:p>
          <w:p w:rsidR="008966C0" w:rsidRPr="001B12A8" w:rsidRDefault="008966C0" w:rsidP="007B5788">
            <w:pPr>
              <w:jc w:val="both"/>
              <w:rPr>
                <w:sz w:val="20"/>
                <w:lang w:val="fr-CA"/>
              </w:rPr>
            </w:pPr>
          </w:p>
        </w:tc>
      </w:tr>
      <w:tr w:rsidR="008966C0" w:rsidRPr="001B12A8" w:rsidTr="007B5788">
        <w:tc>
          <w:tcPr>
            <w:tcW w:w="2427" w:type="pct"/>
            <w:gridSpan w:val="2"/>
          </w:tcPr>
          <w:p w:rsidR="008966C0" w:rsidRPr="001B12A8" w:rsidRDefault="008966C0" w:rsidP="007B5788">
            <w:pPr>
              <w:jc w:val="both"/>
              <w:rPr>
                <w:sz w:val="20"/>
                <w:lang w:val="fr-CA"/>
              </w:rPr>
            </w:pPr>
            <w:r w:rsidRPr="001B12A8">
              <w:rPr>
                <w:sz w:val="20"/>
                <w:lang w:val="fr-CA"/>
              </w:rPr>
              <w:t>12 décembre 2022</w:t>
            </w:r>
          </w:p>
          <w:p w:rsidR="008966C0" w:rsidRPr="001B12A8" w:rsidRDefault="008966C0" w:rsidP="007B5788">
            <w:pPr>
              <w:jc w:val="both"/>
              <w:rPr>
                <w:sz w:val="20"/>
                <w:lang w:val="fr-CA"/>
              </w:rPr>
            </w:pPr>
            <w:r w:rsidRPr="001B12A8">
              <w:rPr>
                <w:sz w:val="20"/>
                <w:lang w:val="fr-CA"/>
              </w:rPr>
              <w:t>Cour suprême du Canada</w:t>
            </w:r>
          </w:p>
        </w:tc>
        <w:tc>
          <w:tcPr>
            <w:tcW w:w="243" w:type="pct"/>
          </w:tcPr>
          <w:p w:rsidR="008966C0" w:rsidRPr="001B12A8" w:rsidRDefault="008966C0" w:rsidP="007B5788">
            <w:pPr>
              <w:jc w:val="both"/>
              <w:rPr>
                <w:sz w:val="20"/>
                <w:lang w:val="fr-CA"/>
              </w:rPr>
            </w:pPr>
          </w:p>
        </w:tc>
        <w:tc>
          <w:tcPr>
            <w:tcW w:w="2330" w:type="pct"/>
          </w:tcPr>
          <w:p w:rsidR="008966C0" w:rsidRPr="001B12A8" w:rsidRDefault="008966C0" w:rsidP="007B5788">
            <w:pPr>
              <w:jc w:val="both"/>
              <w:rPr>
                <w:sz w:val="20"/>
                <w:lang w:val="fr-CA"/>
              </w:rPr>
            </w:pPr>
            <w:r w:rsidRPr="001B12A8">
              <w:rPr>
                <w:sz w:val="20"/>
                <w:lang w:val="fr-CA"/>
              </w:rPr>
              <w:t>La demande d’autorisation d’appel est présentée.</w:t>
            </w:r>
          </w:p>
          <w:p w:rsidR="008966C0" w:rsidRPr="001B12A8" w:rsidRDefault="008966C0" w:rsidP="007B5788">
            <w:pPr>
              <w:jc w:val="both"/>
              <w:rPr>
                <w:sz w:val="20"/>
                <w:lang w:val="fr-CA"/>
              </w:rPr>
            </w:pPr>
          </w:p>
        </w:tc>
      </w:tr>
    </w:tbl>
    <w:p w:rsidR="008966C0" w:rsidRPr="001B12A8" w:rsidRDefault="008966C0" w:rsidP="008966C0">
      <w:pPr>
        <w:jc w:val="both"/>
        <w:rPr>
          <w:sz w:val="20"/>
          <w:lang w:val="fr-CA"/>
        </w:rPr>
      </w:pPr>
    </w:p>
    <w:p w:rsidR="008966C0" w:rsidRPr="001B12A8" w:rsidRDefault="001B12A8" w:rsidP="008966C0">
      <w:pPr>
        <w:jc w:val="both"/>
        <w:rPr>
          <w:sz w:val="20"/>
          <w:lang w:val="fr-CA"/>
        </w:rPr>
      </w:pPr>
      <w:r w:rsidRPr="001B12A8">
        <w:rPr>
          <w:sz w:val="20"/>
        </w:rPr>
        <w:pict>
          <v:rect id="_x0000_i1047" style="width:2in;height:1pt" o:hrpct="0" o:hralign="center" o:hrstd="t" o:hrnoshade="t" o:hr="t" fillcolor="black [3213]" stroked="f"/>
        </w:pict>
      </w:r>
    </w:p>
    <w:p w:rsidR="008966C0" w:rsidRPr="001B12A8" w:rsidRDefault="008966C0" w:rsidP="008966C0">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966C0" w:rsidRPr="001B12A8" w:rsidTr="007B5788">
        <w:tc>
          <w:tcPr>
            <w:tcW w:w="543" w:type="pct"/>
          </w:tcPr>
          <w:p w:rsidR="008966C0" w:rsidRPr="001B12A8" w:rsidRDefault="008966C0" w:rsidP="007B5788">
            <w:pPr>
              <w:jc w:val="both"/>
              <w:rPr>
                <w:sz w:val="20"/>
              </w:rPr>
            </w:pPr>
            <w:r w:rsidRPr="001B12A8">
              <w:rPr>
                <w:rStyle w:val="SCCFileNumberChar"/>
                <w:sz w:val="20"/>
                <w:szCs w:val="20"/>
              </w:rPr>
              <w:t>40514</w:t>
            </w:r>
          </w:p>
        </w:tc>
        <w:tc>
          <w:tcPr>
            <w:tcW w:w="4457" w:type="pct"/>
            <w:gridSpan w:val="3"/>
          </w:tcPr>
          <w:p w:rsidR="008966C0" w:rsidRPr="001B12A8" w:rsidRDefault="008966C0" w:rsidP="007B5788">
            <w:pPr>
              <w:pStyle w:val="SCCLsocParty"/>
              <w:jc w:val="both"/>
              <w:rPr>
                <w:b/>
                <w:sz w:val="20"/>
                <w:szCs w:val="20"/>
                <w:lang w:val="en-US"/>
              </w:rPr>
            </w:pPr>
            <w:r w:rsidRPr="001B12A8">
              <w:rPr>
                <w:b/>
                <w:sz w:val="20"/>
                <w:szCs w:val="20"/>
                <w:lang w:val="en-US"/>
              </w:rPr>
              <w:t xml:space="preserve">Navin Joshi v. </w:t>
            </w:r>
            <w:r w:rsidR="009E4D4B" w:rsidRPr="001B12A8">
              <w:rPr>
                <w:b/>
                <w:sz w:val="20"/>
                <w:szCs w:val="20"/>
                <w:lang w:val="en-US"/>
              </w:rPr>
              <w:t>Government of Saskatchewan, City of Saskatoon, His Majesty the King in Right of Ontario, Attorney General of Canada and Canadian Imperial Bank of Commerce</w:t>
            </w:r>
          </w:p>
          <w:p w:rsidR="008966C0" w:rsidRPr="001B12A8" w:rsidRDefault="008966C0" w:rsidP="007B5788">
            <w:pPr>
              <w:jc w:val="both"/>
              <w:rPr>
                <w:sz w:val="20"/>
              </w:rPr>
            </w:pPr>
            <w:r w:rsidRPr="001B12A8">
              <w:rPr>
                <w:sz w:val="20"/>
              </w:rPr>
              <w:t>(Alta.) (Civil) (By Leave)</w:t>
            </w:r>
          </w:p>
        </w:tc>
      </w:tr>
      <w:tr w:rsidR="008966C0" w:rsidRPr="001B12A8" w:rsidTr="007B5788">
        <w:tc>
          <w:tcPr>
            <w:tcW w:w="5000" w:type="pct"/>
            <w:gridSpan w:val="4"/>
          </w:tcPr>
          <w:p w:rsidR="009E4D4B" w:rsidRPr="001B12A8" w:rsidRDefault="009E4D4B" w:rsidP="009E4D4B">
            <w:pPr>
              <w:jc w:val="both"/>
              <w:rPr>
                <w:sz w:val="20"/>
                <w:szCs w:val="20"/>
              </w:rPr>
            </w:pPr>
            <w:r w:rsidRPr="001B12A8">
              <w:rPr>
                <w:sz w:val="20"/>
                <w:szCs w:val="20"/>
              </w:rPr>
              <w:t>The application for leave to appeal from the judgment of the Court of Appeal of Alberta (Calgary), Number 2101-0106AC, 2022 ABCA 372, dated November 16, 2022, is dismissed with costs to the respondents, Canadian Imperial Bank of Commerce and the Attorney General of Canada.</w:t>
            </w:r>
          </w:p>
          <w:p w:rsidR="008966C0" w:rsidRPr="001B12A8" w:rsidRDefault="008966C0" w:rsidP="007B5788">
            <w:pPr>
              <w:jc w:val="both"/>
              <w:rPr>
                <w:sz w:val="20"/>
              </w:rPr>
            </w:pPr>
          </w:p>
        </w:tc>
      </w:tr>
      <w:tr w:rsidR="008966C0" w:rsidRPr="001B12A8" w:rsidTr="007B5788">
        <w:tc>
          <w:tcPr>
            <w:tcW w:w="5000" w:type="pct"/>
            <w:gridSpan w:val="4"/>
          </w:tcPr>
          <w:p w:rsidR="008966C0" w:rsidRPr="001B12A8" w:rsidRDefault="008966C0" w:rsidP="007B5788">
            <w:pPr>
              <w:jc w:val="both"/>
              <w:rPr>
                <w:sz w:val="20"/>
              </w:rPr>
            </w:pPr>
            <w:r w:rsidRPr="001B12A8">
              <w:rPr>
                <w:sz w:val="20"/>
              </w:rPr>
              <w:t xml:space="preserve">Civil procedure — Commencement of proceedings — Whether decision striking pleadings denied protections of ss. 6(2), 15(1) and 24(1) of the </w:t>
            </w:r>
            <w:r w:rsidRPr="001B12A8">
              <w:rPr>
                <w:i/>
                <w:sz w:val="20"/>
              </w:rPr>
              <w:t>Charter of Rights and Freedoms</w:t>
            </w:r>
            <w:r w:rsidRPr="001B12A8">
              <w:rPr>
                <w:sz w:val="20"/>
              </w:rPr>
              <w:t xml:space="preserve"> or denied equal protection of common law or unlawfully declared applicant to be a forum shopper?</w:t>
            </w:r>
          </w:p>
        </w:tc>
      </w:tr>
      <w:tr w:rsidR="008966C0" w:rsidRPr="001B12A8" w:rsidTr="007B5788">
        <w:tc>
          <w:tcPr>
            <w:tcW w:w="5000" w:type="pct"/>
            <w:gridSpan w:val="4"/>
          </w:tcPr>
          <w:p w:rsidR="008966C0" w:rsidRPr="001B12A8" w:rsidRDefault="008966C0" w:rsidP="007B5788">
            <w:pPr>
              <w:jc w:val="both"/>
              <w:rPr>
                <w:sz w:val="20"/>
              </w:rPr>
            </w:pPr>
          </w:p>
          <w:p w:rsidR="008966C0" w:rsidRPr="001B12A8" w:rsidRDefault="008966C0" w:rsidP="007B5788">
            <w:pPr>
              <w:widowControl w:val="0"/>
              <w:jc w:val="both"/>
              <w:rPr>
                <w:sz w:val="20"/>
              </w:rPr>
            </w:pPr>
            <w:r w:rsidRPr="001B12A8">
              <w:rPr>
                <w:color w:val="000000"/>
                <w:sz w:val="20"/>
              </w:rPr>
              <w:t xml:space="preserve">Mr. Joshi filed an application in part seeking </w:t>
            </w:r>
            <w:r w:rsidRPr="001B12A8">
              <w:rPr>
                <w:i/>
                <w:color w:val="000000"/>
                <w:sz w:val="20"/>
              </w:rPr>
              <w:t>Charter</w:t>
            </w:r>
            <w:r w:rsidRPr="001B12A8">
              <w:rPr>
                <w:color w:val="000000"/>
                <w:sz w:val="20"/>
              </w:rPr>
              <w:t xml:space="preserve"> remedies. In separate proceedings, he filed a statement of claim against Canadian Imperial Bank of Commerce in part claiming wrongful termination. Rooke A.C.J. struck both actions as vexatious. The Court of Appeal dismissed an appeal.</w:t>
            </w:r>
          </w:p>
        </w:tc>
      </w:tr>
      <w:tr w:rsidR="008966C0" w:rsidRPr="001B12A8" w:rsidTr="007B5788">
        <w:tc>
          <w:tcPr>
            <w:tcW w:w="5000" w:type="pct"/>
            <w:gridSpan w:val="4"/>
          </w:tcPr>
          <w:p w:rsidR="008966C0" w:rsidRPr="001B12A8" w:rsidRDefault="008966C0" w:rsidP="007B5788">
            <w:pPr>
              <w:jc w:val="both"/>
              <w:rPr>
                <w:sz w:val="20"/>
              </w:rPr>
            </w:pPr>
          </w:p>
        </w:tc>
      </w:tr>
      <w:tr w:rsidR="008966C0" w:rsidRPr="001B12A8" w:rsidTr="007B5788">
        <w:tc>
          <w:tcPr>
            <w:tcW w:w="2427" w:type="pct"/>
            <w:gridSpan w:val="2"/>
          </w:tcPr>
          <w:p w:rsidR="008966C0" w:rsidRPr="001B12A8" w:rsidRDefault="008966C0" w:rsidP="007B5788">
            <w:pPr>
              <w:jc w:val="both"/>
              <w:rPr>
                <w:sz w:val="20"/>
              </w:rPr>
            </w:pPr>
            <w:r w:rsidRPr="001B12A8">
              <w:rPr>
                <w:sz w:val="20"/>
              </w:rPr>
              <w:t>April 21, 2021</w:t>
            </w:r>
          </w:p>
          <w:p w:rsidR="008966C0" w:rsidRPr="001B12A8" w:rsidRDefault="008966C0" w:rsidP="007B5788">
            <w:pPr>
              <w:jc w:val="both"/>
              <w:rPr>
                <w:sz w:val="20"/>
              </w:rPr>
            </w:pPr>
            <w:r w:rsidRPr="001B12A8">
              <w:rPr>
                <w:sz w:val="20"/>
              </w:rPr>
              <w:t>Court of Queen’s Bench of Alberta</w:t>
            </w:r>
          </w:p>
          <w:p w:rsidR="008966C0" w:rsidRPr="001B12A8" w:rsidRDefault="008966C0" w:rsidP="007B5788">
            <w:pPr>
              <w:jc w:val="both"/>
              <w:rPr>
                <w:sz w:val="20"/>
              </w:rPr>
            </w:pPr>
            <w:r w:rsidRPr="001B12A8">
              <w:rPr>
                <w:sz w:val="20"/>
              </w:rPr>
              <w:t xml:space="preserve">(Rooke A.C.J.) </w:t>
            </w:r>
          </w:p>
          <w:p w:rsidR="008966C0" w:rsidRPr="001B12A8" w:rsidRDefault="001B12A8" w:rsidP="007B5788">
            <w:pPr>
              <w:jc w:val="both"/>
              <w:rPr>
                <w:sz w:val="20"/>
              </w:rPr>
            </w:pPr>
            <w:hyperlink r:id="rId54" w:history="1">
              <w:r w:rsidR="008966C0" w:rsidRPr="001B12A8">
                <w:rPr>
                  <w:rStyle w:val="Hyperlink"/>
                  <w:sz w:val="20"/>
                </w:rPr>
                <w:t>2021 ABQB 317</w:t>
              </w:r>
            </w:hyperlink>
          </w:p>
          <w:p w:rsidR="008966C0" w:rsidRPr="001B12A8" w:rsidRDefault="008966C0" w:rsidP="007B5788">
            <w:pPr>
              <w:jc w:val="both"/>
              <w:rPr>
                <w:sz w:val="20"/>
              </w:rPr>
            </w:pPr>
          </w:p>
        </w:tc>
        <w:tc>
          <w:tcPr>
            <w:tcW w:w="243" w:type="pct"/>
          </w:tcPr>
          <w:p w:rsidR="008966C0" w:rsidRPr="001B12A8" w:rsidRDefault="008966C0" w:rsidP="007B5788">
            <w:pPr>
              <w:jc w:val="both"/>
              <w:rPr>
                <w:sz w:val="20"/>
              </w:rPr>
            </w:pPr>
          </w:p>
        </w:tc>
        <w:tc>
          <w:tcPr>
            <w:tcW w:w="2330" w:type="pct"/>
          </w:tcPr>
          <w:p w:rsidR="008966C0" w:rsidRPr="001B12A8" w:rsidRDefault="008966C0" w:rsidP="007B5788">
            <w:pPr>
              <w:jc w:val="both"/>
              <w:rPr>
                <w:sz w:val="20"/>
              </w:rPr>
            </w:pPr>
            <w:r w:rsidRPr="001B12A8">
              <w:rPr>
                <w:sz w:val="20"/>
              </w:rPr>
              <w:t>Application and statement of claim struck</w:t>
            </w:r>
          </w:p>
        </w:tc>
      </w:tr>
      <w:tr w:rsidR="008966C0" w:rsidRPr="001B12A8" w:rsidTr="007B5788">
        <w:tc>
          <w:tcPr>
            <w:tcW w:w="2427" w:type="pct"/>
            <w:gridSpan w:val="2"/>
          </w:tcPr>
          <w:p w:rsidR="008966C0" w:rsidRPr="001B12A8" w:rsidRDefault="008966C0" w:rsidP="007B5788">
            <w:pPr>
              <w:jc w:val="both"/>
              <w:rPr>
                <w:sz w:val="20"/>
              </w:rPr>
            </w:pPr>
            <w:r w:rsidRPr="001B12A8">
              <w:rPr>
                <w:sz w:val="20"/>
              </w:rPr>
              <w:t xml:space="preserve">January 21, 2022 </w:t>
            </w:r>
          </w:p>
          <w:p w:rsidR="008966C0" w:rsidRPr="001B12A8" w:rsidRDefault="008966C0" w:rsidP="007B5788">
            <w:pPr>
              <w:jc w:val="both"/>
              <w:rPr>
                <w:sz w:val="20"/>
              </w:rPr>
            </w:pPr>
            <w:r w:rsidRPr="001B12A8">
              <w:rPr>
                <w:sz w:val="20"/>
              </w:rPr>
              <w:t>Court of Queen’s Bench of Alberta</w:t>
            </w:r>
          </w:p>
          <w:p w:rsidR="008966C0" w:rsidRPr="001B12A8" w:rsidRDefault="008966C0" w:rsidP="007B5788">
            <w:pPr>
              <w:jc w:val="both"/>
              <w:rPr>
                <w:sz w:val="20"/>
              </w:rPr>
            </w:pPr>
            <w:r w:rsidRPr="001B12A8">
              <w:rPr>
                <w:sz w:val="20"/>
              </w:rPr>
              <w:t xml:space="preserve">(Rooke A.C.J.) </w:t>
            </w:r>
          </w:p>
          <w:p w:rsidR="008966C0" w:rsidRPr="001B12A8" w:rsidRDefault="001B12A8" w:rsidP="007B5788">
            <w:pPr>
              <w:jc w:val="both"/>
              <w:rPr>
                <w:sz w:val="20"/>
              </w:rPr>
            </w:pPr>
            <w:hyperlink r:id="rId55" w:history="1">
              <w:r w:rsidR="008966C0" w:rsidRPr="001B12A8">
                <w:rPr>
                  <w:rStyle w:val="Hyperlink"/>
                  <w:sz w:val="20"/>
                </w:rPr>
                <w:t>2022 ABQB 66</w:t>
              </w:r>
            </w:hyperlink>
          </w:p>
          <w:p w:rsidR="008966C0" w:rsidRPr="001B12A8" w:rsidRDefault="008966C0" w:rsidP="007B5788">
            <w:pPr>
              <w:jc w:val="both"/>
              <w:rPr>
                <w:sz w:val="20"/>
              </w:rPr>
            </w:pPr>
          </w:p>
        </w:tc>
        <w:tc>
          <w:tcPr>
            <w:tcW w:w="243" w:type="pct"/>
          </w:tcPr>
          <w:p w:rsidR="008966C0" w:rsidRPr="001B12A8" w:rsidRDefault="008966C0" w:rsidP="007B5788">
            <w:pPr>
              <w:jc w:val="both"/>
              <w:rPr>
                <w:sz w:val="20"/>
              </w:rPr>
            </w:pPr>
          </w:p>
        </w:tc>
        <w:tc>
          <w:tcPr>
            <w:tcW w:w="2330" w:type="pct"/>
          </w:tcPr>
          <w:p w:rsidR="008966C0" w:rsidRPr="001B12A8" w:rsidRDefault="008966C0" w:rsidP="007B5788">
            <w:pPr>
              <w:jc w:val="both"/>
              <w:rPr>
                <w:sz w:val="20"/>
              </w:rPr>
            </w:pPr>
            <w:r w:rsidRPr="001B12A8">
              <w:rPr>
                <w:color w:val="000000"/>
                <w:sz w:val="20"/>
              </w:rPr>
              <w:t xml:space="preserve">Mr. Joshi declared a vexatious litigant, court access restrictions imposed </w:t>
            </w:r>
          </w:p>
        </w:tc>
      </w:tr>
      <w:tr w:rsidR="008966C0" w:rsidRPr="001B12A8" w:rsidTr="007B5788">
        <w:tc>
          <w:tcPr>
            <w:tcW w:w="2427" w:type="pct"/>
            <w:gridSpan w:val="2"/>
          </w:tcPr>
          <w:p w:rsidR="008966C0" w:rsidRPr="001B12A8" w:rsidRDefault="008966C0" w:rsidP="007B5788">
            <w:pPr>
              <w:jc w:val="both"/>
              <w:rPr>
                <w:sz w:val="20"/>
              </w:rPr>
            </w:pPr>
            <w:r w:rsidRPr="001B12A8">
              <w:rPr>
                <w:sz w:val="20"/>
              </w:rPr>
              <w:t>Apri1 19, 2022</w:t>
            </w:r>
          </w:p>
          <w:p w:rsidR="008966C0" w:rsidRPr="001B12A8" w:rsidRDefault="008966C0" w:rsidP="007B5788">
            <w:pPr>
              <w:jc w:val="both"/>
              <w:rPr>
                <w:sz w:val="20"/>
              </w:rPr>
            </w:pPr>
            <w:r w:rsidRPr="001B12A8">
              <w:rPr>
                <w:sz w:val="20"/>
              </w:rPr>
              <w:t>Court of Appeal for Alberta (Calgary)</w:t>
            </w:r>
          </w:p>
          <w:p w:rsidR="008966C0" w:rsidRPr="001B12A8" w:rsidRDefault="008966C0" w:rsidP="007B5788">
            <w:pPr>
              <w:jc w:val="both"/>
              <w:rPr>
                <w:sz w:val="20"/>
              </w:rPr>
            </w:pPr>
            <w:r w:rsidRPr="001B12A8">
              <w:rPr>
                <w:sz w:val="20"/>
              </w:rPr>
              <w:t>(Ho J.A.)</w:t>
            </w:r>
          </w:p>
          <w:p w:rsidR="008966C0" w:rsidRPr="001B12A8" w:rsidRDefault="001B12A8" w:rsidP="007B5788">
            <w:pPr>
              <w:jc w:val="both"/>
              <w:rPr>
                <w:sz w:val="20"/>
              </w:rPr>
            </w:pPr>
            <w:hyperlink r:id="rId56" w:history="1">
              <w:r w:rsidR="008966C0" w:rsidRPr="001B12A8">
                <w:rPr>
                  <w:rStyle w:val="Hyperlink"/>
                  <w:sz w:val="20"/>
                </w:rPr>
                <w:t>2022 ABCA 137</w:t>
              </w:r>
            </w:hyperlink>
          </w:p>
          <w:p w:rsidR="008966C0" w:rsidRPr="001B12A8" w:rsidRDefault="008966C0" w:rsidP="007B5788">
            <w:pPr>
              <w:jc w:val="both"/>
              <w:rPr>
                <w:sz w:val="20"/>
              </w:rPr>
            </w:pPr>
          </w:p>
        </w:tc>
        <w:tc>
          <w:tcPr>
            <w:tcW w:w="243" w:type="pct"/>
          </w:tcPr>
          <w:p w:rsidR="008966C0" w:rsidRPr="001B12A8" w:rsidRDefault="008966C0" w:rsidP="007B5788">
            <w:pPr>
              <w:jc w:val="both"/>
              <w:rPr>
                <w:sz w:val="20"/>
              </w:rPr>
            </w:pPr>
          </w:p>
        </w:tc>
        <w:tc>
          <w:tcPr>
            <w:tcW w:w="2330" w:type="pct"/>
          </w:tcPr>
          <w:p w:rsidR="008966C0" w:rsidRPr="001B12A8" w:rsidRDefault="008966C0" w:rsidP="007B5788">
            <w:pPr>
              <w:jc w:val="both"/>
              <w:rPr>
                <w:color w:val="000000"/>
                <w:sz w:val="20"/>
              </w:rPr>
            </w:pPr>
            <w:r w:rsidRPr="001B12A8">
              <w:rPr>
                <w:color w:val="000000"/>
                <w:sz w:val="20"/>
              </w:rPr>
              <w:t>Leave to appeal order declaring Mr. Joshi a vexatious litigant denied</w:t>
            </w:r>
          </w:p>
          <w:p w:rsidR="008966C0" w:rsidRPr="001B12A8" w:rsidRDefault="008966C0" w:rsidP="007B5788">
            <w:pPr>
              <w:jc w:val="both"/>
              <w:rPr>
                <w:sz w:val="20"/>
              </w:rPr>
            </w:pPr>
          </w:p>
        </w:tc>
      </w:tr>
      <w:tr w:rsidR="008966C0" w:rsidRPr="001B12A8" w:rsidTr="007B5788">
        <w:tc>
          <w:tcPr>
            <w:tcW w:w="2427" w:type="pct"/>
            <w:gridSpan w:val="2"/>
          </w:tcPr>
          <w:p w:rsidR="008966C0" w:rsidRPr="001B12A8" w:rsidRDefault="008966C0" w:rsidP="007B5788">
            <w:pPr>
              <w:jc w:val="both"/>
              <w:rPr>
                <w:sz w:val="20"/>
              </w:rPr>
            </w:pPr>
            <w:r w:rsidRPr="001B12A8">
              <w:rPr>
                <w:sz w:val="20"/>
              </w:rPr>
              <w:t>November 16, 2022</w:t>
            </w:r>
          </w:p>
          <w:p w:rsidR="008966C0" w:rsidRPr="001B12A8" w:rsidRDefault="008966C0" w:rsidP="007B5788">
            <w:pPr>
              <w:jc w:val="both"/>
              <w:rPr>
                <w:sz w:val="20"/>
              </w:rPr>
            </w:pPr>
            <w:r w:rsidRPr="001B12A8">
              <w:rPr>
                <w:sz w:val="20"/>
              </w:rPr>
              <w:t>Court of Appeal of Alberta (Calgary)</w:t>
            </w:r>
          </w:p>
          <w:p w:rsidR="008966C0" w:rsidRPr="001B12A8" w:rsidRDefault="008966C0" w:rsidP="007B5788">
            <w:pPr>
              <w:widowControl w:val="0"/>
              <w:jc w:val="both"/>
              <w:rPr>
                <w:sz w:val="20"/>
              </w:rPr>
            </w:pPr>
            <w:r w:rsidRPr="001B12A8">
              <w:rPr>
                <w:sz w:val="20"/>
              </w:rPr>
              <w:t>(Rowbotham, Wakeling, Antonio JJ.A.)</w:t>
            </w:r>
          </w:p>
          <w:p w:rsidR="008966C0" w:rsidRPr="001B12A8" w:rsidRDefault="001B12A8" w:rsidP="007B5788">
            <w:pPr>
              <w:widowControl w:val="0"/>
              <w:jc w:val="both"/>
              <w:rPr>
                <w:sz w:val="20"/>
              </w:rPr>
            </w:pPr>
            <w:hyperlink r:id="rId57" w:history="1">
              <w:r w:rsidR="008966C0" w:rsidRPr="001B12A8">
                <w:rPr>
                  <w:rStyle w:val="Hyperlink"/>
                  <w:spacing w:val="4"/>
                  <w:sz w:val="20"/>
                </w:rPr>
                <w:t>2022 ABCA 372</w:t>
              </w:r>
            </w:hyperlink>
            <w:r w:rsidR="008966C0" w:rsidRPr="001B12A8">
              <w:rPr>
                <w:spacing w:val="4"/>
                <w:sz w:val="20"/>
              </w:rPr>
              <w:t>;</w:t>
            </w:r>
            <w:r w:rsidR="008966C0" w:rsidRPr="001B12A8">
              <w:rPr>
                <w:b/>
                <w:spacing w:val="4"/>
                <w:sz w:val="20"/>
              </w:rPr>
              <w:t xml:space="preserve"> </w:t>
            </w:r>
            <w:r w:rsidR="008966C0" w:rsidRPr="001B12A8">
              <w:rPr>
                <w:sz w:val="20"/>
              </w:rPr>
              <w:t xml:space="preserve">2101-0106AC </w:t>
            </w:r>
          </w:p>
          <w:p w:rsidR="008966C0" w:rsidRPr="001B12A8" w:rsidRDefault="008966C0" w:rsidP="007B5788">
            <w:pPr>
              <w:jc w:val="both"/>
              <w:rPr>
                <w:sz w:val="20"/>
              </w:rPr>
            </w:pPr>
          </w:p>
        </w:tc>
        <w:tc>
          <w:tcPr>
            <w:tcW w:w="243" w:type="pct"/>
          </w:tcPr>
          <w:p w:rsidR="008966C0" w:rsidRPr="001B12A8" w:rsidRDefault="008966C0" w:rsidP="007B5788">
            <w:pPr>
              <w:jc w:val="both"/>
              <w:rPr>
                <w:sz w:val="20"/>
              </w:rPr>
            </w:pPr>
          </w:p>
        </w:tc>
        <w:tc>
          <w:tcPr>
            <w:tcW w:w="2330" w:type="pct"/>
          </w:tcPr>
          <w:p w:rsidR="008966C0" w:rsidRPr="001B12A8" w:rsidRDefault="008966C0" w:rsidP="007B5788">
            <w:pPr>
              <w:jc w:val="both"/>
              <w:rPr>
                <w:sz w:val="20"/>
              </w:rPr>
            </w:pPr>
            <w:r w:rsidRPr="001B12A8">
              <w:rPr>
                <w:sz w:val="20"/>
              </w:rPr>
              <w:t>Appeal from order striking application and statement of claim dismissed</w:t>
            </w:r>
          </w:p>
          <w:p w:rsidR="008966C0" w:rsidRPr="001B12A8" w:rsidRDefault="008966C0" w:rsidP="007B5788">
            <w:pPr>
              <w:jc w:val="both"/>
              <w:rPr>
                <w:sz w:val="20"/>
              </w:rPr>
            </w:pPr>
          </w:p>
        </w:tc>
      </w:tr>
      <w:tr w:rsidR="008966C0" w:rsidRPr="001B12A8" w:rsidTr="007B5788">
        <w:tc>
          <w:tcPr>
            <w:tcW w:w="2427" w:type="pct"/>
            <w:gridSpan w:val="2"/>
          </w:tcPr>
          <w:p w:rsidR="008966C0" w:rsidRPr="001B12A8" w:rsidRDefault="008966C0" w:rsidP="007B5788">
            <w:pPr>
              <w:jc w:val="both"/>
              <w:rPr>
                <w:sz w:val="20"/>
              </w:rPr>
            </w:pPr>
            <w:r w:rsidRPr="001B12A8">
              <w:rPr>
                <w:sz w:val="20"/>
              </w:rPr>
              <w:t>December 16, 2022</w:t>
            </w:r>
          </w:p>
          <w:p w:rsidR="008966C0" w:rsidRPr="001B12A8" w:rsidRDefault="008966C0" w:rsidP="007B5788">
            <w:pPr>
              <w:jc w:val="both"/>
              <w:rPr>
                <w:sz w:val="20"/>
              </w:rPr>
            </w:pPr>
            <w:r w:rsidRPr="001B12A8">
              <w:rPr>
                <w:sz w:val="20"/>
              </w:rPr>
              <w:t>Supreme Court of Canada</w:t>
            </w:r>
          </w:p>
        </w:tc>
        <w:tc>
          <w:tcPr>
            <w:tcW w:w="243" w:type="pct"/>
          </w:tcPr>
          <w:p w:rsidR="008966C0" w:rsidRPr="001B12A8" w:rsidRDefault="008966C0" w:rsidP="007B5788">
            <w:pPr>
              <w:jc w:val="both"/>
              <w:rPr>
                <w:sz w:val="20"/>
              </w:rPr>
            </w:pPr>
          </w:p>
        </w:tc>
        <w:tc>
          <w:tcPr>
            <w:tcW w:w="2330" w:type="pct"/>
          </w:tcPr>
          <w:p w:rsidR="008966C0" w:rsidRPr="001B12A8" w:rsidRDefault="008966C0" w:rsidP="007B5788">
            <w:pPr>
              <w:jc w:val="both"/>
              <w:rPr>
                <w:sz w:val="20"/>
              </w:rPr>
            </w:pPr>
            <w:r w:rsidRPr="001B12A8">
              <w:rPr>
                <w:sz w:val="20"/>
              </w:rPr>
              <w:t>Application for leave to appeal filed</w:t>
            </w:r>
          </w:p>
          <w:p w:rsidR="008966C0" w:rsidRPr="001B12A8" w:rsidRDefault="008966C0" w:rsidP="007B5788">
            <w:pPr>
              <w:jc w:val="both"/>
              <w:rPr>
                <w:sz w:val="20"/>
              </w:rPr>
            </w:pPr>
          </w:p>
        </w:tc>
      </w:tr>
    </w:tbl>
    <w:p w:rsidR="008966C0" w:rsidRPr="001B12A8" w:rsidRDefault="008966C0" w:rsidP="008966C0">
      <w:pPr>
        <w:jc w:val="both"/>
        <w:rPr>
          <w:sz w:val="20"/>
        </w:rPr>
      </w:pPr>
    </w:p>
    <w:p w:rsidR="008966C0" w:rsidRPr="001B12A8" w:rsidRDefault="001B12A8" w:rsidP="008966C0">
      <w:pPr>
        <w:jc w:val="both"/>
        <w:rPr>
          <w:sz w:val="20"/>
        </w:rPr>
      </w:pPr>
      <w:r w:rsidRPr="001B12A8">
        <w:rPr>
          <w:sz w:val="20"/>
        </w:rPr>
        <w:pict>
          <v:rect id="_x0000_i1048" style="width:2in;height:1pt" o:hrpct="0" o:hralign="center" o:hrstd="t" o:hrnoshade="t" o:hr="t" fillcolor="black [3213]" stroked="f"/>
        </w:pict>
      </w:r>
    </w:p>
    <w:p w:rsidR="008966C0" w:rsidRPr="001B12A8" w:rsidRDefault="008966C0" w:rsidP="008966C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8966C0" w:rsidRPr="001B12A8" w:rsidTr="007B5788">
        <w:tc>
          <w:tcPr>
            <w:tcW w:w="543" w:type="pct"/>
          </w:tcPr>
          <w:p w:rsidR="008966C0" w:rsidRPr="001B12A8" w:rsidRDefault="008966C0" w:rsidP="007B5788">
            <w:pPr>
              <w:jc w:val="both"/>
              <w:rPr>
                <w:sz w:val="20"/>
                <w:lang w:val="fr-CA"/>
              </w:rPr>
            </w:pPr>
            <w:r w:rsidRPr="001B12A8">
              <w:rPr>
                <w:rStyle w:val="SCCFileNumberChar"/>
                <w:sz w:val="20"/>
                <w:szCs w:val="20"/>
                <w:lang w:val="fr-CA"/>
              </w:rPr>
              <w:t>40514</w:t>
            </w:r>
          </w:p>
        </w:tc>
        <w:tc>
          <w:tcPr>
            <w:tcW w:w="4457" w:type="pct"/>
          </w:tcPr>
          <w:p w:rsidR="008966C0" w:rsidRPr="001B12A8" w:rsidRDefault="008966C0" w:rsidP="007B5788">
            <w:pPr>
              <w:pStyle w:val="SCCLsocParty"/>
              <w:jc w:val="both"/>
              <w:rPr>
                <w:b/>
                <w:sz w:val="20"/>
                <w:szCs w:val="20"/>
              </w:rPr>
            </w:pPr>
            <w:r w:rsidRPr="001B12A8">
              <w:rPr>
                <w:b/>
                <w:sz w:val="20"/>
                <w:szCs w:val="20"/>
              </w:rPr>
              <w:t xml:space="preserve">Navin Joshi c. </w:t>
            </w:r>
            <w:r w:rsidR="009E4D4B" w:rsidRPr="001B12A8">
              <w:rPr>
                <w:b/>
                <w:sz w:val="20"/>
                <w:szCs w:val="20"/>
              </w:rPr>
              <w:t>Gouvernement de la Saskatchewan, City of Saskatoon, Sa Majesté le Roi du chef de l’Ontario, procureur général du Canada et Banque Canadienne Impériale de Commerce</w:t>
            </w:r>
          </w:p>
          <w:p w:rsidR="008966C0" w:rsidRPr="001B12A8" w:rsidRDefault="008966C0" w:rsidP="007B5788">
            <w:pPr>
              <w:jc w:val="both"/>
              <w:rPr>
                <w:sz w:val="20"/>
                <w:lang w:val="fr-CA"/>
              </w:rPr>
            </w:pPr>
            <w:r w:rsidRPr="001B12A8">
              <w:rPr>
                <w:sz w:val="20"/>
                <w:lang w:val="fr-CA"/>
              </w:rPr>
              <w:t>(Alb.) (Civile) (Sur autorisation)</w:t>
            </w:r>
          </w:p>
        </w:tc>
      </w:tr>
      <w:tr w:rsidR="008966C0" w:rsidRPr="001B12A8" w:rsidTr="007B5788">
        <w:tc>
          <w:tcPr>
            <w:tcW w:w="5000" w:type="pct"/>
            <w:gridSpan w:val="2"/>
          </w:tcPr>
          <w:p w:rsidR="008966C0" w:rsidRPr="001B12A8" w:rsidRDefault="009E4D4B" w:rsidP="007B5788">
            <w:pPr>
              <w:jc w:val="both"/>
              <w:rPr>
                <w:sz w:val="20"/>
                <w:szCs w:val="20"/>
                <w:lang w:val="fr-CA"/>
              </w:rPr>
            </w:pPr>
            <w:r w:rsidRPr="001B12A8">
              <w:rPr>
                <w:sz w:val="20"/>
                <w:szCs w:val="20"/>
                <w:lang w:val="fr-CA"/>
              </w:rPr>
              <w:t>La demande d’autorisation d’appel de l’arrêt de la Cour d’appel de l’Alberta (Calgary), numéro 2101-0106AC, 2022 ABCA 372, daté du 16 novembre 2022, est rejetée avec dépens en faveur des intimés, Banque Canadienne Impériale de Commerce et le procureur général du Canada.</w:t>
            </w:r>
          </w:p>
          <w:p w:rsidR="009E4D4B" w:rsidRPr="001B12A8" w:rsidRDefault="009E4D4B" w:rsidP="007B5788">
            <w:pPr>
              <w:jc w:val="both"/>
              <w:rPr>
                <w:sz w:val="20"/>
                <w:lang w:val="fr-CA"/>
              </w:rPr>
            </w:pPr>
          </w:p>
        </w:tc>
      </w:tr>
    </w:tbl>
    <w:p w:rsidR="00F83A15" w:rsidRPr="001B12A8" w:rsidRDefault="00F83A15">
      <w:pPr>
        <w:rPr>
          <w:lang w:val="fr-CA"/>
        </w:rPr>
      </w:pPr>
      <w:r w:rsidRPr="001B12A8">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966C0" w:rsidRPr="001B12A8" w:rsidTr="007B5788">
        <w:tc>
          <w:tcPr>
            <w:tcW w:w="5000" w:type="pct"/>
            <w:gridSpan w:val="3"/>
          </w:tcPr>
          <w:p w:rsidR="008966C0" w:rsidRPr="001B12A8" w:rsidRDefault="008966C0" w:rsidP="007B5788">
            <w:pPr>
              <w:jc w:val="both"/>
              <w:rPr>
                <w:sz w:val="20"/>
                <w:lang w:val="fr-CA"/>
              </w:rPr>
            </w:pPr>
            <w:r w:rsidRPr="001B12A8">
              <w:rPr>
                <w:sz w:val="20"/>
                <w:lang w:val="fr-CA"/>
              </w:rPr>
              <w:t>Procédure civile — Introduction de l’instance — Une décision radiant des actes de procédure a</w:t>
            </w:r>
            <w:r w:rsidRPr="001B12A8">
              <w:rPr>
                <w:sz w:val="20"/>
                <w:lang w:val="fr-CA"/>
              </w:rPr>
              <w:noBreakHyphen/>
              <w:t>t</w:t>
            </w:r>
            <w:r w:rsidRPr="001B12A8">
              <w:rPr>
                <w:sz w:val="20"/>
                <w:lang w:val="fr-CA"/>
              </w:rPr>
              <w:noBreakHyphen/>
              <w:t xml:space="preserve">elle privé le demandeur des protections conférées par les par. 6(2), 15(1) et 24(1) de la </w:t>
            </w:r>
            <w:r w:rsidRPr="001B12A8">
              <w:rPr>
                <w:i/>
                <w:sz w:val="20"/>
                <w:lang w:val="fr-CA"/>
              </w:rPr>
              <w:t>Charte canadienne des droits et libertés</w:t>
            </w:r>
            <w:r w:rsidRPr="001B12A8">
              <w:rPr>
                <w:sz w:val="20"/>
                <w:lang w:val="fr-CA"/>
              </w:rPr>
              <w:t>, a</w:t>
            </w:r>
            <w:r w:rsidRPr="001B12A8">
              <w:rPr>
                <w:sz w:val="20"/>
                <w:lang w:val="fr-CA"/>
              </w:rPr>
              <w:noBreakHyphen/>
              <w:t>t</w:t>
            </w:r>
            <w:r w:rsidRPr="001B12A8">
              <w:rPr>
                <w:sz w:val="20"/>
                <w:lang w:val="fr-CA"/>
              </w:rPr>
              <w:noBreakHyphen/>
              <w:t>elle privé le demandeur de la protection égale de la common law ou a</w:t>
            </w:r>
            <w:r w:rsidRPr="001B12A8">
              <w:rPr>
                <w:sz w:val="20"/>
                <w:lang w:val="fr-CA"/>
              </w:rPr>
              <w:noBreakHyphen/>
              <w:t>t</w:t>
            </w:r>
            <w:r w:rsidRPr="001B12A8">
              <w:rPr>
                <w:sz w:val="20"/>
                <w:lang w:val="fr-CA"/>
              </w:rPr>
              <w:noBreakHyphen/>
              <w:t>elle illégalement déclaré que celui</w:t>
            </w:r>
            <w:r w:rsidRPr="001B12A8">
              <w:rPr>
                <w:sz w:val="20"/>
                <w:lang w:val="fr-CA"/>
              </w:rPr>
              <w:noBreakHyphen/>
              <w:t>ci recherchait le tribunal le plus favorable?</w:t>
            </w:r>
          </w:p>
        </w:tc>
      </w:tr>
      <w:tr w:rsidR="008966C0" w:rsidRPr="001B12A8" w:rsidTr="007B5788">
        <w:tc>
          <w:tcPr>
            <w:tcW w:w="5000" w:type="pct"/>
            <w:gridSpan w:val="3"/>
          </w:tcPr>
          <w:p w:rsidR="008966C0" w:rsidRPr="001B12A8" w:rsidRDefault="008966C0" w:rsidP="007B5788">
            <w:pPr>
              <w:jc w:val="both"/>
              <w:rPr>
                <w:sz w:val="20"/>
                <w:lang w:val="fr-CA"/>
              </w:rPr>
            </w:pPr>
          </w:p>
          <w:p w:rsidR="008966C0" w:rsidRPr="001B12A8" w:rsidRDefault="008966C0" w:rsidP="007B5788">
            <w:pPr>
              <w:widowControl w:val="0"/>
              <w:jc w:val="both"/>
              <w:rPr>
                <w:sz w:val="20"/>
                <w:lang w:val="fr-CA"/>
              </w:rPr>
            </w:pPr>
            <w:r w:rsidRPr="001B12A8">
              <w:rPr>
                <w:color w:val="000000"/>
                <w:sz w:val="20"/>
                <w:lang w:val="fr-CA"/>
              </w:rPr>
              <w:t xml:space="preserve">M. Joshi a déposé une demande sollicitant notamment des réparations fondées sur la </w:t>
            </w:r>
            <w:r w:rsidRPr="001B12A8">
              <w:rPr>
                <w:i/>
                <w:color w:val="000000"/>
                <w:sz w:val="20"/>
                <w:lang w:val="fr-CA"/>
              </w:rPr>
              <w:t>Charte</w:t>
            </w:r>
            <w:r w:rsidRPr="001B12A8">
              <w:rPr>
                <w:color w:val="000000"/>
                <w:sz w:val="20"/>
                <w:lang w:val="fr-CA"/>
              </w:rPr>
              <w:t>. Dans des instances distinctes, il a déposé une déclaration contre la Banque Canadienne Impériale de Commerce faisant valoir entre autres avoir été congédié de façon injustifiée. Le juge en chef adjoint Rooke a radié les deux actions au motif qu’elles étaient vexatoires. La Cour d’appel a rejeté un appel.</w:t>
            </w:r>
          </w:p>
        </w:tc>
      </w:tr>
      <w:tr w:rsidR="008966C0" w:rsidRPr="001B12A8" w:rsidTr="007B5788">
        <w:tc>
          <w:tcPr>
            <w:tcW w:w="5000" w:type="pct"/>
            <w:gridSpan w:val="3"/>
          </w:tcPr>
          <w:p w:rsidR="008966C0" w:rsidRPr="001B12A8" w:rsidRDefault="008966C0" w:rsidP="007B5788">
            <w:pPr>
              <w:jc w:val="both"/>
              <w:rPr>
                <w:sz w:val="20"/>
                <w:lang w:val="fr-CA"/>
              </w:rPr>
            </w:pPr>
          </w:p>
        </w:tc>
      </w:tr>
      <w:tr w:rsidR="008966C0" w:rsidRPr="001B12A8" w:rsidTr="007B5788">
        <w:tc>
          <w:tcPr>
            <w:tcW w:w="2427" w:type="pct"/>
          </w:tcPr>
          <w:p w:rsidR="008966C0" w:rsidRPr="001B12A8" w:rsidRDefault="008966C0" w:rsidP="007B5788">
            <w:pPr>
              <w:jc w:val="both"/>
              <w:rPr>
                <w:sz w:val="20"/>
                <w:lang w:val="fr-CA"/>
              </w:rPr>
            </w:pPr>
            <w:r w:rsidRPr="001B12A8">
              <w:rPr>
                <w:sz w:val="20"/>
                <w:lang w:val="fr-CA"/>
              </w:rPr>
              <w:t>21 avril 2021</w:t>
            </w:r>
          </w:p>
          <w:p w:rsidR="008966C0" w:rsidRPr="001B12A8" w:rsidRDefault="008966C0" w:rsidP="007B5788">
            <w:pPr>
              <w:jc w:val="both"/>
              <w:rPr>
                <w:sz w:val="20"/>
                <w:lang w:val="fr-CA"/>
              </w:rPr>
            </w:pPr>
            <w:r w:rsidRPr="001B12A8">
              <w:rPr>
                <w:sz w:val="20"/>
                <w:lang w:val="fr-CA"/>
              </w:rPr>
              <w:t>Cour du Banc de la Reine de l’Alberta</w:t>
            </w:r>
          </w:p>
          <w:p w:rsidR="008966C0" w:rsidRPr="001B12A8" w:rsidRDefault="008966C0" w:rsidP="007B5788">
            <w:pPr>
              <w:jc w:val="both"/>
              <w:rPr>
                <w:sz w:val="20"/>
                <w:lang w:val="fr-CA"/>
              </w:rPr>
            </w:pPr>
            <w:r w:rsidRPr="001B12A8">
              <w:rPr>
                <w:sz w:val="20"/>
                <w:lang w:val="fr-CA"/>
              </w:rPr>
              <w:t>(Juge en chef adjoint Rooke)</w:t>
            </w:r>
          </w:p>
          <w:p w:rsidR="008966C0" w:rsidRPr="001B12A8" w:rsidRDefault="001B12A8" w:rsidP="007B5788">
            <w:pPr>
              <w:jc w:val="both"/>
              <w:rPr>
                <w:sz w:val="20"/>
                <w:lang w:val="fr-CA"/>
              </w:rPr>
            </w:pPr>
            <w:hyperlink r:id="rId58" w:history="1">
              <w:r w:rsidR="008966C0" w:rsidRPr="001B12A8">
                <w:rPr>
                  <w:rStyle w:val="Hyperlink"/>
                  <w:sz w:val="20"/>
                  <w:lang w:val="fr-CA"/>
                </w:rPr>
                <w:t>2021 ABQB 317</w:t>
              </w:r>
            </w:hyperlink>
          </w:p>
          <w:p w:rsidR="008966C0" w:rsidRPr="001B12A8" w:rsidRDefault="008966C0" w:rsidP="007B5788">
            <w:pPr>
              <w:jc w:val="both"/>
              <w:rPr>
                <w:sz w:val="20"/>
                <w:lang w:val="fr-CA"/>
              </w:rPr>
            </w:pPr>
          </w:p>
        </w:tc>
        <w:tc>
          <w:tcPr>
            <w:tcW w:w="243" w:type="pct"/>
          </w:tcPr>
          <w:p w:rsidR="008966C0" w:rsidRPr="001B12A8" w:rsidRDefault="008966C0" w:rsidP="007B5788">
            <w:pPr>
              <w:jc w:val="both"/>
              <w:rPr>
                <w:sz w:val="20"/>
                <w:lang w:val="fr-CA"/>
              </w:rPr>
            </w:pPr>
          </w:p>
        </w:tc>
        <w:tc>
          <w:tcPr>
            <w:tcW w:w="2330" w:type="pct"/>
          </w:tcPr>
          <w:p w:rsidR="008966C0" w:rsidRPr="001B12A8" w:rsidRDefault="008966C0" w:rsidP="007B5788">
            <w:pPr>
              <w:jc w:val="both"/>
              <w:rPr>
                <w:sz w:val="20"/>
                <w:lang w:val="fr-CA"/>
              </w:rPr>
            </w:pPr>
            <w:r w:rsidRPr="001B12A8">
              <w:rPr>
                <w:sz w:val="20"/>
                <w:lang w:val="fr-CA"/>
              </w:rPr>
              <w:t xml:space="preserve">Radiation de la demande et de la déclaration </w:t>
            </w:r>
          </w:p>
        </w:tc>
      </w:tr>
      <w:tr w:rsidR="008966C0" w:rsidRPr="001B12A8" w:rsidTr="007B5788">
        <w:tc>
          <w:tcPr>
            <w:tcW w:w="2427" w:type="pct"/>
          </w:tcPr>
          <w:p w:rsidR="008966C0" w:rsidRPr="001B12A8" w:rsidRDefault="008966C0" w:rsidP="007B5788">
            <w:pPr>
              <w:jc w:val="both"/>
              <w:rPr>
                <w:sz w:val="20"/>
                <w:lang w:val="fr-CA"/>
              </w:rPr>
            </w:pPr>
            <w:r w:rsidRPr="001B12A8">
              <w:rPr>
                <w:sz w:val="20"/>
                <w:lang w:val="fr-CA"/>
              </w:rPr>
              <w:t xml:space="preserve">21 janvier 2022 </w:t>
            </w:r>
          </w:p>
          <w:p w:rsidR="008966C0" w:rsidRPr="001B12A8" w:rsidRDefault="008966C0" w:rsidP="007B5788">
            <w:pPr>
              <w:jc w:val="both"/>
              <w:rPr>
                <w:sz w:val="20"/>
                <w:lang w:val="fr-CA"/>
              </w:rPr>
            </w:pPr>
            <w:r w:rsidRPr="001B12A8">
              <w:rPr>
                <w:sz w:val="20"/>
                <w:lang w:val="fr-CA"/>
              </w:rPr>
              <w:t>Cour du Banc de la Reine de l’Alberta</w:t>
            </w:r>
          </w:p>
          <w:p w:rsidR="008966C0" w:rsidRPr="001B12A8" w:rsidRDefault="008966C0" w:rsidP="007B5788">
            <w:pPr>
              <w:jc w:val="both"/>
              <w:rPr>
                <w:sz w:val="20"/>
                <w:lang w:val="fr-CA"/>
              </w:rPr>
            </w:pPr>
            <w:r w:rsidRPr="001B12A8">
              <w:rPr>
                <w:sz w:val="20"/>
                <w:lang w:val="fr-CA"/>
              </w:rPr>
              <w:t xml:space="preserve">(Juge en chef adjoint Rooke) </w:t>
            </w:r>
          </w:p>
          <w:p w:rsidR="008966C0" w:rsidRPr="001B12A8" w:rsidRDefault="001B12A8" w:rsidP="007B5788">
            <w:pPr>
              <w:jc w:val="both"/>
              <w:rPr>
                <w:sz w:val="20"/>
                <w:lang w:val="fr-CA"/>
              </w:rPr>
            </w:pPr>
            <w:hyperlink r:id="rId59" w:history="1">
              <w:r w:rsidR="008966C0" w:rsidRPr="001B12A8">
                <w:rPr>
                  <w:rStyle w:val="Hyperlink"/>
                  <w:sz w:val="20"/>
                  <w:lang w:val="fr-CA"/>
                </w:rPr>
                <w:t>2022 ABQB 66</w:t>
              </w:r>
            </w:hyperlink>
          </w:p>
          <w:p w:rsidR="008966C0" w:rsidRPr="001B12A8" w:rsidRDefault="008966C0" w:rsidP="007B5788">
            <w:pPr>
              <w:jc w:val="both"/>
              <w:rPr>
                <w:sz w:val="20"/>
                <w:lang w:val="fr-CA"/>
              </w:rPr>
            </w:pPr>
          </w:p>
        </w:tc>
        <w:tc>
          <w:tcPr>
            <w:tcW w:w="243" w:type="pct"/>
          </w:tcPr>
          <w:p w:rsidR="008966C0" w:rsidRPr="001B12A8" w:rsidRDefault="008966C0" w:rsidP="007B5788">
            <w:pPr>
              <w:jc w:val="both"/>
              <w:rPr>
                <w:sz w:val="20"/>
                <w:lang w:val="fr-CA"/>
              </w:rPr>
            </w:pPr>
          </w:p>
        </w:tc>
        <w:tc>
          <w:tcPr>
            <w:tcW w:w="2330" w:type="pct"/>
          </w:tcPr>
          <w:p w:rsidR="008966C0" w:rsidRPr="001B12A8" w:rsidRDefault="008966C0" w:rsidP="007B5788">
            <w:pPr>
              <w:jc w:val="both"/>
              <w:rPr>
                <w:sz w:val="20"/>
                <w:lang w:val="fr-CA"/>
              </w:rPr>
            </w:pPr>
            <w:r w:rsidRPr="001B12A8">
              <w:rPr>
                <w:color w:val="000000"/>
                <w:sz w:val="20"/>
                <w:lang w:val="fr-CA"/>
              </w:rPr>
              <w:t xml:space="preserve">M. Joshi déclaré plaideur quérulent; imposition de restrictions quant à l’accès aux tribunaux </w:t>
            </w:r>
          </w:p>
        </w:tc>
      </w:tr>
      <w:tr w:rsidR="008966C0" w:rsidRPr="001B12A8" w:rsidTr="007B5788">
        <w:tc>
          <w:tcPr>
            <w:tcW w:w="2427" w:type="pct"/>
          </w:tcPr>
          <w:p w:rsidR="008966C0" w:rsidRPr="001B12A8" w:rsidRDefault="008966C0" w:rsidP="007B5788">
            <w:pPr>
              <w:jc w:val="both"/>
              <w:rPr>
                <w:sz w:val="20"/>
                <w:lang w:val="fr-CA"/>
              </w:rPr>
            </w:pPr>
            <w:r w:rsidRPr="001B12A8">
              <w:rPr>
                <w:sz w:val="20"/>
                <w:lang w:val="fr-CA"/>
              </w:rPr>
              <w:t>19 avril 2022</w:t>
            </w:r>
          </w:p>
          <w:p w:rsidR="008966C0" w:rsidRPr="001B12A8" w:rsidRDefault="008966C0" w:rsidP="007B5788">
            <w:pPr>
              <w:jc w:val="both"/>
              <w:rPr>
                <w:sz w:val="20"/>
                <w:lang w:val="fr-CA"/>
              </w:rPr>
            </w:pPr>
            <w:r w:rsidRPr="001B12A8">
              <w:rPr>
                <w:sz w:val="20"/>
                <w:lang w:val="fr-CA"/>
              </w:rPr>
              <w:t>Cour d’appel de l’Alberta (Calgary)</w:t>
            </w:r>
          </w:p>
          <w:p w:rsidR="008966C0" w:rsidRPr="001B12A8" w:rsidRDefault="008966C0" w:rsidP="007B5788">
            <w:pPr>
              <w:jc w:val="both"/>
              <w:rPr>
                <w:sz w:val="20"/>
                <w:lang w:val="fr-CA"/>
              </w:rPr>
            </w:pPr>
            <w:r w:rsidRPr="001B12A8">
              <w:rPr>
                <w:sz w:val="20"/>
                <w:lang w:val="fr-CA"/>
              </w:rPr>
              <w:t>(Juge Ho)</w:t>
            </w:r>
          </w:p>
          <w:p w:rsidR="008966C0" w:rsidRPr="001B12A8" w:rsidRDefault="001B12A8" w:rsidP="007B5788">
            <w:pPr>
              <w:jc w:val="both"/>
              <w:rPr>
                <w:sz w:val="20"/>
                <w:lang w:val="fr-CA"/>
              </w:rPr>
            </w:pPr>
            <w:hyperlink r:id="rId60" w:history="1">
              <w:r w:rsidR="008966C0" w:rsidRPr="001B12A8">
                <w:rPr>
                  <w:rStyle w:val="Hyperlink"/>
                  <w:sz w:val="20"/>
                  <w:lang w:val="fr-CA"/>
                </w:rPr>
                <w:t>2022 ABCA 137</w:t>
              </w:r>
            </w:hyperlink>
          </w:p>
          <w:p w:rsidR="008966C0" w:rsidRPr="001B12A8" w:rsidRDefault="008966C0" w:rsidP="007B5788">
            <w:pPr>
              <w:jc w:val="both"/>
              <w:rPr>
                <w:sz w:val="20"/>
                <w:lang w:val="fr-CA"/>
              </w:rPr>
            </w:pPr>
          </w:p>
        </w:tc>
        <w:tc>
          <w:tcPr>
            <w:tcW w:w="243" w:type="pct"/>
          </w:tcPr>
          <w:p w:rsidR="008966C0" w:rsidRPr="001B12A8" w:rsidRDefault="008966C0" w:rsidP="007B5788">
            <w:pPr>
              <w:jc w:val="both"/>
              <w:rPr>
                <w:sz w:val="20"/>
                <w:lang w:val="fr-CA"/>
              </w:rPr>
            </w:pPr>
          </w:p>
        </w:tc>
        <w:tc>
          <w:tcPr>
            <w:tcW w:w="2330" w:type="pct"/>
          </w:tcPr>
          <w:p w:rsidR="008966C0" w:rsidRPr="001B12A8" w:rsidRDefault="008966C0" w:rsidP="007B5788">
            <w:pPr>
              <w:jc w:val="both"/>
              <w:rPr>
                <w:color w:val="000000"/>
                <w:sz w:val="20"/>
                <w:lang w:val="fr-CA"/>
              </w:rPr>
            </w:pPr>
            <w:r w:rsidRPr="001B12A8">
              <w:rPr>
                <w:color w:val="000000"/>
                <w:sz w:val="20"/>
                <w:lang w:val="fr-CA"/>
              </w:rPr>
              <w:t>Rejet de la demande en autorisation d’appel de l’ordonnance déclarant que M. Joshi est un plaideur quérulent</w:t>
            </w:r>
          </w:p>
          <w:p w:rsidR="008966C0" w:rsidRPr="001B12A8" w:rsidRDefault="008966C0" w:rsidP="007B5788">
            <w:pPr>
              <w:jc w:val="both"/>
              <w:rPr>
                <w:sz w:val="20"/>
                <w:lang w:val="fr-CA"/>
              </w:rPr>
            </w:pPr>
          </w:p>
        </w:tc>
      </w:tr>
      <w:tr w:rsidR="008966C0" w:rsidRPr="001B12A8" w:rsidTr="007B5788">
        <w:tc>
          <w:tcPr>
            <w:tcW w:w="2427" w:type="pct"/>
          </w:tcPr>
          <w:p w:rsidR="008966C0" w:rsidRPr="001B12A8" w:rsidRDefault="008966C0" w:rsidP="007B5788">
            <w:pPr>
              <w:jc w:val="both"/>
              <w:rPr>
                <w:sz w:val="20"/>
                <w:lang w:val="fr-CA"/>
              </w:rPr>
            </w:pPr>
            <w:r w:rsidRPr="001B12A8">
              <w:rPr>
                <w:sz w:val="20"/>
                <w:lang w:val="fr-CA"/>
              </w:rPr>
              <w:t>16 novembre 2022</w:t>
            </w:r>
          </w:p>
          <w:p w:rsidR="008966C0" w:rsidRPr="001B12A8" w:rsidRDefault="008966C0" w:rsidP="007B5788">
            <w:pPr>
              <w:jc w:val="both"/>
              <w:rPr>
                <w:sz w:val="20"/>
                <w:lang w:val="fr-CA"/>
              </w:rPr>
            </w:pPr>
            <w:r w:rsidRPr="001B12A8">
              <w:rPr>
                <w:sz w:val="20"/>
                <w:lang w:val="fr-CA"/>
              </w:rPr>
              <w:t>Cour d’appel de l’Alberta (Calgary)</w:t>
            </w:r>
          </w:p>
          <w:p w:rsidR="008966C0" w:rsidRPr="001B12A8" w:rsidRDefault="008966C0" w:rsidP="007B5788">
            <w:pPr>
              <w:widowControl w:val="0"/>
              <w:jc w:val="both"/>
              <w:rPr>
                <w:sz w:val="20"/>
                <w:lang w:val="fr-CA"/>
              </w:rPr>
            </w:pPr>
            <w:r w:rsidRPr="001B12A8">
              <w:rPr>
                <w:sz w:val="20"/>
                <w:lang w:val="fr-CA"/>
              </w:rPr>
              <w:t>(Juges Rowbotham, Wakeling et Antonio)</w:t>
            </w:r>
          </w:p>
          <w:p w:rsidR="008966C0" w:rsidRPr="001B12A8" w:rsidRDefault="001B12A8" w:rsidP="007B5788">
            <w:pPr>
              <w:widowControl w:val="0"/>
              <w:jc w:val="both"/>
              <w:rPr>
                <w:sz w:val="20"/>
                <w:lang w:val="fr-CA"/>
              </w:rPr>
            </w:pPr>
            <w:hyperlink r:id="rId61" w:history="1">
              <w:r w:rsidR="008966C0" w:rsidRPr="001B12A8">
                <w:rPr>
                  <w:rStyle w:val="Hyperlink"/>
                  <w:spacing w:val="4"/>
                  <w:sz w:val="20"/>
                  <w:lang w:val="fr-CA"/>
                </w:rPr>
                <w:t>2022 ABCA 372</w:t>
              </w:r>
            </w:hyperlink>
            <w:r w:rsidR="008966C0" w:rsidRPr="001B12A8">
              <w:rPr>
                <w:spacing w:val="4"/>
                <w:sz w:val="20"/>
                <w:lang w:val="fr-CA"/>
              </w:rPr>
              <w:t>;</w:t>
            </w:r>
            <w:r w:rsidR="008966C0" w:rsidRPr="001B12A8">
              <w:rPr>
                <w:b/>
                <w:spacing w:val="4"/>
                <w:sz w:val="20"/>
                <w:lang w:val="fr-CA"/>
              </w:rPr>
              <w:t xml:space="preserve"> </w:t>
            </w:r>
            <w:r w:rsidR="008966C0" w:rsidRPr="001B12A8">
              <w:rPr>
                <w:sz w:val="20"/>
                <w:lang w:val="fr-CA"/>
              </w:rPr>
              <w:t xml:space="preserve">2101-0106AC </w:t>
            </w:r>
          </w:p>
          <w:p w:rsidR="008966C0" w:rsidRPr="001B12A8" w:rsidRDefault="008966C0" w:rsidP="007B5788">
            <w:pPr>
              <w:jc w:val="both"/>
              <w:rPr>
                <w:sz w:val="20"/>
                <w:lang w:val="fr-CA"/>
              </w:rPr>
            </w:pPr>
          </w:p>
        </w:tc>
        <w:tc>
          <w:tcPr>
            <w:tcW w:w="243" w:type="pct"/>
          </w:tcPr>
          <w:p w:rsidR="008966C0" w:rsidRPr="001B12A8" w:rsidRDefault="008966C0" w:rsidP="007B5788">
            <w:pPr>
              <w:jc w:val="both"/>
              <w:rPr>
                <w:sz w:val="20"/>
                <w:lang w:val="fr-CA"/>
              </w:rPr>
            </w:pPr>
          </w:p>
        </w:tc>
        <w:tc>
          <w:tcPr>
            <w:tcW w:w="2330" w:type="pct"/>
          </w:tcPr>
          <w:p w:rsidR="008966C0" w:rsidRPr="001B12A8" w:rsidRDefault="008966C0" w:rsidP="007B5788">
            <w:pPr>
              <w:jc w:val="both"/>
              <w:rPr>
                <w:sz w:val="20"/>
                <w:lang w:val="fr-CA"/>
              </w:rPr>
            </w:pPr>
            <w:r w:rsidRPr="001B12A8">
              <w:rPr>
                <w:sz w:val="20"/>
                <w:lang w:val="fr-CA"/>
              </w:rPr>
              <w:t>Rejet de l’appel contre l’ordonnance radiant la demande et la déclaration</w:t>
            </w:r>
          </w:p>
          <w:p w:rsidR="008966C0" w:rsidRPr="001B12A8" w:rsidRDefault="008966C0" w:rsidP="007B5788">
            <w:pPr>
              <w:jc w:val="both"/>
              <w:rPr>
                <w:sz w:val="20"/>
                <w:lang w:val="fr-CA"/>
              </w:rPr>
            </w:pPr>
          </w:p>
        </w:tc>
      </w:tr>
      <w:tr w:rsidR="008966C0" w:rsidRPr="001B12A8" w:rsidTr="007B5788">
        <w:tc>
          <w:tcPr>
            <w:tcW w:w="2427" w:type="pct"/>
          </w:tcPr>
          <w:p w:rsidR="008966C0" w:rsidRPr="001B12A8" w:rsidRDefault="008966C0" w:rsidP="007B5788">
            <w:pPr>
              <w:jc w:val="both"/>
              <w:rPr>
                <w:sz w:val="20"/>
                <w:lang w:val="fr-CA"/>
              </w:rPr>
            </w:pPr>
            <w:r w:rsidRPr="001B12A8">
              <w:rPr>
                <w:sz w:val="20"/>
                <w:lang w:val="fr-CA"/>
              </w:rPr>
              <w:t>16 décembre 2022</w:t>
            </w:r>
          </w:p>
          <w:p w:rsidR="008966C0" w:rsidRPr="001B12A8" w:rsidRDefault="008966C0" w:rsidP="007B5788">
            <w:pPr>
              <w:jc w:val="both"/>
              <w:rPr>
                <w:sz w:val="20"/>
                <w:lang w:val="fr-CA"/>
              </w:rPr>
            </w:pPr>
            <w:r w:rsidRPr="001B12A8">
              <w:rPr>
                <w:sz w:val="20"/>
                <w:lang w:val="fr-CA"/>
              </w:rPr>
              <w:t>Cour suprême du Canada</w:t>
            </w:r>
          </w:p>
        </w:tc>
        <w:tc>
          <w:tcPr>
            <w:tcW w:w="243" w:type="pct"/>
          </w:tcPr>
          <w:p w:rsidR="008966C0" w:rsidRPr="001B12A8" w:rsidRDefault="008966C0" w:rsidP="007B5788">
            <w:pPr>
              <w:jc w:val="both"/>
              <w:rPr>
                <w:sz w:val="20"/>
                <w:lang w:val="fr-CA"/>
              </w:rPr>
            </w:pPr>
          </w:p>
        </w:tc>
        <w:tc>
          <w:tcPr>
            <w:tcW w:w="2330" w:type="pct"/>
          </w:tcPr>
          <w:p w:rsidR="008966C0" w:rsidRPr="001B12A8" w:rsidRDefault="008966C0" w:rsidP="007B5788">
            <w:pPr>
              <w:jc w:val="both"/>
              <w:rPr>
                <w:sz w:val="20"/>
                <w:lang w:val="fr-CA"/>
              </w:rPr>
            </w:pPr>
            <w:r w:rsidRPr="001B12A8">
              <w:rPr>
                <w:sz w:val="20"/>
                <w:lang w:val="fr-CA"/>
              </w:rPr>
              <w:t>Dépôt de la demande d’autorisation d’appel</w:t>
            </w:r>
          </w:p>
          <w:p w:rsidR="008966C0" w:rsidRPr="001B12A8" w:rsidRDefault="008966C0" w:rsidP="007B5788">
            <w:pPr>
              <w:jc w:val="both"/>
              <w:rPr>
                <w:sz w:val="20"/>
                <w:lang w:val="fr-CA"/>
              </w:rPr>
            </w:pPr>
          </w:p>
        </w:tc>
      </w:tr>
    </w:tbl>
    <w:p w:rsidR="004B2E86" w:rsidRPr="001B12A8" w:rsidRDefault="004B2E86" w:rsidP="004B2E86">
      <w:pPr>
        <w:jc w:val="both"/>
        <w:rPr>
          <w:sz w:val="20"/>
          <w:szCs w:val="20"/>
          <w:lang w:val="fr-CA"/>
        </w:rPr>
      </w:pPr>
    </w:p>
    <w:p w:rsidR="00102792" w:rsidRPr="001B12A8" w:rsidRDefault="001B12A8" w:rsidP="004B2E86">
      <w:pPr>
        <w:jc w:val="both"/>
        <w:rPr>
          <w:sz w:val="20"/>
          <w:szCs w:val="20"/>
          <w:lang w:val="fr-CA"/>
        </w:rPr>
      </w:pPr>
      <w:r w:rsidRPr="001B12A8">
        <w:rPr>
          <w:sz w:val="20"/>
          <w:szCs w:val="20"/>
        </w:rPr>
        <w:pict>
          <v:rect id="_x0000_i1049" style="width:2in;height:1pt" o:hrpct="0" o:hralign="center" o:hrstd="t" o:hrnoshade="t" o:hr="t" fillcolor="black" stroked="f"/>
        </w:pict>
      </w:r>
    </w:p>
    <w:p w:rsidR="00E06F20" w:rsidRPr="001B12A8" w:rsidRDefault="00E06F20" w:rsidP="00102792">
      <w:pPr>
        <w:jc w:val="both"/>
        <w:rPr>
          <w:sz w:val="20"/>
          <w:lang w:val="fr-CA"/>
        </w:rPr>
      </w:pPr>
    </w:p>
    <w:p w:rsidR="00890FEB" w:rsidRPr="001B12A8" w:rsidRDefault="00890FEB" w:rsidP="008D292F">
      <w:pPr>
        <w:rPr>
          <w:sz w:val="20"/>
          <w:szCs w:val="20"/>
          <w:lang w:val="fr-CA"/>
        </w:rPr>
      </w:pPr>
    </w:p>
    <w:p w:rsidR="00890FEB" w:rsidRPr="001B12A8" w:rsidRDefault="00890FEB" w:rsidP="008D292F">
      <w:pPr>
        <w:rPr>
          <w:b/>
          <w:sz w:val="20"/>
          <w:szCs w:val="20"/>
          <w:lang w:val="fr-CA"/>
        </w:rPr>
        <w:sectPr w:rsidR="00890FEB" w:rsidRPr="001B12A8" w:rsidSect="008D292F">
          <w:headerReference w:type="even" r:id="rId62"/>
          <w:headerReference w:type="default" r:id="rId63"/>
          <w:footerReference w:type="even" r:id="rId64"/>
          <w:footerReference w:type="default" r:id="rId65"/>
          <w:headerReference w:type="first" r:id="rId66"/>
          <w:footerReference w:type="first" r:id="rId67"/>
          <w:pgSz w:w="12240" w:h="15840"/>
          <w:pgMar w:top="720" w:right="965" w:bottom="1080" w:left="1656" w:header="720" w:footer="965" w:gutter="0"/>
          <w:cols w:space="720"/>
          <w:titlePg/>
          <w:docGrid w:linePitch="326"/>
        </w:sectPr>
      </w:pPr>
    </w:p>
    <w:p w:rsidR="00693C38" w:rsidRPr="001B12A8" w:rsidRDefault="00DD0BDC" w:rsidP="00567602">
      <w:pPr>
        <w:pStyle w:val="Header1StyleE"/>
        <w:pBdr>
          <w:bottom w:val="single" w:sz="12" w:space="1" w:color="auto"/>
        </w:pBdr>
        <w:rPr>
          <w:lang w:val="fr-CA"/>
        </w:rPr>
      </w:pPr>
      <w:bookmarkStart w:id="3" w:name="_Toc132273820"/>
      <w:r w:rsidRPr="001B12A8">
        <w:rPr>
          <w:lang w:val="fr-CA"/>
        </w:rPr>
        <w:t>Motions</w:t>
      </w:r>
      <w:r w:rsidR="00271E1E" w:rsidRPr="001B12A8">
        <w:rPr>
          <w:lang w:val="fr-CA"/>
        </w:rPr>
        <w:t xml:space="preserve"> / </w:t>
      </w:r>
      <w:r w:rsidR="00693C38" w:rsidRPr="001B12A8">
        <w:rPr>
          <w:lang w:val="fr-CA"/>
        </w:rPr>
        <w:br/>
      </w:r>
      <w:r w:rsidRPr="001B12A8">
        <w:rPr>
          <w:lang w:val="fr-CA"/>
        </w:rPr>
        <w:t>Requêtes</w:t>
      </w:r>
      <w:bookmarkEnd w:id="3"/>
    </w:p>
    <w:p w:rsidR="00890FEB" w:rsidRPr="001B12A8" w:rsidRDefault="00890FEB" w:rsidP="00890FEB">
      <w:pPr>
        <w:rPr>
          <w:sz w:val="20"/>
          <w:szCs w:val="20"/>
          <w:lang w:val="fr-CA"/>
        </w:rPr>
      </w:pPr>
    </w:p>
    <w:p w:rsidR="008859F1" w:rsidRPr="001B12A8" w:rsidRDefault="00D75707" w:rsidP="008859F1">
      <w:pPr>
        <w:rPr>
          <w:b/>
          <w:sz w:val="20"/>
          <w:szCs w:val="20"/>
          <w:lang w:val="fr-CA"/>
        </w:rPr>
      </w:pPr>
      <w:r w:rsidRPr="001B12A8">
        <w:rPr>
          <w:b/>
          <w:sz w:val="20"/>
          <w:szCs w:val="20"/>
          <w:lang w:val="fr-CA"/>
        </w:rPr>
        <w:t>APRIL</w:t>
      </w:r>
      <w:r w:rsidR="008859F1" w:rsidRPr="001B12A8">
        <w:rPr>
          <w:b/>
          <w:sz w:val="20"/>
          <w:szCs w:val="20"/>
          <w:lang w:val="fr-CA"/>
        </w:rPr>
        <w:t xml:space="preserve"> </w:t>
      </w:r>
      <w:r w:rsidRPr="001B12A8">
        <w:rPr>
          <w:b/>
          <w:sz w:val="20"/>
          <w:szCs w:val="20"/>
          <w:lang w:val="fr-CA"/>
        </w:rPr>
        <w:t>11</w:t>
      </w:r>
      <w:r w:rsidR="008859F1" w:rsidRPr="001B12A8">
        <w:rPr>
          <w:b/>
          <w:sz w:val="20"/>
          <w:szCs w:val="20"/>
          <w:lang w:val="fr-CA"/>
        </w:rPr>
        <w:t>, 20</w:t>
      </w:r>
      <w:r w:rsidR="005967EF" w:rsidRPr="001B12A8">
        <w:rPr>
          <w:b/>
          <w:sz w:val="20"/>
          <w:szCs w:val="20"/>
          <w:lang w:val="fr-CA"/>
        </w:rPr>
        <w:t>2</w:t>
      </w:r>
      <w:r w:rsidR="00FC7090" w:rsidRPr="001B12A8">
        <w:rPr>
          <w:b/>
          <w:sz w:val="20"/>
          <w:szCs w:val="20"/>
          <w:lang w:val="fr-CA"/>
        </w:rPr>
        <w:t>3</w:t>
      </w:r>
      <w:r w:rsidR="008859F1" w:rsidRPr="001B12A8">
        <w:rPr>
          <w:b/>
          <w:sz w:val="20"/>
          <w:szCs w:val="20"/>
          <w:lang w:val="fr-CA"/>
        </w:rPr>
        <w:t xml:space="preserve"> / LE </w:t>
      </w:r>
      <w:r w:rsidRPr="001B12A8">
        <w:rPr>
          <w:b/>
          <w:sz w:val="20"/>
          <w:szCs w:val="20"/>
          <w:lang w:val="fr-CA"/>
        </w:rPr>
        <w:t>1</w:t>
      </w:r>
      <w:r w:rsidR="00FC7090" w:rsidRPr="001B12A8">
        <w:rPr>
          <w:b/>
          <w:sz w:val="20"/>
          <w:szCs w:val="20"/>
          <w:lang w:val="fr-CA"/>
        </w:rPr>
        <w:t>1</w:t>
      </w:r>
      <w:r w:rsidR="008859F1" w:rsidRPr="001B12A8">
        <w:rPr>
          <w:b/>
          <w:sz w:val="20"/>
          <w:szCs w:val="20"/>
          <w:lang w:val="fr-CA"/>
        </w:rPr>
        <w:t xml:space="preserve"> </w:t>
      </w:r>
      <w:r w:rsidR="00FC7090" w:rsidRPr="001B12A8">
        <w:rPr>
          <w:b/>
          <w:sz w:val="20"/>
          <w:szCs w:val="20"/>
          <w:lang w:val="fr-CA"/>
        </w:rPr>
        <w:t>AVR</w:t>
      </w:r>
      <w:r w:rsidRPr="001B12A8">
        <w:rPr>
          <w:b/>
          <w:sz w:val="20"/>
          <w:szCs w:val="20"/>
          <w:lang w:val="fr-CA"/>
        </w:rPr>
        <w:t>IL</w:t>
      </w:r>
      <w:r w:rsidR="008859F1" w:rsidRPr="001B12A8">
        <w:rPr>
          <w:b/>
          <w:sz w:val="20"/>
          <w:szCs w:val="20"/>
          <w:lang w:val="fr-CA"/>
        </w:rPr>
        <w:t xml:space="preserve"> 20</w:t>
      </w:r>
      <w:r w:rsidR="005967EF" w:rsidRPr="001B12A8">
        <w:rPr>
          <w:b/>
          <w:sz w:val="20"/>
          <w:szCs w:val="20"/>
          <w:lang w:val="fr-CA"/>
        </w:rPr>
        <w:t>2</w:t>
      </w:r>
      <w:r w:rsidR="00FC7090" w:rsidRPr="001B12A8">
        <w:rPr>
          <w:b/>
          <w:sz w:val="20"/>
          <w:szCs w:val="20"/>
          <w:lang w:val="fr-CA"/>
        </w:rPr>
        <w:t>3</w:t>
      </w:r>
    </w:p>
    <w:p w:rsidR="00102792" w:rsidRPr="001B12A8"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1B12A8" w:rsidTr="00691D1D">
        <w:tc>
          <w:tcPr>
            <w:tcW w:w="4410" w:type="dxa"/>
            <w:tcBorders>
              <w:top w:val="nil"/>
              <w:left w:val="nil"/>
              <w:bottom w:val="nil"/>
              <w:right w:val="nil"/>
            </w:tcBorders>
          </w:tcPr>
          <w:p w:rsidR="00D93A6C" w:rsidRPr="001B12A8" w:rsidRDefault="00D93A6C" w:rsidP="00D75707">
            <w:pPr>
              <w:jc w:val="both"/>
              <w:rPr>
                <w:rFonts w:cs="Times New Roman"/>
                <w:b/>
                <w:bCs/>
                <w:sz w:val="20"/>
                <w:szCs w:val="20"/>
                <w:lang w:val="en-US"/>
              </w:rPr>
            </w:pPr>
            <w:r w:rsidRPr="001B12A8">
              <w:rPr>
                <w:rFonts w:eastAsia="Times New Roman" w:cs="Times New Roman"/>
                <w:b/>
                <w:sz w:val="20"/>
                <w:szCs w:val="20"/>
                <w:lang w:val="en-US" w:eastAsia="en-CA"/>
              </w:rPr>
              <w:t xml:space="preserve">Motion </w:t>
            </w:r>
            <w:r w:rsidR="00D75707" w:rsidRPr="001B12A8">
              <w:rPr>
                <w:rFonts w:eastAsia="Times New Roman" w:cs="Times New Roman"/>
                <w:b/>
                <w:sz w:val="20"/>
                <w:szCs w:val="20"/>
                <w:lang w:val="en-US" w:eastAsia="en-CA"/>
              </w:rPr>
              <w:t>for leave to intervene</w:t>
            </w:r>
          </w:p>
        </w:tc>
        <w:tc>
          <w:tcPr>
            <w:tcW w:w="810" w:type="dxa"/>
            <w:tcBorders>
              <w:top w:val="nil"/>
              <w:left w:val="nil"/>
              <w:bottom w:val="nil"/>
              <w:right w:val="nil"/>
            </w:tcBorders>
          </w:tcPr>
          <w:p w:rsidR="00D93A6C" w:rsidRPr="001B12A8"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1B12A8" w:rsidRDefault="00D93A6C" w:rsidP="00691D1D">
            <w:pPr>
              <w:jc w:val="both"/>
              <w:rPr>
                <w:rFonts w:cs="Times New Roman"/>
                <w:b/>
                <w:bCs/>
                <w:sz w:val="20"/>
                <w:szCs w:val="20"/>
                <w:lang w:val="fr-CA"/>
              </w:rPr>
            </w:pPr>
            <w:r w:rsidRPr="001B12A8">
              <w:rPr>
                <w:rFonts w:eastAsia="Times New Roman" w:cs="Times New Roman"/>
                <w:b/>
                <w:sz w:val="20"/>
                <w:szCs w:val="20"/>
                <w:lang w:val="fr-CA" w:eastAsia="en-CA"/>
              </w:rPr>
              <w:t xml:space="preserve">Requête </w:t>
            </w:r>
            <w:r w:rsidR="00D75707" w:rsidRPr="001B12A8">
              <w:rPr>
                <w:rFonts w:eastAsia="Times New Roman" w:cs="Times New Roman"/>
                <w:b/>
                <w:sz w:val="20"/>
                <w:szCs w:val="20"/>
                <w:lang w:val="fr-CA" w:eastAsia="en-CA"/>
              </w:rPr>
              <w:t>en autorisation d’intervention</w:t>
            </w:r>
          </w:p>
        </w:tc>
      </w:tr>
    </w:tbl>
    <w:p w:rsidR="00D93A6C" w:rsidRPr="001B12A8" w:rsidRDefault="00D93A6C" w:rsidP="00102792">
      <w:pPr>
        <w:tabs>
          <w:tab w:val="left" w:pos="-1440"/>
          <w:tab w:val="left" w:pos="-720"/>
        </w:tabs>
        <w:jc w:val="both"/>
        <w:rPr>
          <w:rFonts w:eastAsia="Times New Roman" w:cs="Times New Roman"/>
          <w:sz w:val="20"/>
          <w:szCs w:val="20"/>
          <w:lang w:val="fr-CA" w:eastAsia="en-CA"/>
        </w:rPr>
      </w:pPr>
    </w:p>
    <w:p w:rsidR="00D93A6C" w:rsidRPr="001B12A8" w:rsidRDefault="00D93A6C" w:rsidP="00102792">
      <w:pPr>
        <w:tabs>
          <w:tab w:val="left" w:pos="-1440"/>
          <w:tab w:val="left" w:pos="-720"/>
        </w:tabs>
        <w:jc w:val="both"/>
        <w:rPr>
          <w:rFonts w:eastAsia="Times New Roman" w:cs="Times New Roman"/>
          <w:sz w:val="20"/>
          <w:szCs w:val="20"/>
          <w:lang w:val="fr-CA" w:eastAsia="en-CA"/>
        </w:rPr>
      </w:pPr>
    </w:p>
    <w:p w:rsidR="00D75707" w:rsidRPr="001B12A8" w:rsidRDefault="00D75707" w:rsidP="00D75707">
      <w:pPr>
        <w:pStyle w:val="SCCSsocParty"/>
        <w:rPr>
          <w:b/>
          <w:sz w:val="20"/>
          <w:szCs w:val="20"/>
        </w:rPr>
      </w:pPr>
      <w:r w:rsidRPr="001B12A8">
        <w:rPr>
          <w:rFonts w:eastAsiaTheme="minorEastAsia"/>
          <w:b/>
          <w:bCs/>
          <w:i w:val="0"/>
          <w:caps/>
          <w:sz w:val="20"/>
          <w:szCs w:val="20"/>
          <w:lang w:val="en-US"/>
        </w:rPr>
        <w:t xml:space="preserve">HIS MAJESTY THE KING </w:t>
      </w:r>
      <w:r w:rsidRPr="001B12A8">
        <w:rPr>
          <w:rFonts w:eastAsiaTheme="minorEastAsia"/>
          <w:b/>
          <w:sz w:val="20"/>
          <w:szCs w:val="20"/>
        </w:rPr>
        <w:t xml:space="preserve">v. </w:t>
      </w:r>
      <w:r w:rsidRPr="001B12A8">
        <w:rPr>
          <w:rFonts w:eastAsiaTheme="minorEastAsia"/>
          <w:b/>
          <w:i w:val="0"/>
          <w:sz w:val="20"/>
          <w:szCs w:val="20"/>
        </w:rPr>
        <w:t>EDWIN TSANG</w:t>
      </w:r>
    </w:p>
    <w:p w:rsidR="00D75707" w:rsidRPr="001B12A8" w:rsidRDefault="00D75707" w:rsidP="00D75707">
      <w:pPr>
        <w:jc w:val="both"/>
        <w:rPr>
          <w:sz w:val="20"/>
          <w:szCs w:val="20"/>
        </w:rPr>
      </w:pPr>
      <w:r w:rsidRPr="001B12A8">
        <w:rPr>
          <w:sz w:val="20"/>
          <w:szCs w:val="20"/>
        </w:rPr>
        <w:t xml:space="preserve">(B.C.) (40447) </w:t>
      </w:r>
    </w:p>
    <w:p w:rsidR="00D75707" w:rsidRPr="001B12A8" w:rsidRDefault="00D75707" w:rsidP="00D75707">
      <w:pPr>
        <w:rPr>
          <w:bCs/>
          <w:sz w:val="20"/>
          <w:szCs w:val="20"/>
        </w:rPr>
      </w:pPr>
    </w:p>
    <w:p w:rsidR="00D75707" w:rsidRPr="001B12A8" w:rsidRDefault="00D75707" w:rsidP="00D75707">
      <w:pPr>
        <w:rPr>
          <w:sz w:val="20"/>
          <w:szCs w:val="20"/>
        </w:rPr>
      </w:pPr>
      <w:r w:rsidRPr="001B12A8">
        <w:rPr>
          <w:b/>
          <w:bCs/>
          <w:sz w:val="20"/>
          <w:szCs w:val="20"/>
          <w:u w:val="single"/>
        </w:rPr>
        <w:t>JAMAL J.</w:t>
      </w:r>
      <w:r w:rsidRPr="001B12A8">
        <w:rPr>
          <w:b/>
          <w:bCs/>
          <w:sz w:val="20"/>
          <w:szCs w:val="20"/>
        </w:rPr>
        <w:t>:</w:t>
      </w:r>
    </w:p>
    <w:p w:rsidR="00D75707" w:rsidRPr="001B12A8" w:rsidRDefault="00D75707" w:rsidP="00D75707">
      <w:pPr>
        <w:jc w:val="both"/>
        <w:rPr>
          <w:sz w:val="20"/>
          <w:szCs w:val="20"/>
        </w:rPr>
      </w:pPr>
    </w:p>
    <w:p w:rsidR="00D75707" w:rsidRPr="001B12A8" w:rsidRDefault="00D75707" w:rsidP="00D75707">
      <w:pPr>
        <w:widowControl w:val="0"/>
        <w:jc w:val="both"/>
        <w:rPr>
          <w:bCs/>
          <w:sz w:val="20"/>
          <w:szCs w:val="20"/>
        </w:rPr>
      </w:pPr>
      <w:r w:rsidRPr="001B12A8">
        <w:rPr>
          <w:b/>
          <w:bCs/>
          <w:sz w:val="20"/>
          <w:szCs w:val="20"/>
        </w:rPr>
        <w:t xml:space="preserve">UPON APPLICATIONS </w:t>
      </w:r>
      <w:r w:rsidRPr="001B12A8">
        <w:rPr>
          <w:bCs/>
          <w:sz w:val="20"/>
          <w:szCs w:val="20"/>
        </w:rPr>
        <w:t xml:space="preserve">by the Independent Criminal Defence Advocacy Society, l’Association Québécoise des avocats et avocates de la defense, the Trial Lawyers Association of British Columbia, the West Coast Legal Education and Action Fund Association, the Women’s Legal Education and Action Fund Inc. and the Attorney General of Alberta </w:t>
      </w:r>
      <w:r w:rsidRPr="001B12A8">
        <w:rPr>
          <w:sz w:val="20"/>
          <w:szCs w:val="20"/>
        </w:rPr>
        <w:t>for leave to intervene in the above appeals;</w:t>
      </w:r>
    </w:p>
    <w:p w:rsidR="00D75707" w:rsidRPr="001B12A8" w:rsidRDefault="00D75707" w:rsidP="00D75707">
      <w:pPr>
        <w:jc w:val="both"/>
        <w:rPr>
          <w:bCs/>
          <w:sz w:val="20"/>
          <w:szCs w:val="20"/>
        </w:rPr>
      </w:pPr>
    </w:p>
    <w:p w:rsidR="00D75707" w:rsidRPr="001B12A8" w:rsidRDefault="00D75707" w:rsidP="00D75707">
      <w:pPr>
        <w:jc w:val="both"/>
        <w:rPr>
          <w:b/>
          <w:sz w:val="20"/>
          <w:szCs w:val="20"/>
        </w:rPr>
      </w:pPr>
      <w:r w:rsidRPr="001B12A8">
        <w:rPr>
          <w:b/>
          <w:bCs/>
          <w:sz w:val="20"/>
          <w:szCs w:val="20"/>
        </w:rPr>
        <w:t>AND THE MATERIAL FILED</w:t>
      </w:r>
      <w:r w:rsidRPr="001B12A8">
        <w:rPr>
          <w:sz w:val="20"/>
          <w:szCs w:val="20"/>
        </w:rPr>
        <w:t xml:space="preserve"> having been read;</w:t>
      </w:r>
    </w:p>
    <w:p w:rsidR="00D75707" w:rsidRPr="001B12A8" w:rsidRDefault="00D75707" w:rsidP="00D75707">
      <w:pPr>
        <w:jc w:val="both"/>
        <w:rPr>
          <w:bCs/>
          <w:sz w:val="20"/>
          <w:szCs w:val="20"/>
        </w:rPr>
      </w:pPr>
    </w:p>
    <w:p w:rsidR="00D75707" w:rsidRPr="001B12A8" w:rsidRDefault="00D75707" w:rsidP="00D75707">
      <w:pPr>
        <w:jc w:val="both"/>
        <w:rPr>
          <w:b/>
          <w:bCs/>
          <w:sz w:val="20"/>
          <w:szCs w:val="20"/>
        </w:rPr>
      </w:pPr>
      <w:r w:rsidRPr="001B12A8">
        <w:rPr>
          <w:b/>
          <w:bCs/>
          <w:sz w:val="20"/>
          <w:szCs w:val="20"/>
        </w:rPr>
        <w:t>IT IS HEREBY ORDERED THAT:</w:t>
      </w:r>
    </w:p>
    <w:p w:rsidR="00D75707" w:rsidRPr="001B12A8" w:rsidRDefault="00D75707" w:rsidP="00D75707">
      <w:pPr>
        <w:jc w:val="both"/>
        <w:rPr>
          <w:sz w:val="20"/>
          <w:szCs w:val="20"/>
        </w:rPr>
      </w:pPr>
    </w:p>
    <w:p w:rsidR="00D75707" w:rsidRPr="001B12A8" w:rsidRDefault="00D75707" w:rsidP="00D75707">
      <w:pPr>
        <w:jc w:val="both"/>
        <w:rPr>
          <w:sz w:val="20"/>
          <w:szCs w:val="20"/>
        </w:rPr>
      </w:pPr>
      <w:r w:rsidRPr="001B12A8">
        <w:rPr>
          <w:sz w:val="20"/>
          <w:szCs w:val="20"/>
        </w:rPr>
        <w:t>The motions for leave to intervene are granted.</w:t>
      </w:r>
    </w:p>
    <w:p w:rsidR="00D75707" w:rsidRPr="001B12A8" w:rsidRDefault="00D75707" w:rsidP="00D75707">
      <w:pPr>
        <w:jc w:val="both"/>
        <w:rPr>
          <w:sz w:val="20"/>
          <w:szCs w:val="20"/>
        </w:rPr>
      </w:pPr>
    </w:p>
    <w:p w:rsidR="00D75707" w:rsidRPr="001B12A8" w:rsidRDefault="00D75707" w:rsidP="00D75707">
      <w:pPr>
        <w:jc w:val="both"/>
        <w:rPr>
          <w:sz w:val="20"/>
          <w:szCs w:val="20"/>
        </w:rPr>
      </w:pPr>
      <w:r w:rsidRPr="001B12A8">
        <w:rPr>
          <w:sz w:val="20"/>
          <w:szCs w:val="20"/>
        </w:rPr>
        <w:t xml:space="preserve">The intervener factums which were filed in the </w:t>
      </w:r>
      <w:r w:rsidRPr="001B12A8">
        <w:rPr>
          <w:i/>
          <w:sz w:val="20"/>
          <w:szCs w:val="20"/>
        </w:rPr>
        <w:t>R. v. Kruk</w:t>
      </w:r>
      <w:r w:rsidRPr="001B12A8">
        <w:rPr>
          <w:sz w:val="20"/>
          <w:szCs w:val="20"/>
        </w:rPr>
        <w:t xml:space="preserve"> appeal (40095) by the Independent Criminal Defence Advocacy Society and the Trial Lawyers Association of British Columbia are allowed to apply to this appeal.</w:t>
      </w:r>
    </w:p>
    <w:p w:rsidR="00D75707" w:rsidRPr="001B12A8" w:rsidRDefault="00D75707" w:rsidP="00D75707">
      <w:pPr>
        <w:jc w:val="both"/>
        <w:rPr>
          <w:sz w:val="20"/>
          <w:szCs w:val="20"/>
        </w:rPr>
      </w:pPr>
    </w:p>
    <w:p w:rsidR="00D75707" w:rsidRPr="001B12A8" w:rsidRDefault="00D75707" w:rsidP="00D75707">
      <w:pPr>
        <w:jc w:val="both"/>
        <w:rPr>
          <w:sz w:val="20"/>
          <w:szCs w:val="20"/>
        </w:rPr>
      </w:pPr>
      <w:r w:rsidRPr="001B12A8">
        <w:rPr>
          <w:sz w:val="20"/>
          <w:szCs w:val="20"/>
        </w:rPr>
        <w:t xml:space="preserve">The Association Québécoise des avocats </w:t>
      </w:r>
      <w:proofErr w:type="gramStart"/>
      <w:r w:rsidRPr="001B12A8">
        <w:rPr>
          <w:sz w:val="20"/>
          <w:szCs w:val="20"/>
        </w:rPr>
        <w:t>et</w:t>
      </w:r>
      <w:proofErr w:type="gramEnd"/>
      <w:r w:rsidRPr="001B12A8">
        <w:rPr>
          <w:sz w:val="20"/>
          <w:szCs w:val="20"/>
        </w:rPr>
        <w:t xml:space="preserve"> avocates de la defense, the West Coast Legal Education and Action Fund Association and the Women’s Legal Education and Action Fund Inc. and the Attorney General of Alberta shall be entitled to each serve and file a single factum not to exceed ten (10) pages in length, on or before May 4, 2023. </w:t>
      </w:r>
    </w:p>
    <w:p w:rsidR="00D75707" w:rsidRPr="001B12A8" w:rsidRDefault="00D75707" w:rsidP="00D75707">
      <w:pPr>
        <w:jc w:val="both"/>
        <w:rPr>
          <w:sz w:val="20"/>
          <w:szCs w:val="20"/>
        </w:rPr>
      </w:pPr>
    </w:p>
    <w:p w:rsidR="00D75707" w:rsidRPr="001B12A8" w:rsidRDefault="00D75707" w:rsidP="00D75707">
      <w:pPr>
        <w:jc w:val="both"/>
        <w:rPr>
          <w:sz w:val="20"/>
          <w:szCs w:val="20"/>
        </w:rPr>
      </w:pPr>
      <w:r w:rsidRPr="001B12A8">
        <w:rPr>
          <w:sz w:val="20"/>
          <w:szCs w:val="20"/>
        </w:rPr>
        <w:t xml:space="preserve">The Association Québécoise des avocats </w:t>
      </w:r>
      <w:proofErr w:type="gramStart"/>
      <w:r w:rsidRPr="001B12A8">
        <w:rPr>
          <w:sz w:val="20"/>
          <w:szCs w:val="20"/>
        </w:rPr>
        <w:t>et</w:t>
      </w:r>
      <w:proofErr w:type="gramEnd"/>
      <w:r w:rsidRPr="001B12A8">
        <w:rPr>
          <w:sz w:val="20"/>
          <w:szCs w:val="20"/>
        </w:rPr>
        <w:t xml:space="preserve"> avocates de la defense, the West Coast Legal Education and Action Fund Association and the Women’s Legal Education and Action Fund Inc. and the Attorney General of Alberta are each granted permission to present oral argument not exceeding five (5) minutes at the hearing of the appeal.</w:t>
      </w:r>
    </w:p>
    <w:p w:rsidR="00D75707" w:rsidRPr="001B12A8" w:rsidRDefault="00D75707" w:rsidP="00D75707">
      <w:pPr>
        <w:jc w:val="both"/>
        <w:rPr>
          <w:sz w:val="20"/>
          <w:szCs w:val="20"/>
        </w:rPr>
      </w:pPr>
    </w:p>
    <w:p w:rsidR="00D75707" w:rsidRPr="001B12A8" w:rsidRDefault="00D75707" w:rsidP="00D75707">
      <w:pPr>
        <w:jc w:val="both"/>
        <w:rPr>
          <w:b/>
          <w:sz w:val="20"/>
          <w:szCs w:val="20"/>
        </w:rPr>
      </w:pPr>
      <w:r w:rsidRPr="001B12A8">
        <w:rPr>
          <w:b/>
          <w:sz w:val="20"/>
          <w:szCs w:val="20"/>
          <w:lang w:val="fr-CA"/>
        </w:rPr>
        <w:fldChar w:fldCharType="begin"/>
      </w:r>
      <w:r w:rsidRPr="001B12A8">
        <w:rPr>
          <w:b/>
          <w:sz w:val="20"/>
          <w:szCs w:val="20"/>
        </w:rPr>
        <w:instrText xml:space="preserve"> SEQ CHAPTER \h \r 1</w:instrText>
      </w:r>
      <w:r w:rsidRPr="001B12A8">
        <w:rPr>
          <w:b/>
          <w:sz w:val="20"/>
          <w:szCs w:val="20"/>
          <w:lang w:val="fr-CA"/>
        </w:rPr>
        <w:fldChar w:fldCharType="end"/>
      </w:r>
      <w:r w:rsidRPr="001B12A8">
        <w:rPr>
          <w:b/>
          <w:sz w:val="20"/>
          <w:szCs w:val="20"/>
        </w:rPr>
        <w:t xml:space="preserve">The interveners or group of interveners are not entitled to raise new issues or to adduce further evidence or otherwise to supplement the record of the parties. </w:t>
      </w:r>
    </w:p>
    <w:p w:rsidR="00D75707" w:rsidRPr="001B12A8" w:rsidRDefault="00D75707" w:rsidP="00D75707">
      <w:pPr>
        <w:jc w:val="both"/>
        <w:rPr>
          <w:sz w:val="20"/>
          <w:szCs w:val="20"/>
        </w:rPr>
      </w:pPr>
    </w:p>
    <w:p w:rsidR="00D75707" w:rsidRPr="001B12A8" w:rsidRDefault="00D75707" w:rsidP="00D75707">
      <w:pPr>
        <w:jc w:val="both"/>
        <w:rPr>
          <w:sz w:val="20"/>
          <w:szCs w:val="20"/>
        </w:rPr>
      </w:pPr>
      <w:r w:rsidRPr="001B12A8">
        <w:rPr>
          <w:sz w:val="20"/>
          <w:szCs w:val="20"/>
        </w:rPr>
        <w:t>Pursuant to Rule 59(1</w:t>
      </w:r>
      <w:proofErr w:type="gramStart"/>
      <w:r w:rsidRPr="001B12A8">
        <w:rPr>
          <w:sz w:val="20"/>
          <w:szCs w:val="20"/>
        </w:rPr>
        <w:t>)(</w:t>
      </w:r>
      <w:proofErr w:type="gramEnd"/>
      <w:r w:rsidRPr="001B12A8">
        <w:rPr>
          <w:i/>
          <w:iCs/>
          <w:sz w:val="20"/>
          <w:szCs w:val="20"/>
        </w:rPr>
        <w:t>a</w:t>
      </w:r>
      <w:r w:rsidRPr="001B12A8">
        <w:rPr>
          <w:sz w:val="20"/>
          <w:szCs w:val="20"/>
        </w:rPr>
        <w:t xml:space="preserve">) of the </w:t>
      </w:r>
      <w:r w:rsidRPr="001B12A8">
        <w:rPr>
          <w:i/>
          <w:iCs/>
          <w:sz w:val="20"/>
          <w:szCs w:val="20"/>
        </w:rPr>
        <w:t>Rules of the Supreme Court of Canada</w:t>
      </w:r>
      <w:r w:rsidRPr="001B12A8">
        <w:rPr>
          <w:sz w:val="20"/>
          <w:szCs w:val="20"/>
        </w:rPr>
        <w:t>, the interveners or groups of interveners shall pay to the appellant and the respondent any additional disbursements resulting from their interventions.</w:t>
      </w:r>
    </w:p>
    <w:p w:rsidR="00102792" w:rsidRPr="001B12A8" w:rsidRDefault="00102792" w:rsidP="00102792">
      <w:pPr>
        <w:spacing w:line="228" w:lineRule="auto"/>
        <w:rPr>
          <w:sz w:val="20"/>
        </w:rPr>
      </w:pPr>
    </w:p>
    <w:p w:rsidR="00102792" w:rsidRPr="001B12A8" w:rsidRDefault="00102792" w:rsidP="00102792">
      <w:pPr>
        <w:spacing w:line="228" w:lineRule="auto"/>
        <w:rPr>
          <w:sz w:val="20"/>
        </w:rPr>
      </w:pPr>
    </w:p>
    <w:p w:rsidR="0083446E" w:rsidRPr="001B12A8" w:rsidRDefault="0083446E" w:rsidP="0083446E">
      <w:pPr>
        <w:jc w:val="both"/>
        <w:rPr>
          <w:sz w:val="20"/>
          <w:szCs w:val="20"/>
          <w:lang w:val="fr-CA"/>
        </w:rPr>
      </w:pPr>
      <w:r w:rsidRPr="001B12A8">
        <w:rPr>
          <w:b/>
          <w:bCs/>
          <w:sz w:val="20"/>
          <w:szCs w:val="20"/>
          <w:lang w:val="fr-CA"/>
        </w:rPr>
        <w:t xml:space="preserve">À LA SUITE DES DEMANDES </w:t>
      </w:r>
      <w:r w:rsidRPr="001B12A8">
        <w:rPr>
          <w:sz w:val="20"/>
          <w:szCs w:val="20"/>
          <w:lang w:val="fr-CA"/>
        </w:rPr>
        <w:t>présentées par la Independent Criminal Defence Advocacy Society, l’Association Québécoise des avocats et avocates de la défense, la Trial Lawyers Association of British Columbia, la West Coast Legal Education and Action Fund Association, Fonds d’Action et d’Éducation Juridique pour les Femmes et le procureur général de l’Alberta en vue d’obtenir la permission d’intervenir dans les appels;</w:t>
      </w:r>
    </w:p>
    <w:p w:rsidR="0083446E" w:rsidRPr="001B12A8" w:rsidRDefault="0083446E" w:rsidP="0083446E">
      <w:pPr>
        <w:rPr>
          <w:color w:val="000000" w:themeColor="text1"/>
          <w:sz w:val="20"/>
          <w:szCs w:val="20"/>
          <w:lang w:val="fr-CA"/>
        </w:rPr>
      </w:pPr>
    </w:p>
    <w:p w:rsidR="0083446E" w:rsidRPr="001B12A8" w:rsidRDefault="0083446E" w:rsidP="0083446E">
      <w:pPr>
        <w:jc w:val="both"/>
        <w:rPr>
          <w:sz w:val="20"/>
          <w:szCs w:val="20"/>
          <w:lang w:val="fr-CA"/>
        </w:rPr>
      </w:pPr>
      <w:r w:rsidRPr="001B12A8">
        <w:rPr>
          <w:b/>
          <w:bCs/>
          <w:sz w:val="20"/>
          <w:szCs w:val="20"/>
          <w:lang w:val="fr-CA"/>
        </w:rPr>
        <w:t xml:space="preserve">ET APRÈS EXAMEN </w:t>
      </w:r>
      <w:r w:rsidRPr="001B12A8">
        <w:rPr>
          <w:bCs/>
          <w:sz w:val="20"/>
          <w:szCs w:val="20"/>
          <w:lang w:val="fr-CA"/>
        </w:rPr>
        <w:t>des documents déposés</w:t>
      </w:r>
      <w:r w:rsidRPr="001B12A8">
        <w:rPr>
          <w:sz w:val="20"/>
          <w:szCs w:val="20"/>
          <w:lang w:val="fr-CA"/>
        </w:rPr>
        <w:t>;</w:t>
      </w:r>
    </w:p>
    <w:p w:rsidR="0083446E" w:rsidRPr="001B12A8" w:rsidRDefault="0083446E" w:rsidP="0083446E">
      <w:pPr>
        <w:jc w:val="both"/>
        <w:rPr>
          <w:bCs/>
          <w:sz w:val="20"/>
          <w:szCs w:val="20"/>
          <w:lang w:val="fr-CA"/>
        </w:rPr>
      </w:pPr>
    </w:p>
    <w:p w:rsidR="0083446E" w:rsidRPr="001B12A8" w:rsidRDefault="0083446E" w:rsidP="0083446E">
      <w:pPr>
        <w:tabs>
          <w:tab w:val="left" w:pos="-1440"/>
        </w:tabs>
        <w:ind w:left="720" w:hanging="720"/>
        <w:jc w:val="both"/>
        <w:rPr>
          <w:b/>
          <w:sz w:val="20"/>
          <w:szCs w:val="20"/>
          <w:lang w:val="fr-CA"/>
        </w:rPr>
      </w:pPr>
      <w:r w:rsidRPr="001B12A8">
        <w:rPr>
          <w:b/>
          <w:sz w:val="20"/>
          <w:szCs w:val="20"/>
          <w:lang w:val="fr-CA"/>
        </w:rPr>
        <w:t xml:space="preserve">IL EST ORDONNÉ CE QUI SUIT : </w:t>
      </w:r>
    </w:p>
    <w:p w:rsidR="0083446E" w:rsidRPr="001B12A8" w:rsidRDefault="0083446E" w:rsidP="0083446E">
      <w:pPr>
        <w:tabs>
          <w:tab w:val="left" w:pos="-1440"/>
        </w:tabs>
        <w:ind w:left="720" w:hanging="720"/>
        <w:jc w:val="both"/>
        <w:rPr>
          <w:sz w:val="20"/>
          <w:szCs w:val="20"/>
          <w:lang w:val="fr-CA"/>
        </w:rPr>
      </w:pPr>
    </w:p>
    <w:p w:rsidR="0083446E" w:rsidRPr="001B12A8" w:rsidRDefault="0083446E" w:rsidP="0083446E">
      <w:pPr>
        <w:tabs>
          <w:tab w:val="left" w:pos="-1440"/>
        </w:tabs>
        <w:ind w:left="22" w:hanging="22"/>
        <w:jc w:val="both"/>
        <w:rPr>
          <w:sz w:val="20"/>
          <w:szCs w:val="20"/>
          <w:lang w:val="fr-CA"/>
        </w:rPr>
      </w:pPr>
      <w:r w:rsidRPr="001B12A8">
        <w:rPr>
          <w:sz w:val="20"/>
          <w:szCs w:val="20"/>
          <w:lang w:val="fr-CA"/>
        </w:rPr>
        <w:t>Les requêtes en autorisation d’intervenir sont accueillies.</w:t>
      </w:r>
    </w:p>
    <w:p w:rsidR="0083446E" w:rsidRPr="001B12A8" w:rsidRDefault="0083446E" w:rsidP="0083446E">
      <w:pPr>
        <w:tabs>
          <w:tab w:val="left" w:pos="-1440"/>
        </w:tabs>
        <w:ind w:left="22" w:hanging="22"/>
        <w:jc w:val="both"/>
        <w:rPr>
          <w:sz w:val="20"/>
          <w:szCs w:val="20"/>
          <w:lang w:val="fr-CA"/>
        </w:rPr>
      </w:pPr>
    </w:p>
    <w:p w:rsidR="0083446E" w:rsidRPr="001B12A8" w:rsidRDefault="0083446E" w:rsidP="0083446E">
      <w:pPr>
        <w:tabs>
          <w:tab w:val="left" w:pos="-1440"/>
        </w:tabs>
        <w:jc w:val="both"/>
        <w:rPr>
          <w:sz w:val="20"/>
          <w:szCs w:val="20"/>
          <w:lang w:val="fr-CA"/>
        </w:rPr>
      </w:pPr>
      <w:r w:rsidRPr="001B12A8">
        <w:rPr>
          <w:sz w:val="20"/>
          <w:szCs w:val="20"/>
          <w:lang w:val="fr-CA"/>
        </w:rPr>
        <w:t xml:space="preserve">Les mémoires des intervenants qui ont été déposés dans l’appel </w:t>
      </w:r>
      <w:r w:rsidRPr="001B12A8">
        <w:rPr>
          <w:i/>
          <w:sz w:val="20"/>
          <w:szCs w:val="20"/>
          <w:lang w:val="fr-CA"/>
        </w:rPr>
        <w:t>R. c. Kruk</w:t>
      </w:r>
      <w:r w:rsidRPr="001B12A8">
        <w:rPr>
          <w:sz w:val="20"/>
          <w:szCs w:val="20"/>
          <w:lang w:val="fr-CA"/>
        </w:rPr>
        <w:t xml:space="preserve"> (40095) par l’independent Criminal Defence Advocacy Society et la Trial Lawyers Association of British Columbia sont autorisée à s’appliquer à cet appel.</w:t>
      </w:r>
    </w:p>
    <w:p w:rsidR="0083446E" w:rsidRPr="001B12A8" w:rsidRDefault="0083446E" w:rsidP="0083446E">
      <w:pPr>
        <w:tabs>
          <w:tab w:val="left" w:pos="-1440"/>
        </w:tabs>
        <w:ind w:left="22" w:hanging="22"/>
        <w:jc w:val="both"/>
        <w:rPr>
          <w:sz w:val="20"/>
          <w:szCs w:val="20"/>
          <w:lang w:val="fr-CA"/>
        </w:rPr>
      </w:pPr>
    </w:p>
    <w:p w:rsidR="0083446E" w:rsidRPr="001B12A8" w:rsidRDefault="0083446E" w:rsidP="0083446E">
      <w:pPr>
        <w:tabs>
          <w:tab w:val="left" w:pos="-1440"/>
        </w:tabs>
        <w:jc w:val="both"/>
        <w:rPr>
          <w:sz w:val="20"/>
          <w:szCs w:val="20"/>
          <w:lang w:val="fr-CA"/>
        </w:rPr>
      </w:pPr>
      <w:r w:rsidRPr="001B12A8">
        <w:rPr>
          <w:sz w:val="20"/>
          <w:szCs w:val="20"/>
          <w:lang w:val="fr-CA"/>
        </w:rPr>
        <w:t xml:space="preserve">L’Association Québécoise des avocats et avocates de la défense, la West Coast Legal Education and Action Fund Association, Fonds d’Action et d’Éducation Juridique pour les Femmes et le procureur général de l’Alberta pourront signifier et déposer un seul mémoire d’au plus dix (10) pages, au plus tard le 4 mai 2023. </w:t>
      </w:r>
    </w:p>
    <w:p w:rsidR="0083446E" w:rsidRPr="001B12A8" w:rsidRDefault="0083446E" w:rsidP="0083446E">
      <w:pPr>
        <w:jc w:val="both"/>
        <w:rPr>
          <w:sz w:val="20"/>
          <w:szCs w:val="20"/>
          <w:lang w:val="fr-CA"/>
        </w:rPr>
      </w:pPr>
    </w:p>
    <w:p w:rsidR="0083446E" w:rsidRPr="001B12A8" w:rsidRDefault="0083446E" w:rsidP="0083446E">
      <w:pPr>
        <w:jc w:val="both"/>
        <w:rPr>
          <w:sz w:val="20"/>
          <w:szCs w:val="20"/>
          <w:lang w:val="fr-CA"/>
        </w:rPr>
      </w:pPr>
      <w:r w:rsidRPr="001B12A8">
        <w:rPr>
          <w:sz w:val="20"/>
          <w:szCs w:val="20"/>
          <w:lang w:val="fr-CA"/>
        </w:rPr>
        <w:t>L’Association Québécoise des avocats et avocates de la défense, la West Coast Legal Education and Action Fund Association, Fonds d’Action et d’Éducation Juridique pour les Femmes et le procureur général de l’Alberta auront chacun le droit de présenter une plaidoirie orale d’au plus cinq (5) minutes lors de l’audition de l’appel.</w:t>
      </w:r>
    </w:p>
    <w:p w:rsidR="0083446E" w:rsidRPr="001B12A8" w:rsidRDefault="0083446E" w:rsidP="0083446E">
      <w:pPr>
        <w:jc w:val="both"/>
        <w:rPr>
          <w:sz w:val="20"/>
          <w:szCs w:val="20"/>
          <w:lang w:val="fr-CA"/>
        </w:rPr>
      </w:pPr>
    </w:p>
    <w:p w:rsidR="0083446E" w:rsidRPr="001B12A8" w:rsidRDefault="0083446E" w:rsidP="0083446E">
      <w:pPr>
        <w:jc w:val="both"/>
        <w:rPr>
          <w:b/>
          <w:sz w:val="20"/>
          <w:szCs w:val="20"/>
          <w:lang w:val="fr-CA"/>
        </w:rPr>
      </w:pPr>
      <w:r w:rsidRPr="001B12A8">
        <w:rPr>
          <w:b/>
          <w:sz w:val="20"/>
          <w:szCs w:val="20"/>
          <w:lang w:val="fr-CA"/>
        </w:rPr>
        <w:t xml:space="preserve">Les intervenants ou groupe d’intervenants n’ont pas le droit de soulever de nouvelles questions, de produire d’autres éléments de preuve, ni de compléter de quelque autre façon le dossier des </w:t>
      </w:r>
      <w:r w:rsidRPr="001B12A8">
        <w:rPr>
          <w:b/>
          <w:sz w:val="20"/>
          <w:szCs w:val="20"/>
        </w:rPr>
        <w:fldChar w:fldCharType="begin"/>
      </w:r>
      <w:r w:rsidRPr="001B12A8">
        <w:rPr>
          <w:b/>
          <w:sz w:val="20"/>
          <w:szCs w:val="20"/>
          <w:lang w:val="fr-CA"/>
        </w:rPr>
        <w:instrText xml:space="preserve"> SEQ CHAPTER \h \r 1</w:instrText>
      </w:r>
      <w:r w:rsidRPr="001B12A8">
        <w:rPr>
          <w:b/>
          <w:sz w:val="20"/>
          <w:szCs w:val="20"/>
        </w:rPr>
        <w:fldChar w:fldCharType="end"/>
      </w:r>
      <w:r w:rsidRPr="001B12A8">
        <w:rPr>
          <w:b/>
          <w:sz w:val="20"/>
          <w:szCs w:val="20"/>
          <w:lang w:val="fr-CA"/>
        </w:rPr>
        <w:t>parties.</w:t>
      </w:r>
    </w:p>
    <w:p w:rsidR="0083446E" w:rsidRPr="001B12A8" w:rsidRDefault="0083446E" w:rsidP="0083446E">
      <w:pPr>
        <w:jc w:val="both"/>
        <w:rPr>
          <w:sz w:val="20"/>
          <w:szCs w:val="20"/>
          <w:lang w:val="fr-CA"/>
        </w:rPr>
      </w:pPr>
    </w:p>
    <w:p w:rsidR="0083446E" w:rsidRPr="001B12A8" w:rsidRDefault="0083446E" w:rsidP="0083446E">
      <w:pPr>
        <w:jc w:val="both"/>
        <w:rPr>
          <w:sz w:val="20"/>
          <w:szCs w:val="20"/>
          <w:lang w:val="fr-FR"/>
        </w:rPr>
      </w:pPr>
      <w:r w:rsidRPr="001B12A8">
        <w:rPr>
          <w:sz w:val="20"/>
          <w:szCs w:val="20"/>
          <w:lang w:val="fr-FR"/>
        </w:rPr>
        <w:t>Conformément à l’alinéa 59(1)</w:t>
      </w:r>
      <w:r w:rsidRPr="001B12A8">
        <w:rPr>
          <w:i/>
          <w:sz w:val="20"/>
          <w:szCs w:val="20"/>
          <w:lang w:val="fr-FR"/>
        </w:rPr>
        <w:t>a</w:t>
      </w:r>
      <w:r w:rsidRPr="001B12A8">
        <w:rPr>
          <w:sz w:val="20"/>
          <w:szCs w:val="20"/>
          <w:lang w:val="fr-FR"/>
        </w:rPr>
        <w:t xml:space="preserve">) des </w:t>
      </w:r>
      <w:r w:rsidRPr="001B12A8">
        <w:rPr>
          <w:i/>
          <w:sz w:val="20"/>
          <w:szCs w:val="20"/>
          <w:lang w:val="fr-FR"/>
        </w:rPr>
        <w:t>Règles de la Cour suprême du Canada</w:t>
      </w:r>
      <w:r w:rsidRPr="001B12A8">
        <w:rPr>
          <w:sz w:val="20"/>
          <w:szCs w:val="20"/>
          <w:lang w:val="fr-FR"/>
        </w:rPr>
        <w:t>, les intervenants ou groupe d’intervenants paieront à l’appelante et à l’intimée tous débours supplémentaires résultant de leurs interventions.</w:t>
      </w:r>
    </w:p>
    <w:p w:rsidR="00102792" w:rsidRPr="001B12A8" w:rsidRDefault="00102792" w:rsidP="00102792">
      <w:pPr>
        <w:spacing w:line="232" w:lineRule="auto"/>
        <w:rPr>
          <w:rFonts w:cs="Times New Roman"/>
          <w:sz w:val="20"/>
          <w:lang w:val="fr-CA"/>
        </w:rPr>
      </w:pPr>
    </w:p>
    <w:p w:rsidR="00102792" w:rsidRPr="001B12A8" w:rsidRDefault="001B12A8" w:rsidP="00102792">
      <w:pPr>
        <w:widowControl w:val="0"/>
        <w:rPr>
          <w:rFonts w:eastAsia="Times New Roman" w:cs="Times New Roman"/>
          <w:sz w:val="20"/>
          <w:szCs w:val="20"/>
          <w:lang w:val="fr-CA" w:eastAsia="en-CA"/>
        </w:rPr>
      </w:pPr>
      <w:r w:rsidRPr="001B12A8">
        <w:rPr>
          <w:rFonts w:eastAsia="Times New Roman" w:cs="Times New Roman"/>
          <w:sz w:val="20"/>
          <w:szCs w:val="20"/>
          <w:lang w:val="fr-CA" w:eastAsia="en-CA"/>
        </w:rPr>
        <w:pict>
          <v:rect id="_x0000_i1052" style="width:2in;height:1pt" o:hrpct="0" o:hralign="center" o:hrstd="t" o:hrnoshade="t" o:hr="t" fillcolor="black [3213]" stroked="f"/>
        </w:pict>
      </w:r>
    </w:p>
    <w:p w:rsidR="005967EF" w:rsidRPr="001B12A8" w:rsidRDefault="005967EF" w:rsidP="00102792">
      <w:pPr>
        <w:rPr>
          <w:rFonts w:eastAsia="Times New Roman" w:cs="Times New Roman"/>
          <w:sz w:val="20"/>
          <w:szCs w:val="20"/>
          <w:lang w:val="fr-CA" w:eastAsia="en-CA"/>
        </w:rPr>
      </w:pPr>
    </w:p>
    <w:p w:rsidR="00F83A15" w:rsidRPr="001B12A8" w:rsidRDefault="00F83A15" w:rsidP="00102792">
      <w:pPr>
        <w:rPr>
          <w:rFonts w:eastAsia="Times New Roman" w:cs="Times New Roman"/>
          <w:sz w:val="20"/>
          <w:szCs w:val="20"/>
          <w:lang w:val="fr-CA" w:eastAsia="en-CA"/>
        </w:rPr>
      </w:pPr>
    </w:p>
    <w:p w:rsidR="00F83A15" w:rsidRPr="001B12A8" w:rsidRDefault="00F83A15">
      <w:pPr>
        <w:rPr>
          <w:rFonts w:eastAsia="Times New Roman" w:cs="Times New Roman"/>
          <w:sz w:val="20"/>
          <w:szCs w:val="20"/>
          <w:lang w:val="fr-CA" w:eastAsia="en-CA"/>
        </w:rPr>
      </w:pPr>
      <w:r w:rsidRPr="001B12A8">
        <w:rPr>
          <w:rFonts w:eastAsia="Times New Roman" w:cs="Times New Roman"/>
          <w:sz w:val="20"/>
          <w:szCs w:val="20"/>
          <w:lang w:val="fr-CA" w:eastAsia="en-CA"/>
        </w:rPr>
        <w:br w:type="page"/>
      </w:r>
    </w:p>
    <w:p w:rsidR="00F83A15" w:rsidRPr="001B12A8" w:rsidRDefault="0083446E" w:rsidP="00F83A15">
      <w:pPr>
        <w:rPr>
          <w:b/>
          <w:sz w:val="20"/>
          <w:szCs w:val="20"/>
          <w:lang w:val="fr-CA"/>
        </w:rPr>
      </w:pPr>
      <w:r w:rsidRPr="001B12A8">
        <w:rPr>
          <w:b/>
          <w:sz w:val="20"/>
          <w:szCs w:val="20"/>
          <w:lang w:val="fr-CA"/>
        </w:rPr>
        <w:t>APRIL</w:t>
      </w:r>
      <w:r w:rsidR="00F83A15" w:rsidRPr="001B12A8">
        <w:rPr>
          <w:b/>
          <w:sz w:val="20"/>
          <w:szCs w:val="20"/>
          <w:lang w:val="fr-CA"/>
        </w:rPr>
        <w:t xml:space="preserve"> 1</w:t>
      </w:r>
      <w:r w:rsidRPr="001B12A8">
        <w:rPr>
          <w:b/>
          <w:sz w:val="20"/>
          <w:szCs w:val="20"/>
          <w:lang w:val="fr-CA"/>
        </w:rPr>
        <w:t>1</w:t>
      </w:r>
      <w:r w:rsidR="00F83A15" w:rsidRPr="001B12A8">
        <w:rPr>
          <w:b/>
          <w:sz w:val="20"/>
          <w:szCs w:val="20"/>
          <w:lang w:val="fr-CA"/>
        </w:rPr>
        <w:t>, 2023 / LE 1</w:t>
      </w:r>
      <w:r w:rsidRPr="001B12A8">
        <w:rPr>
          <w:b/>
          <w:sz w:val="20"/>
          <w:szCs w:val="20"/>
          <w:lang w:val="fr-CA"/>
        </w:rPr>
        <w:t>1</w:t>
      </w:r>
      <w:r w:rsidR="00F83A15" w:rsidRPr="001B12A8">
        <w:rPr>
          <w:b/>
          <w:sz w:val="20"/>
          <w:szCs w:val="20"/>
          <w:lang w:val="fr-CA"/>
        </w:rPr>
        <w:t xml:space="preserve"> AV</w:t>
      </w:r>
      <w:r w:rsidRPr="001B12A8">
        <w:rPr>
          <w:b/>
          <w:sz w:val="20"/>
          <w:szCs w:val="20"/>
          <w:lang w:val="fr-CA"/>
        </w:rPr>
        <w:t>RIL</w:t>
      </w:r>
      <w:r w:rsidR="00F83A15" w:rsidRPr="001B12A8">
        <w:rPr>
          <w:b/>
          <w:sz w:val="20"/>
          <w:szCs w:val="20"/>
          <w:lang w:val="fr-CA"/>
        </w:rPr>
        <w:t xml:space="preserve"> 2023</w:t>
      </w:r>
    </w:p>
    <w:p w:rsidR="00F83A15" w:rsidRPr="001B12A8" w:rsidRDefault="00F83A15" w:rsidP="00F83A15">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F83A15" w:rsidRPr="001B12A8" w:rsidTr="006E30E0">
        <w:tc>
          <w:tcPr>
            <w:tcW w:w="4410" w:type="dxa"/>
            <w:tcBorders>
              <w:top w:val="nil"/>
              <w:left w:val="nil"/>
              <w:bottom w:val="nil"/>
              <w:right w:val="nil"/>
            </w:tcBorders>
          </w:tcPr>
          <w:p w:rsidR="00F83A15" w:rsidRPr="001B12A8" w:rsidRDefault="00F83A15" w:rsidP="006E30E0">
            <w:pPr>
              <w:jc w:val="both"/>
              <w:rPr>
                <w:rFonts w:cs="Times New Roman"/>
                <w:b/>
                <w:bCs/>
                <w:sz w:val="20"/>
                <w:szCs w:val="20"/>
                <w:lang w:val="en-US"/>
              </w:rPr>
            </w:pPr>
            <w:r w:rsidRPr="001B12A8">
              <w:rPr>
                <w:rFonts w:eastAsia="Times New Roman" w:cs="Times New Roman"/>
                <w:b/>
                <w:sz w:val="20"/>
                <w:szCs w:val="20"/>
                <w:lang w:val="en-US" w:eastAsia="en-CA"/>
              </w:rPr>
              <w:t xml:space="preserve">Motion </w:t>
            </w:r>
            <w:r w:rsidR="0083446E" w:rsidRPr="001B12A8">
              <w:rPr>
                <w:rFonts w:eastAsia="Times New Roman" w:cs="Times New Roman"/>
                <w:b/>
                <w:sz w:val="20"/>
                <w:szCs w:val="20"/>
                <w:lang w:val="en-US" w:eastAsia="en-CA"/>
              </w:rPr>
              <w:t>to file a reply factum on appeal</w:t>
            </w:r>
          </w:p>
        </w:tc>
        <w:tc>
          <w:tcPr>
            <w:tcW w:w="810" w:type="dxa"/>
            <w:tcBorders>
              <w:top w:val="nil"/>
              <w:left w:val="nil"/>
              <w:bottom w:val="nil"/>
              <w:right w:val="nil"/>
            </w:tcBorders>
          </w:tcPr>
          <w:p w:rsidR="00F83A15" w:rsidRPr="001B12A8" w:rsidRDefault="00F83A15" w:rsidP="006E30E0">
            <w:pPr>
              <w:jc w:val="both"/>
              <w:rPr>
                <w:rFonts w:cs="Times New Roman"/>
                <w:b/>
                <w:bCs/>
                <w:sz w:val="20"/>
                <w:szCs w:val="20"/>
                <w:lang w:val="en-US"/>
              </w:rPr>
            </w:pPr>
          </w:p>
        </w:tc>
        <w:tc>
          <w:tcPr>
            <w:tcW w:w="4399" w:type="dxa"/>
            <w:tcBorders>
              <w:top w:val="nil"/>
              <w:left w:val="nil"/>
              <w:bottom w:val="nil"/>
              <w:right w:val="nil"/>
            </w:tcBorders>
          </w:tcPr>
          <w:p w:rsidR="00F83A15" w:rsidRPr="001B12A8" w:rsidRDefault="00F83A15" w:rsidP="006E30E0">
            <w:pPr>
              <w:jc w:val="both"/>
              <w:rPr>
                <w:rFonts w:cs="Times New Roman"/>
                <w:b/>
                <w:bCs/>
                <w:sz w:val="20"/>
                <w:szCs w:val="20"/>
                <w:lang w:val="fr-CA"/>
              </w:rPr>
            </w:pPr>
            <w:r w:rsidRPr="001B12A8">
              <w:rPr>
                <w:rFonts w:eastAsia="Times New Roman" w:cs="Times New Roman"/>
                <w:b/>
                <w:sz w:val="20"/>
                <w:szCs w:val="20"/>
                <w:lang w:val="fr-CA" w:eastAsia="en-CA"/>
              </w:rPr>
              <w:t xml:space="preserve">Requête </w:t>
            </w:r>
            <w:r w:rsidR="0083446E" w:rsidRPr="001B12A8">
              <w:rPr>
                <w:rFonts w:eastAsia="Times New Roman" w:cs="Times New Roman"/>
                <w:b/>
                <w:sz w:val="20"/>
                <w:szCs w:val="20"/>
                <w:lang w:val="fr-CA" w:eastAsia="en-CA"/>
              </w:rPr>
              <w:t>pour déposer un mémoire en réplique sur appel</w:t>
            </w:r>
          </w:p>
        </w:tc>
      </w:tr>
    </w:tbl>
    <w:p w:rsidR="00F83A15" w:rsidRPr="001B12A8" w:rsidRDefault="00F83A15" w:rsidP="00F83A15">
      <w:pPr>
        <w:tabs>
          <w:tab w:val="left" w:pos="-1440"/>
          <w:tab w:val="left" w:pos="-720"/>
        </w:tabs>
        <w:jc w:val="both"/>
        <w:rPr>
          <w:rFonts w:eastAsia="Times New Roman" w:cs="Times New Roman"/>
          <w:sz w:val="20"/>
          <w:szCs w:val="20"/>
          <w:lang w:val="fr-CA" w:eastAsia="en-CA"/>
        </w:rPr>
      </w:pPr>
    </w:p>
    <w:p w:rsidR="00F83A15" w:rsidRPr="001B12A8" w:rsidRDefault="00F83A15" w:rsidP="00F83A15">
      <w:pPr>
        <w:tabs>
          <w:tab w:val="left" w:pos="-1440"/>
          <w:tab w:val="left" w:pos="-720"/>
        </w:tabs>
        <w:jc w:val="both"/>
        <w:rPr>
          <w:rFonts w:eastAsia="Times New Roman" w:cs="Times New Roman"/>
          <w:sz w:val="20"/>
          <w:szCs w:val="20"/>
          <w:lang w:val="fr-CA" w:eastAsia="en-CA"/>
        </w:rPr>
      </w:pPr>
    </w:p>
    <w:p w:rsidR="0083446E" w:rsidRPr="001B12A8" w:rsidRDefault="0083446E" w:rsidP="0083446E">
      <w:pPr>
        <w:rPr>
          <w:rFonts w:eastAsiaTheme="minorEastAsia"/>
          <w:b/>
          <w:sz w:val="20"/>
          <w:szCs w:val="20"/>
          <w:lang w:val="fr-CA"/>
        </w:rPr>
      </w:pPr>
      <w:r w:rsidRPr="001B12A8">
        <w:rPr>
          <w:rFonts w:eastAsiaTheme="minorEastAsia"/>
          <w:b/>
          <w:sz w:val="20"/>
          <w:szCs w:val="20"/>
          <w:lang w:val="fr-CA"/>
        </w:rPr>
        <w:t>SOCIÉTÉ DES CASINOS DU QUÉBEC INC. c. ASSOCIATION DES CADRES DE LA SOCIÉTÉ DES CASINOS DU QUÉBEC</w:t>
      </w:r>
    </w:p>
    <w:p w:rsidR="0083446E" w:rsidRPr="001B12A8" w:rsidRDefault="0083446E" w:rsidP="0083446E">
      <w:pPr>
        <w:rPr>
          <w:rFonts w:eastAsiaTheme="minorEastAsia"/>
          <w:b/>
          <w:sz w:val="20"/>
          <w:szCs w:val="20"/>
          <w:lang w:val="fr-CA"/>
        </w:rPr>
      </w:pPr>
    </w:p>
    <w:p w:rsidR="0083446E" w:rsidRPr="001B12A8" w:rsidRDefault="0083446E" w:rsidP="0083446E">
      <w:pPr>
        <w:rPr>
          <w:rFonts w:eastAsiaTheme="minorEastAsia"/>
          <w:b/>
          <w:sz w:val="20"/>
          <w:szCs w:val="20"/>
          <w:lang w:val="fr-CA"/>
        </w:rPr>
      </w:pPr>
      <w:r w:rsidRPr="001B12A8">
        <w:rPr>
          <w:rFonts w:eastAsiaTheme="minorEastAsia"/>
          <w:b/>
          <w:sz w:val="20"/>
          <w:szCs w:val="20"/>
          <w:lang w:val="fr-CA"/>
        </w:rPr>
        <w:t>-et entre-</w:t>
      </w:r>
    </w:p>
    <w:p w:rsidR="0083446E" w:rsidRPr="001B12A8" w:rsidRDefault="0083446E" w:rsidP="0083446E">
      <w:pPr>
        <w:rPr>
          <w:rFonts w:eastAsiaTheme="minorEastAsia"/>
          <w:b/>
          <w:sz w:val="20"/>
          <w:szCs w:val="20"/>
          <w:lang w:val="fr-CA"/>
        </w:rPr>
      </w:pPr>
    </w:p>
    <w:p w:rsidR="0083446E" w:rsidRPr="001B12A8" w:rsidRDefault="0083446E" w:rsidP="0083446E">
      <w:pPr>
        <w:rPr>
          <w:rFonts w:eastAsiaTheme="minorEastAsia"/>
          <w:b/>
          <w:sz w:val="20"/>
          <w:szCs w:val="20"/>
          <w:lang w:val="fr-CA"/>
        </w:rPr>
      </w:pPr>
      <w:r w:rsidRPr="001B12A8">
        <w:rPr>
          <w:rFonts w:eastAsiaTheme="minorEastAsia"/>
          <w:b/>
          <w:sz w:val="20"/>
          <w:szCs w:val="20"/>
          <w:lang w:val="fr-CA"/>
        </w:rPr>
        <w:t>PROCUREUR GÉNÉRAL DU QUÉBEC c. ASSOCIATION DES CADRES DE LA SOCIÉTÉ DES CASINOS DU QUÉBEC</w:t>
      </w:r>
    </w:p>
    <w:p w:rsidR="0083446E" w:rsidRPr="001B12A8" w:rsidRDefault="0083446E" w:rsidP="0083446E">
      <w:pPr>
        <w:jc w:val="both"/>
        <w:rPr>
          <w:sz w:val="20"/>
          <w:szCs w:val="20"/>
          <w:lang w:val="fr-CA"/>
        </w:rPr>
      </w:pPr>
      <w:r w:rsidRPr="001B12A8">
        <w:rPr>
          <w:sz w:val="20"/>
          <w:szCs w:val="20"/>
          <w:lang w:val="fr-CA"/>
        </w:rPr>
        <w:t>(Qc) (40123)</w:t>
      </w:r>
    </w:p>
    <w:p w:rsidR="0083446E" w:rsidRPr="001B12A8" w:rsidRDefault="0083446E" w:rsidP="0083446E">
      <w:pPr>
        <w:rPr>
          <w:bCs/>
          <w:sz w:val="20"/>
          <w:szCs w:val="20"/>
          <w:lang w:val="fr-CA"/>
        </w:rPr>
      </w:pPr>
    </w:p>
    <w:p w:rsidR="0083446E" w:rsidRPr="001B12A8" w:rsidRDefault="0083446E" w:rsidP="0083446E">
      <w:pPr>
        <w:rPr>
          <w:sz w:val="20"/>
          <w:szCs w:val="20"/>
          <w:lang w:val="fr-CA"/>
        </w:rPr>
      </w:pPr>
      <w:r w:rsidRPr="001B12A8">
        <w:rPr>
          <w:b/>
          <w:bCs/>
          <w:sz w:val="20"/>
          <w:szCs w:val="20"/>
          <w:u w:val="single"/>
          <w:lang w:val="fr-CA"/>
        </w:rPr>
        <w:t>LA JUGE KARAKATSANIS</w:t>
      </w:r>
      <w:r w:rsidRPr="001B12A8">
        <w:rPr>
          <w:b/>
          <w:bCs/>
          <w:sz w:val="20"/>
          <w:szCs w:val="20"/>
          <w:lang w:val="fr-CA"/>
        </w:rPr>
        <w:t xml:space="preserve"> :</w:t>
      </w:r>
    </w:p>
    <w:p w:rsidR="0083446E" w:rsidRPr="001B12A8" w:rsidRDefault="0083446E" w:rsidP="0083446E">
      <w:pPr>
        <w:jc w:val="both"/>
        <w:rPr>
          <w:sz w:val="20"/>
          <w:szCs w:val="20"/>
          <w:lang w:val="fr-CA"/>
        </w:rPr>
      </w:pPr>
    </w:p>
    <w:p w:rsidR="0083446E" w:rsidRPr="001B12A8" w:rsidRDefault="0083446E" w:rsidP="0083446E">
      <w:pPr>
        <w:jc w:val="both"/>
        <w:rPr>
          <w:sz w:val="20"/>
          <w:szCs w:val="20"/>
          <w:lang w:val="fr-CA"/>
        </w:rPr>
      </w:pPr>
      <w:r w:rsidRPr="001B12A8">
        <w:rPr>
          <w:b/>
          <w:bCs/>
          <w:sz w:val="20"/>
          <w:szCs w:val="20"/>
          <w:lang w:val="fr-CA"/>
        </w:rPr>
        <w:t xml:space="preserve">À LA SUITE DE LA REQUȆTE </w:t>
      </w:r>
      <w:r w:rsidRPr="001B12A8">
        <w:rPr>
          <w:bCs/>
          <w:sz w:val="20"/>
          <w:szCs w:val="20"/>
          <w:lang w:val="fr-CA"/>
        </w:rPr>
        <w:t xml:space="preserve">présentée par le procureur général du Québec, pour une ordonnance afin de permettre le dépôt d’un mémoire de réplique aux mémoires de certains intervenants en vertu des règles 3, 4 et 47 des </w:t>
      </w:r>
      <w:r w:rsidRPr="001B12A8">
        <w:rPr>
          <w:bCs/>
          <w:i/>
          <w:sz w:val="20"/>
          <w:szCs w:val="20"/>
          <w:lang w:val="fr-CA"/>
        </w:rPr>
        <w:t>Règles de la Cour suprême du Canada</w:t>
      </w:r>
      <w:r w:rsidRPr="001B12A8">
        <w:rPr>
          <w:bCs/>
          <w:sz w:val="20"/>
          <w:szCs w:val="20"/>
          <w:lang w:val="fr-CA"/>
        </w:rPr>
        <w:t xml:space="preserve"> ;</w:t>
      </w:r>
    </w:p>
    <w:p w:rsidR="0083446E" w:rsidRPr="001B12A8" w:rsidRDefault="0083446E" w:rsidP="0083446E">
      <w:pPr>
        <w:jc w:val="both"/>
        <w:rPr>
          <w:sz w:val="20"/>
          <w:szCs w:val="20"/>
          <w:lang w:val="fr-CA"/>
        </w:rPr>
      </w:pPr>
    </w:p>
    <w:p w:rsidR="0083446E" w:rsidRPr="001B12A8" w:rsidRDefault="0083446E" w:rsidP="0083446E">
      <w:pPr>
        <w:jc w:val="both"/>
        <w:rPr>
          <w:sz w:val="20"/>
          <w:szCs w:val="20"/>
          <w:lang w:val="fr-CA"/>
        </w:rPr>
      </w:pPr>
      <w:r w:rsidRPr="001B12A8">
        <w:rPr>
          <w:b/>
          <w:bCs/>
          <w:sz w:val="20"/>
          <w:szCs w:val="20"/>
          <w:lang w:val="fr-CA"/>
        </w:rPr>
        <w:t xml:space="preserve">ET APRÈS EXAMEN </w:t>
      </w:r>
      <w:r w:rsidRPr="001B12A8">
        <w:rPr>
          <w:bCs/>
          <w:sz w:val="20"/>
          <w:szCs w:val="20"/>
          <w:lang w:val="fr-CA"/>
        </w:rPr>
        <w:t>des documents déposés</w:t>
      </w:r>
      <w:r w:rsidRPr="001B12A8">
        <w:rPr>
          <w:sz w:val="20"/>
          <w:szCs w:val="20"/>
          <w:lang w:val="fr-CA"/>
        </w:rPr>
        <w:t>;</w:t>
      </w:r>
    </w:p>
    <w:p w:rsidR="0083446E" w:rsidRPr="001B12A8" w:rsidRDefault="0083446E" w:rsidP="0083446E">
      <w:pPr>
        <w:jc w:val="both"/>
        <w:rPr>
          <w:bCs/>
          <w:sz w:val="20"/>
          <w:szCs w:val="20"/>
          <w:lang w:val="fr-CA"/>
        </w:rPr>
      </w:pPr>
    </w:p>
    <w:p w:rsidR="0083446E" w:rsidRPr="001B12A8" w:rsidRDefault="0083446E" w:rsidP="0083446E">
      <w:pPr>
        <w:tabs>
          <w:tab w:val="left" w:pos="-1440"/>
        </w:tabs>
        <w:ind w:left="720" w:hanging="720"/>
        <w:jc w:val="both"/>
        <w:rPr>
          <w:b/>
          <w:sz w:val="20"/>
          <w:szCs w:val="20"/>
          <w:lang w:val="fr-CA"/>
        </w:rPr>
      </w:pPr>
      <w:r w:rsidRPr="001B12A8">
        <w:rPr>
          <w:b/>
          <w:sz w:val="20"/>
          <w:szCs w:val="20"/>
          <w:lang w:val="fr-CA"/>
        </w:rPr>
        <w:t xml:space="preserve">IL EST ORDONNÉ CE QUI SUIT : </w:t>
      </w:r>
    </w:p>
    <w:p w:rsidR="0083446E" w:rsidRPr="001B12A8" w:rsidRDefault="0083446E" w:rsidP="0083446E">
      <w:pPr>
        <w:tabs>
          <w:tab w:val="left" w:pos="-1440"/>
        </w:tabs>
        <w:ind w:left="720" w:hanging="720"/>
        <w:jc w:val="both"/>
        <w:rPr>
          <w:sz w:val="20"/>
          <w:szCs w:val="20"/>
          <w:lang w:val="fr-CA"/>
        </w:rPr>
      </w:pPr>
    </w:p>
    <w:p w:rsidR="0083446E" w:rsidRPr="001B12A8" w:rsidRDefault="0083446E" w:rsidP="0083446E">
      <w:pPr>
        <w:jc w:val="both"/>
        <w:rPr>
          <w:sz w:val="20"/>
          <w:szCs w:val="20"/>
          <w:lang w:val="fr-CA"/>
        </w:rPr>
      </w:pPr>
      <w:r w:rsidRPr="001B12A8">
        <w:rPr>
          <w:sz w:val="20"/>
          <w:szCs w:val="20"/>
          <w:lang w:val="fr-CA"/>
        </w:rPr>
        <w:t>La requête est accueillie.</w:t>
      </w:r>
    </w:p>
    <w:p w:rsidR="0083446E" w:rsidRPr="001B12A8" w:rsidRDefault="0083446E" w:rsidP="0083446E">
      <w:pPr>
        <w:jc w:val="both"/>
        <w:rPr>
          <w:sz w:val="20"/>
          <w:szCs w:val="20"/>
          <w:lang w:val="fr-CA"/>
        </w:rPr>
      </w:pPr>
    </w:p>
    <w:p w:rsidR="00F83A15" w:rsidRPr="001B12A8" w:rsidRDefault="0083446E" w:rsidP="0083446E">
      <w:pPr>
        <w:spacing w:line="228" w:lineRule="auto"/>
        <w:rPr>
          <w:sz w:val="20"/>
          <w:szCs w:val="20"/>
          <w:lang w:val="fr-CA"/>
        </w:rPr>
      </w:pPr>
      <w:r w:rsidRPr="001B12A8">
        <w:rPr>
          <w:sz w:val="20"/>
          <w:szCs w:val="20"/>
          <w:lang w:val="fr-CA"/>
        </w:rPr>
        <w:t>Le procureur général du Québec peut signifier et déposer un mémoire en réplique d’au plus dix (10) pages au plus tard le 14 avril 2023 à 12h00 (midi) (HAE).</w:t>
      </w:r>
    </w:p>
    <w:p w:rsidR="00F83A15" w:rsidRPr="001B12A8" w:rsidRDefault="00F83A15" w:rsidP="00F83A15">
      <w:pPr>
        <w:spacing w:line="228" w:lineRule="auto"/>
        <w:rPr>
          <w:sz w:val="20"/>
          <w:lang w:val="fr-CA"/>
        </w:rPr>
      </w:pPr>
    </w:p>
    <w:p w:rsidR="00F83A15" w:rsidRPr="001B12A8" w:rsidRDefault="00F83A15" w:rsidP="00F83A15">
      <w:pPr>
        <w:spacing w:line="228" w:lineRule="auto"/>
        <w:rPr>
          <w:sz w:val="20"/>
          <w:lang w:val="fr-CA"/>
        </w:rPr>
      </w:pPr>
    </w:p>
    <w:p w:rsidR="0083446E" w:rsidRPr="001B12A8" w:rsidRDefault="0083446E" w:rsidP="0083446E">
      <w:pPr>
        <w:jc w:val="both"/>
        <w:rPr>
          <w:bCs/>
          <w:sz w:val="20"/>
          <w:szCs w:val="20"/>
        </w:rPr>
      </w:pPr>
      <w:r w:rsidRPr="001B12A8">
        <w:rPr>
          <w:b/>
          <w:bCs/>
          <w:sz w:val="20"/>
          <w:szCs w:val="20"/>
        </w:rPr>
        <w:t xml:space="preserve">UPON MOTION </w:t>
      </w:r>
      <w:r w:rsidRPr="001B12A8">
        <w:rPr>
          <w:bCs/>
          <w:sz w:val="20"/>
          <w:szCs w:val="20"/>
        </w:rPr>
        <w:t xml:space="preserve">by the Attorney General of Quebec, for an order permitting the filing of factum in reply to factums of certain interveners pursuant to Rules 3, 4 and 47 of the </w:t>
      </w:r>
      <w:r w:rsidRPr="001B12A8">
        <w:rPr>
          <w:bCs/>
          <w:i/>
          <w:sz w:val="20"/>
          <w:szCs w:val="20"/>
        </w:rPr>
        <w:t>Rules of the Supreme Court of Canada</w:t>
      </w:r>
      <w:r w:rsidRPr="001B12A8">
        <w:rPr>
          <w:bCs/>
          <w:sz w:val="20"/>
          <w:szCs w:val="20"/>
        </w:rPr>
        <w:t>;</w:t>
      </w:r>
    </w:p>
    <w:p w:rsidR="0083446E" w:rsidRPr="001B12A8" w:rsidRDefault="0083446E" w:rsidP="0083446E">
      <w:pPr>
        <w:jc w:val="both"/>
        <w:rPr>
          <w:bCs/>
          <w:sz w:val="20"/>
          <w:szCs w:val="20"/>
        </w:rPr>
      </w:pPr>
    </w:p>
    <w:p w:rsidR="0083446E" w:rsidRPr="001B12A8" w:rsidRDefault="0083446E" w:rsidP="0083446E">
      <w:pPr>
        <w:jc w:val="both"/>
        <w:rPr>
          <w:sz w:val="20"/>
          <w:szCs w:val="20"/>
        </w:rPr>
      </w:pPr>
      <w:r w:rsidRPr="001B12A8">
        <w:rPr>
          <w:b/>
          <w:bCs/>
          <w:sz w:val="20"/>
          <w:szCs w:val="20"/>
        </w:rPr>
        <w:t>AND THE MATERIAL FILED</w:t>
      </w:r>
      <w:r w:rsidRPr="001B12A8">
        <w:rPr>
          <w:sz w:val="20"/>
          <w:szCs w:val="20"/>
        </w:rPr>
        <w:t xml:space="preserve"> having been read;</w:t>
      </w:r>
    </w:p>
    <w:p w:rsidR="0083446E" w:rsidRPr="001B12A8" w:rsidRDefault="0083446E" w:rsidP="0083446E">
      <w:pPr>
        <w:jc w:val="both"/>
        <w:rPr>
          <w:sz w:val="20"/>
          <w:szCs w:val="20"/>
        </w:rPr>
      </w:pPr>
    </w:p>
    <w:p w:rsidR="0083446E" w:rsidRPr="001B12A8" w:rsidRDefault="0083446E" w:rsidP="0083446E">
      <w:pPr>
        <w:jc w:val="both"/>
        <w:rPr>
          <w:b/>
          <w:bCs/>
          <w:sz w:val="20"/>
          <w:szCs w:val="20"/>
        </w:rPr>
      </w:pPr>
      <w:r w:rsidRPr="001B12A8">
        <w:rPr>
          <w:b/>
          <w:bCs/>
          <w:sz w:val="20"/>
          <w:szCs w:val="20"/>
        </w:rPr>
        <w:t>IT IS HEREBY ORDERED THAT:</w:t>
      </w:r>
    </w:p>
    <w:p w:rsidR="0083446E" w:rsidRPr="001B12A8" w:rsidRDefault="0083446E" w:rsidP="0083446E">
      <w:pPr>
        <w:jc w:val="both"/>
        <w:rPr>
          <w:sz w:val="20"/>
          <w:szCs w:val="20"/>
        </w:rPr>
      </w:pPr>
    </w:p>
    <w:p w:rsidR="0083446E" w:rsidRPr="001B12A8" w:rsidRDefault="0083446E" w:rsidP="0083446E">
      <w:pPr>
        <w:jc w:val="both"/>
        <w:rPr>
          <w:sz w:val="20"/>
          <w:szCs w:val="20"/>
        </w:rPr>
      </w:pPr>
      <w:r w:rsidRPr="001B12A8">
        <w:rPr>
          <w:sz w:val="20"/>
          <w:szCs w:val="20"/>
        </w:rPr>
        <w:t>The motion is granted.</w:t>
      </w:r>
    </w:p>
    <w:p w:rsidR="0083446E" w:rsidRPr="001B12A8" w:rsidRDefault="0083446E" w:rsidP="0083446E">
      <w:pPr>
        <w:jc w:val="both"/>
        <w:rPr>
          <w:sz w:val="20"/>
          <w:szCs w:val="20"/>
        </w:rPr>
      </w:pPr>
    </w:p>
    <w:p w:rsidR="00F83A15" w:rsidRPr="001B12A8" w:rsidRDefault="0083446E" w:rsidP="0083446E">
      <w:pPr>
        <w:spacing w:line="228" w:lineRule="auto"/>
        <w:rPr>
          <w:i/>
          <w:sz w:val="20"/>
          <w:szCs w:val="20"/>
          <w:lang w:val="en-US"/>
        </w:rPr>
      </w:pPr>
      <w:r w:rsidRPr="001B12A8">
        <w:rPr>
          <w:sz w:val="20"/>
          <w:szCs w:val="20"/>
        </w:rPr>
        <w:t>The Attorney General of Quebec may serve and file a reply factum not exceeding ten (10) pages in length on or before April 14, 2023 at 12h00 (noon) EST.</w:t>
      </w:r>
    </w:p>
    <w:p w:rsidR="00F83A15" w:rsidRPr="001B12A8" w:rsidRDefault="00F83A15" w:rsidP="00F83A15">
      <w:pPr>
        <w:spacing w:line="232" w:lineRule="auto"/>
        <w:rPr>
          <w:rFonts w:cs="Times New Roman"/>
          <w:sz w:val="20"/>
          <w:szCs w:val="20"/>
          <w:lang w:val="en-US"/>
        </w:rPr>
      </w:pPr>
    </w:p>
    <w:p w:rsidR="00F83A15" w:rsidRPr="001B12A8" w:rsidRDefault="001B12A8" w:rsidP="00F83A15">
      <w:pPr>
        <w:rPr>
          <w:rFonts w:eastAsia="Times New Roman" w:cs="Times New Roman"/>
          <w:sz w:val="20"/>
          <w:szCs w:val="20"/>
          <w:lang w:val="fr-CA" w:eastAsia="en-CA"/>
        </w:rPr>
      </w:pPr>
      <w:r w:rsidRPr="001B12A8">
        <w:rPr>
          <w:rFonts w:eastAsia="Times New Roman" w:cs="Times New Roman"/>
          <w:sz w:val="20"/>
          <w:szCs w:val="20"/>
          <w:lang w:val="fr-CA" w:eastAsia="en-CA"/>
        </w:rPr>
        <w:pict>
          <v:rect id="_x0000_i1053" style="width:2in;height:1pt" o:hrpct="0" o:hralign="center" o:hrstd="t" o:hrnoshade="t" o:hr="t" fillcolor="black [3213]" stroked="f"/>
        </w:pict>
      </w:r>
    </w:p>
    <w:p w:rsidR="00F83A15" w:rsidRPr="001B12A8" w:rsidRDefault="00F83A15" w:rsidP="00102792">
      <w:pPr>
        <w:rPr>
          <w:rFonts w:eastAsia="Times New Roman" w:cs="Times New Roman"/>
          <w:sz w:val="20"/>
          <w:szCs w:val="20"/>
          <w:lang w:val="fr-CA" w:eastAsia="en-CA"/>
        </w:rPr>
      </w:pPr>
    </w:p>
    <w:p w:rsidR="00CA2DEA" w:rsidRPr="001B12A8" w:rsidRDefault="00CA2DEA" w:rsidP="0010587F">
      <w:pPr>
        <w:tabs>
          <w:tab w:val="left" w:pos="-1440"/>
          <w:tab w:val="left" w:pos="-720"/>
        </w:tabs>
        <w:jc w:val="both"/>
        <w:rPr>
          <w:sz w:val="20"/>
          <w:szCs w:val="20"/>
          <w:lang w:val="fr-CA"/>
        </w:rPr>
      </w:pPr>
    </w:p>
    <w:p w:rsidR="00890FEB" w:rsidRPr="001B12A8" w:rsidRDefault="00890FEB" w:rsidP="00831CA9">
      <w:pPr>
        <w:jc w:val="both"/>
        <w:rPr>
          <w:sz w:val="20"/>
          <w:szCs w:val="20"/>
          <w:lang w:val="fr-CA"/>
        </w:rPr>
      </w:pPr>
    </w:p>
    <w:p w:rsidR="00831CA9" w:rsidRPr="001B12A8" w:rsidRDefault="00831CA9" w:rsidP="00831CA9">
      <w:pPr>
        <w:jc w:val="both"/>
        <w:rPr>
          <w:sz w:val="20"/>
          <w:szCs w:val="20"/>
          <w:lang w:val="fr-CA"/>
        </w:rPr>
        <w:sectPr w:rsidR="00831CA9" w:rsidRPr="001B12A8" w:rsidSect="00831CA9">
          <w:headerReference w:type="even" r:id="rId68"/>
          <w:headerReference w:type="default" r:id="rId69"/>
          <w:footerReference w:type="even" r:id="rId70"/>
          <w:footerReference w:type="default" r:id="rId71"/>
          <w:headerReference w:type="first" r:id="rId72"/>
          <w:footerReference w:type="first" r:id="rId73"/>
          <w:pgSz w:w="12240" w:h="15840"/>
          <w:pgMar w:top="720" w:right="965" w:bottom="1080" w:left="1656" w:header="720" w:footer="965" w:gutter="0"/>
          <w:cols w:space="720"/>
          <w:titlePg/>
          <w:docGrid w:linePitch="326"/>
        </w:sectPr>
      </w:pPr>
    </w:p>
    <w:p w:rsidR="00567602" w:rsidRPr="001B12A8" w:rsidRDefault="001434B9" w:rsidP="00567602">
      <w:pPr>
        <w:pStyle w:val="Header1StyleE"/>
        <w:pBdr>
          <w:bottom w:val="single" w:sz="12" w:space="1" w:color="auto"/>
        </w:pBdr>
        <w:rPr>
          <w:lang w:val="fr-CA"/>
        </w:rPr>
      </w:pPr>
      <w:bookmarkStart w:id="4" w:name="_Toc132273821"/>
      <w:r w:rsidRPr="001B12A8">
        <w:rPr>
          <w:lang w:val="fr-CA"/>
        </w:rPr>
        <w:t>Pronouncements of reserved</w:t>
      </w:r>
      <w:r w:rsidR="00271E1E" w:rsidRPr="001B12A8">
        <w:rPr>
          <w:lang w:val="fr-CA"/>
        </w:rPr>
        <w:t xml:space="preserve"> appeals / </w:t>
      </w:r>
      <w:r w:rsidR="00567602" w:rsidRPr="001B12A8">
        <w:rPr>
          <w:lang w:val="fr-CA"/>
        </w:rPr>
        <w:br/>
      </w:r>
      <w:r w:rsidRPr="001B12A8">
        <w:rPr>
          <w:lang w:val="fr-CA"/>
        </w:rPr>
        <w:t>Jugements rendus sur les appels en délibéré</w:t>
      </w:r>
      <w:bookmarkEnd w:id="4"/>
    </w:p>
    <w:p w:rsidR="00FF6EEC" w:rsidRPr="001B12A8" w:rsidRDefault="00FF6EEC" w:rsidP="00FF6EEC">
      <w:pPr>
        <w:rPr>
          <w:sz w:val="20"/>
          <w:szCs w:val="20"/>
          <w:lang w:val="fr-CA"/>
        </w:rPr>
      </w:pPr>
    </w:p>
    <w:p w:rsidR="00102792" w:rsidRPr="001B12A8" w:rsidRDefault="008966C0" w:rsidP="00102792">
      <w:pPr>
        <w:rPr>
          <w:b/>
          <w:sz w:val="20"/>
          <w:szCs w:val="20"/>
          <w:lang w:val="fr-CA"/>
        </w:rPr>
      </w:pPr>
      <w:r w:rsidRPr="001B12A8">
        <w:rPr>
          <w:b/>
          <w:sz w:val="20"/>
          <w:szCs w:val="20"/>
          <w:lang w:val="fr-CA"/>
        </w:rPr>
        <w:t>APRIL</w:t>
      </w:r>
      <w:r w:rsidR="00102792" w:rsidRPr="001B12A8">
        <w:rPr>
          <w:b/>
          <w:sz w:val="20"/>
          <w:szCs w:val="20"/>
          <w:lang w:val="fr-CA"/>
        </w:rPr>
        <w:t xml:space="preserve"> </w:t>
      </w:r>
      <w:r w:rsidRPr="001B12A8">
        <w:rPr>
          <w:b/>
          <w:sz w:val="20"/>
          <w:szCs w:val="20"/>
          <w:lang w:val="fr-CA"/>
        </w:rPr>
        <w:t>13</w:t>
      </w:r>
      <w:r w:rsidR="00102792" w:rsidRPr="001B12A8">
        <w:rPr>
          <w:b/>
          <w:sz w:val="20"/>
          <w:szCs w:val="20"/>
          <w:lang w:val="fr-CA"/>
        </w:rPr>
        <w:t xml:space="preserve">, </w:t>
      </w:r>
      <w:r w:rsidR="0034657E" w:rsidRPr="001B12A8">
        <w:rPr>
          <w:b/>
          <w:sz w:val="20"/>
          <w:szCs w:val="20"/>
          <w:lang w:val="fr-CA"/>
        </w:rPr>
        <w:t>20</w:t>
      </w:r>
      <w:r w:rsidR="00172473" w:rsidRPr="001B12A8">
        <w:rPr>
          <w:b/>
          <w:sz w:val="20"/>
          <w:szCs w:val="20"/>
          <w:lang w:val="fr-CA"/>
        </w:rPr>
        <w:t>2</w:t>
      </w:r>
      <w:r w:rsidR="00FC7090" w:rsidRPr="001B12A8">
        <w:rPr>
          <w:b/>
          <w:sz w:val="20"/>
          <w:szCs w:val="20"/>
          <w:lang w:val="fr-CA"/>
        </w:rPr>
        <w:t>3</w:t>
      </w:r>
      <w:r w:rsidR="00102792" w:rsidRPr="001B12A8">
        <w:rPr>
          <w:b/>
          <w:sz w:val="20"/>
          <w:szCs w:val="20"/>
          <w:lang w:val="fr-CA"/>
        </w:rPr>
        <w:t xml:space="preserve"> / LE </w:t>
      </w:r>
      <w:r w:rsidRPr="001B12A8">
        <w:rPr>
          <w:b/>
          <w:sz w:val="20"/>
          <w:szCs w:val="20"/>
          <w:lang w:val="fr-CA"/>
        </w:rPr>
        <w:t>13</w:t>
      </w:r>
      <w:r w:rsidR="002C13E1" w:rsidRPr="001B12A8">
        <w:rPr>
          <w:b/>
          <w:sz w:val="20"/>
          <w:szCs w:val="20"/>
          <w:lang w:val="fr-CA"/>
        </w:rPr>
        <w:t xml:space="preserve"> </w:t>
      </w:r>
      <w:r w:rsidR="00FC7090" w:rsidRPr="001B12A8">
        <w:rPr>
          <w:b/>
          <w:sz w:val="20"/>
          <w:szCs w:val="20"/>
          <w:lang w:val="fr-CA"/>
        </w:rPr>
        <w:t>AVR</w:t>
      </w:r>
      <w:r w:rsidRPr="001B12A8">
        <w:rPr>
          <w:b/>
          <w:sz w:val="20"/>
          <w:szCs w:val="20"/>
          <w:lang w:val="fr-CA"/>
        </w:rPr>
        <w:t>IL</w:t>
      </w:r>
      <w:r w:rsidR="00102792" w:rsidRPr="001B12A8">
        <w:rPr>
          <w:b/>
          <w:sz w:val="20"/>
          <w:szCs w:val="20"/>
          <w:lang w:val="fr-CA"/>
        </w:rPr>
        <w:t xml:space="preserve"> </w:t>
      </w:r>
      <w:r w:rsidR="0034657E" w:rsidRPr="001B12A8">
        <w:rPr>
          <w:b/>
          <w:sz w:val="20"/>
          <w:szCs w:val="20"/>
          <w:lang w:val="fr-CA"/>
        </w:rPr>
        <w:t>20</w:t>
      </w:r>
      <w:r w:rsidR="00172473" w:rsidRPr="001B12A8">
        <w:rPr>
          <w:b/>
          <w:sz w:val="20"/>
          <w:szCs w:val="20"/>
          <w:lang w:val="fr-CA"/>
        </w:rPr>
        <w:t>2</w:t>
      </w:r>
      <w:r w:rsidR="00FC7090" w:rsidRPr="001B12A8">
        <w:rPr>
          <w:b/>
          <w:sz w:val="20"/>
          <w:szCs w:val="20"/>
          <w:lang w:val="fr-CA"/>
        </w:rPr>
        <w:t>3</w:t>
      </w:r>
    </w:p>
    <w:p w:rsidR="00102792" w:rsidRPr="001B12A8" w:rsidRDefault="00102792" w:rsidP="00102792">
      <w:pPr>
        <w:rPr>
          <w:sz w:val="20"/>
          <w:szCs w:val="20"/>
          <w:lang w:val="fr-CA"/>
        </w:rPr>
      </w:pPr>
    </w:p>
    <w:p w:rsidR="00102792" w:rsidRPr="001B12A8" w:rsidRDefault="00102792" w:rsidP="00102792">
      <w:pPr>
        <w:ind w:left="1440" w:hanging="1440"/>
        <w:jc w:val="both"/>
        <w:rPr>
          <w:rFonts w:eastAsia="Times New Roman" w:cs="Times New Roman"/>
          <w:color w:val="000000"/>
          <w:sz w:val="20"/>
          <w:szCs w:val="20"/>
          <w:lang w:val="fr-CA"/>
        </w:rPr>
      </w:pPr>
      <w:r w:rsidRPr="001B12A8">
        <w:rPr>
          <w:rFonts w:eastAsia="Times New Roman" w:cs="Times New Roman"/>
          <w:b/>
          <w:bCs/>
          <w:color w:val="000000"/>
          <w:sz w:val="20"/>
          <w:szCs w:val="20"/>
          <w:lang w:val="fr-CA"/>
        </w:rPr>
        <w:t>3</w:t>
      </w:r>
      <w:r w:rsidR="008966C0" w:rsidRPr="001B12A8">
        <w:rPr>
          <w:rFonts w:eastAsia="Times New Roman" w:cs="Times New Roman"/>
          <w:b/>
          <w:bCs/>
          <w:color w:val="000000"/>
          <w:sz w:val="20"/>
          <w:szCs w:val="20"/>
          <w:lang w:val="fr-CA"/>
        </w:rPr>
        <w:t>9</w:t>
      </w:r>
      <w:r w:rsidRPr="001B12A8">
        <w:rPr>
          <w:rFonts w:eastAsia="Times New Roman" w:cs="Times New Roman"/>
          <w:b/>
          <w:bCs/>
          <w:color w:val="000000"/>
          <w:sz w:val="20"/>
          <w:szCs w:val="20"/>
          <w:lang w:val="fr-CA"/>
        </w:rPr>
        <w:t>6</w:t>
      </w:r>
      <w:r w:rsidR="008966C0" w:rsidRPr="001B12A8">
        <w:rPr>
          <w:rFonts w:eastAsia="Times New Roman" w:cs="Times New Roman"/>
          <w:b/>
          <w:bCs/>
          <w:color w:val="000000"/>
          <w:sz w:val="20"/>
          <w:szCs w:val="20"/>
          <w:lang w:val="fr-CA"/>
        </w:rPr>
        <w:t>80</w:t>
      </w:r>
      <w:r w:rsidR="00172473" w:rsidRPr="001B12A8">
        <w:rPr>
          <w:rFonts w:eastAsia="Times New Roman" w:cs="Times New Roman"/>
          <w:b/>
          <w:bCs/>
          <w:color w:val="000000"/>
          <w:sz w:val="20"/>
          <w:szCs w:val="20"/>
          <w:lang w:val="fr-CA"/>
        </w:rPr>
        <w:tab/>
      </w:r>
      <w:r w:rsidR="008966C0" w:rsidRPr="001B12A8">
        <w:rPr>
          <w:b/>
          <w:sz w:val="20"/>
          <w:lang w:val="fr-CA"/>
        </w:rPr>
        <w:t xml:space="preserve">Sa Majesté le Roi c. Pascal Breault - et - </w:t>
      </w:r>
      <w:r w:rsidR="00224914" w:rsidRPr="001B12A8">
        <w:rPr>
          <w:b/>
          <w:sz w:val="20"/>
          <w:lang w:val="fr-CA"/>
        </w:rPr>
        <w:t>Procureur général du Canada, procureur général de l’Ontario, Association québécoise des avocats et avocates de la défense et Association des avocats de la défense de Montréal-Laval-Longueuil</w:t>
      </w:r>
      <w:r w:rsidR="008966C0" w:rsidRPr="001B12A8">
        <w:rPr>
          <w:b/>
          <w:sz w:val="20"/>
          <w:lang w:val="fr-CA"/>
        </w:rPr>
        <w:t xml:space="preserve"> </w:t>
      </w:r>
      <w:r w:rsidR="008966C0" w:rsidRPr="001B12A8">
        <w:rPr>
          <w:iCs/>
          <w:sz w:val="20"/>
          <w:lang w:val="fr-CA"/>
        </w:rPr>
        <w:t>(Qc)</w:t>
      </w:r>
    </w:p>
    <w:p w:rsidR="00102792" w:rsidRPr="001B12A8" w:rsidRDefault="00102792" w:rsidP="00102792">
      <w:pPr>
        <w:ind w:left="1440"/>
        <w:jc w:val="both"/>
        <w:rPr>
          <w:rFonts w:eastAsia="Times New Roman" w:cs="Times New Roman"/>
          <w:color w:val="000000"/>
          <w:sz w:val="20"/>
          <w:szCs w:val="20"/>
          <w:lang w:val="fr-CA"/>
        </w:rPr>
      </w:pPr>
      <w:r w:rsidRPr="001B12A8">
        <w:rPr>
          <w:rFonts w:eastAsia="Times New Roman" w:cs="Times New Roman"/>
          <w:b/>
          <w:bCs/>
          <w:color w:val="000000"/>
          <w:sz w:val="20"/>
          <w:szCs w:val="20"/>
          <w:lang w:val="fr-CA"/>
        </w:rPr>
        <w:t>20</w:t>
      </w:r>
      <w:r w:rsidR="00172473" w:rsidRPr="001B12A8">
        <w:rPr>
          <w:rFonts w:eastAsia="Times New Roman" w:cs="Times New Roman"/>
          <w:b/>
          <w:bCs/>
          <w:color w:val="000000"/>
          <w:sz w:val="20"/>
          <w:szCs w:val="20"/>
          <w:lang w:val="fr-CA"/>
        </w:rPr>
        <w:t>2</w:t>
      </w:r>
      <w:r w:rsidR="00FC7090" w:rsidRPr="001B12A8">
        <w:rPr>
          <w:rFonts w:eastAsia="Times New Roman" w:cs="Times New Roman"/>
          <w:b/>
          <w:bCs/>
          <w:color w:val="000000"/>
          <w:sz w:val="20"/>
          <w:szCs w:val="20"/>
          <w:lang w:val="fr-CA"/>
        </w:rPr>
        <w:t>3</w:t>
      </w:r>
      <w:r w:rsidRPr="001B12A8">
        <w:rPr>
          <w:rFonts w:eastAsia="Times New Roman" w:cs="Times New Roman"/>
          <w:b/>
          <w:bCs/>
          <w:color w:val="000000"/>
          <w:sz w:val="20"/>
          <w:szCs w:val="20"/>
          <w:lang w:val="fr-CA"/>
        </w:rPr>
        <w:t xml:space="preserve"> SCC </w:t>
      </w:r>
      <w:r w:rsidR="008966C0" w:rsidRPr="001B12A8">
        <w:rPr>
          <w:rFonts w:eastAsia="Times New Roman" w:cs="Times New Roman"/>
          <w:b/>
          <w:bCs/>
          <w:color w:val="000000"/>
          <w:sz w:val="20"/>
          <w:szCs w:val="20"/>
          <w:lang w:val="fr-CA"/>
        </w:rPr>
        <w:t>9</w:t>
      </w:r>
      <w:r w:rsidRPr="001B12A8">
        <w:rPr>
          <w:rFonts w:eastAsia="Times New Roman" w:cs="Times New Roman"/>
          <w:b/>
          <w:bCs/>
          <w:color w:val="000000"/>
          <w:sz w:val="20"/>
          <w:szCs w:val="20"/>
          <w:lang w:val="fr-CA"/>
        </w:rPr>
        <w:t xml:space="preserve"> / 20</w:t>
      </w:r>
      <w:r w:rsidR="00172473" w:rsidRPr="001B12A8">
        <w:rPr>
          <w:rFonts w:eastAsia="Times New Roman" w:cs="Times New Roman"/>
          <w:b/>
          <w:bCs/>
          <w:color w:val="000000"/>
          <w:sz w:val="20"/>
          <w:szCs w:val="20"/>
          <w:lang w:val="fr-CA"/>
        </w:rPr>
        <w:t>2</w:t>
      </w:r>
      <w:r w:rsidR="00FC7090" w:rsidRPr="001B12A8">
        <w:rPr>
          <w:rFonts w:eastAsia="Times New Roman" w:cs="Times New Roman"/>
          <w:b/>
          <w:bCs/>
          <w:color w:val="000000"/>
          <w:sz w:val="20"/>
          <w:szCs w:val="20"/>
          <w:lang w:val="fr-CA"/>
        </w:rPr>
        <w:t>3</w:t>
      </w:r>
      <w:r w:rsidRPr="001B12A8">
        <w:rPr>
          <w:rFonts w:eastAsia="Times New Roman" w:cs="Times New Roman"/>
          <w:b/>
          <w:bCs/>
          <w:color w:val="000000"/>
          <w:sz w:val="20"/>
          <w:szCs w:val="20"/>
          <w:lang w:val="fr-CA"/>
        </w:rPr>
        <w:t xml:space="preserve"> CSC </w:t>
      </w:r>
      <w:r w:rsidR="008966C0" w:rsidRPr="001B12A8">
        <w:rPr>
          <w:rFonts w:eastAsia="Times New Roman" w:cs="Times New Roman"/>
          <w:b/>
          <w:bCs/>
          <w:color w:val="000000"/>
          <w:sz w:val="20"/>
          <w:szCs w:val="20"/>
          <w:lang w:val="fr-CA"/>
        </w:rPr>
        <w:t>9</w:t>
      </w:r>
    </w:p>
    <w:p w:rsidR="00102792" w:rsidRPr="001B12A8" w:rsidRDefault="00102792" w:rsidP="00102792">
      <w:pPr>
        <w:jc w:val="both"/>
        <w:rPr>
          <w:rFonts w:eastAsia="Times New Roman" w:cs="Times New Roman"/>
          <w:color w:val="000000"/>
          <w:sz w:val="20"/>
          <w:szCs w:val="20"/>
          <w:lang w:val="fr-CA"/>
        </w:rPr>
      </w:pPr>
    </w:p>
    <w:p w:rsidR="00102792" w:rsidRPr="001B12A8" w:rsidRDefault="00172473" w:rsidP="00102792">
      <w:pPr>
        <w:ind w:left="1440" w:hanging="1440"/>
        <w:rPr>
          <w:rFonts w:eastAsia="Times New Roman" w:cs="Times New Roman"/>
          <w:color w:val="000000"/>
          <w:sz w:val="20"/>
          <w:szCs w:val="20"/>
          <w:lang w:val="fr-CA"/>
        </w:rPr>
      </w:pPr>
      <w:r w:rsidRPr="001B12A8">
        <w:rPr>
          <w:rFonts w:eastAsia="Times New Roman" w:cs="Times New Roman"/>
          <w:color w:val="000000"/>
          <w:sz w:val="20"/>
          <w:szCs w:val="20"/>
          <w:lang w:val="fr-CA"/>
        </w:rPr>
        <w:t>Coram:</w:t>
      </w:r>
      <w:r w:rsidRPr="001B12A8">
        <w:rPr>
          <w:rFonts w:eastAsia="Times New Roman" w:cs="Times New Roman"/>
          <w:color w:val="000000"/>
          <w:sz w:val="20"/>
          <w:szCs w:val="20"/>
          <w:lang w:val="fr-CA"/>
        </w:rPr>
        <w:tab/>
      </w:r>
      <w:r w:rsidR="008966C0" w:rsidRPr="001B12A8">
        <w:rPr>
          <w:sz w:val="20"/>
          <w:lang w:val="fr-CA"/>
        </w:rPr>
        <w:t>Le juge en chef Wagner et les juges Karakatsanis, Côté, Brown*, Rowe, Martin, Kasirer, Jamal et O’Bonsawin</w:t>
      </w:r>
    </w:p>
    <w:p w:rsidR="00102792" w:rsidRPr="001B12A8" w:rsidRDefault="00102792" w:rsidP="00102792">
      <w:pPr>
        <w:ind w:left="1440" w:hanging="1440"/>
        <w:rPr>
          <w:rFonts w:eastAsia="Times New Roman" w:cs="Times New Roman"/>
          <w:color w:val="000000"/>
          <w:sz w:val="20"/>
          <w:szCs w:val="20"/>
          <w:lang w:val="fr-CA"/>
        </w:rPr>
      </w:pPr>
    </w:p>
    <w:p w:rsidR="008966C0" w:rsidRPr="001B12A8" w:rsidRDefault="00224914" w:rsidP="008966C0">
      <w:pPr>
        <w:rPr>
          <w:sz w:val="20"/>
          <w:szCs w:val="20"/>
          <w:lang w:val="fr-CA"/>
        </w:rPr>
      </w:pPr>
      <w:r w:rsidRPr="001B12A8">
        <w:rPr>
          <w:sz w:val="20"/>
          <w:szCs w:val="20"/>
          <w:lang w:val="fr-CA"/>
        </w:rPr>
        <w:t>L’appel interjeté contre l’arrêt de la Cour d’appel du Québec (Québec), numéro 200-10-003742-207, 2021 QCCA 505, daté du 26 mars 2021, entendu le 14 septembre 2022, est rejeté.</w:t>
      </w:r>
    </w:p>
    <w:p w:rsidR="008966C0" w:rsidRPr="001B12A8" w:rsidRDefault="008966C0" w:rsidP="008966C0">
      <w:pPr>
        <w:jc w:val="both"/>
        <w:rPr>
          <w:sz w:val="20"/>
          <w:szCs w:val="20"/>
          <w:lang w:val="fr-CA"/>
        </w:rPr>
      </w:pPr>
    </w:p>
    <w:p w:rsidR="008966C0" w:rsidRPr="001B12A8" w:rsidRDefault="008966C0" w:rsidP="008966C0">
      <w:pPr>
        <w:jc w:val="both"/>
        <w:rPr>
          <w:sz w:val="20"/>
          <w:lang w:val="fr-CA"/>
        </w:rPr>
      </w:pPr>
      <w:r w:rsidRPr="001B12A8">
        <w:rPr>
          <w:color w:val="000000"/>
          <w:sz w:val="20"/>
          <w:lang w:val="fr-CA"/>
        </w:rPr>
        <w:t>* Le juge Brown n’a pas participé au dispositif final du jugement.</w:t>
      </w:r>
    </w:p>
    <w:p w:rsidR="008966C0" w:rsidRPr="001B12A8" w:rsidRDefault="008966C0" w:rsidP="008966C0">
      <w:pPr>
        <w:jc w:val="both"/>
        <w:rPr>
          <w:sz w:val="20"/>
          <w:szCs w:val="20"/>
          <w:lang w:val="fr-CA"/>
        </w:rPr>
      </w:pPr>
    </w:p>
    <w:p w:rsidR="008966C0" w:rsidRPr="001B12A8" w:rsidRDefault="00224914" w:rsidP="008966C0">
      <w:pPr>
        <w:jc w:val="both"/>
        <w:rPr>
          <w:sz w:val="20"/>
          <w:szCs w:val="20"/>
        </w:rPr>
      </w:pPr>
      <w:r w:rsidRPr="001B12A8">
        <w:rPr>
          <w:sz w:val="20"/>
          <w:szCs w:val="20"/>
        </w:rPr>
        <w:t xml:space="preserve">The appeal from the judgment </w:t>
      </w:r>
      <w:bookmarkStart w:id="5" w:name="BM_1_"/>
      <w:bookmarkEnd w:id="5"/>
      <w:r w:rsidRPr="001B12A8">
        <w:rPr>
          <w:sz w:val="20"/>
          <w:szCs w:val="20"/>
        </w:rPr>
        <w:t xml:space="preserve">of the </w:t>
      </w:r>
      <w:r w:rsidRPr="001B12A8">
        <w:rPr>
          <w:sz w:val="20"/>
          <w:szCs w:val="20"/>
          <w:lang w:val="en-US"/>
        </w:rPr>
        <w:t>Court of Appeal of Quebec (Québec)</w:t>
      </w:r>
      <w:r w:rsidRPr="001B12A8">
        <w:rPr>
          <w:sz w:val="20"/>
          <w:szCs w:val="20"/>
        </w:rPr>
        <w:t xml:space="preserve">, Number </w:t>
      </w:r>
      <w:r w:rsidRPr="001B12A8">
        <w:rPr>
          <w:sz w:val="20"/>
          <w:szCs w:val="20"/>
          <w:lang w:val="en-US"/>
        </w:rPr>
        <w:t>200-10-003742-207, 2021 QCCA 505</w:t>
      </w:r>
      <w:r w:rsidRPr="001B12A8">
        <w:rPr>
          <w:sz w:val="20"/>
          <w:szCs w:val="20"/>
        </w:rPr>
        <w:t xml:space="preserve">, dated </w:t>
      </w:r>
      <w:r w:rsidRPr="001B12A8">
        <w:rPr>
          <w:sz w:val="20"/>
          <w:szCs w:val="20"/>
          <w:lang w:val="en-US"/>
        </w:rPr>
        <w:t>March 26, 2021</w:t>
      </w:r>
      <w:r w:rsidRPr="001B12A8">
        <w:rPr>
          <w:sz w:val="20"/>
          <w:szCs w:val="20"/>
        </w:rPr>
        <w:t xml:space="preserve">, heard on </w:t>
      </w:r>
      <w:r w:rsidRPr="001B12A8">
        <w:rPr>
          <w:sz w:val="20"/>
          <w:szCs w:val="20"/>
          <w:lang w:val="en-US"/>
        </w:rPr>
        <w:t>September 14, 2022</w:t>
      </w:r>
      <w:r w:rsidRPr="001B12A8">
        <w:rPr>
          <w:sz w:val="20"/>
          <w:szCs w:val="20"/>
        </w:rPr>
        <w:t>, is dismissed.</w:t>
      </w:r>
    </w:p>
    <w:p w:rsidR="008966C0" w:rsidRPr="001B12A8" w:rsidRDefault="008966C0" w:rsidP="008966C0">
      <w:pPr>
        <w:ind w:left="1440" w:hanging="1440"/>
        <w:rPr>
          <w:sz w:val="20"/>
          <w:szCs w:val="20"/>
        </w:rPr>
      </w:pPr>
    </w:p>
    <w:p w:rsidR="008966C0" w:rsidRPr="001B12A8" w:rsidRDefault="008966C0" w:rsidP="008966C0">
      <w:pPr>
        <w:rPr>
          <w:rStyle w:val="SCCSsocChar0"/>
          <w:i w:val="0"/>
          <w:sz w:val="20"/>
        </w:rPr>
      </w:pPr>
      <w:r w:rsidRPr="001B12A8">
        <w:rPr>
          <w:rStyle w:val="SCCSsocChar0"/>
          <w:i w:val="0"/>
          <w:sz w:val="20"/>
        </w:rPr>
        <w:t>* Brown J. did not participate in the final disposition of the judgment.</w:t>
      </w:r>
    </w:p>
    <w:p w:rsidR="00102792" w:rsidRPr="001B12A8" w:rsidRDefault="00102792" w:rsidP="00102792">
      <w:pPr>
        <w:rPr>
          <w:sz w:val="20"/>
          <w:szCs w:val="20"/>
        </w:rPr>
      </w:pPr>
    </w:p>
    <w:p w:rsidR="00102792" w:rsidRPr="001B12A8" w:rsidRDefault="001B12A8" w:rsidP="00102792">
      <w:pPr>
        <w:rPr>
          <w:sz w:val="20"/>
          <w:szCs w:val="20"/>
          <w:lang w:val="fr-CA"/>
        </w:rPr>
      </w:pPr>
      <w:hyperlink r:id="rId74" w:history="1">
        <w:r w:rsidR="00506BE1" w:rsidRPr="001B12A8">
          <w:rPr>
            <w:rStyle w:val="Hyperlink"/>
            <w:sz w:val="20"/>
            <w:szCs w:val="20"/>
            <w:lang w:val="fr-CA"/>
          </w:rPr>
          <w:t xml:space="preserve">LINK TO </w:t>
        </w:r>
        <w:r w:rsidR="00D82BFF" w:rsidRPr="001B12A8">
          <w:rPr>
            <w:rStyle w:val="Hyperlink"/>
            <w:sz w:val="20"/>
            <w:szCs w:val="20"/>
            <w:lang w:val="fr-CA"/>
          </w:rPr>
          <w:t>REASONS</w:t>
        </w:r>
      </w:hyperlink>
      <w:r w:rsidR="00102792" w:rsidRPr="001B12A8">
        <w:rPr>
          <w:sz w:val="20"/>
          <w:szCs w:val="20"/>
          <w:lang w:val="fr-CA"/>
        </w:rPr>
        <w:t xml:space="preserve"> / </w:t>
      </w:r>
      <w:hyperlink r:id="rId75" w:history="1">
        <w:r w:rsidR="00D82BFF" w:rsidRPr="001B12A8">
          <w:rPr>
            <w:rStyle w:val="Hyperlink"/>
            <w:sz w:val="20"/>
            <w:szCs w:val="20"/>
            <w:lang w:val="fr-CA"/>
          </w:rPr>
          <w:t>LIEN VERS LES MOTIFS</w:t>
        </w:r>
      </w:hyperlink>
    </w:p>
    <w:p w:rsidR="00102792" w:rsidRPr="001B12A8" w:rsidRDefault="00102792" w:rsidP="00102792">
      <w:pPr>
        <w:rPr>
          <w:sz w:val="20"/>
          <w:szCs w:val="20"/>
          <w:lang w:val="fr-CA"/>
        </w:rPr>
      </w:pPr>
    </w:p>
    <w:p w:rsidR="00D004FC" w:rsidRPr="001B12A8" w:rsidRDefault="001B12A8" w:rsidP="00102792">
      <w:pPr>
        <w:jc w:val="both"/>
        <w:rPr>
          <w:rFonts w:cs="Times New Roman"/>
          <w:b/>
          <w:sz w:val="20"/>
          <w:szCs w:val="20"/>
        </w:rPr>
      </w:pPr>
      <w:r w:rsidRPr="001B12A8">
        <w:rPr>
          <w:b/>
          <w:sz w:val="20"/>
          <w:szCs w:val="20"/>
        </w:rPr>
        <w:pict>
          <v:rect id="_x0000_i1062" style="width:144.3pt;height:1pt" o:hrpct="300" o:hralign="center" o:hrstd="t" o:hrnoshade="t" o:hr="t" fillcolor="black [3213]" stroked="f"/>
        </w:pict>
      </w:r>
    </w:p>
    <w:p w:rsidR="00D004FC" w:rsidRPr="001B12A8" w:rsidRDefault="00D004FC" w:rsidP="00D004FC">
      <w:pPr>
        <w:jc w:val="both"/>
        <w:rPr>
          <w:rFonts w:cs="Times New Roman"/>
          <w:sz w:val="20"/>
          <w:szCs w:val="20"/>
        </w:rPr>
      </w:pPr>
    </w:p>
    <w:p w:rsidR="008966C0" w:rsidRPr="001B12A8" w:rsidRDefault="008966C0" w:rsidP="008966C0">
      <w:pPr>
        <w:rPr>
          <w:b/>
          <w:sz w:val="20"/>
          <w:szCs w:val="20"/>
          <w:lang w:val="fr-CA"/>
        </w:rPr>
      </w:pPr>
      <w:r w:rsidRPr="001B12A8">
        <w:rPr>
          <w:b/>
          <w:sz w:val="20"/>
          <w:szCs w:val="20"/>
          <w:lang w:val="fr-CA"/>
        </w:rPr>
        <w:t>APRIL 14, 2023 / LE 14 AVRIL 2023</w:t>
      </w:r>
    </w:p>
    <w:p w:rsidR="008966C0" w:rsidRPr="001B12A8" w:rsidRDefault="008966C0" w:rsidP="008966C0">
      <w:pPr>
        <w:rPr>
          <w:sz w:val="20"/>
          <w:szCs w:val="20"/>
          <w:lang w:val="fr-CA"/>
        </w:rPr>
      </w:pPr>
    </w:p>
    <w:p w:rsidR="008966C0" w:rsidRPr="001B12A8" w:rsidRDefault="008966C0" w:rsidP="008966C0">
      <w:pPr>
        <w:ind w:left="1440" w:hanging="1440"/>
        <w:jc w:val="both"/>
        <w:rPr>
          <w:rFonts w:eastAsia="Times New Roman" w:cs="Times New Roman"/>
          <w:color w:val="000000"/>
          <w:sz w:val="20"/>
          <w:szCs w:val="20"/>
          <w:lang w:val="fr-CA"/>
        </w:rPr>
      </w:pPr>
      <w:r w:rsidRPr="001B12A8">
        <w:rPr>
          <w:rFonts w:eastAsia="Times New Roman" w:cs="Times New Roman"/>
          <w:b/>
          <w:bCs/>
          <w:color w:val="000000"/>
          <w:sz w:val="20"/>
          <w:szCs w:val="20"/>
          <w:lang w:val="fr-CA"/>
        </w:rPr>
        <w:t>39906</w:t>
      </w:r>
      <w:r w:rsidRPr="001B12A8">
        <w:rPr>
          <w:rFonts w:eastAsia="Times New Roman" w:cs="Times New Roman"/>
          <w:b/>
          <w:bCs/>
          <w:color w:val="000000"/>
          <w:sz w:val="20"/>
          <w:szCs w:val="20"/>
          <w:lang w:val="fr-CA"/>
        </w:rPr>
        <w:tab/>
      </w:r>
      <w:r w:rsidRPr="001B12A8">
        <w:rPr>
          <w:b/>
          <w:sz w:val="20"/>
          <w:lang w:val="fr-CA"/>
        </w:rPr>
        <w:t xml:space="preserve">Janick Murray-Hall c. Procureur général du Québec - et - </w:t>
      </w:r>
      <w:r w:rsidR="001B12A8" w:rsidRPr="001B12A8">
        <w:rPr>
          <w:b/>
          <w:sz w:val="20"/>
          <w:lang w:val="fr-CA"/>
        </w:rPr>
        <w:t>Procureur général de l’Ontario, procureur général du Manitoba, procureur général de la Colombie-Britannique, procureur général de la Saskatchewan, procureur général de l’Alberta, Canadian Association for Progress in Justice, Société canadienne du cancer, Cannabis Amnesty, Cannabis Council of Canada et Association québécoise de l’industrie du cannabis</w:t>
      </w:r>
      <w:r w:rsidRPr="001B12A8">
        <w:rPr>
          <w:b/>
          <w:sz w:val="20"/>
          <w:lang w:val="fr-CA"/>
        </w:rPr>
        <w:t xml:space="preserve"> </w:t>
      </w:r>
      <w:r w:rsidRPr="001B12A8">
        <w:rPr>
          <w:iCs/>
          <w:sz w:val="20"/>
          <w:lang w:val="fr-CA"/>
        </w:rPr>
        <w:t>(Qc)</w:t>
      </w:r>
    </w:p>
    <w:p w:rsidR="008966C0" w:rsidRPr="001B12A8" w:rsidRDefault="008966C0" w:rsidP="008966C0">
      <w:pPr>
        <w:ind w:left="1440"/>
        <w:jc w:val="both"/>
        <w:rPr>
          <w:rFonts w:eastAsia="Times New Roman" w:cs="Times New Roman"/>
          <w:color w:val="000000"/>
          <w:sz w:val="20"/>
          <w:szCs w:val="20"/>
          <w:lang w:val="fr-CA"/>
        </w:rPr>
      </w:pPr>
      <w:r w:rsidRPr="001B12A8">
        <w:rPr>
          <w:rFonts w:eastAsia="Times New Roman" w:cs="Times New Roman"/>
          <w:b/>
          <w:bCs/>
          <w:color w:val="000000"/>
          <w:sz w:val="20"/>
          <w:szCs w:val="20"/>
          <w:lang w:val="fr-CA"/>
        </w:rPr>
        <w:t>2023 SCC 10 / 2023 CSC 10</w:t>
      </w:r>
    </w:p>
    <w:p w:rsidR="008966C0" w:rsidRPr="001B12A8" w:rsidRDefault="008966C0" w:rsidP="008966C0">
      <w:pPr>
        <w:jc w:val="both"/>
        <w:rPr>
          <w:rFonts w:eastAsia="Times New Roman" w:cs="Times New Roman"/>
          <w:color w:val="000000"/>
          <w:sz w:val="20"/>
          <w:szCs w:val="20"/>
          <w:lang w:val="fr-CA"/>
        </w:rPr>
      </w:pPr>
    </w:p>
    <w:p w:rsidR="008966C0" w:rsidRPr="001B12A8" w:rsidRDefault="008966C0" w:rsidP="008966C0">
      <w:pPr>
        <w:ind w:left="1440" w:hanging="1440"/>
        <w:rPr>
          <w:rFonts w:eastAsia="Times New Roman" w:cs="Times New Roman"/>
          <w:color w:val="000000"/>
          <w:sz w:val="20"/>
          <w:szCs w:val="20"/>
          <w:lang w:val="fr-CA"/>
        </w:rPr>
      </w:pPr>
      <w:r w:rsidRPr="001B12A8">
        <w:rPr>
          <w:rFonts w:eastAsia="Times New Roman" w:cs="Times New Roman"/>
          <w:color w:val="000000"/>
          <w:sz w:val="20"/>
          <w:szCs w:val="20"/>
          <w:lang w:val="fr-CA"/>
        </w:rPr>
        <w:t>Coram:</w:t>
      </w:r>
      <w:r w:rsidRPr="001B12A8">
        <w:rPr>
          <w:rFonts w:eastAsia="Times New Roman" w:cs="Times New Roman"/>
          <w:color w:val="000000"/>
          <w:sz w:val="20"/>
          <w:szCs w:val="20"/>
          <w:lang w:val="fr-CA"/>
        </w:rPr>
        <w:tab/>
      </w:r>
      <w:r w:rsidRPr="001B12A8">
        <w:rPr>
          <w:sz w:val="20"/>
          <w:lang w:val="fr-CA"/>
        </w:rPr>
        <w:t>Le juge en chef Wagner et les juges Karakatsanis, Côté, Brown*, Rowe, Martin, Kasirer, Jamal et O’Bonsawin</w:t>
      </w:r>
    </w:p>
    <w:p w:rsidR="008966C0" w:rsidRPr="001B12A8" w:rsidRDefault="008966C0" w:rsidP="008966C0">
      <w:pPr>
        <w:ind w:left="1440" w:hanging="1440"/>
        <w:rPr>
          <w:rFonts w:eastAsia="Times New Roman" w:cs="Times New Roman"/>
          <w:color w:val="000000"/>
          <w:sz w:val="20"/>
          <w:szCs w:val="20"/>
          <w:lang w:val="fr-CA"/>
        </w:rPr>
      </w:pPr>
    </w:p>
    <w:p w:rsidR="008966C0" w:rsidRPr="001B12A8" w:rsidRDefault="001B12A8" w:rsidP="008966C0">
      <w:pPr>
        <w:pStyle w:val="ParaNoNdepar-AltN"/>
        <w:numPr>
          <w:ilvl w:val="0"/>
          <w:numId w:val="0"/>
        </w:numPr>
        <w:spacing w:before="0" w:after="0" w:line="240" w:lineRule="auto"/>
        <w:rPr>
          <w:sz w:val="20"/>
          <w:szCs w:val="20"/>
        </w:rPr>
      </w:pPr>
      <w:r w:rsidRPr="001B12A8">
        <w:rPr>
          <w:sz w:val="20"/>
          <w:szCs w:val="20"/>
        </w:rPr>
        <w:t>L’appel interjeté contre l’arrêt de la Cour d’appel du Québec (Québec), numéro 200-09-010109-194, 2021 QCCA 1325, daté du 2 septembre 2021, entendu le 15 septembre 2022, est rejeté. Chaque partie assumera ses propres dépens devant la Cour et devant les juridictions inférieures.</w:t>
      </w:r>
    </w:p>
    <w:p w:rsidR="008966C0" w:rsidRPr="001B12A8" w:rsidRDefault="008966C0" w:rsidP="008966C0">
      <w:pPr>
        <w:widowControl w:val="0"/>
        <w:jc w:val="both"/>
        <w:outlineLvl w:val="0"/>
        <w:rPr>
          <w:sz w:val="20"/>
          <w:szCs w:val="20"/>
          <w:lang w:val="fr-CA"/>
        </w:rPr>
      </w:pPr>
    </w:p>
    <w:p w:rsidR="008966C0" w:rsidRPr="001B12A8" w:rsidRDefault="008966C0" w:rsidP="008966C0">
      <w:pPr>
        <w:rPr>
          <w:sz w:val="20"/>
          <w:szCs w:val="20"/>
          <w:lang w:val="fr-CA"/>
        </w:rPr>
      </w:pPr>
      <w:r w:rsidRPr="001B12A8">
        <w:rPr>
          <w:color w:val="000000"/>
          <w:sz w:val="20"/>
          <w:szCs w:val="20"/>
          <w:lang w:val="fr-CA"/>
        </w:rPr>
        <w:t>* Le juge Brown n’a pas participé au dispositif final du jugement.</w:t>
      </w:r>
    </w:p>
    <w:p w:rsidR="008966C0" w:rsidRPr="001B12A8" w:rsidRDefault="008966C0" w:rsidP="008966C0">
      <w:pPr>
        <w:ind w:left="1440" w:hanging="1440"/>
        <w:rPr>
          <w:sz w:val="20"/>
          <w:szCs w:val="20"/>
          <w:lang w:val="fr-CA"/>
        </w:rPr>
      </w:pPr>
    </w:p>
    <w:p w:rsidR="008966C0" w:rsidRPr="001B12A8" w:rsidRDefault="001B12A8" w:rsidP="008966C0">
      <w:pPr>
        <w:jc w:val="both"/>
        <w:rPr>
          <w:sz w:val="20"/>
          <w:szCs w:val="20"/>
        </w:rPr>
      </w:pPr>
      <w:r w:rsidRPr="001B12A8">
        <w:rPr>
          <w:sz w:val="20"/>
          <w:szCs w:val="20"/>
        </w:rPr>
        <w:t xml:space="preserve">The appeal from the judgment of the </w:t>
      </w:r>
      <w:r w:rsidRPr="001B12A8">
        <w:rPr>
          <w:sz w:val="20"/>
          <w:szCs w:val="20"/>
          <w:lang w:val="en-US"/>
        </w:rPr>
        <w:t>Court of Appeal of Quebec (Québec)</w:t>
      </w:r>
      <w:r w:rsidRPr="001B12A8">
        <w:rPr>
          <w:sz w:val="20"/>
          <w:szCs w:val="20"/>
        </w:rPr>
        <w:t xml:space="preserve">, Number </w:t>
      </w:r>
      <w:r w:rsidRPr="001B12A8">
        <w:rPr>
          <w:sz w:val="20"/>
          <w:szCs w:val="20"/>
          <w:lang w:val="en-US"/>
        </w:rPr>
        <w:t>200-09-010109-194, 2021 QCCA 1325</w:t>
      </w:r>
      <w:r w:rsidRPr="001B12A8">
        <w:rPr>
          <w:sz w:val="20"/>
          <w:szCs w:val="20"/>
        </w:rPr>
        <w:t xml:space="preserve">, dated </w:t>
      </w:r>
      <w:r w:rsidRPr="001B12A8">
        <w:rPr>
          <w:sz w:val="20"/>
          <w:szCs w:val="20"/>
          <w:lang w:val="en-US"/>
        </w:rPr>
        <w:t>September 2, 2021</w:t>
      </w:r>
      <w:r w:rsidRPr="001B12A8">
        <w:rPr>
          <w:sz w:val="20"/>
          <w:szCs w:val="20"/>
        </w:rPr>
        <w:t xml:space="preserve">, heard on </w:t>
      </w:r>
      <w:r w:rsidRPr="001B12A8">
        <w:rPr>
          <w:sz w:val="20"/>
          <w:szCs w:val="20"/>
          <w:lang w:val="en-US"/>
        </w:rPr>
        <w:t>September 15, 2022</w:t>
      </w:r>
      <w:r w:rsidRPr="001B12A8">
        <w:rPr>
          <w:sz w:val="20"/>
          <w:szCs w:val="20"/>
        </w:rPr>
        <w:t>, is dismissed. The parties will each bear their own costs in this Court and in the courts below.</w:t>
      </w:r>
    </w:p>
    <w:p w:rsidR="008966C0" w:rsidRPr="001B12A8" w:rsidRDefault="008966C0" w:rsidP="008966C0">
      <w:pPr>
        <w:jc w:val="both"/>
        <w:rPr>
          <w:sz w:val="20"/>
          <w:szCs w:val="20"/>
        </w:rPr>
      </w:pPr>
    </w:p>
    <w:p w:rsidR="008966C0" w:rsidRPr="001B12A8" w:rsidRDefault="008966C0" w:rsidP="008966C0">
      <w:pPr>
        <w:rPr>
          <w:rStyle w:val="SCCSsocChar0"/>
          <w:i w:val="0"/>
          <w:sz w:val="20"/>
          <w:szCs w:val="20"/>
        </w:rPr>
      </w:pPr>
      <w:r w:rsidRPr="001B12A8">
        <w:rPr>
          <w:rStyle w:val="SCCSsocChar0"/>
          <w:i w:val="0"/>
          <w:sz w:val="20"/>
          <w:szCs w:val="20"/>
        </w:rPr>
        <w:t>* Brown J. did not participate in the final disposition of the judgment.</w:t>
      </w:r>
    </w:p>
    <w:p w:rsidR="008966C0" w:rsidRPr="001B12A8" w:rsidRDefault="008966C0" w:rsidP="008966C0">
      <w:pPr>
        <w:rPr>
          <w:sz w:val="20"/>
          <w:szCs w:val="20"/>
        </w:rPr>
      </w:pPr>
    </w:p>
    <w:p w:rsidR="008966C0" w:rsidRPr="001B12A8" w:rsidRDefault="001B12A8" w:rsidP="008966C0">
      <w:pPr>
        <w:rPr>
          <w:sz w:val="20"/>
          <w:szCs w:val="20"/>
          <w:lang w:val="fr-CA"/>
        </w:rPr>
      </w:pPr>
      <w:hyperlink r:id="rId76" w:history="1">
        <w:r w:rsidR="008966C0" w:rsidRPr="001B12A8">
          <w:rPr>
            <w:rStyle w:val="Hyperlink"/>
            <w:sz w:val="20"/>
            <w:szCs w:val="20"/>
            <w:lang w:val="fr-CA"/>
          </w:rPr>
          <w:t>LINK TO REASONS</w:t>
        </w:r>
      </w:hyperlink>
      <w:r w:rsidR="008966C0" w:rsidRPr="001B12A8">
        <w:rPr>
          <w:sz w:val="20"/>
          <w:szCs w:val="20"/>
          <w:lang w:val="fr-CA"/>
        </w:rPr>
        <w:t xml:space="preserve"> / </w:t>
      </w:r>
      <w:hyperlink r:id="rId77" w:history="1">
        <w:r w:rsidR="008966C0" w:rsidRPr="001B12A8">
          <w:rPr>
            <w:rStyle w:val="Hyperlink"/>
            <w:sz w:val="20"/>
            <w:szCs w:val="20"/>
            <w:lang w:val="fr-CA"/>
          </w:rPr>
          <w:t>LIEN VERS LES MOTIFS</w:t>
        </w:r>
      </w:hyperlink>
    </w:p>
    <w:p w:rsidR="008966C0" w:rsidRPr="001B12A8" w:rsidRDefault="008966C0" w:rsidP="008966C0">
      <w:pPr>
        <w:rPr>
          <w:sz w:val="20"/>
          <w:szCs w:val="20"/>
          <w:lang w:val="fr-CA"/>
        </w:rPr>
      </w:pPr>
    </w:p>
    <w:p w:rsidR="00281DA2" w:rsidRPr="001B12A8" w:rsidRDefault="001B12A8" w:rsidP="008966C0">
      <w:pPr>
        <w:jc w:val="both"/>
        <w:rPr>
          <w:rFonts w:cs="Times New Roman"/>
          <w:sz w:val="20"/>
          <w:szCs w:val="20"/>
        </w:rPr>
      </w:pPr>
      <w:r w:rsidRPr="001B12A8">
        <w:rPr>
          <w:b/>
          <w:sz w:val="20"/>
          <w:szCs w:val="20"/>
        </w:rPr>
        <w:pict>
          <v:rect id="_x0000_i1063" style="width:144.3pt;height:1pt" o:hrpct="300" o:hralign="center" o:hrstd="t" o:hrnoshade="t" o:hr="t" fillcolor="black [3213]" stroked="f"/>
        </w:pict>
      </w:r>
    </w:p>
    <w:p w:rsidR="0056248C" w:rsidRPr="001B12A8" w:rsidRDefault="0056248C" w:rsidP="00091BA6">
      <w:pPr>
        <w:rPr>
          <w:sz w:val="20"/>
          <w:szCs w:val="20"/>
          <w:lang w:val="fr-CA"/>
        </w:rPr>
      </w:pPr>
    </w:p>
    <w:p w:rsidR="00102926" w:rsidRPr="001B12A8" w:rsidRDefault="00102926" w:rsidP="00782AE4">
      <w:pPr>
        <w:jc w:val="both"/>
        <w:rPr>
          <w:sz w:val="20"/>
          <w:szCs w:val="20"/>
        </w:rPr>
        <w:sectPr w:rsidR="00102926" w:rsidRPr="001B12A8" w:rsidSect="00782AE4">
          <w:headerReference w:type="even" r:id="rId78"/>
          <w:headerReference w:type="default" r:id="rId79"/>
          <w:footerReference w:type="even" r:id="rId80"/>
          <w:footerReference w:type="default" r:id="rId81"/>
          <w:headerReference w:type="first" r:id="rId82"/>
          <w:footerReference w:type="first" r:id="rId83"/>
          <w:pgSz w:w="12240" w:h="15840"/>
          <w:pgMar w:top="720" w:right="965" w:bottom="1080" w:left="1656" w:header="576" w:footer="960" w:gutter="0"/>
          <w:cols w:space="720"/>
          <w:titlePg/>
          <w:docGrid w:linePitch="272"/>
        </w:sectPr>
      </w:pPr>
    </w:p>
    <w:p w:rsidR="003C291C" w:rsidRPr="001B12A8" w:rsidRDefault="003C291C" w:rsidP="003C291C">
      <w:pPr>
        <w:tabs>
          <w:tab w:val="center" w:pos="5220"/>
          <w:tab w:val="right" w:pos="10800"/>
        </w:tabs>
        <w:jc w:val="center"/>
        <w:rPr>
          <w:rFonts w:ascii="Arial" w:hAnsi="Arial" w:cs="Arial"/>
          <w:szCs w:val="24"/>
          <w:lang w:val="fr-CA"/>
        </w:rPr>
      </w:pPr>
      <w:bookmarkStart w:id="6" w:name="1"/>
      <w:bookmarkStart w:id="7" w:name="QuickMark"/>
      <w:bookmarkEnd w:id="6"/>
      <w:bookmarkEnd w:id="7"/>
      <w:r w:rsidRPr="001B12A8">
        <w:rPr>
          <w:rFonts w:ascii="Arial" w:hAnsi="Arial" w:cs="Arial"/>
          <w:b/>
          <w:szCs w:val="24"/>
          <w:lang w:val="fr-FR"/>
        </w:rPr>
        <w:t>- 2022 -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3C291C" w:rsidRPr="001B12A8" w:rsidTr="00FC7090">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1B12A8" w:rsidRDefault="003C291C" w:rsidP="00FC7090">
            <w:pPr>
              <w:tabs>
                <w:tab w:val="center" w:pos="5220"/>
                <w:tab w:val="right" w:pos="10440"/>
              </w:tabs>
              <w:jc w:val="center"/>
              <w:rPr>
                <w:rFonts w:ascii="Arial" w:hAnsi="Arial" w:cs="Arial"/>
                <w:b/>
                <w:sz w:val="13"/>
                <w:szCs w:val="13"/>
                <w:lang w:val="fr-FR"/>
              </w:rPr>
            </w:pPr>
            <w:r w:rsidRPr="001B12A8">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C291C" w:rsidRPr="001B12A8" w:rsidRDefault="003C291C" w:rsidP="00FC7090">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1B12A8" w:rsidRDefault="003C291C" w:rsidP="00FC7090">
            <w:pPr>
              <w:tabs>
                <w:tab w:val="center" w:pos="5220"/>
                <w:tab w:val="right" w:pos="10440"/>
              </w:tabs>
              <w:jc w:val="center"/>
              <w:rPr>
                <w:rFonts w:ascii="Arial" w:hAnsi="Arial" w:cs="Arial"/>
                <w:b/>
                <w:sz w:val="13"/>
                <w:szCs w:val="13"/>
                <w:lang w:val="fr-FR"/>
              </w:rPr>
            </w:pPr>
            <w:r w:rsidRPr="001B12A8">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C291C" w:rsidRPr="001B12A8" w:rsidRDefault="003C291C" w:rsidP="00FC7090">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1B12A8" w:rsidRDefault="003C291C" w:rsidP="00FC7090">
            <w:pPr>
              <w:tabs>
                <w:tab w:val="center" w:pos="5220"/>
                <w:tab w:val="right" w:pos="10440"/>
              </w:tabs>
              <w:jc w:val="center"/>
              <w:rPr>
                <w:rFonts w:ascii="Arial" w:hAnsi="Arial" w:cs="Arial"/>
                <w:b/>
                <w:sz w:val="13"/>
                <w:szCs w:val="13"/>
                <w:lang w:val="fr-FR"/>
              </w:rPr>
            </w:pPr>
            <w:r w:rsidRPr="001B12A8">
              <w:rPr>
                <w:rFonts w:ascii="Arial" w:eastAsia="Arial" w:hAnsi="Arial"/>
                <w:b/>
                <w:color w:val="000000"/>
                <w:sz w:val="13"/>
              </w:rPr>
              <w:t>DECEMBER – DÉCEMBRE</w:t>
            </w:r>
          </w:p>
        </w:tc>
      </w:tr>
      <w:tr w:rsidR="003C291C" w:rsidRPr="001B12A8" w:rsidTr="00FC7090">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1B12A8" w:rsidRDefault="003C291C" w:rsidP="00FC7090">
            <w:pPr>
              <w:jc w:val="center"/>
              <w:textAlignment w:val="baseline"/>
              <w:rPr>
                <w:rFonts w:ascii="Arial" w:eastAsia="Arial" w:hAnsi="Arial"/>
                <w:b/>
                <w:color w:val="000000"/>
                <w:sz w:val="13"/>
                <w:szCs w:val="13"/>
              </w:rPr>
            </w:pPr>
            <w:r w:rsidRPr="001B12A8">
              <w:rPr>
                <w:rFonts w:ascii="Arial" w:eastAsia="Arial" w:hAnsi="Arial"/>
                <w:b/>
                <w:color w:val="000000"/>
                <w:sz w:val="13"/>
                <w:szCs w:val="13"/>
              </w:rPr>
              <w:t>S</w:t>
            </w:r>
          </w:p>
          <w:p w:rsidR="003C291C" w:rsidRPr="001B12A8" w:rsidRDefault="003C291C" w:rsidP="00FC7090">
            <w:pPr>
              <w:jc w:val="center"/>
              <w:textAlignment w:val="baseline"/>
              <w:rPr>
                <w:rFonts w:ascii="Arial" w:eastAsia="Arial" w:hAnsi="Arial"/>
                <w:b/>
                <w:color w:val="000000"/>
                <w:sz w:val="13"/>
                <w:szCs w:val="13"/>
              </w:rPr>
            </w:pPr>
            <w:r w:rsidRPr="001B12A8">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1B12A8" w:rsidRDefault="003C291C" w:rsidP="00FC7090">
            <w:pPr>
              <w:jc w:val="center"/>
              <w:textAlignment w:val="baseline"/>
              <w:rPr>
                <w:rFonts w:ascii="Arial" w:eastAsia="Arial" w:hAnsi="Arial"/>
                <w:b/>
                <w:color w:val="000000"/>
                <w:sz w:val="13"/>
                <w:szCs w:val="13"/>
              </w:rPr>
            </w:pPr>
            <w:r w:rsidRPr="001B12A8">
              <w:rPr>
                <w:rFonts w:ascii="Arial" w:eastAsia="Arial" w:hAnsi="Arial"/>
                <w:b/>
                <w:color w:val="000000"/>
                <w:sz w:val="13"/>
                <w:szCs w:val="13"/>
              </w:rPr>
              <w:t>M</w:t>
            </w:r>
          </w:p>
          <w:p w:rsidR="003C291C" w:rsidRPr="001B12A8" w:rsidRDefault="003C291C" w:rsidP="00FC7090">
            <w:pPr>
              <w:jc w:val="center"/>
              <w:textAlignment w:val="baseline"/>
              <w:rPr>
                <w:rFonts w:ascii="Arial" w:eastAsia="Arial" w:hAnsi="Arial"/>
                <w:b/>
                <w:color w:val="000000"/>
                <w:sz w:val="13"/>
                <w:szCs w:val="13"/>
              </w:rPr>
            </w:pPr>
            <w:r w:rsidRPr="001B12A8">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1B12A8" w:rsidRDefault="003C291C" w:rsidP="00FC7090">
            <w:pPr>
              <w:jc w:val="center"/>
              <w:textAlignment w:val="baseline"/>
              <w:rPr>
                <w:rFonts w:ascii="Arial" w:eastAsia="Arial" w:hAnsi="Arial"/>
                <w:b/>
                <w:color w:val="000000"/>
                <w:sz w:val="13"/>
                <w:szCs w:val="13"/>
              </w:rPr>
            </w:pPr>
            <w:r w:rsidRPr="001B12A8">
              <w:rPr>
                <w:rFonts w:ascii="Arial" w:eastAsia="Arial" w:hAnsi="Arial"/>
                <w:b/>
                <w:color w:val="000000"/>
                <w:sz w:val="13"/>
                <w:szCs w:val="13"/>
              </w:rPr>
              <w:t>T</w:t>
            </w:r>
          </w:p>
          <w:p w:rsidR="003C291C" w:rsidRPr="001B12A8" w:rsidRDefault="003C291C" w:rsidP="00FC7090">
            <w:pPr>
              <w:jc w:val="center"/>
              <w:textAlignment w:val="baseline"/>
              <w:rPr>
                <w:rFonts w:ascii="Arial" w:eastAsia="Arial" w:hAnsi="Arial"/>
                <w:b/>
                <w:color w:val="000000"/>
                <w:sz w:val="13"/>
                <w:szCs w:val="13"/>
              </w:rPr>
            </w:pPr>
            <w:r w:rsidRPr="001B12A8">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1B12A8" w:rsidRDefault="003C291C" w:rsidP="00FC7090">
            <w:pPr>
              <w:jc w:val="center"/>
              <w:textAlignment w:val="baseline"/>
              <w:rPr>
                <w:rFonts w:ascii="Arial" w:eastAsia="Arial" w:hAnsi="Arial"/>
                <w:b/>
                <w:color w:val="000000"/>
                <w:sz w:val="13"/>
                <w:szCs w:val="13"/>
              </w:rPr>
            </w:pPr>
            <w:r w:rsidRPr="001B12A8">
              <w:rPr>
                <w:rFonts w:ascii="Arial" w:eastAsia="Arial" w:hAnsi="Arial"/>
                <w:b/>
                <w:color w:val="000000"/>
                <w:sz w:val="13"/>
                <w:szCs w:val="13"/>
              </w:rPr>
              <w:t>W</w:t>
            </w:r>
          </w:p>
          <w:p w:rsidR="003C291C" w:rsidRPr="001B12A8" w:rsidRDefault="003C291C" w:rsidP="00FC7090">
            <w:pPr>
              <w:jc w:val="center"/>
              <w:textAlignment w:val="baseline"/>
              <w:rPr>
                <w:rFonts w:ascii="Arial" w:eastAsia="Arial" w:hAnsi="Arial"/>
                <w:b/>
                <w:color w:val="000000"/>
                <w:sz w:val="13"/>
                <w:szCs w:val="13"/>
              </w:rPr>
            </w:pPr>
            <w:r w:rsidRPr="001B12A8">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1B12A8" w:rsidRDefault="003C291C" w:rsidP="00FC7090">
            <w:pPr>
              <w:jc w:val="center"/>
              <w:textAlignment w:val="baseline"/>
              <w:rPr>
                <w:rFonts w:ascii="Arial" w:eastAsia="Arial" w:hAnsi="Arial"/>
                <w:b/>
                <w:color w:val="000000"/>
                <w:sz w:val="13"/>
                <w:szCs w:val="13"/>
              </w:rPr>
            </w:pPr>
            <w:r w:rsidRPr="001B12A8">
              <w:rPr>
                <w:rFonts w:ascii="Arial" w:eastAsia="Arial" w:hAnsi="Arial"/>
                <w:b/>
                <w:color w:val="000000"/>
                <w:sz w:val="13"/>
                <w:szCs w:val="13"/>
              </w:rPr>
              <w:t>T</w:t>
            </w:r>
          </w:p>
          <w:p w:rsidR="003C291C" w:rsidRPr="001B12A8" w:rsidRDefault="003C291C" w:rsidP="00FC7090">
            <w:pPr>
              <w:jc w:val="center"/>
              <w:textAlignment w:val="baseline"/>
              <w:rPr>
                <w:rFonts w:ascii="Arial" w:eastAsia="Arial" w:hAnsi="Arial"/>
                <w:b/>
                <w:color w:val="000000"/>
                <w:sz w:val="13"/>
                <w:szCs w:val="13"/>
              </w:rPr>
            </w:pPr>
            <w:r w:rsidRPr="001B12A8">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1B12A8" w:rsidRDefault="003C291C" w:rsidP="00FC7090">
            <w:pPr>
              <w:jc w:val="center"/>
              <w:textAlignment w:val="baseline"/>
              <w:rPr>
                <w:rFonts w:ascii="Arial" w:eastAsia="Arial" w:hAnsi="Arial"/>
                <w:b/>
                <w:color w:val="000000"/>
                <w:sz w:val="13"/>
                <w:szCs w:val="13"/>
              </w:rPr>
            </w:pPr>
            <w:r w:rsidRPr="001B12A8">
              <w:rPr>
                <w:rFonts w:ascii="Arial" w:eastAsia="Arial" w:hAnsi="Arial"/>
                <w:b/>
                <w:color w:val="000000"/>
                <w:sz w:val="13"/>
                <w:szCs w:val="13"/>
              </w:rPr>
              <w:t>F</w:t>
            </w:r>
          </w:p>
          <w:p w:rsidR="003C291C" w:rsidRPr="001B12A8" w:rsidRDefault="003C291C" w:rsidP="00FC7090">
            <w:pPr>
              <w:jc w:val="center"/>
              <w:textAlignment w:val="baseline"/>
              <w:rPr>
                <w:rFonts w:ascii="Arial" w:eastAsia="Arial" w:hAnsi="Arial"/>
                <w:b/>
                <w:color w:val="000000"/>
                <w:sz w:val="13"/>
                <w:szCs w:val="13"/>
              </w:rPr>
            </w:pPr>
            <w:r w:rsidRPr="001B12A8">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C291C" w:rsidRPr="001B12A8" w:rsidRDefault="003C291C" w:rsidP="00FC7090">
            <w:pPr>
              <w:jc w:val="center"/>
              <w:textAlignment w:val="baseline"/>
              <w:rPr>
                <w:rFonts w:ascii="Arial" w:eastAsia="Arial" w:hAnsi="Arial"/>
                <w:b/>
                <w:color w:val="000000"/>
                <w:sz w:val="13"/>
                <w:szCs w:val="13"/>
              </w:rPr>
            </w:pPr>
            <w:r w:rsidRPr="001B12A8">
              <w:rPr>
                <w:rFonts w:ascii="Arial" w:eastAsia="Arial" w:hAnsi="Arial"/>
                <w:b/>
                <w:color w:val="000000"/>
                <w:sz w:val="13"/>
                <w:szCs w:val="13"/>
              </w:rPr>
              <w:t>S</w:t>
            </w:r>
          </w:p>
          <w:p w:rsidR="003C291C" w:rsidRPr="001B12A8" w:rsidRDefault="003C291C" w:rsidP="00FC7090">
            <w:pPr>
              <w:jc w:val="center"/>
              <w:textAlignment w:val="baseline"/>
              <w:rPr>
                <w:rFonts w:ascii="Arial" w:eastAsia="Arial" w:hAnsi="Arial"/>
                <w:b/>
                <w:color w:val="000000"/>
                <w:sz w:val="13"/>
                <w:szCs w:val="13"/>
              </w:rPr>
            </w:pPr>
            <w:r w:rsidRPr="001B12A8">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C291C" w:rsidRPr="001B12A8" w:rsidRDefault="003C291C" w:rsidP="00FC7090">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1B12A8" w:rsidRDefault="003C291C" w:rsidP="00FC7090">
            <w:pPr>
              <w:jc w:val="center"/>
              <w:textAlignment w:val="baseline"/>
              <w:rPr>
                <w:rFonts w:ascii="Arial" w:eastAsia="Arial" w:hAnsi="Arial" w:cs="Arial"/>
                <w:b/>
                <w:color w:val="000000"/>
                <w:sz w:val="13"/>
              </w:rPr>
            </w:pPr>
            <w:r w:rsidRPr="001B12A8">
              <w:rPr>
                <w:rFonts w:ascii="Arial" w:eastAsia="Arial" w:hAnsi="Arial" w:cs="Arial"/>
                <w:b/>
                <w:color w:val="000000"/>
                <w:sz w:val="13"/>
              </w:rPr>
              <w:t>S</w:t>
            </w:r>
          </w:p>
          <w:p w:rsidR="003C291C" w:rsidRPr="001B12A8" w:rsidRDefault="003C291C" w:rsidP="00FC7090">
            <w:pPr>
              <w:jc w:val="center"/>
              <w:textAlignment w:val="baseline"/>
              <w:rPr>
                <w:rFonts w:ascii="Arial" w:eastAsia="Arial" w:hAnsi="Arial" w:cs="Arial"/>
                <w:b/>
                <w:color w:val="000000"/>
                <w:sz w:val="13"/>
              </w:rPr>
            </w:pPr>
            <w:r w:rsidRPr="001B12A8">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1B12A8" w:rsidRDefault="003C291C" w:rsidP="00FC7090">
            <w:pPr>
              <w:jc w:val="center"/>
              <w:textAlignment w:val="baseline"/>
              <w:rPr>
                <w:rFonts w:ascii="Arial" w:eastAsia="Arial" w:hAnsi="Arial" w:cs="Arial"/>
                <w:b/>
                <w:color w:val="000000"/>
                <w:sz w:val="13"/>
              </w:rPr>
            </w:pPr>
            <w:r w:rsidRPr="001B12A8">
              <w:rPr>
                <w:rFonts w:ascii="Arial" w:eastAsia="Arial" w:hAnsi="Arial" w:cs="Arial"/>
                <w:b/>
                <w:color w:val="000000"/>
                <w:sz w:val="13"/>
              </w:rPr>
              <w:t>M</w:t>
            </w:r>
          </w:p>
          <w:p w:rsidR="003C291C" w:rsidRPr="001B12A8" w:rsidRDefault="003C291C" w:rsidP="00FC7090">
            <w:pPr>
              <w:jc w:val="center"/>
              <w:textAlignment w:val="baseline"/>
              <w:rPr>
                <w:rFonts w:ascii="Arial" w:eastAsia="Arial" w:hAnsi="Arial" w:cs="Arial"/>
                <w:b/>
                <w:color w:val="000000"/>
                <w:sz w:val="13"/>
              </w:rPr>
            </w:pPr>
            <w:r w:rsidRPr="001B12A8">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1B12A8" w:rsidRDefault="003C291C" w:rsidP="00FC7090">
            <w:pPr>
              <w:jc w:val="center"/>
              <w:textAlignment w:val="baseline"/>
              <w:rPr>
                <w:rFonts w:ascii="Arial" w:eastAsia="Arial" w:hAnsi="Arial" w:cs="Arial"/>
                <w:b/>
                <w:color w:val="000000"/>
                <w:sz w:val="13"/>
              </w:rPr>
            </w:pPr>
            <w:r w:rsidRPr="001B12A8">
              <w:rPr>
                <w:rFonts w:ascii="Arial" w:eastAsia="Arial" w:hAnsi="Arial" w:cs="Arial"/>
                <w:b/>
                <w:color w:val="000000"/>
                <w:sz w:val="13"/>
              </w:rPr>
              <w:t>T</w:t>
            </w:r>
          </w:p>
          <w:p w:rsidR="003C291C" w:rsidRPr="001B12A8" w:rsidRDefault="003C291C" w:rsidP="00FC7090">
            <w:pPr>
              <w:jc w:val="center"/>
              <w:textAlignment w:val="baseline"/>
              <w:rPr>
                <w:rFonts w:ascii="Arial" w:eastAsia="Arial" w:hAnsi="Arial" w:cs="Arial"/>
                <w:b/>
                <w:color w:val="000000"/>
                <w:sz w:val="13"/>
              </w:rPr>
            </w:pPr>
            <w:r w:rsidRPr="001B12A8">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1B12A8" w:rsidRDefault="003C291C" w:rsidP="00FC7090">
            <w:pPr>
              <w:jc w:val="center"/>
              <w:textAlignment w:val="baseline"/>
              <w:rPr>
                <w:rFonts w:ascii="Arial" w:eastAsia="Arial" w:hAnsi="Arial" w:cs="Arial"/>
                <w:b/>
                <w:color w:val="000000"/>
                <w:sz w:val="13"/>
              </w:rPr>
            </w:pPr>
            <w:r w:rsidRPr="001B12A8">
              <w:rPr>
                <w:rFonts w:ascii="Arial" w:eastAsia="Arial" w:hAnsi="Arial" w:cs="Arial"/>
                <w:b/>
                <w:color w:val="000000"/>
                <w:sz w:val="13"/>
              </w:rPr>
              <w:t>W</w:t>
            </w:r>
          </w:p>
          <w:p w:rsidR="003C291C" w:rsidRPr="001B12A8" w:rsidRDefault="003C291C" w:rsidP="00FC7090">
            <w:pPr>
              <w:jc w:val="center"/>
              <w:textAlignment w:val="baseline"/>
              <w:rPr>
                <w:rFonts w:ascii="Arial" w:eastAsia="Arial" w:hAnsi="Arial" w:cs="Arial"/>
                <w:b/>
                <w:color w:val="000000"/>
                <w:sz w:val="13"/>
              </w:rPr>
            </w:pPr>
            <w:r w:rsidRPr="001B12A8">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1B12A8" w:rsidRDefault="003C291C" w:rsidP="00FC7090">
            <w:pPr>
              <w:jc w:val="center"/>
              <w:textAlignment w:val="baseline"/>
              <w:rPr>
                <w:rFonts w:ascii="Arial" w:eastAsia="Arial" w:hAnsi="Arial" w:cs="Arial"/>
                <w:b/>
                <w:color w:val="000000"/>
                <w:sz w:val="13"/>
              </w:rPr>
            </w:pPr>
            <w:r w:rsidRPr="001B12A8">
              <w:rPr>
                <w:rFonts w:ascii="Arial" w:eastAsia="Arial" w:hAnsi="Arial" w:cs="Arial"/>
                <w:b/>
                <w:color w:val="000000"/>
                <w:sz w:val="13"/>
              </w:rPr>
              <w:t>T</w:t>
            </w:r>
          </w:p>
          <w:p w:rsidR="003C291C" w:rsidRPr="001B12A8" w:rsidRDefault="003C291C" w:rsidP="00FC7090">
            <w:pPr>
              <w:jc w:val="center"/>
              <w:textAlignment w:val="baseline"/>
              <w:rPr>
                <w:rFonts w:ascii="Arial" w:eastAsia="Arial" w:hAnsi="Arial" w:cs="Arial"/>
                <w:b/>
                <w:color w:val="000000"/>
                <w:sz w:val="13"/>
              </w:rPr>
            </w:pPr>
            <w:r w:rsidRPr="001B12A8">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1B12A8" w:rsidRDefault="003C291C" w:rsidP="00FC7090">
            <w:pPr>
              <w:jc w:val="center"/>
              <w:textAlignment w:val="baseline"/>
              <w:rPr>
                <w:rFonts w:ascii="Arial" w:eastAsia="Arial" w:hAnsi="Arial" w:cs="Arial"/>
                <w:b/>
                <w:color w:val="000000"/>
                <w:sz w:val="13"/>
              </w:rPr>
            </w:pPr>
            <w:r w:rsidRPr="001B12A8">
              <w:rPr>
                <w:rFonts w:ascii="Arial" w:eastAsia="Arial" w:hAnsi="Arial" w:cs="Arial"/>
                <w:b/>
                <w:color w:val="000000"/>
                <w:sz w:val="13"/>
              </w:rPr>
              <w:t>F</w:t>
            </w:r>
          </w:p>
          <w:p w:rsidR="003C291C" w:rsidRPr="001B12A8" w:rsidRDefault="003C291C" w:rsidP="00FC7090">
            <w:pPr>
              <w:jc w:val="center"/>
              <w:textAlignment w:val="baseline"/>
              <w:rPr>
                <w:rFonts w:ascii="Arial" w:eastAsia="Arial" w:hAnsi="Arial" w:cs="Arial"/>
                <w:b/>
                <w:color w:val="000000"/>
                <w:sz w:val="13"/>
              </w:rPr>
            </w:pPr>
            <w:r w:rsidRPr="001B12A8">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C291C" w:rsidRPr="001B12A8" w:rsidRDefault="003C291C" w:rsidP="00FC7090">
            <w:pPr>
              <w:jc w:val="center"/>
              <w:textAlignment w:val="baseline"/>
              <w:rPr>
                <w:rFonts w:ascii="Arial" w:eastAsia="Arial" w:hAnsi="Arial" w:cs="Arial"/>
                <w:b/>
                <w:color w:val="000000"/>
                <w:sz w:val="13"/>
              </w:rPr>
            </w:pPr>
            <w:r w:rsidRPr="001B12A8">
              <w:rPr>
                <w:rFonts w:ascii="Arial" w:eastAsia="Arial" w:hAnsi="Arial" w:cs="Arial"/>
                <w:b/>
                <w:color w:val="000000"/>
                <w:sz w:val="13"/>
              </w:rPr>
              <w:t>S</w:t>
            </w:r>
          </w:p>
          <w:p w:rsidR="003C291C" w:rsidRPr="001B12A8" w:rsidRDefault="003C291C" w:rsidP="00FC7090">
            <w:pPr>
              <w:jc w:val="center"/>
              <w:textAlignment w:val="baseline"/>
              <w:rPr>
                <w:rFonts w:ascii="Arial" w:eastAsia="Arial" w:hAnsi="Arial" w:cs="Arial"/>
                <w:b/>
                <w:color w:val="000000"/>
                <w:sz w:val="13"/>
              </w:rPr>
            </w:pPr>
            <w:r w:rsidRPr="001B12A8">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C291C" w:rsidRPr="001B12A8" w:rsidRDefault="003C291C" w:rsidP="00FC7090">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1B12A8" w:rsidRDefault="003C291C" w:rsidP="00FC7090">
            <w:pPr>
              <w:jc w:val="center"/>
              <w:textAlignment w:val="baseline"/>
              <w:rPr>
                <w:rFonts w:ascii="Arial" w:eastAsia="Arial" w:hAnsi="Arial" w:cs="Arial"/>
                <w:b/>
                <w:color w:val="000000"/>
                <w:sz w:val="13"/>
              </w:rPr>
            </w:pPr>
            <w:r w:rsidRPr="001B12A8">
              <w:rPr>
                <w:rFonts w:ascii="Arial" w:eastAsia="Arial" w:hAnsi="Arial" w:cs="Arial"/>
                <w:b/>
                <w:color w:val="000000"/>
                <w:sz w:val="13"/>
              </w:rPr>
              <w:t>S</w:t>
            </w:r>
          </w:p>
          <w:p w:rsidR="003C291C" w:rsidRPr="001B12A8" w:rsidRDefault="003C291C" w:rsidP="00FC7090">
            <w:pPr>
              <w:jc w:val="center"/>
              <w:textAlignment w:val="baseline"/>
              <w:rPr>
                <w:rFonts w:ascii="Arial" w:eastAsia="Arial" w:hAnsi="Arial" w:cs="Arial"/>
                <w:b/>
                <w:color w:val="000000"/>
                <w:sz w:val="13"/>
              </w:rPr>
            </w:pPr>
            <w:r w:rsidRPr="001B12A8">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3C291C" w:rsidRPr="001B12A8" w:rsidRDefault="003C291C" w:rsidP="00FC7090">
            <w:pPr>
              <w:jc w:val="center"/>
              <w:textAlignment w:val="baseline"/>
              <w:rPr>
                <w:rFonts w:ascii="Arial" w:eastAsia="Arial" w:hAnsi="Arial" w:cs="Arial"/>
                <w:b/>
                <w:color w:val="000000"/>
                <w:sz w:val="13"/>
              </w:rPr>
            </w:pPr>
            <w:r w:rsidRPr="001B12A8">
              <w:rPr>
                <w:rFonts w:ascii="Arial" w:eastAsia="Arial" w:hAnsi="Arial" w:cs="Arial"/>
                <w:b/>
                <w:color w:val="000000"/>
                <w:sz w:val="13"/>
              </w:rPr>
              <w:t>M</w:t>
            </w:r>
          </w:p>
          <w:p w:rsidR="003C291C" w:rsidRPr="001B12A8" w:rsidRDefault="003C291C" w:rsidP="00FC7090">
            <w:pPr>
              <w:jc w:val="center"/>
              <w:textAlignment w:val="baseline"/>
              <w:rPr>
                <w:rFonts w:ascii="Arial" w:eastAsia="Arial" w:hAnsi="Arial" w:cs="Arial"/>
                <w:b/>
                <w:color w:val="000000"/>
                <w:sz w:val="13"/>
              </w:rPr>
            </w:pPr>
            <w:r w:rsidRPr="001B12A8">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1B12A8" w:rsidRDefault="003C291C" w:rsidP="00FC7090">
            <w:pPr>
              <w:jc w:val="center"/>
              <w:textAlignment w:val="baseline"/>
              <w:rPr>
                <w:rFonts w:ascii="Arial" w:eastAsia="Arial" w:hAnsi="Arial" w:cs="Arial"/>
                <w:b/>
                <w:color w:val="000000"/>
                <w:sz w:val="13"/>
              </w:rPr>
            </w:pPr>
            <w:r w:rsidRPr="001B12A8">
              <w:rPr>
                <w:rFonts w:ascii="Arial" w:eastAsia="Arial" w:hAnsi="Arial" w:cs="Arial"/>
                <w:b/>
                <w:color w:val="000000"/>
                <w:sz w:val="13"/>
              </w:rPr>
              <w:t>T</w:t>
            </w:r>
          </w:p>
          <w:p w:rsidR="003C291C" w:rsidRPr="001B12A8" w:rsidRDefault="003C291C" w:rsidP="00FC7090">
            <w:pPr>
              <w:jc w:val="center"/>
              <w:textAlignment w:val="baseline"/>
              <w:rPr>
                <w:rFonts w:ascii="Arial" w:eastAsia="Arial" w:hAnsi="Arial" w:cs="Arial"/>
                <w:b/>
                <w:color w:val="000000"/>
                <w:sz w:val="13"/>
              </w:rPr>
            </w:pPr>
            <w:r w:rsidRPr="001B12A8">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1B12A8" w:rsidRDefault="003C291C" w:rsidP="00FC7090">
            <w:pPr>
              <w:jc w:val="center"/>
              <w:textAlignment w:val="baseline"/>
              <w:rPr>
                <w:rFonts w:ascii="Arial" w:eastAsia="Arial" w:hAnsi="Arial" w:cs="Arial"/>
                <w:b/>
                <w:color w:val="000000"/>
                <w:sz w:val="13"/>
              </w:rPr>
            </w:pPr>
            <w:r w:rsidRPr="001B12A8">
              <w:rPr>
                <w:rFonts w:ascii="Arial" w:eastAsia="Arial" w:hAnsi="Arial" w:cs="Arial"/>
                <w:b/>
                <w:color w:val="000000"/>
                <w:sz w:val="13"/>
              </w:rPr>
              <w:t>W</w:t>
            </w:r>
          </w:p>
          <w:p w:rsidR="003C291C" w:rsidRPr="001B12A8" w:rsidRDefault="003C291C" w:rsidP="00FC7090">
            <w:pPr>
              <w:jc w:val="center"/>
              <w:textAlignment w:val="baseline"/>
              <w:rPr>
                <w:rFonts w:ascii="Arial" w:eastAsia="Arial" w:hAnsi="Arial" w:cs="Arial"/>
                <w:b/>
                <w:color w:val="000000"/>
                <w:sz w:val="13"/>
              </w:rPr>
            </w:pPr>
            <w:r w:rsidRPr="001B12A8">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1B12A8" w:rsidRDefault="003C291C" w:rsidP="00FC7090">
            <w:pPr>
              <w:jc w:val="center"/>
              <w:textAlignment w:val="baseline"/>
              <w:rPr>
                <w:rFonts w:ascii="Arial" w:eastAsia="Arial" w:hAnsi="Arial" w:cs="Arial"/>
                <w:b/>
                <w:color w:val="000000"/>
                <w:sz w:val="13"/>
              </w:rPr>
            </w:pPr>
            <w:r w:rsidRPr="001B12A8">
              <w:rPr>
                <w:rFonts w:ascii="Arial" w:eastAsia="Arial" w:hAnsi="Arial" w:cs="Arial"/>
                <w:b/>
                <w:color w:val="000000"/>
                <w:sz w:val="13"/>
              </w:rPr>
              <w:t>T</w:t>
            </w:r>
          </w:p>
          <w:p w:rsidR="003C291C" w:rsidRPr="001B12A8" w:rsidRDefault="003C291C" w:rsidP="00FC7090">
            <w:pPr>
              <w:jc w:val="center"/>
              <w:textAlignment w:val="baseline"/>
              <w:rPr>
                <w:rFonts w:ascii="Arial" w:eastAsia="Arial" w:hAnsi="Arial" w:cs="Arial"/>
                <w:b/>
                <w:color w:val="000000"/>
                <w:sz w:val="13"/>
              </w:rPr>
            </w:pPr>
            <w:r w:rsidRPr="001B12A8">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1B12A8" w:rsidRDefault="003C291C" w:rsidP="00FC7090">
            <w:pPr>
              <w:jc w:val="center"/>
              <w:textAlignment w:val="baseline"/>
              <w:rPr>
                <w:rFonts w:ascii="Arial" w:eastAsia="Arial" w:hAnsi="Arial" w:cs="Arial"/>
                <w:b/>
                <w:color w:val="000000"/>
                <w:sz w:val="13"/>
              </w:rPr>
            </w:pPr>
            <w:r w:rsidRPr="001B12A8">
              <w:rPr>
                <w:rFonts w:ascii="Arial" w:eastAsia="Arial" w:hAnsi="Arial" w:cs="Arial"/>
                <w:b/>
                <w:color w:val="000000"/>
                <w:sz w:val="13"/>
              </w:rPr>
              <w:t>F</w:t>
            </w:r>
          </w:p>
          <w:p w:rsidR="003C291C" w:rsidRPr="001B12A8" w:rsidRDefault="003C291C" w:rsidP="00FC7090">
            <w:pPr>
              <w:jc w:val="center"/>
              <w:textAlignment w:val="baseline"/>
              <w:rPr>
                <w:rFonts w:ascii="Arial" w:eastAsia="Arial" w:hAnsi="Arial" w:cs="Arial"/>
                <w:b/>
                <w:color w:val="000000"/>
                <w:sz w:val="13"/>
              </w:rPr>
            </w:pPr>
            <w:r w:rsidRPr="001B12A8">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3C291C" w:rsidRPr="001B12A8" w:rsidRDefault="003C291C" w:rsidP="00FC7090">
            <w:pPr>
              <w:jc w:val="center"/>
              <w:textAlignment w:val="baseline"/>
              <w:rPr>
                <w:rFonts w:ascii="Arial" w:eastAsia="Arial" w:hAnsi="Arial" w:cs="Arial"/>
                <w:b/>
                <w:color w:val="000000"/>
                <w:sz w:val="13"/>
              </w:rPr>
            </w:pPr>
            <w:r w:rsidRPr="001B12A8">
              <w:rPr>
                <w:rFonts w:ascii="Arial" w:eastAsia="Arial" w:hAnsi="Arial" w:cs="Arial"/>
                <w:b/>
                <w:color w:val="000000"/>
                <w:sz w:val="13"/>
              </w:rPr>
              <w:t>S</w:t>
            </w:r>
          </w:p>
          <w:p w:rsidR="003C291C" w:rsidRPr="001B12A8" w:rsidRDefault="003C291C" w:rsidP="00FC7090">
            <w:pPr>
              <w:jc w:val="center"/>
              <w:textAlignment w:val="baseline"/>
              <w:rPr>
                <w:rFonts w:ascii="Arial" w:eastAsia="Arial" w:hAnsi="Arial" w:cs="Arial"/>
                <w:b/>
                <w:color w:val="000000"/>
                <w:sz w:val="13"/>
              </w:rPr>
            </w:pPr>
            <w:r w:rsidRPr="001B12A8">
              <w:rPr>
                <w:rFonts w:ascii="Arial" w:eastAsia="Arial" w:hAnsi="Arial" w:cs="Arial"/>
                <w:b/>
                <w:color w:val="000000"/>
                <w:sz w:val="13"/>
              </w:rPr>
              <w:t>S</w:t>
            </w:r>
          </w:p>
        </w:tc>
      </w:tr>
      <w:tr w:rsidR="003C291C" w:rsidRPr="001B12A8" w:rsidTr="00FC7090">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1B12A8"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tcPr>
          <w:p w:rsidR="003C291C" w:rsidRPr="001B12A8"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1B12A8"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1B12A8" w:rsidRDefault="003C291C" w:rsidP="00FC7090">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1B12A8" w:rsidRDefault="003C291C" w:rsidP="00FC7090">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1B12A8"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1B12A8"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1B12A8" w:rsidRDefault="003C291C" w:rsidP="00FC7090">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rPr>
            </w:pPr>
            <w:r w:rsidRPr="001B12A8">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rPr>
            </w:pPr>
            <w:r w:rsidRPr="001B12A8">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rPr>
            </w:pPr>
            <w:r w:rsidRPr="001B12A8">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rPr>
            </w:pPr>
            <w:r w:rsidRPr="001B12A8">
              <w:rPr>
                <w:rFonts w:ascii="Arial" w:eastAsia="Arial" w:hAnsi="Arial" w:cs="Arial"/>
                <w:color w:val="000000"/>
                <w:sz w:val="13"/>
              </w:rPr>
              <w:t>4</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rPr>
            </w:pPr>
            <w:r w:rsidRPr="001B12A8">
              <w:rPr>
                <w:rFonts w:ascii="Arial" w:eastAsia="Arial" w:hAnsi="Arial" w:cs="Arial"/>
                <w:color w:val="000000"/>
                <w:sz w:val="13"/>
              </w:rPr>
              <w:t>5</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1B12A8"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1B12A8" w:rsidRDefault="003C291C" w:rsidP="00FC7090">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B12A8" w:rsidRDefault="003C291C" w:rsidP="00FC709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B12A8" w:rsidRDefault="003C291C" w:rsidP="00FC709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B12A8" w:rsidRDefault="003C291C" w:rsidP="00FC709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B12A8" w:rsidRDefault="003C291C" w:rsidP="00FC7090">
            <w:pPr>
              <w:jc w:val="center"/>
              <w:rPr>
                <w:rFonts w:ascii="Arial" w:hAnsi="Arial" w:cs="Arial"/>
                <w:sz w:val="13"/>
                <w:szCs w:val="13"/>
              </w:rPr>
            </w:pPr>
            <w:r w:rsidRPr="001B12A8">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B12A8" w:rsidRDefault="003C291C" w:rsidP="00FC7090">
            <w:pPr>
              <w:jc w:val="center"/>
              <w:rPr>
                <w:rFonts w:ascii="Arial" w:hAnsi="Arial" w:cs="Arial"/>
                <w:sz w:val="13"/>
                <w:szCs w:val="13"/>
              </w:rPr>
            </w:pPr>
            <w:r w:rsidRPr="001B12A8">
              <w:rPr>
                <w:rFonts w:ascii="Arial" w:hAnsi="Arial" w:cs="Arial"/>
                <w:sz w:val="13"/>
                <w:szCs w:val="13"/>
              </w:rPr>
              <w:t>2</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1B12A8" w:rsidRDefault="003C291C" w:rsidP="00FC7090">
            <w:pPr>
              <w:jc w:val="center"/>
              <w:rPr>
                <w:rFonts w:ascii="Arial" w:hAnsi="Arial" w:cs="Arial"/>
                <w:sz w:val="13"/>
                <w:szCs w:val="13"/>
              </w:rPr>
            </w:pPr>
            <w:r w:rsidRPr="001B12A8">
              <w:rPr>
                <w:rFonts w:ascii="Arial" w:hAnsi="Arial" w:cs="Arial"/>
                <w:sz w:val="13"/>
                <w:szCs w:val="13"/>
              </w:rPr>
              <w:t>3</w:t>
            </w:r>
          </w:p>
        </w:tc>
      </w:tr>
      <w:tr w:rsidR="003C291C" w:rsidRPr="001B12A8" w:rsidTr="00FC7090">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2</w:t>
            </w:r>
          </w:p>
        </w:tc>
        <w:tc>
          <w:tcPr>
            <w:tcW w:w="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b/>
                <w:color w:val="000000"/>
                <w:sz w:val="13"/>
                <w:szCs w:val="13"/>
              </w:rPr>
            </w:pPr>
            <w:r w:rsidRPr="001B12A8">
              <w:rPr>
                <w:rFonts w:ascii="Arial" w:eastAsia="Arial" w:hAnsi="Arial" w:cs="Arial"/>
                <w:b/>
                <w:color w:val="000000"/>
                <w:sz w:val="13"/>
                <w:szCs w:val="13"/>
              </w:rPr>
              <w:t>CC</w:t>
            </w:r>
          </w:p>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3</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b/>
                <w:color w:val="000000"/>
                <w:sz w:val="13"/>
                <w:szCs w:val="13"/>
              </w:rPr>
            </w:pPr>
            <w:r w:rsidRPr="001B12A8">
              <w:rPr>
                <w:rFonts w:ascii="Arial" w:eastAsia="Arial" w:hAnsi="Arial" w:cs="Arial"/>
                <w:b/>
                <w:color w:val="000000"/>
                <w:sz w:val="13"/>
                <w:szCs w:val="13"/>
              </w:rPr>
              <w:t>YK</w:t>
            </w:r>
          </w:p>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7</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8</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1B12A8"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rPr>
            </w:pPr>
            <w:r w:rsidRPr="001B12A8">
              <w:rPr>
                <w:rFonts w:ascii="Arial" w:eastAsia="Arial" w:hAnsi="Arial" w:cs="Arial"/>
                <w:color w:val="000000"/>
                <w:sz w:val="13"/>
              </w:rPr>
              <w:t>6</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rPr>
            </w:pPr>
            <w:r w:rsidRPr="001B12A8">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rPr>
            </w:pPr>
            <w:r w:rsidRPr="001B12A8">
              <w:rPr>
                <w:rFonts w:ascii="Arial" w:eastAsia="Arial" w:hAnsi="Arial" w:cs="Arial"/>
                <w:color w:val="000000"/>
                <w:sz w:val="13"/>
              </w:rPr>
              <w:t>8</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rPr>
            </w:pPr>
            <w:r w:rsidRPr="001B12A8">
              <w:rPr>
                <w:rFonts w:ascii="Arial" w:eastAsia="Arial" w:hAnsi="Arial" w:cs="Arial"/>
                <w:color w:val="000000"/>
                <w:sz w:val="13"/>
              </w:rPr>
              <w:t>9</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rPr>
            </w:pPr>
            <w:r w:rsidRPr="001B12A8">
              <w:rPr>
                <w:rFonts w:ascii="Arial" w:eastAsia="Arial" w:hAnsi="Arial" w:cs="Arial"/>
                <w:color w:val="000000"/>
                <w:sz w:val="13"/>
              </w:rPr>
              <w:t>10</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b/>
                <w:color w:val="000000"/>
                <w:sz w:val="13"/>
              </w:rPr>
            </w:pPr>
            <w:r w:rsidRPr="001B12A8">
              <w:rPr>
                <w:rFonts w:ascii="Arial" w:eastAsia="Arial" w:hAnsi="Arial" w:cs="Arial"/>
                <w:b/>
                <w:color w:val="000000"/>
                <w:sz w:val="13"/>
              </w:rPr>
              <w:t>H</w:t>
            </w:r>
          </w:p>
          <w:p w:rsidR="003C291C" w:rsidRPr="001B12A8" w:rsidRDefault="003C291C" w:rsidP="00FC7090">
            <w:pPr>
              <w:jc w:val="center"/>
              <w:textAlignment w:val="baseline"/>
              <w:rPr>
                <w:rFonts w:ascii="Arial" w:eastAsia="Arial" w:hAnsi="Arial" w:cs="Arial"/>
                <w:color w:val="000000"/>
                <w:sz w:val="13"/>
              </w:rPr>
            </w:pPr>
            <w:r w:rsidRPr="001B12A8">
              <w:rPr>
                <w:rFonts w:ascii="Arial" w:eastAsia="Arial" w:hAnsi="Arial" w:cs="Arial"/>
                <w:color w:val="000000"/>
                <w:sz w:val="13"/>
              </w:rPr>
              <w:t>11</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rPr>
            </w:pPr>
            <w:r w:rsidRPr="001B12A8">
              <w:rPr>
                <w:rFonts w:ascii="Arial" w:eastAsia="Arial" w:hAnsi="Arial" w:cs="Arial"/>
                <w:color w:val="000000"/>
                <w:sz w:val="13"/>
              </w:rPr>
              <w:t>12</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1B12A8"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1B12A8" w:rsidRDefault="003C291C" w:rsidP="00FC7090">
            <w:pPr>
              <w:jc w:val="center"/>
              <w:rPr>
                <w:rFonts w:ascii="Arial" w:hAnsi="Arial" w:cs="Arial"/>
                <w:sz w:val="13"/>
                <w:szCs w:val="13"/>
              </w:rPr>
            </w:pPr>
            <w:r w:rsidRPr="001B12A8">
              <w:rPr>
                <w:rFonts w:ascii="Arial" w:hAnsi="Arial" w:cs="Arial"/>
                <w:sz w:val="13"/>
                <w:szCs w:val="13"/>
              </w:rPr>
              <w:t>4</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B12A8" w:rsidRDefault="003C291C" w:rsidP="00FC7090">
            <w:pPr>
              <w:jc w:val="center"/>
              <w:rPr>
                <w:rFonts w:ascii="Arial" w:hAnsi="Arial" w:cs="Arial"/>
                <w:sz w:val="13"/>
                <w:szCs w:val="13"/>
              </w:rPr>
            </w:pPr>
            <w:r w:rsidRPr="001B12A8">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B12A8" w:rsidRDefault="003C291C" w:rsidP="00FC7090">
            <w:pPr>
              <w:jc w:val="center"/>
              <w:rPr>
                <w:rFonts w:ascii="Arial" w:hAnsi="Arial" w:cs="Arial"/>
                <w:sz w:val="13"/>
                <w:szCs w:val="13"/>
              </w:rPr>
            </w:pPr>
            <w:r w:rsidRPr="001B12A8">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B12A8" w:rsidRDefault="003C291C" w:rsidP="00FC7090">
            <w:pPr>
              <w:jc w:val="center"/>
              <w:rPr>
                <w:rFonts w:ascii="Arial" w:hAnsi="Arial" w:cs="Arial"/>
                <w:sz w:val="13"/>
                <w:szCs w:val="13"/>
              </w:rPr>
            </w:pPr>
            <w:r w:rsidRPr="001B12A8">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B12A8" w:rsidRDefault="003C291C" w:rsidP="00FC7090">
            <w:pPr>
              <w:jc w:val="center"/>
              <w:rPr>
                <w:rFonts w:ascii="Arial" w:hAnsi="Arial" w:cs="Arial"/>
                <w:sz w:val="13"/>
                <w:szCs w:val="13"/>
              </w:rPr>
            </w:pPr>
            <w:r w:rsidRPr="001B12A8">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B12A8" w:rsidRDefault="003C291C" w:rsidP="00FC7090">
            <w:pPr>
              <w:jc w:val="center"/>
              <w:rPr>
                <w:rFonts w:ascii="Arial" w:hAnsi="Arial" w:cs="Arial"/>
                <w:sz w:val="13"/>
                <w:szCs w:val="13"/>
              </w:rPr>
            </w:pPr>
            <w:r w:rsidRPr="001B12A8">
              <w:rPr>
                <w:rFonts w:ascii="Arial" w:hAnsi="Arial" w:cs="Arial"/>
                <w:sz w:val="13"/>
                <w:szCs w:val="13"/>
              </w:rPr>
              <w:t>9</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1B12A8" w:rsidRDefault="003C291C" w:rsidP="00FC7090">
            <w:pPr>
              <w:jc w:val="center"/>
              <w:rPr>
                <w:rFonts w:ascii="Arial" w:hAnsi="Arial" w:cs="Arial"/>
                <w:sz w:val="13"/>
                <w:szCs w:val="13"/>
              </w:rPr>
            </w:pPr>
            <w:r w:rsidRPr="001B12A8">
              <w:rPr>
                <w:rFonts w:ascii="Arial" w:hAnsi="Arial" w:cs="Arial"/>
                <w:sz w:val="13"/>
                <w:szCs w:val="13"/>
              </w:rPr>
              <w:t>10</w:t>
            </w:r>
          </w:p>
        </w:tc>
      </w:tr>
      <w:tr w:rsidR="003C291C" w:rsidRPr="001B12A8" w:rsidTr="00FC7090">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9</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b/>
                <w:color w:val="000000"/>
                <w:sz w:val="13"/>
                <w:szCs w:val="13"/>
              </w:rPr>
            </w:pPr>
            <w:r w:rsidRPr="001B12A8">
              <w:rPr>
                <w:rFonts w:ascii="Arial" w:eastAsia="Arial" w:hAnsi="Arial" w:cs="Arial"/>
                <w:b/>
                <w:color w:val="000000"/>
                <w:sz w:val="13"/>
                <w:szCs w:val="13"/>
              </w:rPr>
              <w:t>H</w:t>
            </w:r>
          </w:p>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10</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13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14</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15</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1B12A8"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rPr>
            </w:pPr>
            <w:r w:rsidRPr="001B12A8">
              <w:rPr>
                <w:rFonts w:ascii="Arial" w:eastAsia="Arial" w:hAnsi="Arial" w:cs="Arial"/>
                <w:color w:val="000000"/>
                <w:sz w:val="13"/>
              </w:rPr>
              <w:t>13</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rPr>
            </w:pPr>
            <w:r w:rsidRPr="001B12A8">
              <w:rPr>
                <w:rFonts w:ascii="Arial" w:eastAsia="Arial" w:hAnsi="Arial" w:cs="Arial"/>
                <w:color w:val="000000"/>
                <w:sz w:val="13"/>
              </w:rPr>
              <w:t>14</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rPr>
            </w:pPr>
            <w:r w:rsidRPr="001B12A8">
              <w:rPr>
                <w:rFonts w:ascii="Arial" w:eastAsia="Arial" w:hAnsi="Arial" w:cs="Arial"/>
                <w:color w:val="000000"/>
                <w:sz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rPr>
            </w:pPr>
            <w:r w:rsidRPr="001B12A8">
              <w:rPr>
                <w:rFonts w:ascii="Arial" w:eastAsia="Arial" w:hAnsi="Arial" w:cs="Arial"/>
                <w:color w:val="000000"/>
                <w:sz w:val="13"/>
              </w:rPr>
              <w:t>16</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rPr>
            </w:pPr>
            <w:r w:rsidRPr="001B12A8">
              <w:rPr>
                <w:rFonts w:ascii="Arial" w:eastAsia="Arial" w:hAnsi="Arial" w:cs="Arial"/>
                <w:color w:val="000000"/>
                <w:sz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rPr>
            </w:pPr>
            <w:r w:rsidRPr="001B12A8">
              <w:rPr>
                <w:rFonts w:ascii="Arial" w:eastAsia="Arial" w:hAnsi="Arial" w:cs="Arial"/>
                <w:color w:val="000000"/>
                <w:sz w:val="13"/>
              </w:rPr>
              <w:t>18</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rPr>
            </w:pPr>
            <w:r w:rsidRPr="001B12A8">
              <w:rPr>
                <w:rFonts w:ascii="Arial" w:eastAsia="Arial" w:hAnsi="Arial" w:cs="Arial"/>
                <w:color w:val="000000"/>
                <w:sz w:val="13"/>
              </w:rPr>
              <w:t>19</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1B12A8"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B12A8" w:rsidRDefault="003C291C" w:rsidP="00FC7090">
            <w:pPr>
              <w:jc w:val="center"/>
              <w:rPr>
                <w:rFonts w:ascii="Arial" w:hAnsi="Arial" w:cs="Arial"/>
                <w:sz w:val="13"/>
                <w:szCs w:val="13"/>
              </w:rPr>
            </w:pPr>
            <w:r w:rsidRPr="001B12A8">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B12A8" w:rsidRDefault="003C291C" w:rsidP="00FC7090">
            <w:pPr>
              <w:jc w:val="center"/>
              <w:rPr>
                <w:rFonts w:ascii="Arial" w:hAnsi="Arial" w:cs="Arial"/>
                <w:sz w:val="13"/>
                <w:szCs w:val="13"/>
              </w:rPr>
            </w:pPr>
            <w:r w:rsidRPr="001B12A8">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B12A8" w:rsidRDefault="003C291C" w:rsidP="00FC7090">
            <w:pPr>
              <w:jc w:val="center"/>
              <w:rPr>
                <w:rFonts w:ascii="Arial" w:hAnsi="Arial" w:cs="Arial"/>
                <w:sz w:val="13"/>
                <w:szCs w:val="13"/>
              </w:rPr>
            </w:pPr>
            <w:r w:rsidRPr="001B12A8">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B12A8" w:rsidRDefault="003C291C" w:rsidP="00FC7090">
            <w:pPr>
              <w:jc w:val="center"/>
              <w:rPr>
                <w:rFonts w:ascii="Arial" w:hAnsi="Arial" w:cs="Arial"/>
                <w:sz w:val="13"/>
                <w:szCs w:val="13"/>
              </w:rPr>
            </w:pPr>
            <w:r w:rsidRPr="001B12A8">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B12A8" w:rsidRDefault="003C291C" w:rsidP="00FC7090">
            <w:pPr>
              <w:jc w:val="center"/>
              <w:rPr>
                <w:rFonts w:ascii="Arial" w:hAnsi="Arial" w:cs="Arial"/>
                <w:sz w:val="13"/>
                <w:szCs w:val="13"/>
              </w:rPr>
            </w:pPr>
            <w:r w:rsidRPr="001B12A8">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B12A8" w:rsidRDefault="003C291C" w:rsidP="00FC7090">
            <w:pPr>
              <w:jc w:val="center"/>
              <w:rPr>
                <w:rFonts w:ascii="Arial" w:hAnsi="Arial" w:cs="Arial"/>
                <w:sz w:val="13"/>
                <w:szCs w:val="13"/>
              </w:rPr>
            </w:pPr>
            <w:r w:rsidRPr="001B12A8">
              <w:rPr>
                <w:rFonts w:ascii="Arial" w:hAnsi="Arial" w:cs="Arial"/>
                <w:sz w:val="13"/>
                <w:szCs w:val="13"/>
              </w:rPr>
              <w:t>16</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1B12A8" w:rsidRDefault="003C291C" w:rsidP="00FC7090">
            <w:pPr>
              <w:jc w:val="center"/>
              <w:rPr>
                <w:rFonts w:ascii="Arial" w:hAnsi="Arial" w:cs="Arial"/>
                <w:sz w:val="13"/>
                <w:szCs w:val="13"/>
              </w:rPr>
            </w:pPr>
            <w:r w:rsidRPr="001B12A8">
              <w:rPr>
                <w:rFonts w:ascii="Arial" w:hAnsi="Arial" w:cs="Arial"/>
                <w:sz w:val="13"/>
                <w:szCs w:val="13"/>
              </w:rPr>
              <w:t>17</w:t>
            </w:r>
          </w:p>
        </w:tc>
      </w:tr>
      <w:tr w:rsidR="003C291C" w:rsidRPr="001B12A8" w:rsidTr="00FC7090">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16</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21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22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1B12A8"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rPr>
            </w:pPr>
            <w:r w:rsidRPr="001B12A8">
              <w:rPr>
                <w:rFonts w:ascii="Arial" w:eastAsia="Arial" w:hAnsi="Arial" w:cs="Arial"/>
                <w:color w:val="000000"/>
                <w:sz w:val="13"/>
              </w:rPr>
              <w:t>20</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rPr>
            </w:pPr>
            <w:r w:rsidRPr="001B12A8">
              <w:rPr>
                <w:rFonts w:ascii="Arial" w:eastAsia="Arial" w:hAnsi="Arial" w:cs="Arial"/>
                <w:color w:val="000000"/>
                <w:sz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rPr>
            </w:pPr>
            <w:r w:rsidRPr="001B12A8">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rPr>
            </w:pPr>
            <w:r w:rsidRPr="001B12A8">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rPr>
            </w:pPr>
            <w:r w:rsidRPr="001B12A8">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rPr>
            </w:pPr>
            <w:r w:rsidRPr="001B12A8">
              <w:rPr>
                <w:rFonts w:ascii="Arial" w:eastAsia="Arial" w:hAnsi="Arial" w:cs="Arial"/>
                <w:color w:val="000000"/>
                <w:sz w:val="13"/>
              </w:rPr>
              <w:t>25</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rPr>
            </w:pPr>
            <w:r w:rsidRPr="001B12A8">
              <w:rPr>
                <w:rFonts w:ascii="Arial" w:eastAsia="Arial" w:hAnsi="Arial" w:cs="Arial"/>
                <w:color w:val="000000"/>
                <w:sz w:val="13"/>
              </w:rPr>
              <w:t>26</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C291C" w:rsidRPr="001B12A8"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1B12A8" w:rsidRDefault="003C291C" w:rsidP="00FC7090">
            <w:pPr>
              <w:jc w:val="center"/>
              <w:rPr>
                <w:rFonts w:ascii="Arial" w:hAnsi="Arial" w:cs="Arial"/>
                <w:sz w:val="13"/>
                <w:szCs w:val="13"/>
              </w:rPr>
            </w:pPr>
            <w:r w:rsidRPr="001B12A8">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1B12A8" w:rsidRDefault="003C291C" w:rsidP="00FC7090">
            <w:pPr>
              <w:jc w:val="center"/>
              <w:rPr>
                <w:rFonts w:ascii="Arial" w:hAnsi="Arial" w:cs="Arial"/>
                <w:sz w:val="13"/>
                <w:szCs w:val="13"/>
              </w:rPr>
            </w:pPr>
            <w:r w:rsidRPr="001B12A8">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1B12A8" w:rsidRDefault="003C291C" w:rsidP="00FC7090">
            <w:pPr>
              <w:jc w:val="center"/>
              <w:rPr>
                <w:rFonts w:ascii="Arial" w:hAnsi="Arial" w:cs="Arial"/>
                <w:sz w:val="13"/>
                <w:szCs w:val="13"/>
              </w:rPr>
            </w:pPr>
            <w:r w:rsidRPr="001B12A8">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1B12A8" w:rsidRDefault="003C291C" w:rsidP="00FC7090">
            <w:pPr>
              <w:jc w:val="center"/>
              <w:rPr>
                <w:rFonts w:ascii="Arial" w:hAnsi="Arial" w:cs="Arial"/>
                <w:sz w:val="13"/>
                <w:szCs w:val="13"/>
              </w:rPr>
            </w:pPr>
            <w:r w:rsidRPr="001B12A8">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1B12A8" w:rsidRDefault="003C291C" w:rsidP="00FC7090">
            <w:pPr>
              <w:jc w:val="center"/>
              <w:rPr>
                <w:rFonts w:ascii="Arial" w:hAnsi="Arial" w:cs="Arial"/>
                <w:sz w:val="13"/>
                <w:szCs w:val="13"/>
              </w:rPr>
            </w:pPr>
            <w:r w:rsidRPr="001B12A8">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1B12A8" w:rsidRDefault="003C291C" w:rsidP="00FC7090">
            <w:pPr>
              <w:jc w:val="center"/>
              <w:rPr>
                <w:rFonts w:ascii="Arial" w:hAnsi="Arial" w:cs="Arial"/>
                <w:sz w:val="13"/>
                <w:szCs w:val="13"/>
              </w:rPr>
            </w:pPr>
            <w:r w:rsidRPr="001B12A8">
              <w:rPr>
                <w:rFonts w:ascii="Arial" w:hAnsi="Arial" w:cs="Arial"/>
                <w:sz w:val="13"/>
                <w:szCs w:val="13"/>
              </w:rPr>
              <w:t>23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1B12A8" w:rsidRDefault="003C291C" w:rsidP="00FC7090">
            <w:pPr>
              <w:jc w:val="center"/>
              <w:rPr>
                <w:rFonts w:ascii="Arial" w:hAnsi="Arial" w:cs="Arial"/>
                <w:sz w:val="13"/>
                <w:szCs w:val="13"/>
              </w:rPr>
            </w:pPr>
            <w:r w:rsidRPr="001B12A8">
              <w:rPr>
                <w:rFonts w:ascii="Arial" w:hAnsi="Arial" w:cs="Arial"/>
                <w:sz w:val="13"/>
                <w:szCs w:val="13"/>
              </w:rPr>
              <w:t>24</w:t>
            </w:r>
          </w:p>
        </w:tc>
      </w:tr>
      <w:tr w:rsidR="003C291C" w:rsidRPr="001B12A8" w:rsidTr="00FC7090">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 xml:space="preserve">  23 /</w:t>
            </w:r>
          </w:p>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 xml:space="preserve">  24 /</w:t>
            </w:r>
          </w:p>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b/>
                <w:color w:val="000000"/>
                <w:sz w:val="13"/>
                <w:szCs w:val="13"/>
              </w:rPr>
              <w:t>CC</w:t>
            </w:r>
            <w:r w:rsidRPr="001B12A8">
              <w:rPr>
                <w:rFonts w:ascii="Arial" w:eastAsia="Arial" w:hAnsi="Arial" w:cs="Arial"/>
                <w:color w:val="000000"/>
                <w:sz w:val="13"/>
                <w:szCs w:val="13"/>
              </w:rPr>
              <w:t xml:space="preserve"> 31</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26</w:t>
            </w: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27</w:t>
            </w: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28</w:t>
            </w: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29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1B12A8"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rPr>
            </w:pPr>
            <w:r w:rsidRPr="001B12A8">
              <w:rPr>
                <w:rFonts w:ascii="Arial" w:eastAsia="Arial" w:hAnsi="Arial" w:cs="Arial"/>
                <w:color w:val="000000"/>
                <w:sz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b/>
                <w:color w:val="000000"/>
                <w:sz w:val="13"/>
              </w:rPr>
            </w:pPr>
            <w:r w:rsidRPr="001B12A8">
              <w:rPr>
                <w:rFonts w:ascii="Arial" w:eastAsia="Arial" w:hAnsi="Arial" w:cs="Arial"/>
                <w:b/>
                <w:color w:val="000000"/>
                <w:sz w:val="13"/>
              </w:rPr>
              <w:t>CC</w:t>
            </w:r>
          </w:p>
          <w:p w:rsidR="003C291C" w:rsidRPr="001B12A8" w:rsidRDefault="003C291C" w:rsidP="00FC7090">
            <w:pPr>
              <w:jc w:val="center"/>
              <w:textAlignment w:val="baseline"/>
              <w:rPr>
                <w:rFonts w:ascii="Arial" w:eastAsia="Arial" w:hAnsi="Arial" w:cs="Arial"/>
                <w:color w:val="000000"/>
                <w:sz w:val="13"/>
              </w:rPr>
            </w:pPr>
            <w:r w:rsidRPr="001B12A8">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rPr>
            </w:pPr>
            <w:r w:rsidRPr="001B12A8">
              <w:rPr>
                <w:rFonts w:ascii="Arial" w:eastAsia="Arial" w:hAnsi="Arial" w:cs="Arial"/>
                <w:color w:val="000000"/>
                <w:sz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B12A8" w:rsidRDefault="003C291C" w:rsidP="00FC7090">
            <w:pPr>
              <w:jc w:val="center"/>
              <w:textAlignment w:val="baseline"/>
              <w:rPr>
                <w:rFonts w:ascii="Arial" w:eastAsia="Times New Roman" w:hAnsi="Arial" w:cs="Arial"/>
                <w:color w:val="000000"/>
                <w:sz w:val="13"/>
                <w:szCs w:val="13"/>
              </w:rPr>
            </w:pPr>
            <w:r w:rsidRPr="001B12A8">
              <w:rPr>
                <w:rFonts w:ascii="Arial" w:eastAsia="Times New Roman"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1B12A8"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1B12A8"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tcPr>
          <w:p w:rsidR="003C291C" w:rsidRPr="001B12A8"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C291C" w:rsidRPr="001B12A8"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1B12A8" w:rsidRDefault="003C291C" w:rsidP="00FC7090">
            <w:pPr>
              <w:jc w:val="center"/>
              <w:rPr>
                <w:rFonts w:ascii="Arial" w:hAnsi="Arial" w:cs="Arial"/>
                <w:sz w:val="13"/>
                <w:szCs w:val="13"/>
              </w:rPr>
            </w:pPr>
            <w:r w:rsidRPr="001B12A8">
              <w:rPr>
                <w:rFonts w:ascii="Arial" w:hAnsi="Arial" w:cs="Arial"/>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1B12A8" w:rsidRDefault="003C291C" w:rsidP="00FC7090">
            <w:pPr>
              <w:jc w:val="center"/>
              <w:rPr>
                <w:rFonts w:ascii="Arial" w:hAnsi="Arial" w:cs="Arial"/>
                <w:b/>
                <w:sz w:val="13"/>
                <w:szCs w:val="13"/>
              </w:rPr>
            </w:pPr>
            <w:r w:rsidRPr="001B12A8">
              <w:rPr>
                <w:rFonts w:ascii="Arial" w:hAnsi="Arial" w:cs="Arial"/>
                <w:b/>
                <w:sz w:val="13"/>
                <w:szCs w:val="13"/>
              </w:rPr>
              <w:t>H</w:t>
            </w:r>
          </w:p>
          <w:p w:rsidR="003C291C" w:rsidRPr="001B12A8" w:rsidRDefault="003C291C" w:rsidP="00FC7090">
            <w:pPr>
              <w:jc w:val="center"/>
              <w:rPr>
                <w:rFonts w:ascii="Arial" w:hAnsi="Arial" w:cs="Arial"/>
                <w:sz w:val="13"/>
                <w:szCs w:val="13"/>
              </w:rPr>
            </w:pPr>
            <w:r w:rsidRPr="001B12A8">
              <w:rPr>
                <w:rFonts w:ascii="Arial" w:hAnsi="Arial" w:cs="Arial"/>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1B12A8" w:rsidRDefault="003C291C" w:rsidP="00FC7090">
            <w:pPr>
              <w:jc w:val="center"/>
              <w:rPr>
                <w:rFonts w:ascii="Arial" w:hAnsi="Arial" w:cs="Arial"/>
                <w:b/>
                <w:sz w:val="13"/>
                <w:szCs w:val="13"/>
              </w:rPr>
            </w:pPr>
            <w:r w:rsidRPr="001B12A8">
              <w:rPr>
                <w:rFonts w:ascii="Arial" w:hAnsi="Arial" w:cs="Arial"/>
                <w:b/>
                <w:sz w:val="13"/>
                <w:szCs w:val="13"/>
              </w:rPr>
              <w:t>H</w:t>
            </w:r>
          </w:p>
          <w:p w:rsidR="003C291C" w:rsidRPr="001B12A8" w:rsidRDefault="003C291C" w:rsidP="00FC7090">
            <w:pPr>
              <w:jc w:val="center"/>
              <w:rPr>
                <w:rFonts w:ascii="Arial" w:hAnsi="Arial" w:cs="Arial"/>
                <w:sz w:val="13"/>
                <w:szCs w:val="13"/>
              </w:rPr>
            </w:pPr>
            <w:r w:rsidRPr="001B12A8">
              <w:rPr>
                <w:rFonts w:ascii="Arial" w:hAnsi="Arial" w:cs="Arial"/>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1B12A8" w:rsidRDefault="003C291C" w:rsidP="00FC7090">
            <w:pPr>
              <w:jc w:val="center"/>
              <w:rPr>
                <w:rFonts w:ascii="Arial" w:hAnsi="Arial" w:cs="Arial"/>
                <w:sz w:val="13"/>
                <w:szCs w:val="13"/>
              </w:rPr>
            </w:pPr>
            <w:r w:rsidRPr="001B12A8">
              <w:rPr>
                <w:rFonts w:ascii="Arial" w:hAnsi="Arial" w:cs="Arial"/>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1B12A8" w:rsidRDefault="003C291C" w:rsidP="00FC7090">
            <w:pPr>
              <w:jc w:val="center"/>
              <w:rPr>
                <w:rFonts w:ascii="Arial" w:hAnsi="Arial" w:cs="Arial"/>
                <w:sz w:val="13"/>
                <w:szCs w:val="13"/>
              </w:rPr>
            </w:pPr>
            <w:r w:rsidRPr="001B12A8">
              <w:rPr>
                <w:rFonts w:ascii="Arial" w:hAnsi="Arial" w:cs="Arial"/>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1B12A8" w:rsidRDefault="003C291C" w:rsidP="00FC7090">
            <w:pPr>
              <w:jc w:val="center"/>
              <w:rPr>
                <w:rFonts w:ascii="Arial" w:hAnsi="Arial" w:cs="Arial"/>
                <w:sz w:val="13"/>
                <w:szCs w:val="13"/>
              </w:rPr>
            </w:pPr>
            <w:r w:rsidRPr="001B12A8">
              <w:rPr>
                <w:rFonts w:ascii="Arial" w:hAnsi="Arial" w:cs="Arial"/>
                <w:sz w:val="13"/>
                <w:szCs w:val="13"/>
              </w:rPr>
              <w:t>30</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1B12A8" w:rsidRDefault="003C291C" w:rsidP="00FC7090">
            <w:pPr>
              <w:jc w:val="center"/>
              <w:rPr>
                <w:rFonts w:ascii="Arial" w:hAnsi="Arial" w:cs="Arial"/>
                <w:sz w:val="13"/>
                <w:szCs w:val="13"/>
              </w:rPr>
            </w:pPr>
            <w:r w:rsidRPr="001B12A8">
              <w:rPr>
                <w:rFonts w:ascii="Arial" w:hAnsi="Arial" w:cs="Arial"/>
                <w:sz w:val="13"/>
                <w:szCs w:val="13"/>
              </w:rPr>
              <w:t>31</w:t>
            </w:r>
          </w:p>
        </w:tc>
      </w:tr>
    </w:tbl>
    <w:p w:rsidR="003C291C" w:rsidRPr="001B12A8" w:rsidRDefault="003C291C" w:rsidP="003C291C">
      <w:pPr>
        <w:tabs>
          <w:tab w:val="center" w:pos="5220"/>
          <w:tab w:val="right" w:pos="10440"/>
        </w:tabs>
        <w:spacing w:before="120"/>
        <w:jc w:val="center"/>
        <w:rPr>
          <w:rFonts w:ascii="Arial" w:hAnsi="Arial" w:cs="Arial"/>
          <w:szCs w:val="24"/>
        </w:rPr>
      </w:pPr>
      <w:r w:rsidRPr="001B12A8">
        <w:rPr>
          <w:rFonts w:ascii="Arial" w:hAnsi="Arial" w:cs="Arial"/>
          <w:b/>
          <w:szCs w:val="24"/>
        </w:rPr>
        <w:t>- 2023 -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0"/>
        <w:gridCol w:w="422"/>
        <w:gridCol w:w="119"/>
        <w:gridCol w:w="343"/>
        <w:gridCol w:w="474"/>
        <w:gridCol w:w="283"/>
        <w:gridCol w:w="474"/>
        <w:gridCol w:w="474"/>
        <w:gridCol w:w="474"/>
        <w:gridCol w:w="474"/>
        <w:gridCol w:w="474"/>
        <w:gridCol w:w="58"/>
        <w:gridCol w:w="416"/>
        <w:gridCol w:w="489"/>
        <w:gridCol w:w="293"/>
        <w:gridCol w:w="466"/>
        <w:gridCol w:w="466"/>
        <w:gridCol w:w="466"/>
        <w:gridCol w:w="98"/>
        <w:gridCol w:w="368"/>
        <w:gridCol w:w="466"/>
        <w:gridCol w:w="466"/>
        <w:gridCol w:w="449"/>
      </w:tblGrid>
      <w:tr w:rsidR="003C291C" w:rsidRPr="001B12A8" w:rsidTr="00FC7090">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1B12A8" w:rsidRDefault="003C291C" w:rsidP="00FC7090">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1B12A8" w:rsidRDefault="003C291C" w:rsidP="00FC7090">
            <w:pPr>
              <w:tabs>
                <w:tab w:val="center" w:pos="5220"/>
                <w:tab w:val="right" w:pos="10440"/>
              </w:tabs>
              <w:jc w:val="center"/>
              <w:rPr>
                <w:rFonts w:ascii="Arial" w:hAnsi="Arial" w:cs="Arial"/>
                <w:b/>
                <w:sz w:val="13"/>
                <w:szCs w:val="13"/>
              </w:rPr>
            </w:pPr>
          </w:p>
        </w:tc>
        <w:tc>
          <w:tcPr>
            <w:tcW w:w="1561"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MARCH – MARS</w:t>
            </w:r>
          </w:p>
        </w:tc>
      </w:tr>
      <w:tr w:rsidR="003C291C" w:rsidRPr="001B12A8" w:rsidTr="00FC7090">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S</w:t>
            </w:r>
          </w:p>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M</w:t>
            </w:r>
          </w:p>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T</w:t>
            </w:r>
          </w:p>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W</w:t>
            </w:r>
          </w:p>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T</w:t>
            </w:r>
          </w:p>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F</w:t>
            </w:r>
          </w:p>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S</w:t>
            </w:r>
          </w:p>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1B12A8" w:rsidRDefault="003C291C" w:rsidP="00FC7090">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S</w:t>
            </w:r>
          </w:p>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M</w:t>
            </w:r>
          </w:p>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T</w:t>
            </w:r>
          </w:p>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W</w:t>
            </w:r>
          </w:p>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T</w:t>
            </w:r>
          </w:p>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F</w:t>
            </w:r>
          </w:p>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S</w:t>
            </w:r>
          </w:p>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1B12A8" w:rsidRDefault="003C291C" w:rsidP="00FC7090">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S</w:t>
            </w:r>
          </w:p>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M</w:t>
            </w:r>
          </w:p>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T</w:t>
            </w:r>
          </w:p>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W</w:t>
            </w:r>
          </w:p>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T</w:t>
            </w:r>
          </w:p>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F</w:t>
            </w:r>
          </w:p>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V</w:t>
            </w:r>
          </w:p>
        </w:tc>
        <w:tc>
          <w:tcPr>
            <w:tcW w:w="216"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S</w:t>
            </w:r>
          </w:p>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S</w:t>
            </w:r>
          </w:p>
        </w:tc>
      </w:tr>
      <w:tr w:rsidR="003C291C" w:rsidRPr="001B12A8"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Times New Roman" w:hAnsi="Arial" w:cs="Arial"/>
                <w:color w:val="000000"/>
                <w:sz w:val="13"/>
                <w:szCs w:val="13"/>
              </w:rPr>
            </w:pPr>
            <w:r w:rsidRPr="001B12A8">
              <w:rPr>
                <w:rFonts w:ascii="Arial" w:eastAsia="Times New Roman" w:hAnsi="Arial" w:cs="Arial"/>
                <w:color w:val="000000"/>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spacing w:before="91" w:line="148" w:lineRule="exact"/>
              <w:jc w:val="center"/>
              <w:textAlignment w:val="baseline"/>
              <w:rPr>
                <w:rFonts w:ascii="Arial" w:eastAsia="Arial" w:hAnsi="Arial" w:cs="Arial"/>
                <w:b/>
                <w:color w:val="000000"/>
                <w:sz w:val="13"/>
                <w:szCs w:val="13"/>
              </w:rPr>
            </w:pPr>
            <w:r w:rsidRPr="001B12A8">
              <w:rPr>
                <w:rFonts w:ascii="Arial" w:eastAsia="Arial" w:hAnsi="Arial" w:cs="Arial"/>
                <w:b/>
                <w:color w:val="000000"/>
                <w:sz w:val="13"/>
                <w:szCs w:val="13"/>
              </w:rPr>
              <w:t>H</w:t>
            </w:r>
          </w:p>
          <w:p w:rsidR="003C291C" w:rsidRPr="001B12A8" w:rsidRDefault="003C291C" w:rsidP="00FC7090">
            <w:pPr>
              <w:jc w:val="center"/>
              <w:textAlignment w:val="baseline"/>
              <w:rPr>
                <w:rFonts w:ascii="Arial" w:eastAsia="Times New Roman" w:hAnsi="Arial" w:cs="Arial"/>
                <w:color w:val="000000"/>
                <w:sz w:val="13"/>
                <w:szCs w:val="13"/>
              </w:rPr>
            </w:pPr>
            <w:r w:rsidRPr="001B12A8">
              <w:rPr>
                <w:rFonts w:ascii="Arial" w:eastAsia="Arial"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Times New Roman" w:hAnsi="Arial" w:cs="Arial"/>
                <w:color w:val="000000"/>
                <w:sz w:val="13"/>
                <w:szCs w:val="13"/>
              </w:rPr>
            </w:pPr>
            <w:r w:rsidRPr="001B12A8">
              <w:rPr>
                <w:rFonts w:ascii="Arial" w:eastAsia="Times New Roman" w:hAnsi="Arial" w:cs="Arial"/>
                <w:color w:val="000000"/>
                <w:sz w:val="13"/>
                <w:szCs w:val="13"/>
              </w:rPr>
              <w:t>3</w:t>
            </w: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Times New Roman" w:hAnsi="Arial" w:cs="Arial"/>
                <w:color w:val="000000"/>
                <w:sz w:val="13"/>
                <w:szCs w:val="13"/>
              </w:rPr>
            </w:pPr>
            <w:r w:rsidRPr="001B12A8">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Times New Roman" w:hAnsi="Arial" w:cs="Arial"/>
                <w:color w:val="000000"/>
                <w:sz w:val="13"/>
                <w:szCs w:val="13"/>
              </w:rPr>
            </w:pPr>
            <w:r w:rsidRPr="001B12A8">
              <w:rPr>
                <w:rFonts w:ascii="Arial" w:eastAsia="Times New Roman"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Times New Roman" w:hAnsi="Arial" w:cs="Arial"/>
                <w:color w:val="000000"/>
                <w:sz w:val="13"/>
                <w:szCs w:val="13"/>
              </w:rPr>
            </w:pPr>
            <w:r w:rsidRPr="001B12A8">
              <w:rPr>
                <w:rFonts w:ascii="Arial" w:eastAsia="Times New Roman"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1B12A8"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1B12A8"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1B12A8"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1B12A8"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4</w:t>
            </w:r>
          </w:p>
        </w:tc>
      </w:tr>
      <w:tr w:rsidR="003C291C" w:rsidRPr="001B12A8"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spacing w:before="241" w:after="34" w:line="147" w:lineRule="exact"/>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B12A8" w:rsidRDefault="003C291C" w:rsidP="00FC7090">
            <w:pPr>
              <w:spacing w:before="91" w:line="148" w:lineRule="exact"/>
              <w:jc w:val="center"/>
              <w:textAlignment w:val="baseline"/>
              <w:rPr>
                <w:rFonts w:ascii="Arial" w:eastAsia="Arial" w:hAnsi="Arial" w:cs="Arial"/>
                <w:b/>
                <w:color w:val="000000"/>
                <w:sz w:val="13"/>
                <w:szCs w:val="13"/>
              </w:rPr>
            </w:pPr>
            <w:r w:rsidRPr="001B12A8">
              <w:rPr>
                <w:rFonts w:ascii="Arial" w:eastAsia="Arial" w:hAnsi="Arial" w:cs="Arial"/>
                <w:b/>
                <w:color w:val="000000"/>
                <w:sz w:val="13"/>
                <w:szCs w:val="13"/>
              </w:rPr>
              <w:t>CC</w:t>
            </w:r>
          </w:p>
          <w:p w:rsidR="003C291C" w:rsidRPr="001B12A8" w:rsidRDefault="003C291C" w:rsidP="00FC7090">
            <w:pPr>
              <w:spacing w:before="2" w:after="34" w:line="147" w:lineRule="exact"/>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10</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11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14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1B12A8"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5</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b/>
                <w:color w:val="000000"/>
                <w:sz w:val="13"/>
                <w:szCs w:val="13"/>
              </w:rPr>
            </w:pPr>
            <w:r w:rsidRPr="001B12A8">
              <w:rPr>
                <w:rFonts w:ascii="Arial" w:eastAsia="Arial" w:hAnsi="Arial" w:cs="Arial"/>
                <w:b/>
                <w:color w:val="000000"/>
                <w:sz w:val="13"/>
                <w:szCs w:val="13"/>
              </w:rPr>
              <w:t>CC</w:t>
            </w:r>
          </w:p>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9</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10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1B12A8"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7</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10</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11</w:t>
            </w:r>
          </w:p>
        </w:tc>
      </w:tr>
      <w:tr w:rsidR="003C291C" w:rsidRPr="001B12A8"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spacing w:before="240" w:after="30" w:line="147" w:lineRule="exact"/>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B12A8" w:rsidRDefault="003C291C" w:rsidP="00FC7090">
            <w:pPr>
              <w:spacing w:before="1" w:after="30" w:line="147" w:lineRule="exact"/>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21</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1B12A8"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16</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17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1B12A8"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12</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b/>
                <w:color w:val="000000"/>
                <w:sz w:val="13"/>
                <w:szCs w:val="13"/>
              </w:rPr>
            </w:pPr>
            <w:r w:rsidRPr="001B12A8">
              <w:rPr>
                <w:rFonts w:ascii="Arial" w:eastAsia="Arial" w:hAnsi="Arial" w:cs="Arial"/>
                <w:b/>
                <w:color w:val="000000"/>
                <w:sz w:val="13"/>
                <w:szCs w:val="13"/>
              </w:rPr>
              <w:t>CC</w:t>
            </w:r>
          </w:p>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14</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17</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18</w:t>
            </w:r>
          </w:p>
        </w:tc>
      </w:tr>
      <w:tr w:rsidR="003C291C" w:rsidRPr="001B12A8"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spacing w:before="212" w:after="30" w:line="147" w:lineRule="exact"/>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B12A8" w:rsidRDefault="003C291C" w:rsidP="00FC7090">
            <w:pPr>
              <w:spacing w:before="212" w:after="30" w:line="147" w:lineRule="exact"/>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28</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1B12A8"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23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24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1B12A8"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21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24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25</w:t>
            </w:r>
          </w:p>
        </w:tc>
      </w:tr>
      <w:tr w:rsidR="003C291C" w:rsidRPr="001B12A8" w:rsidTr="00FC7090">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spacing w:before="39" w:after="30" w:line="147" w:lineRule="exact"/>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spacing w:before="39" w:after="30" w:line="147" w:lineRule="exact"/>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1B12A8"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Times New Roman" w:hAnsi="Arial" w:cs="Arial"/>
                <w:color w:val="000000"/>
                <w:sz w:val="13"/>
                <w:szCs w:val="13"/>
              </w:rPr>
            </w:pPr>
            <w:r w:rsidRPr="001B12A8">
              <w:rPr>
                <w:rFonts w:ascii="Arial" w:eastAsia="Times New Roman"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1B12A8"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1B12A8" w:rsidRDefault="003C291C" w:rsidP="00FC7090">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1B12A8" w:rsidRDefault="003C291C" w:rsidP="00FC7090">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C291C" w:rsidRPr="001B12A8"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1B12A8"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28</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auto"/>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30</w:t>
            </w:r>
          </w:p>
        </w:tc>
        <w:tc>
          <w:tcPr>
            <w:tcW w:w="224" w:type="pct"/>
            <w:tcBorders>
              <w:top w:val="single" w:sz="4" w:space="0" w:color="000000" w:themeColor="text1"/>
              <w:left w:val="single" w:sz="4" w:space="0" w:color="auto"/>
              <w:bottom w:val="double" w:sz="4" w:space="0" w:color="000000" w:themeColor="text1"/>
              <w:right w:val="single" w:sz="4" w:space="0" w:color="auto"/>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Times New Roman" w:hAnsi="Arial" w:cs="Arial"/>
                <w:color w:val="000000"/>
                <w:sz w:val="13"/>
                <w:szCs w:val="13"/>
              </w:rPr>
            </w:pPr>
            <w:r w:rsidRPr="001B12A8">
              <w:rPr>
                <w:rFonts w:ascii="Arial" w:eastAsia="Times New Roman" w:hAnsi="Arial" w:cs="Arial"/>
                <w:color w:val="000000"/>
                <w:sz w:val="13"/>
                <w:szCs w:val="13"/>
              </w:rPr>
              <w:t>31</w:t>
            </w:r>
          </w:p>
        </w:tc>
        <w:tc>
          <w:tcPr>
            <w:tcW w:w="216" w:type="pct"/>
            <w:tcBorders>
              <w:top w:val="single" w:sz="4" w:space="0" w:color="000000" w:themeColor="text1"/>
              <w:left w:val="single" w:sz="4" w:space="0" w:color="auto"/>
              <w:bottom w:val="double" w:sz="4" w:space="0" w:color="000000" w:themeColor="text1"/>
              <w:right w:val="double" w:sz="6" w:space="0" w:color="auto"/>
            </w:tcBorders>
            <w:tcMar>
              <w:top w:w="29" w:type="dxa"/>
              <w:left w:w="29" w:type="dxa"/>
              <w:bottom w:w="43" w:type="dxa"/>
              <w:right w:w="29" w:type="dxa"/>
            </w:tcMar>
          </w:tcPr>
          <w:p w:rsidR="003C291C" w:rsidRPr="001B12A8" w:rsidRDefault="003C291C" w:rsidP="00FC7090">
            <w:pPr>
              <w:jc w:val="center"/>
              <w:textAlignment w:val="baseline"/>
              <w:rPr>
                <w:rFonts w:ascii="Arial" w:eastAsia="Times New Roman" w:hAnsi="Arial" w:cs="Arial"/>
                <w:color w:val="000000"/>
                <w:sz w:val="13"/>
                <w:szCs w:val="13"/>
              </w:rPr>
            </w:pPr>
          </w:p>
        </w:tc>
      </w:tr>
      <w:tr w:rsidR="003C291C" w:rsidRPr="001B12A8" w:rsidTr="00FC7090">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1B12A8" w:rsidRDefault="003C291C" w:rsidP="00FC7090">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3C291C" w:rsidRPr="001B12A8" w:rsidRDefault="003C291C" w:rsidP="00FC7090">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JUNE – JUIN</w:t>
            </w:r>
          </w:p>
        </w:tc>
      </w:tr>
      <w:tr w:rsidR="003C291C" w:rsidRPr="001B12A8" w:rsidTr="00FC7090">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S</w:t>
            </w:r>
          </w:p>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M</w:t>
            </w:r>
          </w:p>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T</w:t>
            </w:r>
          </w:p>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W</w:t>
            </w:r>
          </w:p>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T</w:t>
            </w:r>
          </w:p>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F</w:t>
            </w:r>
          </w:p>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S</w:t>
            </w:r>
          </w:p>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1B12A8" w:rsidRDefault="003C291C" w:rsidP="00FC7090">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S</w:t>
            </w:r>
          </w:p>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M</w:t>
            </w:r>
          </w:p>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T</w:t>
            </w:r>
          </w:p>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W</w:t>
            </w:r>
          </w:p>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T</w:t>
            </w:r>
          </w:p>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F</w:t>
            </w:r>
          </w:p>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S</w:t>
            </w:r>
          </w:p>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1B12A8" w:rsidRDefault="003C291C" w:rsidP="00FC7090">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S</w:t>
            </w:r>
          </w:p>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M</w:t>
            </w:r>
          </w:p>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T</w:t>
            </w:r>
          </w:p>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W</w:t>
            </w:r>
          </w:p>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T</w:t>
            </w:r>
          </w:p>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F</w:t>
            </w:r>
          </w:p>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S</w:t>
            </w:r>
          </w:p>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S</w:t>
            </w:r>
          </w:p>
        </w:tc>
      </w:tr>
      <w:tr w:rsidR="003C291C" w:rsidRPr="001B12A8"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1B12A8"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1B12A8"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1B12A8" w:rsidRDefault="003C291C" w:rsidP="00FC7090">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1B12A8" w:rsidRDefault="003C291C" w:rsidP="00FC7090">
            <w:pPr>
              <w:jc w:val="center"/>
              <w:textAlignment w:val="baseline"/>
              <w:rPr>
                <w:rFonts w:eastAsia="Times New Roman"/>
                <w:color w:val="000000"/>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olor w:val="000000"/>
                <w:sz w:val="13"/>
              </w:rPr>
            </w:pPr>
            <w:r w:rsidRPr="001B12A8">
              <w:rPr>
                <w:rFonts w:ascii="Arial" w:eastAsia="Arial" w:hAnsi="Arial"/>
                <w:color w:val="000000"/>
                <w:sz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olor w:val="000000"/>
                <w:sz w:val="13"/>
              </w:rPr>
            </w:pPr>
            <w:r w:rsidRPr="001B12A8">
              <w:rPr>
                <w:rFonts w:ascii="Arial" w:eastAsia="Arial" w:hAnsi="Arial"/>
                <w:color w:val="000000"/>
                <w:sz w:val="13"/>
              </w:rPr>
              <w:t>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olor w:val="000000"/>
                <w:sz w:val="13"/>
              </w:rPr>
            </w:pPr>
            <w:r w:rsidRPr="001B12A8">
              <w:rPr>
                <w:rFonts w:ascii="Arial" w:eastAsia="Arial" w:hAnsi="Arial"/>
                <w:color w:val="000000"/>
                <w:sz w:val="13"/>
              </w:rPr>
              <w:t>3</w:t>
            </w:r>
          </w:p>
        </w:tc>
      </w:tr>
      <w:tr w:rsidR="003C291C" w:rsidRPr="001B12A8"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5</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6</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1B12A8" w:rsidRDefault="003C291C" w:rsidP="00FC7090">
            <w:pPr>
              <w:spacing w:before="91" w:line="148" w:lineRule="exact"/>
              <w:jc w:val="center"/>
              <w:textAlignment w:val="baseline"/>
              <w:rPr>
                <w:rFonts w:ascii="Arial" w:eastAsia="Arial" w:hAnsi="Arial" w:cs="Arial"/>
                <w:b/>
                <w:color w:val="000000"/>
                <w:sz w:val="13"/>
                <w:szCs w:val="13"/>
              </w:rPr>
            </w:pPr>
            <w:r w:rsidRPr="001B12A8">
              <w:rPr>
                <w:rFonts w:ascii="Arial" w:eastAsia="Arial" w:hAnsi="Arial" w:cs="Arial"/>
                <w:b/>
                <w:color w:val="000000"/>
                <w:sz w:val="13"/>
                <w:szCs w:val="13"/>
              </w:rPr>
              <w:t>H</w:t>
            </w:r>
          </w:p>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7</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1B12A8"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b/>
                <w:color w:val="000000"/>
                <w:sz w:val="13"/>
                <w:szCs w:val="13"/>
              </w:rPr>
            </w:pPr>
            <w:r w:rsidRPr="001B12A8">
              <w:rPr>
                <w:rFonts w:ascii="Arial" w:eastAsia="Arial" w:hAnsi="Arial" w:cs="Arial"/>
                <w:b/>
                <w:color w:val="000000"/>
                <w:sz w:val="13"/>
                <w:szCs w:val="13"/>
              </w:rPr>
              <w:t>CC</w:t>
            </w:r>
          </w:p>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11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1B12A8"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olor w:val="000000"/>
                <w:sz w:val="13"/>
              </w:rPr>
            </w:pPr>
            <w:r w:rsidRPr="001B12A8">
              <w:rPr>
                <w:rFonts w:ascii="Arial" w:eastAsia="Arial" w:hAnsi="Arial"/>
                <w:color w:val="000000"/>
                <w:sz w:val="13"/>
              </w:rPr>
              <w:t>4</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b/>
                <w:color w:val="000000"/>
                <w:sz w:val="13"/>
              </w:rPr>
            </w:pPr>
            <w:r w:rsidRPr="001B12A8">
              <w:rPr>
                <w:rFonts w:ascii="Arial" w:eastAsia="Arial" w:hAnsi="Arial"/>
                <w:b/>
                <w:color w:val="000000"/>
                <w:sz w:val="13"/>
              </w:rPr>
              <w:t>CC</w:t>
            </w:r>
          </w:p>
          <w:p w:rsidR="003C291C" w:rsidRPr="001B12A8" w:rsidRDefault="003C291C" w:rsidP="00FC7090">
            <w:pPr>
              <w:jc w:val="center"/>
              <w:textAlignment w:val="baseline"/>
              <w:rPr>
                <w:rFonts w:ascii="Arial" w:eastAsia="Arial" w:hAnsi="Arial"/>
                <w:color w:val="000000"/>
                <w:sz w:val="13"/>
              </w:rPr>
            </w:pPr>
            <w:r w:rsidRPr="001B12A8">
              <w:rPr>
                <w:rFonts w:ascii="Arial" w:eastAsia="Arial" w:hAnsi="Arial"/>
                <w:color w:val="000000"/>
                <w:sz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olor w:val="000000"/>
                <w:sz w:val="13"/>
              </w:rPr>
            </w:pPr>
            <w:r w:rsidRPr="001B12A8">
              <w:rPr>
                <w:rFonts w:ascii="Arial" w:eastAsia="Arial" w:hAnsi="Arial"/>
                <w:color w:val="000000"/>
                <w:sz w:val="13"/>
              </w:rPr>
              <w:t>6</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olor w:val="000000"/>
                <w:sz w:val="13"/>
              </w:rPr>
            </w:pPr>
            <w:r w:rsidRPr="001B12A8">
              <w:rPr>
                <w:rFonts w:ascii="Arial" w:eastAsia="Arial" w:hAnsi="Arial"/>
                <w:color w:val="000000"/>
                <w:sz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olor w:val="000000"/>
                <w:sz w:val="13"/>
              </w:rPr>
            </w:pPr>
            <w:r w:rsidRPr="001B12A8">
              <w:rPr>
                <w:rFonts w:ascii="Arial" w:eastAsia="Arial" w:hAnsi="Arial"/>
                <w:color w:val="000000"/>
                <w:sz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olor w:val="000000"/>
                <w:sz w:val="13"/>
              </w:rPr>
            </w:pPr>
            <w:r w:rsidRPr="001B12A8">
              <w:rPr>
                <w:rFonts w:ascii="Arial" w:eastAsia="Arial" w:hAnsi="Arial"/>
                <w:color w:val="000000"/>
                <w:sz w:val="13"/>
              </w:rPr>
              <w:t>9</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olor w:val="000000"/>
                <w:sz w:val="13"/>
              </w:rPr>
            </w:pPr>
            <w:r w:rsidRPr="001B12A8">
              <w:rPr>
                <w:rFonts w:ascii="Arial" w:eastAsia="Arial" w:hAnsi="Arial"/>
                <w:color w:val="000000"/>
                <w:sz w:val="13"/>
              </w:rPr>
              <w:t>10</w:t>
            </w:r>
          </w:p>
        </w:tc>
      </w:tr>
      <w:tr w:rsidR="003C291C" w:rsidRPr="001B12A8"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9</w:t>
            </w:r>
          </w:p>
        </w:tc>
        <w:tc>
          <w:tcPr>
            <w:tcW w:w="222"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C291C" w:rsidRPr="001B12A8" w:rsidRDefault="003C291C" w:rsidP="00FC7090">
            <w:pPr>
              <w:jc w:val="center"/>
              <w:textAlignment w:val="baseline"/>
              <w:rPr>
                <w:rFonts w:ascii="Arial" w:eastAsia="Arial" w:hAnsi="Arial" w:cs="Arial"/>
                <w:b/>
                <w:color w:val="000000"/>
                <w:sz w:val="13"/>
                <w:szCs w:val="13"/>
              </w:rPr>
            </w:pPr>
            <w:r w:rsidRPr="001B12A8">
              <w:rPr>
                <w:rFonts w:ascii="Arial" w:eastAsia="Arial" w:hAnsi="Arial" w:cs="Arial"/>
                <w:b/>
                <w:color w:val="000000"/>
                <w:sz w:val="13"/>
                <w:szCs w:val="13"/>
              </w:rPr>
              <w:t>H</w:t>
            </w:r>
          </w:p>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10</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b/>
                <w:color w:val="000000"/>
                <w:sz w:val="13"/>
                <w:szCs w:val="13"/>
              </w:rPr>
            </w:pPr>
            <w:r w:rsidRPr="001B12A8">
              <w:rPr>
                <w:rFonts w:ascii="Arial" w:eastAsia="Arial" w:hAnsi="Arial" w:cs="Arial"/>
                <w:b/>
                <w:color w:val="000000"/>
                <w:sz w:val="13"/>
                <w:szCs w:val="13"/>
              </w:rPr>
              <w:t>CC</w:t>
            </w:r>
          </w:p>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11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12</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13</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C291C" w:rsidRPr="001B12A8" w:rsidRDefault="003C291C" w:rsidP="00FC7090">
            <w:pPr>
              <w:jc w:val="center"/>
              <w:textAlignment w:val="baseline"/>
              <w:rPr>
                <w:rFonts w:ascii="Arial" w:eastAsia="Arial" w:hAnsi="Arial" w:cs="Arial"/>
                <w:b/>
                <w:color w:val="000000"/>
                <w:sz w:val="13"/>
                <w:szCs w:val="13"/>
              </w:rPr>
            </w:pPr>
            <w:r w:rsidRPr="001B12A8">
              <w:rPr>
                <w:rFonts w:ascii="Arial" w:eastAsia="Arial" w:hAnsi="Arial" w:cs="Arial"/>
                <w:b/>
                <w:color w:val="000000"/>
                <w:sz w:val="13"/>
                <w:szCs w:val="13"/>
              </w:rPr>
              <w:t>OR</w:t>
            </w:r>
          </w:p>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14</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b/>
                <w:color w:val="000000"/>
                <w:sz w:val="13"/>
                <w:szCs w:val="13"/>
              </w:rPr>
            </w:pPr>
            <w:r w:rsidRPr="001B12A8">
              <w:rPr>
                <w:rFonts w:ascii="Arial" w:eastAsia="Arial" w:hAnsi="Arial" w:cs="Arial"/>
                <w:b/>
                <w:color w:val="000000"/>
                <w:sz w:val="13"/>
                <w:szCs w:val="13"/>
              </w:rPr>
              <w:t>OR</w:t>
            </w:r>
          </w:p>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1B12A8"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18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1B12A8"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olor w:val="000000"/>
                <w:sz w:val="13"/>
              </w:rPr>
            </w:pPr>
            <w:r w:rsidRPr="001B12A8">
              <w:rPr>
                <w:rFonts w:ascii="Arial" w:eastAsia="Arial" w:hAnsi="Arial"/>
                <w:color w:val="000000"/>
                <w:sz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olor w:val="000000"/>
                <w:sz w:val="13"/>
              </w:rPr>
            </w:pPr>
            <w:r w:rsidRPr="001B12A8">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olor w:val="000000"/>
                <w:sz w:val="13"/>
              </w:rPr>
            </w:pPr>
            <w:r w:rsidRPr="001B12A8">
              <w:rPr>
                <w:rFonts w:ascii="Arial" w:eastAsia="Arial" w:hAnsi="Arial"/>
                <w:color w:val="000000"/>
                <w:sz w:val="13"/>
              </w:rPr>
              <w:t>13</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olor w:val="000000"/>
                <w:sz w:val="13"/>
              </w:rPr>
            </w:pPr>
            <w:r w:rsidRPr="001B12A8">
              <w:rPr>
                <w:rFonts w:ascii="Arial" w:eastAsia="Arial" w:hAnsi="Arial"/>
                <w:color w:val="000000"/>
                <w:sz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olor w:val="000000"/>
                <w:sz w:val="13"/>
              </w:rPr>
            </w:pPr>
            <w:r w:rsidRPr="001B12A8">
              <w:rPr>
                <w:rFonts w:ascii="Arial" w:eastAsia="Arial" w:hAnsi="Arial"/>
                <w:color w:val="000000"/>
                <w:sz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olor w:val="000000"/>
                <w:sz w:val="13"/>
              </w:rPr>
            </w:pPr>
            <w:r w:rsidRPr="001B12A8">
              <w:rPr>
                <w:rFonts w:ascii="Arial" w:eastAsia="Arial" w:hAnsi="Arial"/>
                <w:color w:val="000000"/>
                <w:sz w:val="13"/>
              </w:rPr>
              <w:t>16</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olor w:val="000000"/>
                <w:sz w:val="13"/>
              </w:rPr>
            </w:pPr>
            <w:r w:rsidRPr="001B12A8">
              <w:rPr>
                <w:rFonts w:ascii="Arial" w:eastAsia="Arial" w:hAnsi="Arial"/>
                <w:color w:val="000000"/>
                <w:sz w:val="13"/>
              </w:rPr>
              <w:t>17</w:t>
            </w:r>
          </w:p>
        </w:tc>
      </w:tr>
      <w:tr w:rsidR="003C291C" w:rsidRPr="001B12A8"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b/>
                <w:color w:val="000000"/>
                <w:sz w:val="13"/>
                <w:szCs w:val="13"/>
              </w:rPr>
            </w:pPr>
            <w:r w:rsidRPr="001B12A8">
              <w:rPr>
                <w:rFonts w:ascii="Arial" w:eastAsia="Arial" w:hAnsi="Arial" w:cs="Arial"/>
                <w:b/>
                <w:color w:val="000000"/>
                <w:sz w:val="13"/>
                <w:szCs w:val="13"/>
              </w:rPr>
              <w:t>OR</w:t>
            </w:r>
          </w:p>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16</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C291C" w:rsidRPr="001B12A8" w:rsidRDefault="003C291C" w:rsidP="00FC7090">
            <w:pPr>
              <w:jc w:val="center"/>
              <w:textAlignment w:val="baseline"/>
              <w:rPr>
                <w:rFonts w:ascii="Arial" w:eastAsia="Arial" w:hAnsi="Arial" w:cs="Arial"/>
                <w:b/>
                <w:color w:val="000000"/>
                <w:sz w:val="13"/>
                <w:szCs w:val="13"/>
              </w:rPr>
            </w:pPr>
            <w:r w:rsidRPr="001B12A8">
              <w:rPr>
                <w:rFonts w:ascii="Arial" w:eastAsia="Arial" w:hAnsi="Arial" w:cs="Arial"/>
                <w:b/>
                <w:color w:val="000000"/>
                <w:sz w:val="13"/>
                <w:szCs w:val="13"/>
              </w:rPr>
              <w:t>OR</w:t>
            </w:r>
          </w:p>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17</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18</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19</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20</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21</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1B12A8"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1B12A8" w:rsidRDefault="003C291C" w:rsidP="00FC7090">
            <w:pPr>
              <w:jc w:val="center"/>
              <w:textAlignment w:val="baseline"/>
              <w:rPr>
                <w:rFonts w:ascii="Arial" w:eastAsia="Arial" w:hAnsi="Arial" w:cs="Arial"/>
                <w:b/>
                <w:color w:val="000000"/>
                <w:sz w:val="13"/>
                <w:szCs w:val="13"/>
              </w:rPr>
            </w:pPr>
            <w:r w:rsidRPr="001B12A8">
              <w:rPr>
                <w:rFonts w:ascii="Arial" w:eastAsia="Arial" w:hAnsi="Arial" w:cs="Arial"/>
                <w:b/>
                <w:color w:val="000000"/>
                <w:sz w:val="13"/>
                <w:szCs w:val="13"/>
              </w:rPr>
              <w:t>H</w:t>
            </w:r>
          </w:p>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25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1B12A8"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olor w:val="000000"/>
                <w:sz w:val="13"/>
              </w:rPr>
            </w:pPr>
            <w:r w:rsidRPr="001B12A8">
              <w:rPr>
                <w:rFonts w:ascii="Arial" w:eastAsia="Arial" w:hAnsi="Arial"/>
                <w:color w:val="000000"/>
                <w:sz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olor w:val="000000"/>
                <w:sz w:val="13"/>
              </w:rPr>
            </w:pPr>
            <w:r w:rsidRPr="001B12A8">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olor w:val="000000"/>
                <w:sz w:val="13"/>
              </w:rPr>
            </w:pPr>
            <w:r w:rsidRPr="001B12A8">
              <w:rPr>
                <w:rFonts w:ascii="Arial" w:eastAsia="Arial" w:hAnsi="Arial"/>
                <w:color w:val="000000"/>
                <w:sz w:val="13"/>
              </w:rPr>
              <w:t>20</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olor w:val="000000"/>
                <w:sz w:val="13"/>
              </w:rPr>
            </w:pPr>
            <w:r w:rsidRPr="001B12A8">
              <w:rPr>
                <w:rFonts w:ascii="Arial" w:eastAsia="Arial" w:hAnsi="Arial"/>
                <w:color w:val="000000"/>
                <w:sz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olor w:val="000000"/>
                <w:sz w:val="13"/>
              </w:rPr>
            </w:pPr>
            <w:r w:rsidRPr="001B12A8">
              <w:rPr>
                <w:rFonts w:ascii="Arial" w:eastAsia="Arial" w:hAnsi="Arial"/>
                <w:color w:val="000000"/>
                <w:sz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olor w:val="000000"/>
                <w:sz w:val="13"/>
              </w:rPr>
            </w:pPr>
            <w:r w:rsidRPr="001B12A8">
              <w:rPr>
                <w:rFonts w:ascii="Arial" w:eastAsia="Arial" w:hAnsi="Arial"/>
                <w:color w:val="000000"/>
                <w:sz w:val="13"/>
              </w:rPr>
              <w:t>23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olor w:val="000000"/>
                <w:sz w:val="13"/>
              </w:rPr>
            </w:pPr>
            <w:r w:rsidRPr="001B12A8">
              <w:rPr>
                <w:rFonts w:ascii="Arial" w:eastAsia="Arial" w:hAnsi="Arial"/>
                <w:color w:val="000000"/>
                <w:sz w:val="13"/>
              </w:rPr>
              <w:t>24</w:t>
            </w:r>
          </w:p>
        </w:tc>
      </w:tr>
      <w:tr w:rsidR="003C291C" w:rsidRPr="001B12A8" w:rsidTr="00FC7090">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 xml:space="preserve">  23 /</w:t>
            </w:r>
          </w:p>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30</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24</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25</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26</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27</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1B12A8"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Times New Roman" w:hAnsi="Arial" w:cs="Arial"/>
                <w:color w:val="000000"/>
                <w:sz w:val="13"/>
                <w:szCs w:val="13"/>
              </w:rPr>
            </w:pPr>
            <w:r w:rsidRPr="001B12A8">
              <w:rPr>
                <w:rFonts w:ascii="Arial" w:eastAsia="Times New Roman"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1B12A8"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olor w:val="000000"/>
                <w:sz w:val="13"/>
              </w:rPr>
            </w:pPr>
            <w:r w:rsidRPr="001B12A8">
              <w:rPr>
                <w:rFonts w:ascii="Arial" w:eastAsia="Arial" w:hAnsi="Arial"/>
                <w:color w:val="000000"/>
                <w:sz w:val="13"/>
              </w:rPr>
              <w:t>25</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olor w:val="000000"/>
                <w:sz w:val="13"/>
              </w:rPr>
            </w:pPr>
            <w:r w:rsidRPr="001B12A8">
              <w:rPr>
                <w:rFonts w:ascii="Arial" w:eastAsia="Arial" w:hAnsi="Arial"/>
                <w:color w:val="000000"/>
                <w:sz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olor w:val="000000"/>
                <w:sz w:val="13"/>
              </w:rPr>
            </w:pPr>
            <w:r w:rsidRPr="001B12A8">
              <w:rPr>
                <w:rFonts w:ascii="Arial" w:eastAsia="Arial" w:hAnsi="Arial"/>
                <w:color w:val="000000"/>
                <w:sz w:val="13"/>
              </w:rPr>
              <w:t>27</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olor w:val="000000"/>
                <w:sz w:val="13"/>
              </w:rPr>
            </w:pPr>
            <w:r w:rsidRPr="001B12A8">
              <w:rPr>
                <w:rFonts w:ascii="Arial" w:eastAsia="Arial" w:hAnsi="Arial"/>
                <w:color w:val="000000"/>
                <w:sz w:val="13"/>
              </w:rPr>
              <w:t>28</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Times New Roman" w:hAnsi="Arial" w:cs="Arial"/>
                <w:color w:val="000000"/>
                <w:sz w:val="13"/>
                <w:szCs w:val="13"/>
              </w:rPr>
            </w:pPr>
            <w:r w:rsidRPr="001B12A8">
              <w:rPr>
                <w:rFonts w:ascii="Arial" w:eastAsia="Times New Roman" w:hAnsi="Arial" w:cs="Arial"/>
                <w:color w:val="000000"/>
                <w:sz w:val="13"/>
                <w:szCs w:val="13"/>
              </w:rPr>
              <w:t>30</w:t>
            </w:r>
          </w:p>
        </w:tc>
        <w:tc>
          <w:tcPr>
            <w:tcW w:w="216"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tcPr>
          <w:p w:rsidR="003C291C" w:rsidRPr="001B12A8" w:rsidRDefault="003C291C" w:rsidP="00FC7090">
            <w:pPr>
              <w:jc w:val="center"/>
              <w:textAlignment w:val="baseline"/>
              <w:rPr>
                <w:rFonts w:eastAsia="Times New Roman"/>
                <w:color w:val="000000"/>
              </w:rPr>
            </w:pPr>
          </w:p>
        </w:tc>
      </w:tr>
      <w:tr w:rsidR="003C291C" w:rsidRPr="001B12A8" w:rsidTr="00FC7090">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3C291C" w:rsidRPr="001B12A8" w:rsidRDefault="003C291C" w:rsidP="00FC7090">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3C291C" w:rsidRPr="001B12A8" w:rsidRDefault="003C291C" w:rsidP="00FC7090">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SEPTEMBER – SEPTEMBRE</w:t>
            </w:r>
          </w:p>
        </w:tc>
      </w:tr>
      <w:tr w:rsidR="003C291C" w:rsidRPr="001B12A8" w:rsidTr="00FC7090">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S</w:t>
            </w:r>
          </w:p>
          <w:p w:rsidR="003C291C" w:rsidRPr="001B12A8" w:rsidRDefault="003C291C" w:rsidP="00FC7090">
            <w:pPr>
              <w:tabs>
                <w:tab w:val="center" w:pos="5220"/>
                <w:tab w:val="right" w:pos="10440"/>
              </w:tabs>
              <w:jc w:val="center"/>
              <w:rPr>
                <w:rFonts w:ascii="Arial" w:hAnsi="Arial" w:cs="Arial"/>
                <w:b/>
                <w:sz w:val="16"/>
                <w:szCs w:val="16"/>
              </w:rPr>
            </w:pPr>
            <w:r w:rsidRPr="001B12A8">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M</w:t>
            </w:r>
          </w:p>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T</w:t>
            </w:r>
          </w:p>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W</w:t>
            </w:r>
          </w:p>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T</w:t>
            </w:r>
          </w:p>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F</w:t>
            </w:r>
          </w:p>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S</w:t>
            </w:r>
          </w:p>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1B12A8" w:rsidRDefault="003C291C" w:rsidP="00FC7090">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S</w:t>
            </w:r>
          </w:p>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M</w:t>
            </w:r>
          </w:p>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T</w:t>
            </w:r>
          </w:p>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W</w:t>
            </w:r>
          </w:p>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T</w:t>
            </w:r>
          </w:p>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F</w:t>
            </w:r>
          </w:p>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S</w:t>
            </w:r>
          </w:p>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1B12A8" w:rsidRDefault="003C291C" w:rsidP="00FC7090">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S</w:t>
            </w:r>
          </w:p>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M</w:t>
            </w:r>
          </w:p>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T</w:t>
            </w:r>
          </w:p>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W</w:t>
            </w:r>
          </w:p>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T</w:t>
            </w:r>
          </w:p>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F</w:t>
            </w:r>
          </w:p>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S</w:t>
            </w:r>
          </w:p>
          <w:p w:rsidR="003C291C" w:rsidRPr="001B12A8" w:rsidRDefault="003C291C" w:rsidP="00FC7090">
            <w:pPr>
              <w:tabs>
                <w:tab w:val="center" w:pos="5220"/>
                <w:tab w:val="right" w:pos="10440"/>
              </w:tabs>
              <w:jc w:val="center"/>
              <w:rPr>
                <w:rFonts w:ascii="Arial" w:hAnsi="Arial" w:cs="Arial"/>
                <w:b/>
                <w:sz w:val="13"/>
                <w:szCs w:val="13"/>
              </w:rPr>
            </w:pPr>
            <w:r w:rsidRPr="001B12A8">
              <w:rPr>
                <w:rFonts w:ascii="Arial" w:hAnsi="Arial" w:cs="Arial"/>
                <w:b/>
                <w:sz w:val="13"/>
                <w:szCs w:val="13"/>
              </w:rPr>
              <w:t>S</w:t>
            </w:r>
          </w:p>
        </w:tc>
      </w:tr>
      <w:tr w:rsidR="003C291C" w:rsidRPr="001B12A8"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C291C" w:rsidRPr="001B12A8"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C291C" w:rsidRPr="001B12A8"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tcPr>
          <w:p w:rsidR="003C291C" w:rsidRPr="001B12A8"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tcPr>
          <w:p w:rsidR="003C291C" w:rsidRPr="001B12A8"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tcPr>
          <w:p w:rsidR="003C291C" w:rsidRPr="001B12A8"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1B12A8"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1B12A8"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C291C" w:rsidRPr="001B12A8"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1B12A8"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1B12A8"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1B12A8"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1B12A8" w:rsidRDefault="003C291C" w:rsidP="00FC7090">
            <w:pPr>
              <w:jc w:val="center"/>
              <w:textAlignment w:val="baseline"/>
              <w:rPr>
                <w:rFonts w:ascii="Arial" w:eastAsia="Times New Roman"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1B12A8"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1</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2</w:t>
            </w:r>
          </w:p>
        </w:tc>
      </w:tr>
      <w:tr w:rsidR="003C291C" w:rsidRPr="001B12A8"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b/>
                <w:color w:val="000000"/>
                <w:sz w:val="13"/>
                <w:szCs w:val="13"/>
              </w:rPr>
            </w:pPr>
            <w:r w:rsidRPr="001B12A8">
              <w:rPr>
                <w:rFonts w:ascii="Arial" w:eastAsia="Arial" w:hAnsi="Arial" w:cs="Arial"/>
                <w:b/>
                <w:color w:val="000000"/>
                <w:sz w:val="13"/>
                <w:szCs w:val="13"/>
              </w:rPr>
              <w:t>H</w:t>
            </w:r>
          </w:p>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4</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6</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7</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1B12A8"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b/>
                <w:color w:val="000000"/>
                <w:sz w:val="13"/>
                <w:szCs w:val="13"/>
              </w:rPr>
            </w:pPr>
            <w:r w:rsidRPr="001B12A8">
              <w:rPr>
                <w:rFonts w:ascii="Arial" w:eastAsia="Arial" w:hAnsi="Arial" w:cs="Arial"/>
                <w:b/>
                <w:color w:val="000000"/>
                <w:sz w:val="13"/>
                <w:szCs w:val="13"/>
              </w:rPr>
              <w:t>H</w:t>
            </w:r>
          </w:p>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10</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11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12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1B12A8"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C291C" w:rsidRPr="001B12A8" w:rsidRDefault="003C291C" w:rsidP="00FC7090">
            <w:pPr>
              <w:jc w:val="center"/>
              <w:textAlignment w:val="baseline"/>
              <w:rPr>
                <w:rFonts w:ascii="Arial" w:eastAsia="Arial" w:hAnsi="Arial" w:cs="Arial"/>
                <w:b/>
                <w:color w:val="000000"/>
                <w:sz w:val="13"/>
                <w:szCs w:val="13"/>
              </w:rPr>
            </w:pPr>
            <w:r w:rsidRPr="001B12A8">
              <w:rPr>
                <w:rFonts w:ascii="Arial" w:eastAsia="Arial" w:hAnsi="Arial" w:cs="Arial"/>
                <w:b/>
                <w:color w:val="000000"/>
                <w:sz w:val="13"/>
                <w:szCs w:val="13"/>
              </w:rPr>
              <w:t>H</w:t>
            </w:r>
          </w:p>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5</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8</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9</w:t>
            </w:r>
          </w:p>
        </w:tc>
      </w:tr>
      <w:tr w:rsidR="003C291C" w:rsidRPr="001B12A8"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1B12A8"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17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18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19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1B12A8"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10</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12</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15</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b/>
                <w:color w:val="000000"/>
                <w:sz w:val="13"/>
                <w:szCs w:val="13"/>
              </w:rPr>
            </w:pPr>
            <w:r w:rsidRPr="001B12A8">
              <w:rPr>
                <w:rFonts w:ascii="Arial" w:eastAsia="Arial" w:hAnsi="Arial" w:cs="Arial"/>
                <w:b/>
                <w:color w:val="000000"/>
                <w:sz w:val="13"/>
                <w:szCs w:val="13"/>
              </w:rPr>
              <w:t>RH</w:t>
            </w:r>
          </w:p>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16</w:t>
            </w:r>
          </w:p>
        </w:tc>
      </w:tr>
      <w:tr w:rsidR="003C291C" w:rsidRPr="001B12A8"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1B12A8"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24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25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26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1B12A8"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b/>
                <w:color w:val="000000"/>
                <w:sz w:val="13"/>
                <w:szCs w:val="13"/>
              </w:rPr>
            </w:pPr>
            <w:r w:rsidRPr="001B12A8">
              <w:rPr>
                <w:rFonts w:ascii="Arial" w:eastAsia="Arial" w:hAnsi="Arial" w:cs="Arial"/>
                <w:b/>
                <w:color w:val="000000"/>
                <w:sz w:val="13"/>
                <w:szCs w:val="13"/>
              </w:rPr>
              <w:t>RH</w:t>
            </w:r>
          </w:p>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17</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19</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22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23</w:t>
            </w:r>
          </w:p>
        </w:tc>
      </w:tr>
      <w:tr w:rsidR="003C291C" w:rsidRPr="001B12A8" w:rsidTr="00FC7090">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 xml:space="preserve">  23 /</w:t>
            </w:r>
          </w:p>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 xml:space="preserve">  24 /</w:t>
            </w:r>
          </w:p>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1B12A8"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Times New Roman" w:hAnsi="Arial" w:cs="Arial"/>
                <w:color w:val="000000"/>
                <w:sz w:val="13"/>
                <w:szCs w:val="13"/>
              </w:rPr>
            </w:pPr>
            <w:r w:rsidRPr="001B12A8">
              <w:rPr>
                <w:rFonts w:ascii="Arial" w:eastAsia="Times New Roman" w:hAnsi="Arial" w:cs="Arial"/>
                <w:color w:val="000000"/>
                <w:sz w:val="13"/>
                <w:szCs w:val="13"/>
              </w:rPr>
              <w:t>31</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1B12A8" w:rsidRDefault="003C291C" w:rsidP="00FC7090">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tcPr>
          <w:p w:rsidR="003C291C" w:rsidRPr="001B12A8"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1B12A8"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24</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b/>
                <w:color w:val="000000"/>
                <w:sz w:val="13"/>
                <w:szCs w:val="13"/>
              </w:rPr>
            </w:pPr>
            <w:r w:rsidRPr="001B12A8">
              <w:rPr>
                <w:rFonts w:ascii="Arial" w:eastAsia="Arial" w:hAnsi="Arial" w:cs="Arial"/>
                <w:b/>
                <w:color w:val="000000"/>
                <w:sz w:val="13"/>
                <w:szCs w:val="13"/>
              </w:rPr>
              <w:t>YK</w:t>
            </w:r>
          </w:p>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25</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26</w:t>
            </w:r>
          </w:p>
        </w:tc>
        <w:tc>
          <w:tcPr>
            <w:tcW w:w="224"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Arial" w:hAnsi="Arial" w:cs="Arial"/>
                <w:color w:val="000000"/>
                <w:sz w:val="13"/>
                <w:szCs w:val="13"/>
              </w:rPr>
            </w:pPr>
            <w:r w:rsidRPr="001B12A8">
              <w:rPr>
                <w:rFonts w:ascii="Arial" w:eastAsia="Arial" w:hAnsi="Arial" w:cs="Arial"/>
                <w:color w:val="000000"/>
                <w:sz w:val="13"/>
                <w:szCs w:val="13"/>
              </w:rPr>
              <w:t>29</w:t>
            </w:r>
          </w:p>
        </w:tc>
        <w:tc>
          <w:tcPr>
            <w:tcW w:w="216"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vAlign w:val="bottom"/>
          </w:tcPr>
          <w:p w:rsidR="003C291C" w:rsidRPr="001B12A8" w:rsidRDefault="003C291C" w:rsidP="00FC7090">
            <w:pPr>
              <w:jc w:val="center"/>
              <w:textAlignment w:val="baseline"/>
              <w:rPr>
                <w:rFonts w:ascii="Arial" w:eastAsia="Times New Roman" w:hAnsi="Arial" w:cs="Arial"/>
                <w:color w:val="000000"/>
                <w:sz w:val="13"/>
                <w:szCs w:val="13"/>
              </w:rPr>
            </w:pPr>
            <w:r w:rsidRPr="001B12A8">
              <w:rPr>
                <w:rFonts w:ascii="Arial" w:eastAsia="Times New Roman" w:hAnsi="Arial" w:cs="Arial"/>
                <w:color w:val="000000"/>
                <w:sz w:val="13"/>
                <w:szCs w:val="13"/>
              </w:rPr>
              <w:t>30</w:t>
            </w:r>
          </w:p>
        </w:tc>
      </w:tr>
      <w:tr w:rsidR="003C291C" w:rsidRPr="001B12A8" w:rsidTr="00FC7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77"/>
        </w:trPr>
        <w:tc>
          <w:tcPr>
            <w:tcW w:w="907" w:type="pct"/>
            <w:gridSpan w:val="5"/>
            <w:tcBorders>
              <w:top w:val="nil"/>
              <w:left w:val="nil"/>
              <w:bottom w:val="nil"/>
              <w:right w:val="single" w:sz="4" w:space="0" w:color="000000" w:themeColor="text1"/>
            </w:tcBorders>
            <w:vAlign w:val="center"/>
            <w:hideMark/>
          </w:tcPr>
          <w:p w:rsidR="003C291C" w:rsidRPr="001B12A8" w:rsidRDefault="003C291C" w:rsidP="00FC7090">
            <w:pPr>
              <w:spacing w:before="40"/>
              <w:jc w:val="right"/>
              <w:rPr>
                <w:rFonts w:ascii="Arial" w:hAnsi="Arial" w:cs="Arial"/>
                <w:b/>
                <w:sz w:val="13"/>
                <w:szCs w:val="13"/>
              </w:rPr>
            </w:pPr>
            <w:r w:rsidRPr="001B12A8">
              <w:rPr>
                <w:rFonts w:ascii="Arial" w:hAnsi="Arial" w:cs="Arial"/>
                <w:b/>
                <w:sz w:val="13"/>
                <w:szCs w:val="13"/>
              </w:rPr>
              <w:t>Sitting of the Court /</w:t>
            </w:r>
          </w:p>
          <w:p w:rsidR="003C291C" w:rsidRPr="001B12A8" w:rsidRDefault="003C291C" w:rsidP="00FC7090">
            <w:pPr>
              <w:jc w:val="right"/>
              <w:rPr>
                <w:rFonts w:ascii="Arial" w:hAnsi="Arial" w:cs="Arial"/>
                <w:b/>
                <w:sz w:val="13"/>
                <w:szCs w:val="13"/>
              </w:rPr>
            </w:pPr>
            <w:r w:rsidRPr="001B12A8">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3C291C" w:rsidRPr="001B12A8" w:rsidRDefault="003C291C" w:rsidP="00FC7090">
            <w:pPr>
              <w:jc w:val="center"/>
              <w:rPr>
                <w:rFonts w:ascii="Arial" w:hAnsi="Arial" w:cs="Arial"/>
                <w:b/>
                <w:sz w:val="13"/>
                <w:szCs w:val="13"/>
              </w:rPr>
            </w:pPr>
          </w:p>
        </w:tc>
        <w:tc>
          <w:tcPr>
            <w:tcW w:w="1697" w:type="pct"/>
            <w:gridSpan w:val="9"/>
            <w:tcBorders>
              <w:top w:val="nil"/>
              <w:left w:val="single" w:sz="4" w:space="0" w:color="000000" w:themeColor="text1"/>
              <w:bottom w:val="nil"/>
              <w:right w:val="nil"/>
            </w:tcBorders>
            <w:hideMark/>
          </w:tcPr>
          <w:p w:rsidR="003C291C" w:rsidRPr="001B12A8" w:rsidRDefault="003C291C" w:rsidP="00FC7090">
            <w:pPr>
              <w:tabs>
                <w:tab w:val="left" w:pos="203"/>
              </w:tabs>
              <w:spacing w:before="40" w:after="120"/>
              <w:rPr>
                <w:rFonts w:ascii="Arial" w:hAnsi="Arial" w:cs="Arial"/>
                <w:b/>
                <w:sz w:val="13"/>
                <w:szCs w:val="13"/>
                <w:lang w:val="fr-CA"/>
              </w:rPr>
            </w:pPr>
            <w:r w:rsidRPr="001B12A8">
              <w:rPr>
                <w:rFonts w:ascii="Arial" w:hAnsi="Arial" w:cs="Arial"/>
                <w:b/>
                <w:sz w:val="13"/>
                <w:szCs w:val="13"/>
                <w:lang w:val="fr-CA"/>
              </w:rPr>
              <w:t>18</w:t>
            </w:r>
            <w:r w:rsidRPr="001B12A8">
              <w:rPr>
                <w:rFonts w:ascii="Arial" w:hAnsi="Arial" w:cs="Arial"/>
                <w:b/>
                <w:sz w:val="13"/>
                <w:szCs w:val="13"/>
                <w:lang w:val="fr-CA"/>
              </w:rPr>
              <w:tab/>
              <w:t xml:space="preserve"> sitting weeks / semaines séances de la Cour</w:t>
            </w:r>
          </w:p>
          <w:p w:rsidR="003C291C" w:rsidRPr="001B12A8" w:rsidRDefault="003C291C" w:rsidP="00FC7090">
            <w:pPr>
              <w:tabs>
                <w:tab w:val="left" w:pos="203"/>
              </w:tabs>
              <w:rPr>
                <w:rFonts w:ascii="Arial" w:hAnsi="Arial" w:cs="Arial"/>
                <w:b/>
                <w:sz w:val="13"/>
                <w:szCs w:val="13"/>
                <w:lang w:val="fr-CA"/>
              </w:rPr>
            </w:pPr>
            <w:r w:rsidRPr="001B12A8">
              <w:rPr>
                <w:rFonts w:ascii="Arial" w:hAnsi="Arial" w:cs="Arial"/>
                <w:b/>
                <w:sz w:val="13"/>
                <w:szCs w:val="13"/>
                <w:lang w:val="fr-CA"/>
              </w:rPr>
              <w:t>87</w:t>
            </w:r>
            <w:r w:rsidRPr="001B12A8">
              <w:rPr>
                <w:rFonts w:ascii="Arial" w:hAnsi="Arial" w:cs="Arial"/>
                <w:b/>
                <w:sz w:val="13"/>
                <w:szCs w:val="13"/>
                <w:lang w:val="fr-CA"/>
              </w:rPr>
              <w:tab/>
              <w:t xml:space="preserve"> sitting days / journées séances de la Cour</w:t>
            </w:r>
          </w:p>
        </w:tc>
        <w:tc>
          <w:tcPr>
            <w:tcW w:w="1024" w:type="pct"/>
            <w:gridSpan w:val="5"/>
            <w:tcMar>
              <w:top w:w="0" w:type="dxa"/>
              <w:left w:w="58" w:type="dxa"/>
              <w:bottom w:w="0" w:type="dxa"/>
              <w:right w:w="58" w:type="dxa"/>
            </w:tcMar>
            <w:hideMark/>
          </w:tcPr>
          <w:p w:rsidR="003C291C" w:rsidRPr="001B12A8" w:rsidRDefault="003C291C" w:rsidP="00FC7090">
            <w:pPr>
              <w:spacing w:before="40" w:after="120"/>
              <w:jc w:val="right"/>
              <w:rPr>
                <w:rFonts w:ascii="Arial" w:hAnsi="Arial" w:cs="Arial"/>
                <w:b/>
                <w:sz w:val="13"/>
                <w:szCs w:val="13"/>
                <w:lang w:val="fr-FR"/>
              </w:rPr>
            </w:pPr>
            <w:r w:rsidRPr="001B12A8">
              <w:rPr>
                <w:rFonts w:ascii="Arial" w:hAnsi="Arial" w:cs="Arial"/>
                <w:b/>
                <w:sz w:val="13"/>
                <w:szCs w:val="13"/>
                <w:lang w:val="fr-FR"/>
              </w:rPr>
              <w:t>Rosh Hashanah / Nouvel An juif</w:t>
            </w:r>
          </w:p>
          <w:p w:rsidR="003C291C" w:rsidRPr="001B12A8" w:rsidRDefault="003C291C" w:rsidP="00FC7090">
            <w:pPr>
              <w:jc w:val="right"/>
              <w:rPr>
                <w:rFonts w:ascii="Arial" w:hAnsi="Arial" w:cs="Arial"/>
                <w:b/>
                <w:sz w:val="13"/>
                <w:szCs w:val="13"/>
                <w:lang w:val="fr-CA"/>
              </w:rPr>
            </w:pPr>
            <w:r w:rsidRPr="001B12A8">
              <w:rPr>
                <w:rFonts w:ascii="Arial" w:hAnsi="Arial" w:cs="Arial"/>
                <w:b/>
                <w:sz w:val="13"/>
                <w:szCs w:val="13"/>
                <w:lang w:val="fr-FR"/>
              </w:rPr>
              <w:t>Yom Kippur / Yom Kippour</w:t>
            </w:r>
          </w:p>
        </w:tc>
        <w:tc>
          <w:tcPr>
            <w:tcW w:w="271" w:type="pct"/>
            <w:gridSpan w:val="2"/>
            <w:hideMark/>
          </w:tcPr>
          <w:p w:rsidR="003C291C" w:rsidRPr="001B12A8" w:rsidRDefault="003C291C" w:rsidP="00FC7090">
            <w:pPr>
              <w:spacing w:before="40" w:after="120"/>
              <w:jc w:val="center"/>
              <w:rPr>
                <w:rFonts w:ascii="Arial" w:hAnsi="Arial" w:cs="Arial"/>
                <w:b/>
                <w:sz w:val="13"/>
                <w:szCs w:val="13"/>
                <w:lang w:val="fr-CA"/>
              </w:rPr>
            </w:pPr>
            <w:r w:rsidRPr="001B12A8">
              <w:rPr>
                <w:rFonts w:ascii="Arial" w:hAnsi="Arial" w:cs="Arial"/>
                <w:b/>
                <w:sz w:val="13"/>
                <w:szCs w:val="13"/>
                <w:lang w:val="fr-CA"/>
              </w:rPr>
              <w:t>RH</w:t>
            </w:r>
          </w:p>
          <w:p w:rsidR="003C291C" w:rsidRPr="001B12A8" w:rsidRDefault="003C291C" w:rsidP="00FC7090">
            <w:pPr>
              <w:jc w:val="center"/>
              <w:rPr>
                <w:rFonts w:ascii="Arial" w:hAnsi="Arial" w:cs="Arial"/>
                <w:b/>
                <w:sz w:val="13"/>
                <w:szCs w:val="13"/>
                <w:lang w:val="fr-CA"/>
              </w:rPr>
            </w:pPr>
            <w:r w:rsidRPr="001B12A8">
              <w:rPr>
                <w:rFonts w:ascii="Arial" w:hAnsi="Arial" w:cs="Arial"/>
                <w:b/>
                <w:sz w:val="13"/>
                <w:szCs w:val="13"/>
                <w:lang w:val="fr-CA"/>
              </w:rPr>
              <w:t>YK</w:t>
            </w:r>
          </w:p>
        </w:tc>
      </w:tr>
      <w:tr w:rsidR="003C291C" w:rsidRPr="001B12A8" w:rsidTr="00FC7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20"/>
        </w:trPr>
        <w:tc>
          <w:tcPr>
            <w:tcW w:w="907" w:type="pct"/>
            <w:gridSpan w:val="5"/>
            <w:tcBorders>
              <w:top w:val="nil"/>
              <w:left w:val="nil"/>
              <w:bottom w:val="nil"/>
              <w:right w:val="single" w:sz="4" w:space="0" w:color="auto"/>
            </w:tcBorders>
            <w:vAlign w:val="center"/>
            <w:hideMark/>
          </w:tcPr>
          <w:p w:rsidR="003C291C" w:rsidRPr="001B12A8" w:rsidRDefault="003C291C" w:rsidP="00FC7090">
            <w:pPr>
              <w:jc w:val="right"/>
              <w:rPr>
                <w:rFonts w:ascii="Arial" w:hAnsi="Arial" w:cs="Arial"/>
                <w:b/>
                <w:sz w:val="13"/>
                <w:szCs w:val="13"/>
                <w:lang w:val="fr-CA"/>
              </w:rPr>
            </w:pPr>
            <w:r w:rsidRPr="001B12A8">
              <w:rPr>
                <w:rFonts w:ascii="Arial" w:hAnsi="Arial" w:cs="Arial"/>
                <w:b/>
                <w:sz w:val="13"/>
                <w:szCs w:val="13"/>
                <w:lang w:val="fr-CA"/>
              </w:rPr>
              <w:t>Court conference /</w:t>
            </w:r>
          </w:p>
          <w:p w:rsidR="003C291C" w:rsidRPr="001B12A8" w:rsidRDefault="003C291C" w:rsidP="00FC7090">
            <w:pPr>
              <w:jc w:val="right"/>
              <w:rPr>
                <w:rFonts w:ascii="Arial" w:hAnsi="Arial" w:cs="Arial"/>
                <w:b/>
                <w:sz w:val="13"/>
                <w:szCs w:val="13"/>
                <w:lang w:val="fr-CA"/>
              </w:rPr>
            </w:pPr>
            <w:r w:rsidRPr="001B12A8">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C291C" w:rsidRPr="001B12A8" w:rsidRDefault="003C291C" w:rsidP="00FC7090">
            <w:pPr>
              <w:jc w:val="center"/>
              <w:rPr>
                <w:rFonts w:ascii="Arial" w:hAnsi="Arial" w:cs="Arial"/>
                <w:b/>
                <w:sz w:val="13"/>
                <w:szCs w:val="13"/>
                <w:lang w:val="fr-FR"/>
              </w:rPr>
            </w:pPr>
            <w:r w:rsidRPr="001B12A8">
              <w:rPr>
                <w:rFonts w:ascii="Arial" w:hAnsi="Arial" w:cs="Arial"/>
                <w:b/>
                <w:sz w:val="13"/>
                <w:szCs w:val="13"/>
                <w:lang w:val="fr-FR"/>
              </w:rPr>
              <w:t>CC</w:t>
            </w:r>
          </w:p>
        </w:tc>
        <w:tc>
          <w:tcPr>
            <w:tcW w:w="1697" w:type="pct"/>
            <w:gridSpan w:val="9"/>
            <w:tcBorders>
              <w:top w:val="nil"/>
              <w:left w:val="single" w:sz="4" w:space="0" w:color="auto"/>
              <w:bottom w:val="nil"/>
              <w:right w:val="nil"/>
            </w:tcBorders>
            <w:hideMark/>
          </w:tcPr>
          <w:p w:rsidR="003C291C" w:rsidRPr="001B12A8" w:rsidRDefault="003C291C" w:rsidP="00FC7090">
            <w:pPr>
              <w:tabs>
                <w:tab w:val="left" w:pos="203"/>
              </w:tabs>
              <w:rPr>
                <w:rFonts w:ascii="Arial" w:hAnsi="Arial" w:cs="Arial"/>
                <w:b/>
                <w:sz w:val="13"/>
                <w:szCs w:val="13"/>
                <w:lang w:val="fr-CA"/>
              </w:rPr>
            </w:pPr>
            <w:r w:rsidRPr="001B12A8">
              <w:rPr>
                <w:rFonts w:ascii="Arial" w:hAnsi="Arial" w:cs="Arial"/>
                <w:b/>
                <w:sz w:val="13"/>
                <w:szCs w:val="13"/>
                <w:lang w:val="fr-CA"/>
              </w:rPr>
              <w:t>9</w:t>
            </w:r>
            <w:r w:rsidRPr="001B12A8">
              <w:rPr>
                <w:rFonts w:ascii="Arial" w:hAnsi="Arial" w:cs="Arial"/>
                <w:b/>
                <w:sz w:val="13"/>
                <w:szCs w:val="13"/>
                <w:lang w:val="fr-CA"/>
              </w:rPr>
              <w:tab/>
              <w:t>Court conference days /</w:t>
            </w:r>
          </w:p>
          <w:p w:rsidR="003C291C" w:rsidRPr="001B12A8" w:rsidRDefault="003C291C" w:rsidP="00FC7090">
            <w:pPr>
              <w:tabs>
                <w:tab w:val="left" w:pos="203"/>
              </w:tabs>
              <w:rPr>
                <w:rFonts w:ascii="Arial" w:hAnsi="Arial" w:cs="Arial"/>
                <w:b/>
                <w:sz w:val="13"/>
                <w:szCs w:val="13"/>
                <w:lang w:val="fr-CA"/>
              </w:rPr>
            </w:pPr>
            <w:r w:rsidRPr="001B12A8">
              <w:rPr>
                <w:rFonts w:ascii="Arial" w:hAnsi="Arial" w:cs="Arial"/>
                <w:b/>
                <w:sz w:val="13"/>
                <w:szCs w:val="13"/>
                <w:lang w:val="fr-CA"/>
              </w:rPr>
              <w:tab/>
              <w:t>jours de conférence de la Cour</w:t>
            </w:r>
          </w:p>
        </w:tc>
        <w:tc>
          <w:tcPr>
            <w:tcW w:w="1024" w:type="pct"/>
            <w:gridSpan w:val="5"/>
            <w:tcMar>
              <w:top w:w="0" w:type="dxa"/>
              <w:left w:w="58" w:type="dxa"/>
              <w:bottom w:w="0" w:type="dxa"/>
              <w:right w:w="58" w:type="dxa"/>
            </w:tcMar>
          </w:tcPr>
          <w:p w:rsidR="003C291C" w:rsidRPr="001B12A8" w:rsidRDefault="003C291C" w:rsidP="00FC7090">
            <w:pPr>
              <w:rPr>
                <w:rFonts w:ascii="Arial" w:hAnsi="Arial" w:cs="Arial"/>
                <w:b/>
                <w:sz w:val="13"/>
                <w:szCs w:val="13"/>
                <w:lang w:val="fr-CA"/>
              </w:rPr>
            </w:pPr>
          </w:p>
        </w:tc>
        <w:tc>
          <w:tcPr>
            <w:tcW w:w="271" w:type="pct"/>
            <w:gridSpan w:val="2"/>
          </w:tcPr>
          <w:p w:rsidR="003C291C" w:rsidRPr="001B12A8" w:rsidRDefault="003C291C" w:rsidP="00FC7090">
            <w:pPr>
              <w:jc w:val="center"/>
              <w:rPr>
                <w:rFonts w:ascii="Arial" w:hAnsi="Arial" w:cs="Arial"/>
                <w:b/>
                <w:sz w:val="13"/>
                <w:szCs w:val="13"/>
                <w:lang w:val="fr-CA"/>
              </w:rPr>
            </w:pPr>
          </w:p>
        </w:tc>
      </w:tr>
      <w:tr w:rsidR="003C291C" w:rsidTr="00FC7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35"/>
        </w:trPr>
        <w:tc>
          <w:tcPr>
            <w:tcW w:w="907" w:type="pct"/>
            <w:gridSpan w:val="5"/>
            <w:tcBorders>
              <w:top w:val="nil"/>
              <w:left w:val="nil"/>
              <w:bottom w:val="nil"/>
              <w:right w:val="single" w:sz="4" w:space="0" w:color="auto"/>
            </w:tcBorders>
            <w:vAlign w:val="center"/>
            <w:hideMark/>
          </w:tcPr>
          <w:p w:rsidR="003C291C" w:rsidRPr="001B12A8" w:rsidRDefault="003C291C" w:rsidP="00FC7090">
            <w:pPr>
              <w:jc w:val="right"/>
              <w:rPr>
                <w:rFonts w:ascii="Arial" w:hAnsi="Arial" w:cs="Arial"/>
                <w:b/>
                <w:sz w:val="13"/>
                <w:szCs w:val="13"/>
              </w:rPr>
            </w:pPr>
            <w:r w:rsidRPr="001B12A8">
              <w:rPr>
                <w:rFonts w:ascii="Arial" w:hAnsi="Arial" w:cs="Arial"/>
                <w:b/>
                <w:sz w:val="13"/>
                <w:szCs w:val="13"/>
              </w:rPr>
              <w:t xml:space="preserve">Holiday / </w:t>
            </w:r>
            <w:r w:rsidRPr="001B12A8">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3C291C" w:rsidRPr="001B12A8" w:rsidRDefault="003C291C" w:rsidP="00FC7090">
            <w:pPr>
              <w:jc w:val="center"/>
              <w:rPr>
                <w:rFonts w:ascii="Arial" w:hAnsi="Arial" w:cs="Arial"/>
                <w:b/>
                <w:sz w:val="13"/>
                <w:szCs w:val="13"/>
              </w:rPr>
            </w:pPr>
            <w:r w:rsidRPr="001B12A8">
              <w:rPr>
                <w:rFonts w:ascii="Arial" w:hAnsi="Arial" w:cs="Arial"/>
                <w:b/>
                <w:sz w:val="13"/>
                <w:szCs w:val="13"/>
              </w:rPr>
              <w:t>H</w:t>
            </w:r>
          </w:p>
        </w:tc>
        <w:tc>
          <w:tcPr>
            <w:tcW w:w="1697" w:type="pct"/>
            <w:gridSpan w:val="9"/>
            <w:tcBorders>
              <w:top w:val="nil"/>
              <w:left w:val="single" w:sz="4" w:space="0" w:color="auto"/>
              <w:bottom w:val="nil"/>
              <w:right w:val="nil"/>
            </w:tcBorders>
            <w:hideMark/>
          </w:tcPr>
          <w:p w:rsidR="003C291C" w:rsidRPr="001B12A8" w:rsidRDefault="003C291C" w:rsidP="00FC7090">
            <w:pPr>
              <w:tabs>
                <w:tab w:val="left" w:pos="203"/>
              </w:tabs>
              <w:rPr>
                <w:rFonts w:ascii="Arial" w:hAnsi="Arial" w:cs="Arial"/>
                <w:b/>
                <w:sz w:val="13"/>
                <w:szCs w:val="13"/>
              </w:rPr>
            </w:pPr>
            <w:r w:rsidRPr="001B12A8">
              <w:rPr>
                <w:rFonts w:ascii="Arial" w:hAnsi="Arial" w:cs="Arial"/>
                <w:b/>
                <w:sz w:val="13"/>
                <w:szCs w:val="13"/>
              </w:rPr>
              <w:t>3</w:t>
            </w:r>
            <w:r w:rsidRPr="001B12A8">
              <w:rPr>
                <w:rFonts w:ascii="Arial" w:hAnsi="Arial" w:cs="Arial"/>
                <w:b/>
                <w:sz w:val="13"/>
                <w:szCs w:val="13"/>
              </w:rPr>
              <w:tab/>
              <w:t xml:space="preserve">holidays during sitting days / </w:t>
            </w:r>
          </w:p>
          <w:p w:rsidR="003C291C" w:rsidRPr="000778A3" w:rsidRDefault="003C291C" w:rsidP="00FC7090">
            <w:pPr>
              <w:tabs>
                <w:tab w:val="left" w:pos="203"/>
              </w:tabs>
              <w:rPr>
                <w:rFonts w:ascii="Arial" w:hAnsi="Arial" w:cs="Arial"/>
                <w:b/>
                <w:sz w:val="13"/>
                <w:szCs w:val="13"/>
                <w:lang w:val="fr-CA"/>
              </w:rPr>
            </w:pPr>
            <w:r w:rsidRPr="001B12A8">
              <w:rPr>
                <w:rFonts w:ascii="Arial" w:hAnsi="Arial" w:cs="Arial"/>
                <w:b/>
                <w:sz w:val="13"/>
                <w:szCs w:val="13"/>
              </w:rPr>
              <w:tab/>
            </w:r>
            <w:r w:rsidRPr="001B12A8">
              <w:rPr>
                <w:rFonts w:ascii="Arial" w:hAnsi="Arial" w:cs="Arial"/>
                <w:b/>
                <w:sz w:val="13"/>
                <w:szCs w:val="13"/>
                <w:lang w:val="fr-CA"/>
              </w:rPr>
              <w:t>jours fériés durant les séances</w:t>
            </w:r>
            <w:bookmarkStart w:id="8" w:name="_GoBack"/>
            <w:bookmarkEnd w:id="8"/>
          </w:p>
        </w:tc>
        <w:tc>
          <w:tcPr>
            <w:tcW w:w="1024" w:type="pct"/>
            <w:gridSpan w:val="5"/>
            <w:tcMar>
              <w:top w:w="0" w:type="dxa"/>
              <w:left w:w="58" w:type="dxa"/>
              <w:bottom w:w="0" w:type="dxa"/>
              <w:right w:w="58" w:type="dxa"/>
            </w:tcMar>
          </w:tcPr>
          <w:p w:rsidR="003C291C" w:rsidRPr="000778A3" w:rsidRDefault="003C291C" w:rsidP="00FC7090">
            <w:pPr>
              <w:rPr>
                <w:rFonts w:ascii="Arial" w:hAnsi="Arial" w:cs="Arial"/>
                <w:b/>
                <w:sz w:val="13"/>
                <w:szCs w:val="13"/>
                <w:lang w:val="fr-FR"/>
              </w:rPr>
            </w:pPr>
          </w:p>
        </w:tc>
        <w:tc>
          <w:tcPr>
            <w:tcW w:w="271" w:type="pct"/>
            <w:gridSpan w:val="2"/>
          </w:tcPr>
          <w:p w:rsidR="003C291C" w:rsidRPr="000778A3" w:rsidRDefault="003C291C" w:rsidP="00FC7090">
            <w:pPr>
              <w:jc w:val="center"/>
              <w:rPr>
                <w:rFonts w:ascii="Arial" w:hAnsi="Arial" w:cs="Arial"/>
                <w:b/>
                <w:sz w:val="13"/>
                <w:szCs w:val="13"/>
                <w:lang w:val="fr-FR"/>
              </w:rPr>
            </w:pPr>
          </w:p>
        </w:tc>
      </w:tr>
    </w:tbl>
    <w:p w:rsidR="003C291C" w:rsidRDefault="003C291C" w:rsidP="003C291C">
      <w:pPr>
        <w:tabs>
          <w:tab w:val="center" w:pos="5220"/>
          <w:tab w:val="right" w:pos="10800"/>
        </w:tabs>
        <w:rPr>
          <w:lang w:val="fr-CA"/>
        </w:rPr>
      </w:pPr>
    </w:p>
    <w:p w:rsidR="002410B8" w:rsidRPr="0022323B" w:rsidRDefault="002410B8" w:rsidP="003F414B">
      <w:pPr>
        <w:tabs>
          <w:tab w:val="center" w:pos="5220"/>
          <w:tab w:val="right" w:pos="10800"/>
        </w:tabs>
        <w:rPr>
          <w:lang w:val="fr-CA"/>
        </w:rPr>
      </w:pPr>
    </w:p>
    <w:sectPr w:rsidR="002410B8" w:rsidRPr="0022323B" w:rsidSect="00B4618C">
      <w:headerReference w:type="default" r:id="rId84"/>
      <w:footerReference w:type="default" r:id="rId85"/>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788" w:rsidRDefault="007B5788" w:rsidP="00A87207">
      <w:r>
        <w:separator/>
      </w:r>
    </w:p>
  </w:endnote>
  <w:endnote w:type="continuationSeparator" w:id="0">
    <w:p w:rsidR="007B5788" w:rsidRDefault="007B5788"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788" w:rsidRDefault="001B12A8" w:rsidP="00A87207">
    <w:pPr>
      <w:pStyle w:val="Footer"/>
    </w:pPr>
    <w:r>
      <w:pict>
        <v:rect id="_x0000_i1026" style="width:480.95pt;height:1pt" o:hralign="center" o:hrstd="t" o:hrnoshade="t" o:hr="t" fillcolor="black [3213]" stroked="f"/>
      </w:pict>
    </w:r>
  </w:p>
  <w:p w:rsidR="007B5788" w:rsidRPr="00B7374B" w:rsidRDefault="007B5788"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3</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788" w:rsidRDefault="007B57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B5788" w:rsidRDefault="001B12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64" style="width:480.95pt;height:1pt" o:hralign="center" o:hrstd="t" o:hrnoshade="t" o:hr="t" fillcolor="black [3213]" stroked="f"/>
      </w:pict>
    </w:r>
  </w:p>
  <w:p w:rsidR="007B5788" w:rsidRDefault="007B5788"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1B12A8">
      <w:rPr>
        <w:noProof/>
        <w:szCs w:val="24"/>
      </w:rPr>
      <w:t>26</w:t>
    </w:r>
    <w:r w:rsidRPr="001775C1">
      <w:rPr>
        <w:szCs w:val="24"/>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788" w:rsidRDefault="001B12A8" w:rsidP="00782AE4">
    <w:pPr>
      <w:tabs>
        <w:tab w:val="center" w:pos="4680"/>
      </w:tabs>
    </w:pPr>
    <w:r>
      <w:pict>
        <v:rect id="_x0000_i1065" style="width:480.95pt;height:1pt" o:hralign="center" o:hrstd="t" o:hrnoshade="t" o:hr="t" fillcolor="black [3213]" stroked="f"/>
      </w:pict>
    </w:r>
  </w:p>
  <w:p w:rsidR="007B5788" w:rsidRDefault="007B5788"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1B12A8">
      <w:rPr>
        <w:noProof/>
        <w:szCs w:val="24"/>
      </w:rPr>
      <w:t>25</w:t>
    </w:r>
    <w:r w:rsidRPr="001775C1">
      <w:rPr>
        <w:szCs w:val="24"/>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788" w:rsidRPr="00924065" w:rsidRDefault="007B5788"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788" w:rsidRDefault="001B12A8" w:rsidP="00755F22">
    <w:pPr>
      <w:tabs>
        <w:tab w:val="left" w:pos="-1440"/>
        <w:tab w:val="left" w:pos="-720"/>
      </w:tabs>
    </w:pPr>
    <w:r>
      <w:pict>
        <v:rect id="_x0000_i1027" style="width:480.95pt;height:1pt" o:hralign="center" o:hrstd="t" o:hrnoshade="t" o:hr="t" fillcolor="black [3213]" stroked="f"/>
      </w:pict>
    </w:r>
  </w:p>
  <w:p w:rsidR="007B5788" w:rsidRPr="00954D22" w:rsidRDefault="007B5788"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1B12A8">
      <w:rPr>
        <w:noProof/>
        <w:szCs w:val="24"/>
      </w:rPr>
      <w:t>1</w:t>
    </w:r>
    <w:r>
      <w:rPr>
        <w:szCs w:val="24"/>
      </w:rPr>
      <w:fldChar w:fldCharType="end"/>
    </w:r>
    <w:r w:rsidRPr="00954D22">
      <w:rPr>
        <w:szCs w:val="24"/>
      </w:rPr>
      <w:t xml:space="preserve"> -</w:t>
    </w:r>
  </w:p>
  <w:p w:rsidR="007B5788" w:rsidRDefault="007B57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788" w:rsidRDefault="007B57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7B5788" w:rsidRDefault="007B57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B5788" w:rsidRDefault="007B5788">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788" w:rsidRDefault="001B12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0" style="width:480.95pt;height:1pt" o:hralign="center" o:hrstd="t" o:hrnoshade="t" o:hr="t" fillcolor="black [3213]" stroked="f"/>
      </w:pict>
    </w:r>
  </w:p>
  <w:p w:rsidR="007B5788" w:rsidRPr="0009648D" w:rsidRDefault="007B5788" w:rsidP="00ED7E83">
    <w:pPr>
      <w:tabs>
        <w:tab w:val="center" w:pos="4680"/>
      </w:tabs>
    </w:pPr>
    <w:r>
      <w:tab/>
    </w:r>
    <w:r w:rsidRPr="0009648D">
      <w:t xml:space="preserve">- </w:t>
    </w:r>
    <w:r>
      <w:fldChar w:fldCharType="begin"/>
    </w:r>
    <w:r>
      <w:instrText xml:space="preserve"> PAGE   \* MERGEFORMAT </w:instrText>
    </w:r>
    <w:r>
      <w:fldChar w:fldCharType="separate"/>
    </w:r>
    <w:r w:rsidR="001B12A8">
      <w:rPr>
        <w:noProof/>
      </w:rPr>
      <w:t>10</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788" w:rsidRDefault="001B12A8">
    <w:pPr>
      <w:pStyle w:val="Footer"/>
      <w:rPr>
        <w:lang w:val="fr-CA"/>
      </w:rPr>
    </w:pPr>
    <w:r>
      <w:rPr>
        <w:lang w:val="fr-CA"/>
      </w:rPr>
      <w:pict>
        <v:rect id="_x0000_i1051" style="width:480.95pt;height:1pt" o:hralign="center" o:hrstd="t" o:hrnoshade="t" o:hr="t" fillcolor="black [3213]" stroked="f"/>
      </w:pict>
    </w:r>
  </w:p>
  <w:p w:rsidR="007B5788" w:rsidRDefault="007B5788" w:rsidP="00245129">
    <w:pPr>
      <w:tabs>
        <w:tab w:val="center" w:pos="4680"/>
      </w:tabs>
    </w:pPr>
    <w:r>
      <w:tab/>
    </w:r>
    <w:r w:rsidRPr="0009648D">
      <w:t xml:space="preserve">- </w:t>
    </w:r>
    <w:r>
      <w:fldChar w:fldCharType="begin"/>
    </w:r>
    <w:r>
      <w:instrText xml:space="preserve"> PAGE   \* MERGEFORMAT </w:instrText>
    </w:r>
    <w:r>
      <w:fldChar w:fldCharType="separate"/>
    </w:r>
    <w:r w:rsidR="001B12A8">
      <w:rPr>
        <w:noProof/>
      </w:rPr>
      <w:t>2</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788" w:rsidRDefault="007B57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B5788" w:rsidRDefault="007B57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B5788" w:rsidRDefault="007B5788">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788" w:rsidRDefault="001B12A8" w:rsidP="00755F22">
    <w:pPr>
      <w:tabs>
        <w:tab w:val="left" w:pos="-1440"/>
        <w:tab w:val="left" w:pos="-720"/>
      </w:tabs>
    </w:pPr>
    <w:r>
      <w:pict>
        <v:rect id="_x0000_i1054" style="width:480.95pt;height:1pt" o:hralign="center" o:hrstd="t" o:hrnoshade="t" o:hr="t" fillcolor="black [3213]" stroked="f"/>
      </w:pict>
    </w:r>
  </w:p>
  <w:p w:rsidR="007B5788" w:rsidRDefault="007B5788" w:rsidP="00EB2B90">
    <w:pPr>
      <w:tabs>
        <w:tab w:val="center" w:pos="4680"/>
      </w:tabs>
    </w:pPr>
    <w:r>
      <w:tab/>
      <w:t xml:space="preserve">- </w:t>
    </w:r>
    <w:r>
      <w:fldChar w:fldCharType="begin"/>
    </w:r>
    <w:r>
      <w:instrText xml:space="preserve"> PAGE   \* MERGEFORMAT </w:instrText>
    </w:r>
    <w:r>
      <w:fldChar w:fldCharType="separate"/>
    </w:r>
    <w:r w:rsidR="001B12A8">
      <w:rPr>
        <w:noProof/>
      </w:rPr>
      <w:t>24</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788" w:rsidRDefault="001B12A8" w:rsidP="00EB2B90">
    <w:pPr>
      <w:tabs>
        <w:tab w:val="center" w:pos="4680"/>
      </w:tabs>
    </w:pPr>
    <w:r>
      <w:pict>
        <v:rect id="_x0000_i1055" style="width:480.95pt;height:1pt" o:hralign="center" o:hrstd="t" o:hrnoshade="t" o:hr="t" fillcolor="black [3213]" stroked="f"/>
      </w:pict>
    </w:r>
  </w:p>
  <w:p w:rsidR="007B5788" w:rsidRPr="0031432F" w:rsidRDefault="007B5788" w:rsidP="00EB2B90">
    <w:pPr>
      <w:tabs>
        <w:tab w:val="center" w:pos="4680"/>
      </w:tabs>
    </w:pPr>
    <w:r>
      <w:tab/>
      <w:t xml:space="preserve">- </w:t>
    </w:r>
    <w:r>
      <w:fldChar w:fldCharType="begin"/>
    </w:r>
    <w:r>
      <w:instrText xml:space="preserve"> PAGE   \* MERGEFORMAT </w:instrText>
    </w:r>
    <w:r>
      <w:fldChar w:fldCharType="separate"/>
    </w:r>
    <w:r w:rsidR="001B12A8">
      <w:rPr>
        <w:noProof/>
      </w:rPr>
      <w:t>22</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788" w:rsidRDefault="007B57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B5788" w:rsidRDefault="007B57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B5788" w:rsidRDefault="007B5788">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788" w:rsidRDefault="007B5788" w:rsidP="00A87207">
      <w:r>
        <w:separator/>
      </w:r>
    </w:p>
  </w:footnote>
  <w:footnote w:type="continuationSeparator" w:id="0">
    <w:p w:rsidR="007B5788" w:rsidRDefault="007B5788"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7B5788" w:rsidRPr="0044776A" w:rsidTr="00245129">
      <w:tc>
        <w:tcPr>
          <w:tcW w:w="4290" w:type="dxa"/>
          <w:tcMar>
            <w:left w:w="0" w:type="dxa"/>
            <w:right w:w="0" w:type="dxa"/>
          </w:tcMar>
        </w:tcPr>
        <w:p w:rsidR="007B5788" w:rsidRPr="00D31809" w:rsidRDefault="007B5788" w:rsidP="00D31809">
          <w:pPr>
            <w:keepNext/>
            <w:keepLines/>
            <w:rPr>
              <w:sz w:val="20"/>
              <w:szCs w:val="20"/>
              <w:lang w:val="en-US"/>
            </w:rPr>
          </w:pPr>
          <w:r w:rsidRPr="00D31809">
            <w:rPr>
              <w:sz w:val="20"/>
              <w:szCs w:val="20"/>
              <w:lang w:val="en-US"/>
            </w:rPr>
            <w:t>Applications for leave to appeal filed</w:t>
          </w:r>
        </w:p>
        <w:p w:rsidR="007B5788" w:rsidRPr="00D31809" w:rsidRDefault="007B5788" w:rsidP="00D31809">
          <w:pPr>
            <w:keepNext/>
            <w:keepLines/>
            <w:rPr>
              <w:sz w:val="20"/>
              <w:szCs w:val="20"/>
            </w:rPr>
          </w:pPr>
        </w:p>
      </w:tc>
      <w:tc>
        <w:tcPr>
          <w:tcW w:w="1200" w:type="dxa"/>
          <w:tcMar>
            <w:left w:w="0" w:type="dxa"/>
            <w:right w:w="0" w:type="dxa"/>
          </w:tcMar>
        </w:tcPr>
        <w:p w:rsidR="007B5788" w:rsidRPr="00D31809" w:rsidRDefault="007B5788" w:rsidP="002E2327">
          <w:pPr>
            <w:keepNext/>
            <w:keepLines/>
            <w:tabs>
              <w:tab w:val="left" w:pos="-1440"/>
              <w:tab w:val="left" w:pos="-720"/>
            </w:tabs>
            <w:jc w:val="center"/>
            <w:rPr>
              <w:sz w:val="20"/>
              <w:szCs w:val="20"/>
            </w:rPr>
          </w:pPr>
        </w:p>
      </w:tc>
      <w:tc>
        <w:tcPr>
          <w:tcW w:w="4320" w:type="dxa"/>
          <w:tcMar>
            <w:left w:w="0" w:type="dxa"/>
            <w:right w:w="0" w:type="dxa"/>
          </w:tcMar>
        </w:tcPr>
        <w:p w:rsidR="007B5788" w:rsidRPr="00D31809" w:rsidRDefault="007B5788" w:rsidP="002E2327">
          <w:pPr>
            <w:keepLines/>
            <w:rPr>
              <w:sz w:val="20"/>
              <w:szCs w:val="20"/>
              <w:lang w:val="fr-CA"/>
            </w:rPr>
          </w:pPr>
          <w:r w:rsidRPr="00D31809">
            <w:rPr>
              <w:sz w:val="20"/>
              <w:szCs w:val="20"/>
              <w:lang w:val="fr-CA"/>
            </w:rPr>
            <w:t>Demandes d’autorisation d’appel déposées</w:t>
          </w:r>
        </w:p>
      </w:tc>
    </w:tr>
  </w:tbl>
  <w:p w:rsidR="007B5788" w:rsidRDefault="007B578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7B5788" w:rsidRPr="00782AE4" w:rsidTr="00245129">
      <w:tc>
        <w:tcPr>
          <w:tcW w:w="4230" w:type="dxa"/>
          <w:tcMar>
            <w:left w:w="0" w:type="dxa"/>
            <w:right w:w="0" w:type="dxa"/>
          </w:tcMar>
        </w:tcPr>
        <w:p w:rsidR="007B5788" w:rsidRPr="00782AE4" w:rsidRDefault="007B5788" w:rsidP="00102926">
          <w:pPr>
            <w:keepNext/>
            <w:keepLines/>
            <w:tabs>
              <w:tab w:val="left" w:pos="-1440"/>
              <w:tab w:val="left" w:pos="-720"/>
            </w:tabs>
            <w:rPr>
              <w:sz w:val="20"/>
              <w:szCs w:val="20"/>
            </w:rPr>
          </w:pPr>
          <w:r w:rsidRPr="00782AE4">
            <w:rPr>
              <w:sz w:val="20"/>
              <w:szCs w:val="20"/>
            </w:rPr>
            <w:t xml:space="preserve">HEADNOTES OF RECENT </w:t>
          </w:r>
        </w:p>
        <w:p w:rsidR="007B5788" w:rsidRPr="00782AE4" w:rsidRDefault="007B578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7B5788" w:rsidRDefault="007B5788" w:rsidP="00102926">
          <w:pPr>
            <w:keepNext/>
            <w:keepLines/>
            <w:tabs>
              <w:tab w:val="left" w:pos="-1440"/>
              <w:tab w:val="left" w:pos="-720"/>
            </w:tabs>
            <w:jc w:val="center"/>
            <w:rPr>
              <w:sz w:val="20"/>
              <w:szCs w:val="20"/>
            </w:rPr>
          </w:pPr>
        </w:p>
        <w:p w:rsidR="007B5788" w:rsidRDefault="007B5788" w:rsidP="00102926">
          <w:pPr>
            <w:keepNext/>
            <w:keepLines/>
            <w:tabs>
              <w:tab w:val="left" w:pos="-1440"/>
              <w:tab w:val="left" w:pos="-720"/>
            </w:tabs>
            <w:jc w:val="center"/>
            <w:rPr>
              <w:sz w:val="20"/>
              <w:szCs w:val="20"/>
            </w:rPr>
          </w:pPr>
        </w:p>
        <w:p w:rsidR="007B5788" w:rsidRPr="00782AE4" w:rsidRDefault="007B5788" w:rsidP="00102926">
          <w:pPr>
            <w:keepNext/>
            <w:keepLines/>
            <w:tabs>
              <w:tab w:val="left" w:pos="-1440"/>
              <w:tab w:val="left" w:pos="-720"/>
            </w:tabs>
            <w:jc w:val="center"/>
            <w:rPr>
              <w:sz w:val="20"/>
              <w:szCs w:val="20"/>
            </w:rPr>
          </w:pPr>
        </w:p>
      </w:tc>
      <w:tc>
        <w:tcPr>
          <w:tcW w:w="4080" w:type="dxa"/>
          <w:tcMar>
            <w:left w:w="0" w:type="dxa"/>
            <w:right w:w="0" w:type="dxa"/>
          </w:tcMar>
        </w:tcPr>
        <w:p w:rsidR="007B5788" w:rsidRPr="00102926" w:rsidRDefault="007B578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7B5788" w:rsidRPr="00782AE4" w:rsidRDefault="007B5788" w:rsidP="00102926">
          <w:pPr>
            <w:keepLines/>
            <w:tabs>
              <w:tab w:val="left" w:pos="-1440"/>
              <w:tab w:val="left" w:pos="-720"/>
            </w:tabs>
            <w:rPr>
              <w:sz w:val="20"/>
              <w:szCs w:val="20"/>
            </w:rPr>
          </w:pPr>
          <w:r w:rsidRPr="00102926">
            <w:rPr>
              <w:sz w:val="20"/>
              <w:szCs w:val="20"/>
              <w:lang w:val="fr-CA"/>
            </w:rPr>
            <w:t>RÉCENTS</w:t>
          </w:r>
        </w:p>
      </w:tc>
    </w:tr>
  </w:tbl>
  <w:p w:rsidR="007B5788" w:rsidRDefault="007B5788"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788" w:rsidRDefault="007B578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788" w:rsidRDefault="007B57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788" w:rsidRDefault="007B57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7B5788" w:rsidRPr="00F042FF">
      <w:tc>
        <w:tcPr>
          <w:tcW w:w="4200" w:type="dxa"/>
          <w:tcMar>
            <w:left w:w="0" w:type="dxa"/>
            <w:right w:w="0" w:type="dxa"/>
          </w:tcMar>
        </w:tcPr>
        <w:p w:rsidR="007B5788" w:rsidRDefault="007B578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7B5788" w:rsidRDefault="007B578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7B5788" w:rsidRDefault="007B578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B5788" w:rsidRPr="00FF6BA5" w:rsidRDefault="007B578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7B5788" w:rsidRPr="00FF6BA5" w:rsidRDefault="007B57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7B5788" w:rsidRPr="00FF6BA5" w:rsidRDefault="007B57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7B5788" w:rsidRPr="00FF6BA5" w:rsidRDefault="007B57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B5788" w:rsidRPr="00F042FF" w:rsidTr="00245129">
      <w:tc>
        <w:tcPr>
          <w:tcW w:w="4200" w:type="dxa"/>
          <w:tcMar>
            <w:left w:w="0" w:type="dxa"/>
            <w:right w:w="0" w:type="dxa"/>
          </w:tcMar>
        </w:tcPr>
        <w:p w:rsidR="007B5788" w:rsidRPr="00634F42" w:rsidRDefault="007B5788"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7B5788" w:rsidRPr="00755F22" w:rsidRDefault="007B578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7B5788" w:rsidRPr="00755F22" w:rsidRDefault="007B578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7B5788" w:rsidRPr="00755F22" w:rsidRDefault="007B578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7B5788" w:rsidRPr="00FF6BA5" w:rsidRDefault="007B5788"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788" w:rsidRDefault="007B578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7B5788">
      <w:tc>
        <w:tcPr>
          <w:tcW w:w="4230" w:type="dxa"/>
          <w:tcMar>
            <w:left w:w="0" w:type="dxa"/>
            <w:right w:w="0" w:type="dxa"/>
          </w:tcMar>
        </w:tcPr>
        <w:p w:rsidR="007B5788" w:rsidRDefault="007B578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7B5788" w:rsidRDefault="007B578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B5788" w:rsidRDefault="007B578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7B5788">
      <w:trPr>
        <w:gridAfter w:val="2"/>
        <w:wAfter w:w="5250" w:type="dxa"/>
      </w:trPr>
      <w:tc>
        <w:tcPr>
          <w:tcW w:w="4230" w:type="dxa"/>
          <w:tcMar>
            <w:left w:w="0" w:type="dxa"/>
            <w:right w:w="0" w:type="dxa"/>
          </w:tcMar>
        </w:tcPr>
        <w:p w:rsidR="007B5788" w:rsidRDefault="007B57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7B5788" w:rsidRDefault="007B57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7B5788" w:rsidRPr="00755F22" w:rsidTr="00245129">
      <w:tc>
        <w:tcPr>
          <w:tcW w:w="4230" w:type="dxa"/>
          <w:tcMar>
            <w:left w:w="0" w:type="dxa"/>
            <w:right w:w="0" w:type="dxa"/>
          </w:tcMar>
        </w:tcPr>
        <w:p w:rsidR="007B5788" w:rsidRPr="00755F22" w:rsidRDefault="007B5788" w:rsidP="00831CA9">
          <w:pPr>
            <w:keepNext/>
            <w:keepLines/>
            <w:rPr>
              <w:sz w:val="20"/>
              <w:szCs w:val="20"/>
            </w:rPr>
          </w:pPr>
          <w:r w:rsidRPr="00755F22">
            <w:rPr>
              <w:sz w:val="20"/>
              <w:szCs w:val="20"/>
            </w:rPr>
            <w:t>Motions</w:t>
          </w:r>
        </w:p>
      </w:tc>
      <w:tc>
        <w:tcPr>
          <w:tcW w:w="1170" w:type="dxa"/>
          <w:tcMar>
            <w:left w:w="0" w:type="dxa"/>
            <w:right w:w="0" w:type="dxa"/>
          </w:tcMar>
        </w:tcPr>
        <w:p w:rsidR="007B5788" w:rsidRPr="00755F22" w:rsidRDefault="007B5788" w:rsidP="00831CA9">
          <w:pPr>
            <w:keepLines/>
            <w:jc w:val="center"/>
            <w:rPr>
              <w:sz w:val="20"/>
              <w:szCs w:val="20"/>
            </w:rPr>
          </w:pPr>
        </w:p>
        <w:p w:rsidR="007B5788" w:rsidRPr="00755F22" w:rsidRDefault="007B5788" w:rsidP="00831CA9">
          <w:pPr>
            <w:keepLines/>
            <w:tabs>
              <w:tab w:val="left" w:pos="-1440"/>
              <w:tab w:val="left" w:pos="-720"/>
            </w:tabs>
            <w:jc w:val="center"/>
            <w:rPr>
              <w:sz w:val="20"/>
              <w:szCs w:val="20"/>
            </w:rPr>
          </w:pPr>
        </w:p>
      </w:tc>
      <w:tc>
        <w:tcPr>
          <w:tcW w:w="4080" w:type="dxa"/>
          <w:tcMar>
            <w:left w:w="0" w:type="dxa"/>
            <w:right w:w="0" w:type="dxa"/>
          </w:tcMar>
        </w:tcPr>
        <w:p w:rsidR="007B5788" w:rsidRPr="00BA6468" w:rsidRDefault="007B5788" w:rsidP="00BA6468">
          <w:pPr>
            <w:keepLines/>
            <w:rPr>
              <w:sz w:val="20"/>
              <w:szCs w:val="20"/>
              <w:lang w:val="fr-CA"/>
            </w:rPr>
          </w:pPr>
          <w:r w:rsidRPr="00BA6468">
            <w:rPr>
              <w:sz w:val="20"/>
              <w:szCs w:val="20"/>
              <w:lang w:val="fr-CA"/>
            </w:rPr>
            <w:t>Requêtes</w:t>
          </w:r>
        </w:p>
      </w:tc>
    </w:tr>
  </w:tbl>
  <w:p w:rsidR="007B5788" w:rsidRDefault="007B5788"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788" w:rsidRDefault="007B578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7B5788">
      <w:tc>
        <w:tcPr>
          <w:tcW w:w="4230" w:type="dxa"/>
          <w:tcMar>
            <w:left w:w="0" w:type="dxa"/>
            <w:right w:w="0" w:type="dxa"/>
          </w:tcMar>
        </w:tcPr>
        <w:p w:rsidR="007B5788" w:rsidRDefault="007B578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7B5788" w:rsidRDefault="007B578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7B5788" w:rsidRDefault="007B578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7B5788" w:rsidRDefault="007B578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B5788" w:rsidRDefault="007B578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7B5788" w:rsidRDefault="007B578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7B5788" w:rsidRDefault="007B57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7B5788" w:rsidRDefault="007B57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D3948"/>
    <w:multiLevelType w:val="hybridMultilevel"/>
    <w:tmpl w:val="74F0953C"/>
    <w:lvl w:ilvl="0" w:tplc="C6205FB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8152E"/>
    <w:multiLevelType w:val="hybridMultilevel"/>
    <w:tmpl w:val="096A9626"/>
    <w:lvl w:ilvl="0" w:tplc="C966083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0019A"/>
    <w:multiLevelType w:val="hybridMultilevel"/>
    <w:tmpl w:val="22FA2E06"/>
    <w:lvl w:ilvl="0" w:tplc="530C8170">
      <w:start w:val="3"/>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63E64"/>
    <w:multiLevelType w:val="hybridMultilevel"/>
    <w:tmpl w:val="BBC884B8"/>
    <w:lvl w:ilvl="0" w:tplc="E52C5A6C">
      <w:start w:val="1"/>
      <w:numFmt w:val="decimal"/>
      <w:lvlText w:val="%1."/>
      <w:lvlJc w:val="left"/>
      <w:pPr>
        <w:ind w:left="720" w:hanging="360"/>
      </w:pPr>
      <w:rPr>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C1DE9"/>
    <w:multiLevelType w:val="hybridMultilevel"/>
    <w:tmpl w:val="F7448ABC"/>
    <w:lvl w:ilvl="0" w:tplc="BC34AE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778D8"/>
    <w:multiLevelType w:val="hybridMultilevel"/>
    <w:tmpl w:val="759A1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6B0A01"/>
    <w:multiLevelType w:val="hybridMultilevel"/>
    <w:tmpl w:val="7E9A519C"/>
    <w:lvl w:ilvl="0" w:tplc="571E8E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0E7D03"/>
    <w:multiLevelType w:val="hybridMultilevel"/>
    <w:tmpl w:val="6486EFEE"/>
    <w:lvl w:ilvl="0" w:tplc="2AE60138">
      <w:start w:val="2"/>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903802"/>
    <w:multiLevelType w:val="hybridMultilevel"/>
    <w:tmpl w:val="0C1E59A2"/>
    <w:lvl w:ilvl="0" w:tplc="1468261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577F75"/>
    <w:multiLevelType w:val="hybridMultilevel"/>
    <w:tmpl w:val="D9C62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9241BA"/>
    <w:multiLevelType w:val="hybridMultilevel"/>
    <w:tmpl w:val="57606E1A"/>
    <w:lvl w:ilvl="0" w:tplc="DA84BD50">
      <w:start w:val="2"/>
      <w:numFmt w:val="decimal"/>
      <w:lvlText w:val="%1."/>
      <w:lvlJc w:val="left"/>
      <w:pPr>
        <w:ind w:left="36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55A79ED"/>
    <w:multiLevelType w:val="hybridMultilevel"/>
    <w:tmpl w:val="B47EE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073752"/>
    <w:multiLevelType w:val="hybridMultilevel"/>
    <w:tmpl w:val="3C501C44"/>
    <w:lvl w:ilvl="0" w:tplc="C8A85D2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7D4454"/>
    <w:multiLevelType w:val="hybridMultilevel"/>
    <w:tmpl w:val="23A6D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3A0EE7"/>
    <w:multiLevelType w:val="hybridMultilevel"/>
    <w:tmpl w:val="F5F668EE"/>
    <w:lvl w:ilvl="0" w:tplc="DF7E5F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A7D59"/>
    <w:multiLevelType w:val="hybridMultilevel"/>
    <w:tmpl w:val="36F6D2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2BD10DF"/>
    <w:multiLevelType w:val="hybridMultilevel"/>
    <w:tmpl w:val="8850C5FC"/>
    <w:lvl w:ilvl="0" w:tplc="CC208DB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A255EA"/>
    <w:multiLevelType w:val="hybridMultilevel"/>
    <w:tmpl w:val="18B07278"/>
    <w:lvl w:ilvl="0" w:tplc="C00C33EA">
      <w:start w:val="1"/>
      <w:numFmt w:val="decimal"/>
      <w:lvlText w:val="%1."/>
      <w:lvlJc w:val="left"/>
      <w:pPr>
        <w:ind w:left="720" w:hanging="360"/>
      </w:pPr>
      <w:rPr>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EC71F9"/>
    <w:multiLevelType w:val="hybridMultilevel"/>
    <w:tmpl w:val="3850B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830CF2"/>
    <w:multiLevelType w:val="hybridMultilevel"/>
    <w:tmpl w:val="24CAD906"/>
    <w:lvl w:ilvl="0" w:tplc="0C3CBEAC">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50861DA"/>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EE24C2F"/>
    <w:multiLevelType w:val="hybridMultilevel"/>
    <w:tmpl w:val="A77E2B42"/>
    <w:lvl w:ilvl="0" w:tplc="06CE837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BD2780"/>
    <w:multiLevelType w:val="hybridMultilevel"/>
    <w:tmpl w:val="36F6D2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1A248F8"/>
    <w:multiLevelType w:val="hybridMultilevel"/>
    <w:tmpl w:val="36B2D472"/>
    <w:lvl w:ilvl="0" w:tplc="D37E28F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765676"/>
    <w:multiLevelType w:val="hybridMultilevel"/>
    <w:tmpl w:val="6CF8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72547F"/>
    <w:multiLevelType w:val="hybridMultilevel"/>
    <w:tmpl w:val="4A34FC6C"/>
    <w:lvl w:ilvl="0" w:tplc="3EF486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224671"/>
    <w:multiLevelType w:val="hybridMultilevel"/>
    <w:tmpl w:val="334A16A2"/>
    <w:lvl w:ilvl="0" w:tplc="A142F012">
      <w:start w:val="4"/>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B4C0C18"/>
    <w:multiLevelType w:val="hybridMultilevel"/>
    <w:tmpl w:val="370E7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093B42"/>
    <w:multiLevelType w:val="hybridMultilevel"/>
    <w:tmpl w:val="16F2A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F86C6F"/>
    <w:multiLevelType w:val="hybridMultilevel"/>
    <w:tmpl w:val="0F3E1452"/>
    <w:lvl w:ilvl="0" w:tplc="01B82A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DC58D3"/>
    <w:multiLevelType w:val="hybridMultilevel"/>
    <w:tmpl w:val="0DC8EE14"/>
    <w:lvl w:ilvl="0" w:tplc="0198A4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23"/>
  </w:num>
  <w:num w:numId="3">
    <w:abstractNumId w:val="23"/>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9"/>
  </w:num>
  <w:num w:numId="9">
    <w:abstractNumId w:val="24"/>
  </w:num>
  <w:num w:numId="10">
    <w:abstractNumId w:val="35"/>
  </w:num>
  <w:num w:numId="11">
    <w:abstractNumId w:val="14"/>
  </w:num>
  <w:num w:numId="12">
    <w:abstractNumId w:val="10"/>
  </w:num>
  <w:num w:numId="13">
    <w:abstractNumId w:val="31"/>
  </w:num>
  <w:num w:numId="14">
    <w:abstractNumId w:val="28"/>
  </w:num>
  <w:num w:numId="15">
    <w:abstractNumId w:val="33"/>
  </w:num>
  <w:num w:numId="16">
    <w:abstractNumId w:val="2"/>
  </w:num>
  <w:num w:numId="17">
    <w:abstractNumId w:val="7"/>
  </w:num>
  <w:num w:numId="18">
    <w:abstractNumId w:val="0"/>
  </w:num>
  <w:num w:numId="19">
    <w:abstractNumId w:val="30"/>
  </w:num>
  <w:num w:numId="20">
    <w:abstractNumId w:val="1"/>
  </w:num>
  <w:num w:numId="21">
    <w:abstractNumId w:val="13"/>
  </w:num>
  <w:num w:numId="22">
    <w:abstractNumId w:val="4"/>
  </w:num>
  <w:num w:numId="23">
    <w:abstractNumId w:val="8"/>
  </w:num>
  <w:num w:numId="24">
    <w:abstractNumId w:val="34"/>
  </w:num>
  <w:num w:numId="25">
    <w:abstractNumId w:val="20"/>
  </w:num>
  <w:num w:numId="26">
    <w:abstractNumId w:val="12"/>
  </w:num>
  <w:num w:numId="27">
    <w:abstractNumId w:val="27"/>
  </w:num>
  <w:num w:numId="28">
    <w:abstractNumId w:val="6"/>
  </w:num>
  <w:num w:numId="29">
    <w:abstractNumId w:val="32"/>
  </w:num>
  <w:num w:numId="30">
    <w:abstractNumId w:val="26"/>
  </w:num>
  <w:num w:numId="31">
    <w:abstractNumId w:val="17"/>
  </w:num>
  <w:num w:numId="32">
    <w:abstractNumId w:val="22"/>
  </w:num>
  <w:num w:numId="33">
    <w:abstractNumId w:val="29"/>
  </w:num>
  <w:num w:numId="34">
    <w:abstractNumId w:val="16"/>
  </w:num>
  <w:num w:numId="35">
    <w:abstractNumId w:val="3"/>
  </w:num>
  <w:num w:numId="36">
    <w:abstractNumId w:val="25"/>
  </w:num>
  <w:num w:numId="37">
    <w:abstractNumId w:val="15"/>
  </w:num>
  <w:num w:numId="38">
    <w:abstractNumId w:val="5"/>
  </w:num>
  <w:num w:numId="39">
    <w:abstractNumId w:val="21"/>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23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8B9"/>
    <w:rsid w:val="00002704"/>
    <w:rsid w:val="00020DC3"/>
    <w:rsid w:val="0003223B"/>
    <w:rsid w:val="000327B2"/>
    <w:rsid w:val="00033A57"/>
    <w:rsid w:val="0004528B"/>
    <w:rsid w:val="00045DE3"/>
    <w:rsid w:val="00064FBA"/>
    <w:rsid w:val="00091BA6"/>
    <w:rsid w:val="00091FA6"/>
    <w:rsid w:val="0009686C"/>
    <w:rsid w:val="00096BD9"/>
    <w:rsid w:val="000B3C9A"/>
    <w:rsid w:val="000B40A2"/>
    <w:rsid w:val="000B4624"/>
    <w:rsid w:val="000C0ACD"/>
    <w:rsid w:val="000C0D2A"/>
    <w:rsid w:val="000C1D9D"/>
    <w:rsid w:val="000C38B9"/>
    <w:rsid w:val="000C5CE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64E6D"/>
    <w:rsid w:val="0016538E"/>
    <w:rsid w:val="00172473"/>
    <w:rsid w:val="00180CBA"/>
    <w:rsid w:val="00183454"/>
    <w:rsid w:val="0019203D"/>
    <w:rsid w:val="00195F99"/>
    <w:rsid w:val="001B12A8"/>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24914"/>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13E1"/>
    <w:rsid w:val="002C4FA4"/>
    <w:rsid w:val="002D72EB"/>
    <w:rsid w:val="002E2327"/>
    <w:rsid w:val="002E3583"/>
    <w:rsid w:val="002E5576"/>
    <w:rsid w:val="0030050B"/>
    <w:rsid w:val="003008F5"/>
    <w:rsid w:val="00304081"/>
    <w:rsid w:val="003308AA"/>
    <w:rsid w:val="00331B52"/>
    <w:rsid w:val="00333403"/>
    <w:rsid w:val="003359D3"/>
    <w:rsid w:val="0034657E"/>
    <w:rsid w:val="00351475"/>
    <w:rsid w:val="0035194E"/>
    <w:rsid w:val="00355967"/>
    <w:rsid w:val="00382C47"/>
    <w:rsid w:val="00384384"/>
    <w:rsid w:val="003866AE"/>
    <w:rsid w:val="00393AB2"/>
    <w:rsid w:val="003B3977"/>
    <w:rsid w:val="003C291C"/>
    <w:rsid w:val="003D49B1"/>
    <w:rsid w:val="003E1D4C"/>
    <w:rsid w:val="003E5F3E"/>
    <w:rsid w:val="003F414B"/>
    <w:rsid w:val="00407C5D"/>
    <w:rsid w:val="0041245B"/>
    <w:rsid w:val="004137A0"/>
    <w:rsid w:val="00422D9A"/>
    <w:rsid w:val="004317DE"/>
    <w:rsid w:val="00432989"/>
    <w:rsid w:val="004342A0"/>
    <w:rsid w:val="00440E24"/>
    <w:rsid w:val="0044776A"/>
    <w:rsid w:val="00460AFC"/>
    <w:rsid w:val="0047471F"/>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7CC7"/>
    <w:rsid w:val="00535E55"/>
    <w:rsid w:val="00560DF1"/>
    <w:rsid w:val="0056248C"/>
    <w:rsid w:val="00564B09"/>
    <w:rsid w:val="00567602"/>
    <w:rsid w:val="00567680"/>
    <w:rsid w:val="00571CA4"/>
    <w:rsid w:val="00573AF2"/>
    <w:rsid w:val="00582136"/>
    <w:rsid w:val="005967EF"/>
    <w:rsid w:val="005B2EA9"/>
    <w:rsid w:val="005B6826"/>
    <w:rsid w:val="005C6840"/>
    <w:rsid w:val="005F1ED8"/>
    <w:rsid w:val="005F263E"/>
    <w:rsid w:val="00600252"/>
    <w:rsid w:val="00612A40"/>
    <w:rsid w:val="0062714A"/>
    <w:rsid w:val="00634F42"/>
    <w:rsid w:val="00645947"/>
    <w:rsid w:val="006615F4"/>
    <w:rsid w:val="00675479"/>
    <w:rsid w:val="00680709"/>
    <w:rsid w:val="00681F61"/>
    <w:rsid w:val="00684F23"/>
    <w:rsid w:val="00691D1D"/>
    <w:rsid w:val="00693C38"/>
    <w:rsid w:val="00696BF9"/>
    <w:rsid w:val="00697C62"/>
    <w:rsid w:val="006A329B"/>
    <w:rsid w:val="006A7EB8"/>
    <w:rsid w:val="006B6926"/>
    <w:rsid w:val="006C3F47"/>
    <w:rsid w:val="006C5F7A"/>
    <w:rsid w:val="006E06AF"/>
    <w:rsid w:val="006E1CB0"/>
    <w:rsid w:val="006F350F"/>
    <w:rsid w:val="00717608"/>
    <w:rsid w:val="00727571"/>
    <w:rsid w:val="00732DB7"/>
    <w:rsid w:val="0074238B"/>
    <w:rsid w:val="00745EF7"/>
    <w:rsid w:val="00751643"/>
    <w:rsid w:val="00755F22"/>
    <w:rsid w:val="00766E4A"/>
    <w:rsid w:val="007820CE"/>
    <w:rsid w:val="00782AE4"/>
    <w:rsid w:val="0079724F"/>
    <w:rsid w:val="007A3EAE"/>
    <w:rsid w:val="007B09D6"/>
    <w:rsid w:val="007B4DFF"/>
    <w:rsid w:val="007B5788"/>
    <w:rsid w:val="007C04FC"/>
    <w:rsid w:val="007C3D5F"/>
    <w:rsid w:val="007C3DB0"/>
    <w:rsid w:val="007C47C2"/>
    <w:rsid w:val="007D276F"/>
    <w:rsid w:val="007D3E0F"/>
    <w:rsid w:val="007E4282"/>
    <w:rsid w:val="007F387B"/>
    <w:rsid w:val="00802863"/>
    <w:rsid w:val="008112A9"/>
    <w:rsid w:val="0081473A"/>
    <w:rsid w:val="00815B3C"/>
    <w:rsid w:val="0081610A"/>
    <w:rsid w:val="008277C4"/>
    <w:rsid w:val="0082783A"/>
    <w:rsid w:val="00831CA9"/>
    <w:rsid w:val="0083446E"/>
    <w:rsid w:val="00842B6B"/>
    <w:rsid w:val="00844E40"/>
    <w:rsid w:val="00845C2A"/>
    <w:rsid w:val="00850E1F"/>
    <w:rsid w:val="0085476B"/>
    <w:rsid w:val="0086340B"/>
    <w:rsid w:val="00873743"/>
    <w:rsid w:val="00877592"/>
    <w:rsid w:val="008859F1"/>
    <w:rsid w:val="008902B1"/>
    <w:rsid w:val="00890FEB"/>
    <w:rsid w:val="00893449"/>
    <w:rsid w:val="00895E7E"/>
    <w:rsid w:val="008961FD"/>
    <w:rsid w:val="008966C0"/>
    <w:rsid w:val="008A5C1A"/>
    <w:rsid w:val="008C2318"/>
    <w:rsid w:val="008C2D9E"/>
    <w:rsid w:val="008D085E"/>
    <w:rsid w:val="008D292F"/>
    <w:rsid w:val="008D3D4B"/>
    <w:rsid w:val="008E03DC"/>
    <w:rsid w:val="00902E51"/>
    <w:rsid w:val="009058B9"/>
    <w:rsid w:val="00924065"/>
    <w:rsid w:val="00930B8A"/>
    <w:rsid w:val="00930D68"/>
    <w:rsid w:val="00932DB4"/>
    <w:rsid w:val="00941A4B"/>
    <w:rsid w:val="00946242"/>
    <w:rsid w:val="0095096B"/>
    <w:rsid w:val="00955827"/>
    <w:rsid w:val="00957556"/>
    <w:rsid w:val="00961C83"/>
    <w:rsid w:val="00970CD3"/>
    <w:rsid w:val="009723FA"/>
    <w:rsid w:val="00984546"/>
    <w:rsid w:val="009921E9"/>
    <w:rsid w:val="00996510"/>
    <w:rsid w:val="009A75CF"/>
    <w:rsid w:val="009B3476"/>
    <w:rsid w:val="009B36BA"/>
    <w:rsid w:val="009C4E23"/>
    <w:rsid w:val="009D1F15"/>
    <w:rsid w:val="009D555E"/>
    <w:rsid w:val="009E4D4B"/>
    <w:rsid w:val="009F3024"/>
    <w:rsid w:val="009F39BA"/>
    <w:rsid w:val="00A0355E"/>
    <w:rsid w:val="00A067B5"/>
    <w:rsid w:val="00A234E1"/>
    <w:rsid w:val="00A242F4"/>
    <w:rsid w:val="00A375D1"/>
    <w:rsid w:val="00A41D2B"/>
    <w:rsid w:val="00A51D10"/>
    <w:rsid w:val="00A52A83"/>
    <w:rsid w:val="00A61252"/>
    <w:rsid w:val="00A6552C"/>
    <w:rsid w:val="00A744AF"/>
    <w:rsid w:val="00A760C7"/>
    <w:rsid w:val="00A81DCF"/>
    <w:rsid w:val="00A87207"/>
    <w:rsid w:val="00A935AA"/>
    <w:rsid w:val="00A956D3"/>
    <w:rsid w:val="00AB2201"/>
    <w:rsid w:val="00AB3440"/>
    <w:rsid w:val="00AC3CBD"/>
    <w:rsid w:val="00AD1D34"/>
    <w:rsid w:val="00AD3259"/>
    <w:rsid w:val="00AE043C"/>
    <w:rsid w:val="00AF1715"/>
    <w:rsid w:val="00AF3904"/>
    <w:rsid w:val="00B00A0B"/>
    <w:rsid w:val="00B010C0"/>
    <w:rsid w:val="00B02C71"/>
    <w:rsid w:val="00B15CBE"/>
    <w:rsid w:val="00B40FD9"/>
    <w:rsid w:val="00B4618C"/>
    <w:rsid w:val="00B4740D"/>
    <w:rsid w:val="00B61629"/>
    <w:rsid w:val="00B635E0"/>
    <w:rsid w:val="00B67395"/>
    <w:rsid w:val="00B7374B"/>
    <w:rsid w:val="00B73D91"/>
    <w:rsid w:val="00B90DC0"/>
    <w:rsid w:val="00B91DFE"/>
    <w:rsid w:val="00BA116A"/>
    <w:rsid w:val="00BA5582"/>
    <w:rsid w:val="00BA6468"/>
    <w:rsid w:val="00BB15A8"/>
    <w:rsid w:val="00BB1D44"/>
    <w:rsid w:val="00BC680C"/>
    <w:rsid w:val="00BD06DA"/>
    <w:rsid w:val="00BD264E"/>
    <w:rsid w:val="00BD4217"/>
    <w:rsid w:val="00BE34F7"/>
    <w:rsid w:val="00BE5B3E"/>
    <w:rsid w:val="00BF25F3"/>
    <w:rsid w:val="00C01FCB"/>
    <w:rsid w:val="00C1697B"/>
    <w:rsid w:val="00C21644"/>
    <w:rsid w:val="00C21CB5"/>
    <w:rsid w:val="00C257CD"/>
    <w:rsid w:val="00C27015"/>
    <w:rsid w:val="00C406CA"/>
    <w:rsid w:val="00C40A16"/>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04577"/>
    <w:rsid w:val="00D22BC0"/>
    <w:rsid w:val="00D31809"/>
    <w:rsid w:val="00D6331A"/>
    <w:rsid w:val="00D64901"/>
    <w:rsid w:val="00D75707"/>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DF1583"/>
    <w:rsid w:val="00E0270C"/>
    <w:rsid w:val="00E06DFA"/>
    <w:rsid w:val="00E06F20"/>
    <w:rsid w:val="00E20A0A"/>
    <w:rsid w:val="00E240C2"/>
    <w:rsid w:val="00E356C7"/>
    <w:rsid w:val="00E36244"/>
    <w:rsid w:val="00E414CA"/>
    <w:rsid w:val="00E41A5A"/>
    <w:rsid w:val="00E45FE4"/>
    <w:rsid w:val="00E64FA7"/>
    <w:rsid w:val="00E65960"/>
    <w:rsid w:val="00E664DA"/>
    <w:rsid w:val="00E670F7"/>
    <w:rsid w:val="00E71254"/>
    <w:rsid w:val="00E75CFD"/>
    <w:rsid w:val="00E770CB"/>
    <w:rsid w:val="00E80D6C"/>
    <w:rsid w:val="00E8544A"/>
    <w:rsid w:val="00E8642A"/>
    <w:rsid w:val="00E903A1"/>
    <w:rsid w:val="00E92A37"/>
    <w:rsid w:val="00E940EB"/>
    <w:rsid w:val="00E942C2"/>
    <w:rsid w:val="00E9703F"/>
    <w:rsid w:val="00E97984"/>
    <w:rsid w:val="00EB2B90"/>
    <w:rsid w:val="00EC6816"/>
    <w:rsid w:val="00ED078F"/>
    <w:rsid w:val="00ED7E83"/>
    <w:rsid w:val="00EE091F"/>
    <w:rsid w:val="00EF4B63"/>
    <w:rsid w:val="00F0068D"/>
    <w:rsid w:val="00F042FF"/>
    <w:rsid w:val="00F0576D"/>
    <w:rsid w:val="00F138C1"/>
    <w:rsid w:val="00F14E6D"/>
    <w:rsid w:val="00F15EA8"/>
    <w:rsid w:val="00F16063"/>
    <w:rsid w:val="00F16C8D"/>
    <w:rsid w:val="00F253CC"/>
    <w:rsid w:val="00F26C61"/>
    <w:rsid w:val="00F33CCE"/>
    <w:rsid w:val="00F40249"/>
    <w:rsid w:val="00F526C8"/>
    <w:rsid w:val="00F554B5"/>
    <w:rsid w:val="00F663FF"/>
    <w:rsid w:val="00F75954"/>
    <w:rsid w:val="00F761A3"/>
    <w:rsid w:val="00F83A15"/>
    <w:rsid w:val="00F9272D"/>
    <w:rsid w:val="00F9518C"/>
    <w:rsid w:val="00FA316E"/>
    <w:rsid w:val="00FA3373"/>
    <w:rsid w:val="00FA59EF"/>
    <w:rsid w:val="00FA7B17"/>
    <w:rsid w:val="00FB19A2"/>
    <w:rsid w:val="00FB1DB6"/>
    <w:rsid w:val="00FB4A2E"/>
    <w:rsid w:val="00FC7090"/>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3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8966C0"/>
    <w:pPr>
      <w:keepNext/>
      <w:keepLines/>
      <w:spacing w:before="200"/>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link w:val="ParaNoNdepar-AltNChar"/>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character" w:customStyle="1" w:styleId="Heading2Char">
    <w:name w:val="Heading 2 Char"/>
    <w:basedOn w:val="DefaultParagraphFont"/>
    <w:link w:val="Heading2"/>
    <w:uiPriority w:val="9"/>
    <w:semiHidden/>
    <w:rsid w:val="008966C0"/>
    <w:rPr>
      <w:rFonts w:asciiTheme="majorHAnsi" w:eastAsiaTheme="majorEastAsia" w:hAnsiTheme="majorHAnsi" w:cstheme="majorBidi"/>
      <w:b/>
      <w:bCs/>
      <w:color w:val="4F81BD" w:themeColor="accent1"/>
      <w:sz w:val="26"/>
      <w:szCs w:val="26"/>
      <w:lang w:val="en-CA"/>
    </w:rPr>
  </w:style>
  <w:style w:type="paragraph" w:customStyle="1" w:styleId="SCCBanSummary0">
    <w:name w:val="SCC.BanSummary"/>
    <w:basedOn w:val="Normal"/>
    <w:next w:val="Normal"/>
    <w:link w:val="SCCBanSummaryChar"/>
    <w:rsid w:val="008966C0"/>
    <w:pPr>
      <w:jc w:val="both"/>
    </w:pPr>
    <w:rPr>
      <w:rFonts w:eastAsia="Calibri" w:cs="Times New Roman"/>
      <w:smallCaps/>
    </w:rPr>
  </w:style>
  <w:style w:type="character" w:customStyle="1" w:styleId="SCCBanSummaryChar">
    <w:name w:val="SCC.BanSummary Char"/>
    <w:basedOn w:val="DefaultParagraphFont"/>
    <w:link w:val="SCCBanSummary0"/>
    <w:rsid w:val="008966C0"/>
    <w:rPr>
      <w:rFonts w:eastAsia="Calibri" w:cs="Times New Roman"/>
      <w:smallCaps/>
      <w:lang w:val="en-CA"/>
    </w:rPr>
  </w:style>
  <w:style w:type="paragraph" w:styleId="NoSpacing">
    <w:name w:val="No Spacing"/>
    <w:uiPriority w:val="1"/>
    <w:qFormat/>
    <w:rsid w:val="008966C0"/>
    <w:pPr>
      <w:widowControl w:val="0"/>
      <w:autoSpaceDE w:val="0"/>
      <w:autoSpaceDN w:val="0"/>
      <w:adjustRightInd w:val="0"/>
    </w:pPr>
    <w:rPr>
      <w:rFonts w:eastAsia="Times New Roman" w:cs="Times New Roman"/>
      <w:szCs w:val="24"/>
      <w:lang w:eastAsia="en-CA"/>
    </w:rPr>
  </w:style>
  <w:style w:type="paragraph" w:styleId="DocumentMap">
    <w:name w:val="Document Map"/>
    <w:basedOn w:val="Normal"/>
    <w:link w:val="DocumentMapChar"/>
    <w:uiPriority w:val="99"/>
    <w:semiHidden/>
    <w:unhideWhenUsed/>
    <w:rsid w:val="008966C0"/>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8966C0"/>
    <w:rPr>
      <w:rFonts w:ascii="Tahoma" w:eastAsia="Times New Roman" w:hAnsi="Tahoma" w:cs="Tahoma"/>
      <w:sz w:val="16"/>
      <w:szCs w:val="16"/>
    </w:rPr>
  </w:style>
  <w:style w:type="paragraph" w:customStyle="1" w:styleId="Style268435469">
    <w:name w:val="Style268435469"/>
    <w:rsid w:val="008966C0"/>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8966C0"/>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8966C0"/>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8966C0"/>
    <w:rPr>
      <w:sz w:val="16"/>
      <w:szCs w:val="16"/>
    </w:rPr>
  </w:style>
  <w:style w:type="paragraph" w:styleId="CommentText">
    <w:name w:val="annotation text"/>
    <w:basedOn w:val="Normal"/>
    <w:link w:val="CommentTextChar"/>
    <w:uiPriority w:val="99"/>
    <w:semiHidden/>
    <w:unhideWhenUsed/>
    <w:rsid w:val="008966C0"/>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8966C0"/>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966C0"/>
    <w:rPr>
      <w:b/>
      <w:bCs/>
    </w:rPr>
  </w:style>
  <w:style w:type="character" w:customStyle="1" w:styleId="CommentSubjectChar">
    <w:name w:val="Comment Subject Char"/>
    <w:basedOn w:val="CommentTextChar"/>
    <w:link w:val="CommentSubject"/>
    <w:uiPriority w:val="99"/>
    <w:semiHidden/>
    <w:rsid w:val="008966C0"/>
    <w:rPr>
      <w:rFonts w:eastAsia="Times New Roman" w:cs="Times New Roman"/>
      <w:b/>
      <w:bCs/>
      <w:sz w:val="20"/>
      <w:szCs w:val="20"/>
    </w:rPr>
  </w:style>
  <w:style w:type="paragraph" w:customStyle="1" w:styleId="mainparagraph1">
    <w:name w:val="mainparagraph1"/>
    <w:basedOn w:val="Normal"/>
    <w:rsid w:val="008966C0"/>
    <w:pPr>
      <w:spacing w:after="240"/>
      <w:ind w:left="720" w:hanging="720"/>
      <w:jc w:val="both"/>
    </w:pPr>
    <w:rPr>
      <w:rFonts w:eastAsia="Times New Roman" w:cs="Times New Roman"/>
      <w:szCs w:val="24"/>
      <w:lang w:val="en-US"/>
    </w:rPr>
  </w:style>
  <w:style w:type="paragraph" w:customStyle="1" w:styleId="aparanumbering1">
    <w:name w:val="aparanumbering1"/>
    <w:basedOn w:val="Normal"/>
    <w:rsid w:val="008966C0"/>
    <w:pPr>
      <w:spacing w:before="120" w:after="120"/>
      <w:jc w:val="both"/>
    </w:pPr>
    <w:rPr>
      <w:rFonts w:ascii="Arial" w:eastAsia="Times New Roman" w:hAnsi="Arial" w:cs="Arial"/>
      <w:sz w:val="26"/>
      <w:szCs w:val="26"/>
      <w:lang w:val="en-US"/>
    </w:rPr>
  </w:style>
  <w:style w:type="paragraph" w:customStyle="1" w:styleId="number1">
    <w:name w:val="number1"/>
    <w:basedOn w:val="Normal"/>
    <w:rsid w:val="008966C0"/>
    <w:pPr>
      <w:jc w:val="both"/>
    </w:pPr>
    <w:rPr>
      <w:rFonts w:ascii="Tahoma" w:eastAsia="Times New Roman" w:hAnsi="Tahoma" w:cs="Tahoma"/>
      <w:szCs w:val="24"/>
      <w:lang w:val="en-US"/>
    </w:rPr>
  </w:style>
  <w:style w:type="character" w:customStyle="1" w:styleId="reflex3-block">
    <w:name w:val="reflex3-block"/>
    <w:basedOn w:val="DefaultParagraphFont"/>
    <w:rsid w:val="008966C0"/>
  </w:style>
  <w:style w:type="character" w:customStyle="1" w:styleId="reflex3-alt">
    <w:name w:val="reflex3-alt"/>
    <w:basedOn w:val="DefaultParagraphFont"/>
    <w:rsid w:val="008966C0"/>
  </w:style>
  <w:style w:type="paragraph" w:customStyle="1" w:styleId="scjnumber1">
    <w:name w:val="scjnumber1"/>
    <w:basedOn w:val="Normal"/>
    <w:rsid w:val="008966C0"/>
    <w:pPr>
      <w:spacing w:after="240"/>
    </w:pPr>
    <w:rPr>
      <w:rFonts w:ascii="Arial" w:eastAsia="Times New Roman" w:hAnsi="Arial" w:cs="Arial"/>
      <w:szCs w:val="24"/>
      <w:lang w:val="en-US"/>
    </w:rPr>
  </w:style>
  <w:style w:type="character" w:customStyle="1" w:styleId="reflex">
    <w:name w:val="reflex"/>
    <w:basedOn w:val="DefaultParagraphFont"/>
    <w:rsid w:val="008966C0"/>
  </w:style>
  <w:style w:type="paragraph" w:customStyle="1" w:styleId="paragraphe">
    <w:name w:val="paragraphe"/>
    <w:basedOn w:val="Normal"/>
    <w:rsid w:val="008966C0"/>
    <w:pPr>
      <w:spacing w:before="100" w:beforeAutospacing="1" w:after="100" w:afterAutospacing="1"/>
    </w:pPr>
    <w:rPr>
      <w:rFonts w:eastAsia="Times New Roman" w:cs="Times New Roman"/>
      <w:szCs w:val="24"/>
      <w:lang w:val="en-US"/>
    </w:rPr>
  </w:style>
  <w:style w:type="character" w:customStyle="1" w:styleId="nowrap">
    <w:name w:val="nowrap"/>
    <w:basedOn w:val="DefaultParagraphFont"/>
    <w:rsid w:val="008966C0"/>
  </w:style>
  <w:style w:type="paragraph" w:customStyle="1" w:styleId="SCCLsocSubfileSeparator0">
    <w:name w:val="SCC.Lsoc.SubfileSeparator"/>
    <w:basedOn w:val="Normal"/>
    <w:next w:val="Normal"/>
    <w:link w:val="SCCLsocSubfileSeparatorChar"/>
    <w:rsid w:val="008966C0"/>
    <w:pPr>
      <w:jc w:val="both"/>
    </w:pPr>
    <w:rPr>
      <w:rFonts w:cs="Times New Roman"/>
      <w:b/>
      <w:szCs w:val="24"/>
    </w:rPr>
  </w:style>
  <w:style w:type="character" w:customStyle="1" w:styleId="SCCLsocSubfileSeparatorChar">
    <w:name w:val="SCC.Lsoc.SubfileSeparator Char"/>
    <w:basedOn w:val="DefaultParagraphFont"/>
    <w:link w:val="SCCLsocSubfileSeparator0"/>
    <w:rsid w:val="008966C0"/>
    <w:rPr>
      <w:rFonts w:cs="Times New Roman"/>
      <w:b/>
      <w:szCs w:val="24"/>
      <w:lang w:val="en-CA"/>
    </w:rPr>
  </w:style>
  <w:style w:type="paragraph" w:customStyle="1" w:styleId="s3">
    <w:name w:val="s3"/>
    <w:basedOn w:val="Normal"/>
    <w:rsid w:val="008966C0"/>
    <w:pPr>
      <w:spacing w:before="100" w:beforeAutospacing="1" w:after="100" w:afterAutospacing="1"/>
    </w:pPr>
    <w:rPr>
      <w:rFonts w:cs="Times New Roman"/>
      <w:szCs w:val="24"/>
      <w:lang w:val="en-US"/>
    </w:rPr>
  </w:style>
  <w:style w:type="character" w:customStyle="1" w:styleId="s4">
    <w:name w:val="s4"/>
    <w:basedOn w:val="DefaultParagraphFont"/>
    <w:rsid w:val="008966C0"/>
  </w:style>
  <w:style w:type="character" w:customStyle="1" w:styleId="s5">
    <w:name w:val="s5"/>
    <w:basedOn w:val="DefaultParagraphFont"/>
    <w:rsid w:val="008966C0"/>
  </w:style>
  <w:style w:type="paragraph" w:customStyle="1" w:styleId="paragraphenumrot">
    <w:name w:val="paragraphenumrot"/>
    <w:basedOn w:val="Normal"/>
    <w:rsid w:val="008966C0"/>
    <w:pPr>
      <w:spacing w:before="100" w:beforeAutospacing="1" w:after="100" w:afterAutospacing="1"/>
    </w:pPr>
    <w:rPr>
      <w:rFonts w:eastAsia="Times New Roman" w:cs="Times New Roman"/>
      <w:szCs w:val="24"/>
      <w:lang w:val="en-US"/>
    </w:rPr>
  </w:style>
  <w:style w:type="paragraph" w:customStyle="1" w:styleId="paragnum">
    <w:name w:val="paragnum"/>
    <w:basedOn w:val="Normal"/>
    <w:rsid w:val="008966C0"/>
    <w:pPr>
      <w:spacing w:before="100" w:beforeAutospacing="1" w:after="100" w:afterAutospacing="1"/>
    </w:pPr>
    <w:rPr>
      <w:rFonts w:eastAsia="Times New Roman" w:cs="Times New Roman"/>
      <w:szCs w:val="24"/>
      <w:lang w:val="en-US"/>
    </w:rPr>
  </w:style>
  <w:style w:type="character" w:customStyle="1" w:styleId="sh3135415119">
    <w:name w:val="sh_3135415119"/>
    <w:basedOn w:val="DefaultParagraphFont"/>
    <w:rsid w:val="008966C0"/>
  </w:style>
  <w:style w:type="paragraph" w:customStyle="1" w:styleId="aparanumbering">
    <w:name w:val="aparanumbering"/>
    <w:basedOn w:val="Normal"/>
    <w:rsid w:val="008966C0"/>
    <w:pPr>
      <w:spacing w:before="100" w:beforeAutospacing="1" w:after="100" w:afterAutospacing="1"/>
    </w:pPr>
    <w:rPr>
      <w:rFonts w:eastAsia="Times New Roman" w:cs="Times New Roman"/>
      <w:szCs w:val="24"/>
      <w:lang w:val="en-US"/>
    </w:rPr>
  </w:style>
  <w:style w:type="character" w:customStyle="1" w:styleId="citationcar">
    <w:name w:val="citationcar"/>
    <w:basedOn w:val="DefaultParagraphFont"/>
    <w:rsid w:val="008966C0"/>
  </w:style>
  <w:style w:type="paragraph" w:customStyle="1" w:styleId="scjnumber">
    <w:name w:val="scjnumber"/>
    <w:basedOn w:val="Normal"/>
    <w:rsid w:val="008966C0"/>
    <w:pPr>
      <w:spacing w:before="100" w:beforeAutospacing="1" w:after="100" w:afterAutospacing="1"/>
    </w:pPr>
    <w:rPr>
      <w:rFonts w:eastAsia="Times New Roman" w:cs="Times New Roman"/>
      <w:szCs w:val="24"/>
      <w:lang w:val="en-US"/>
    </w:rPr>
  </w:style>
  <w:style w:type="paragraph" w:customStyle="1" w:styleId="body">
    <w:name w:val="body"/>
    <w:basedOn w:val="Normal"/>
    <w:rsid w:val="008966C0"/>
    <w:pPr>
      <w:spacing w:before="100" w:beforeAutospacing="1" w:after="100" w:afterAutospacing="1"/>
    </w:pPr>
    <w:rPr>
      <w:rFonts w:eastAsia="Times New Roman" w:cs="Times New Roman"/>
      <w:szCs w:val="24"/>
      <w:lang w:val="en-US"/>
    </w:rPr>
  </w:style>
  <w:style w:type="paragraph" w:customStyle="1" w:styleId="lib15result">
    <w:name w:val="lib15result"/>
    <w:basedOn w:val="Normal"/>
    <w:rsid w:val="008966C0"/>
    <w:pPr>
      <w:spacing w:before="100" w:beforeAutospacing="1" w:after="100" w:afterAutospacing="1"/>
    </w:pPr>
    <w:rPr>
      <w:rFonts w:eastAsia="Times New Roman" w:cs="Times New Roman"/>
      <w:szCs w:val="24"/>
      <w:lang w:val="en-US"/>
    </w:rPr>
  </w:style>
  <w:style w:type="character" w:customStyle="1" w:styleId="reflex2-link">
    <w:name w:val="reflex2-link"/>
    <w:basedOn w:val="DefaultParagraphFont"/>
    <w:rsid w:val="008966C0"/>
  </w:style>
  <w:style w:type="paragraph" w:customStyle="1" w:styleId="mainparagraph">
    <w:name w:val="mainparagraph"/>
    <w:basedOn w:val="Normal"/>
    <w:rsid w:val="008966C0"/>
    <w:pPr>
      <w:spacing w:before="100" w:beforeAutospacing="1" w:after="100" w:afterAutospacing="1"/>
    </w:pPr>
    <w:rPr>
      <w:rFonts w:eastAsia="Times New Roman" w:cs="Times New Roman"/>
      <w:szCs w:val="24"/>
      <w:lang w:val="en-US"/>
    </w:rPr>
  </w:style>
  <w:style w:type="character" w:customStyle="1" w:styleId="definedtermlink">
    <w:name w:val="definedtermlink"/>
    <w:basedOn w:val="DefaultParagraphFont"/>
    <w:rsid w:val="008966C0"/>
    <w:rPr>
      <w:i/>
      <w:iCs/>
    </w:rPr>
  </w:style>
  <w:style w:type="paragraph" w:customStyle="1" w:styleId="stylecause-citation">
    <w:name w:val="stylecause-citation"/>
    <w:basedOn w:val="Normal"/>
    <w:rsid w:val="008966C0"/>
    <w:pPr>
      <w:spacing w:before="100" w:beforeAutospacing="1" w:after="100" w:afterAutospacing="1"/>
    </w:pPr>
    <w:rPr>
      <w:rFonts w:eastAsia="Times New Roman" w:cs="Times New Roman"/>
      <w:szCs w:val="24"/>
      <w:lang w:val="en-US"/>
    </w:rPr>
  </w:style>
  <w:style w:type="character" w:styleId="IntenseEmphasis">
    <w:name w:val="Intense Emphasis"/>
    <w:basedOn w:val="DefaultParagraphFont"/>
    <w:uiPriority w:val="21"/>
    <w:qFormat/>
    <w:rsid w:val="008966C0"/>
    <w:rPr>
      <w:i/>
      <w:iCs/>
      <w:color w:val="4F81BD" w:themeColor="accent1"/>
    </w:rPr>
  </w:style>
  <w:style w:type="paragraph" w:customStyle="1" w:styleId="lib13summary">
    <w:name w:val="lib13summary"/>
    <w:basedOn w:val="Normal"/>
    <w:rsid w:val="008966C0"/>
    <w:pPr>
      <w:spacing w:before="100" w:beforeAutospacing="1" w:after="100" w:afterAutospacing="1"/>
    </w:pPr>
    <w:rPr>
      <w:rFonts w:eastAsia="Times New Roman" w:cs="Times New Roman"/>
      <w:szCs w:val="24"/>
      <w:lang w:val="en-US"/>
    </w:rPr>
  </w:style>
  <w:style w:type="character" w:customStyle="1" w:styleId="solexhl2">
    <w:name w:val="solexhl2"/>
    <w:basedOn w:val="DefaultParagraphFont"/>
    <w:rsid w:val="008966C0"/>
  </w:style>
  <w:style w:type="character" w:customStyle="1" w:styleId="fontstyle01">
    <w:name w:val="fontstyle01"/>
    <w:basedOn w:val="DefaultParagraphFont"/>
    <w:rsid w:val="008966C0"/>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8966C0"/>
    <w:rPr>
      <w:rFonts w:ascii="TimesNewRomanPS-ItalicMT" w:hAnsi="TimesNewRomanPS-ItalicMT" w:hint="default"/>
      <w:b w:val="0"/>
      <w:bCs w:val="0"/>
      <w:i/>
      <w:iCs/>
      <w:color w:val="000000"/>
      <w:sz w:val="24"/>
      <w:szCs w:val="24"/>
    </w:rPr>
  </w:style>
  <w:style w:type="paragraph" w:customStyle="1" w:styleId="citation">
    <w:name w:val="citation"/>
    <w:basedOn w:val="Normal"/>
    <w:rsid w:val="008966C0"/>
    <w:pPr>
      <w:spacing w:before="100" w:beforeAutospacing="1" w:after="100" w:afterAutospacing="1"/>
    </w:pPr>
    <w:rPr>
      <w:rFonts w:eastAsia="Times New Roman" w:cs="Times New Roman"/>
      <w:szCs w:val="24"/>
      <w:lang w:eastAsia="en-CA"/>
    </w:rPr>
  </w:style>
  <w:style w:type="character" w:customStyle="1" w:styleId="ui-provider">
    <w:name w:val="ui-provider"/>
    <w:basedOn w:val="DefaultParagraphFont"/>
    <w:rsid w:val="008966C0"/>
  </w:style>
  <w:style w:type="character" w:customStyle="1" w:styleId="SCCSsocChar0">
    <w:name w:val="SCC.Ssoc Char"/>
    <w:basedOn w:val="DefaultParagraphFont"/>
    <w:link w:val="SCCSsoc"/>
    <w:locked/>
    <w:rsid w:val="008966C0"/>
    <w:rPr>
      <w:i/>
      <w:iCs/>
    </w:rPr>
  </w:style>
  <w:style w:type="paragraph" w:customStyle="1" w:styleId="SCCSsoc">
    <w:name w:val="SCC.Ssoc"/>
    <w:basedOn w:val="Normal"/>
    <w:link w:val="SCCSsocChar0"/>
    <w:rsid w:val="008966C0"/>
    <w:rPr>
      <w:i/>
      <w:iCs/>
      <w:lang w:val="en-US"/>
    </w:rPr>
  </w:style>
  <w:style w:type="character" w:customStyle="1" w:styleId="ParaNoNdepar-AltNChar">
    <w:name w:val="Para. No. / Nº de par. - Alt N Char"/>
    <w:basedOn w:val="DefaultParagraphFont"/>
    <w:link w:val="ParaNoNdepar-AltN"/>
    <w:rsid w:val="008966C0"/>
    <w:rPr>
      <w:rFonts w:eastAsiaTheme="minorEastAsia"/>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697044100">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canlii.ca/t/jscwp" TargetMode="External"/><Relationship Id="rId26" Type="http://schemas.openxmlformats.org/officeDocument/2006/relationships/hyperlink" Target="https://www.canlii.org/en/bc/bcca/doc/2022/2022bcca279/2022bcca279.html?autocompleteStr=2022%20BCCA%20279&amp;autocompletePos=1" TargetMode="External"/><Relationship Id="rId39" Type="http://schemas.openxmlformats.org/officeDocument/2006/relationships/hyperlink" Target="https://www.canlii.org/fr/qc/qccs/doc/2022/2022qccs2271/2022qccs2271.html?searchUrlHash=AAAAAQATIjUwMC0xNy0xMTQ5NjgtMjAyIgAAAAAB&amp;resultIndex=1" TargetMode="External"/><Relationship Id="rId21" Type="http://schemas.openxmlformats.org/officeDocument/2006/relationships/hyperlink" Target="https://www.canlii.org/fr/qc/qccs/doc/2021/2021qccs2883/2021qccs2883.html" TargetMode="External"/><Relationship Id="rId34" Type="http://schemas.openxmlformats.org/officeDocument/2006/relationships/hyperlink" Target="https://www.canlii.org/fr/qc/qcca/doc/2022/2022qcca1198/2022qcca1198.html?autocompleteStr=2022%20QCCA%201198&amp;autocompletePos=1" TargetMode="External"/><Relationship Id="rId42" Type="http://schemas.openxmlformats.org/officeDocument/2006/relationships/hyperlink" Target="https://canlii.ca/t/jh3d3" TargetMode="External"/><Relationship Id="rId47" Type="http://schemas.openxmlformats.org/officeDocument/2006/relationships/hyperlink" Target="https://www.canlii.org/en/on/onsc/doc/2020/2020onsc6994/2020onsc6994.html?autocompleteStr=2020%20ONSC%206994&amp;autocompletePos=1" TargetMode="External"/><Relationship Id="rId50" Type="http://schemas.openxmlformats.org/officeDocument/2006/relationships/hyperlink" Target="https://www.canlii.org/en/on/onca/doc/2022/2022onca621/2022onca621.html?autocompleteStr=2022%20ONCA%20621&amp;autocompletePos=1" TargetMode="External"/><Relationship Id="rId55" Type="http://schemas.openxmlformats.org/officeDocument/2006/relationships/hyperlink" Target="https://www.canlii.org/en/ab/abqb/doc/2022/2022abqb66/2022abqb66.html?resultIndex=1" TargetMode="External"/><Relationship Id="rId63" Type="http://schemas.openxmlformats.org/officeDocument/2006/relationships/header" Target="header4.xml"/><Relationship Id="rId68" Type="http://schemas.openxmlformats.org/officeDocument/2006/relationships/header" Target="header6.xml"/><Relationship Id="rId76" Type="http://schemas.openxmlformats.org/officeDocument/2006/relationships/hyperlink" Target="https://decisions.scc-csc.ca/scc-csc/scc-csc/en/item/19829/index.do" TargetMode="External"/><Relationship Id="rId84" Type="http://schemas.openxmlformats.org/officeDocument/2006/relationships/header" Target="header12.xml"/><Relationship Id="rId7" Type="http://schemas.openxmlformats.org/officeDocument/2006/relationships/endnotes" Target="endnotes.xml"/><Relationship Id="rId71"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s://canlii.ca/t/jscwp" TargetMode="External"/><Relationship Id="rId29" Type="http://schemas.openxmlformats.org/officeDocument/2006/relationships/hyperlink" Target="https://www.canlii.org/en/bc/bcca/doc/2021/2021bcca313/2021bcca313.html?autocompleteStr=2021%20BCCA%20313&amp;autocompletePos=1" TargetMode="External"/><Relationship Id="rId11" Type="http://schemas.openxmlformats.org/officeDocument/2006/relationships/header" Target="header1.xml"/><Relationship Id="rId24" Type="http://schemas.openxmlformats.org/officeDocument/2006/relationships/hyperlink" Target="https://www.canlii.org/en/bc/bcca/doc/2022/2022bcca279/2022bcca279.html?autocompleteStr=2022%20BCCA%20279&amp;autocompletePos=1" TargetMode="External"/><Relationship Id="rId32" Type="http://schemas.openxmlformats.org/officeDocument/2006/relationships/hyperlink" Target="https://www.canlii.org/en/on/onscdc/doc/2022/2022onsc2385/2022onsc2385.html" TargetMode="External"/><Relationship Id="rId37" Type="http://schemas.openxmlformats.org/officeDocument/2006/relationships/hyperlink" Target="https://www.canlii.org/fr/qc/qccs/doc/2022/2022qccs2271/2022qccs2271.html?searchUrlHash=AAAAAQATIjUwMC0xNy0xMTQ5NjgtMjAyIgAAAAAB&amp;resultIndex=1" TargetMode="External"/><Relationship Id="rId40" Type="http://schemas.openxmlformats.org/officeDocument/2006/relationships/hyperlink" Target="https://www.canlii.org/fr/qc/qcca/doc/2022/2022qcca1197/2022qcca1197.html" TargetMode="External"/><Relationship Id="rId45" Type="http://schemas.openxmlformats.org/officeDocument/2006/relationships/hyperlink" Target="https://canlii.ca/t/jh3d3" TargetMode="External"/><Relationship Id="rId53" Type="http://schemas.openxmlformats.org/officeDocument/2006/relationships/hyperlink" Target="https://www.canlii.org/en/ca/fca/doc/2022/2022fca172/2022fca172.html?autocompleteStr=2022%20FCA%20172&amp;autocompletePos=1" TargetMode="External"/><Relationship Id="rId58" Type="http://schemas.openxmlformats.org/officeDocument/2006/relationships/hyperlink" Target="https://www.canlii.org/en/ab/abqb/doc/2021/2021abqb317/2021abqb317.html?resultIndex=1" TargetMode="External"/><Relationship Id="rId66" Type="http://schemas.openxmlformats.org/officeDocument/2006/relationships/header" Target="header5.xml"/><Relationship Id="rId74" Type="http://schemas.openxmlformats.org/officeDocument/2006/relationships/hyperlink" Target="https://decisions.scc-csc.ca/scc-csc/scc-csc/en/item/19817/index.do" TargetMode="External"/><Relationship Id="rId79" Type="http://schemas.openxmlformats.org/officeDocument/2006/relationships/header" Target="header10.xm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canlii.org/en/ab/abca/doc/2022/2022abca372/2022abca372.html?resultIndex=1" TargetMode="External"/><Relationship Id="rId82" Type="http://schemas.openxmlformats.org/officeDocument/2006/relationships/header" Target="header11.xml"/><Relationship Id="rId19" Type="http://schemas.openxmlformats.org/officeDocument/2006/relationships/hyperlink" Target="https://www.canlii.org/fr/qc/qccs/doc/2021/2021qccs2883/2021qccs2883.html" TargetMode="Externa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footer" Target="footer2.xml"/><Relationship Id="rId22" Type="http://schemas.openxmlformats.org/officeDocument/2006/relationships/hyperlink" Target="https://www.canlii.org/fr/qc/qcca/doc/2022/2022qcca680/2022qcca680.html" TargetMode="External"/><Relationship Id="rId27" Type="http://schemas.openxmlformats.org/officeDocument/2006/relationships/hyperlink" Target="https://www.canlii.org/en/bc/bcca/doc/2021/2021bcca313/2021bcca313.html?autocompleteStr=2021%20BCCA%20313&amp;autocompletePos=1" TargetMode="External"/><Relationship Id="rId30" Type="http://schemas.openxmlformats.org/officeDocument/2006/relationships/hyperlink" Target="https://www.canlii.org/en/bc/bcca/doc/2022/2022bcca294/2022bcca294.html?autocompleteStr=2022%20BCCA%2029&amp;autocompletePos=2" TargetMode="External"/><Relationship Id="rId35" Type="http://schemas.openxmlformats.org/officeDocument/2006/relationships/hyperlink" Target="https://www.canlii.org/fr/qc/qccs/doc/2022/2022qccs2272/2022qccs2272.html" TargetMode="External"/><Relationship Id="rId43" Type="http://schemas.openxmlformats.org/officeDocument/2006/relationships/hyperlink" Target="https://canlii.ca/t/jqfmm" TargetMode="External"/><Relationship Id="rId48" Type="http://schemas.openxmlformats.org/officeDocument/2006/relationships/hyperlink" Target="https://www.canlii.org/en/on/onca/doc/2022/2022onca621/2022onca621.html?autocompleteStr=2022%20ONCA%20621&amp;autocompletePos=1" TargetMode="External"/><Relationship Id="rId56" Type="http://schemas.openxmlformats.org/officeDocument/2006/relationships/hyperlink" Target="https://www.canlii.org/en/ab/abca/doc/2022/2022abca137/2022abca137.html?resultIndex=1" TargetMode="External"/><Relationship Id="rId64" Type="http://schemas.openxmlformats.org/officeDocument/2006/relationships/footer" Target="footer3.xml"/><Relationship Id="rId69" Type="http://schemas.openxmlformats.org/officeDocument/2006/relationships/header" Target="header7.xml"/><Relationship Id="rId77" Type="http://schemas.openxmlformats.org/officeDocument/2006/relationships/hyperlink" Target="https://decisions.scc-csc.ca/scc-csc/scc-csc/fr/item/19829/index.do" TargetMode="External"/><Relationship Id="rId8" Type="http://schemas.openxmlformats.org/officeDocument/2006/relationships/image" Target="media/image1.png"/><Relationship Id="rId51" Type="http://schemas.openxmlformats.org/officeDocument/2006/relationships/hyperlink" Target="https://www.canlii.org/en/ca/tcc/doc/2021/2021tcc26/2021tcc26.html" TargetMode="External"/><Relationship Id="rId72" Type="http://schemas.openxmlformats.org/officeDocument/2006/relationships/header" Target="header8.xml"/><Relationship Id="rId80" Type="http://schemas.openxmlformats.org/officeDocument/2006/relationships/footer" Target="footer9.xml"/><Relationship Id="rId85" Type="http://schemas.openxmlformats.org/officeDocument/2006/relationships/footer" Target="footer12.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canlii.ca/t/gmhlj" TargetMode="External"/><Relationship Id="rId25" Type="http://schemas.openxmlformats.org/officeDocument/2006/relationships/hyperlink" Target="https://www.canlii.org/en/bc/bcsec/doc/2021/2021bcseccom394/2021bcseccom394.html" TargetMode="External"/><Relationship Id="rId33" Type="http://schemas.openxmlformats.org/officeDocument/2006/relationships/hyperlink" Target="https://www.canlii.org/fr/qc/qccs/doc/2022/2022qccs2272/2022qccs2272.html" TargetMode="External"/><Relationship Id="rId38" Type="http://schemas.openxmlformats.org/officeDocument/2006/relationships/hyperlink" Target="https://www.canlii.org/fr/qc/qcca/doc/2022/2022qcca1197/2022qcca1197.html" TargetMode="External"/><Relationship Id="rId46" Type="http://schemas.openxmlformats.org/officeDocument/2006/relationships/hyperlink" Target="https://canlii.ca/t/jqfmm" TargetMode="External"/><Relationship Id="rId59" Type="http://schemas.openxmlformats.org/officeDocument/2006/relationships/hyperlink" Target="https://www.canlii.org/en/ab/abqb/doc/2022/2022abqb66/2022abqb66.html?resultIndex=1" TargetMode="External"/><Relationship Id="rId67" Type="http://schemas.openxmlformats.org/officeDocument/2006/relationships/footer" Target="footer5.xml"/><Relationship Id="rId20" Type="http://schemas.openxmlformats.org/officeDocument/2006/relationships/hyperlink" Target="https://www.canlii.org/fr/qc/qcca/doc/2022/2022qcca680/2022qcca680.html" TargetMode="External"/><Relationship Id="rId41" Type="http://schemas.openxmlformats.org/officeDocument/2006/relationships/hyperlink" Target="https://canlii.ca/t/jgg6b" TargetMode="External"/><Relationship Id="rId54" Type="http://schemas.openxmlformats.org/officeDocument/2006/relationships/hyperlink" Target="https://www.canlii.org/en/ab/abqb/doc/2021/2021abqb317/2021abqb317.html?resultIndex=1" TargetMode="External"/><Relationship Id="rId62" Type="http://schemas.openxmlformats.org/officeDocument/2006/relationships/header" Target="header3.xml"/><Relationship Id="rId70" Type="http://schemas.openxmlformats.org/officeDocument/2006/relationships/footer" Target="footer6.xml"/><Relationship Id="rId75" Type="http://schemas.openxmlformats.org/officeDocument/2006/relationships/hyperlink" Target="https://decisions.scc-csc.ca/scc-csc/scc-csc/fr/item/19817/index.do" TargetMode="External"/><Relationship Id="rId83"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anlii.ca/t/gmhlj" TargetMode="External"/><Relationship Id="rId23" Type="http://schemas.openxmlformats.org/officeDocument/2006/relationships/hyperlink" Target="https://www.canlii.org/en/bc/bcsec/doc/2021/2021bcseccom394/2021bcseccom394.html" TargetMode="External"/><Relationship Id="rId28" Type="http://schemas.openxmlformats.org/officeDocument/2006/relationships/hyperlink" Target="https://www.canlii.org/en/bc/bcca/doc/2022/2022bcca294/2022bcca294.html?autocompleteStr=2022%20BCCA%2029&amp;autocompletePos=2" TargetMode="External"/><Relationship Id="rId36" Type="http://schemas.openxmlformats.org/officeDocument/2006/relationships/hyperlink" Target="https://www.canlii.org/fr/qc/qcca/doc/2022/2022qcca1198/2022qcca1198.html?autocompleteStr=2022%20QCCA%201198&amp;autocompletePos=1" TargetMode="External"/><Relationship Id="rId49" Type="http://schemas.openxmlformats.org/officeDocument/2006/relationships/hyperlink" Target="https://www.canlii.org/en/on/onsc/doc/2020/2020onsc6994/2020onsc6994.html?autocompleteStr=2020%20ONSC%206994&amp;autocompletePos=1" TargetMode="External"/><Relationship Id="rId57" Type="http://schemas.openxmlformats.org/officeDocument/2006/relationships/hyperlink" Target="https://www.canlii.org/en/ab/abca/doc/2022/2022abca372/2022abca372.html?resultIndex=1" TargetMode="External"/><Relationship Id="rId10" Type="http://schemas.openxmlformats.org/officeDocument/2006/relationships/hyperlink" Target="https://www.scc-csc.ca" TargetMode="External"/><Relationship Id="rId31" Type="http://schemas.openxmlformats.org/officeDocument/2006/relationships/hyperlink" Target="https://www.canlii.org/en/on/onscdc/doc/2022/2022onsc2385/2022onsc2385.html" TargetMode="External"/><Relationship Id="rId44" Type="http://schemas.openxmlformats.org/officeDocument/2006/relationships/hyperlink" Target="https://canlii.ca/t/jgg6b" TargetMode="External"/><Relationship Id="rId52" Type="http://schemas.openxmlformats.org/officeDocument/2006/relationships/hyperlink" Target="https://www.canlii.org/en/ca/fca/doc/2022/2022fca172/2022fca172.html?autocompleteStr=2022%20FCA%20172&amp;autocompletePos=1" TargetMode="External"/><Relationship Id="rId60" Type="http://schemas.openxmlformats.org/officeDocument/2006/relationships/hyperlink" Target="https://www.canlii.org/en/ab/abca/doc/2022/2022abca137/2022abca137.html?resultIndex=1" TargetMode="External"/><Relationship Id="rId65" Type="http://schemas.openxmlformats.org/officeDocument/2006/relationships/footer" Target="footer4.xml"/><Relationship Id="rId73" Type="http://schemas.openxmlformats.org/officeDocument/2006/relationships/footer" Target="footer8.xml"/><Relationship Id="rId78" Type="http://schemas.openxmlformats.org/officeDocument/2006/relationships/header" Target="header9.xml"/><Relationship Id="rId81" Type="http://schemas.openxmlformats.org/officeDocument/2006/relationships/footer" Target="footer10.xml"/><Relationship Id="rId86"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35B45-B23C-4055-9943-4270901C4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2023.dotx</Template>
  <TotalTime>0</TotalTime>
  <Pages>28</Pages>
  <Words>11606</Words>
  <Characters>66155</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2023-03-28T18:49:00Z</dcterms:created>
  <dcterms:modified xsi:type="dcterms:W3CDTF">2023-04-13T15:08:00Z</dcterms:modified>
</cp:coreProperties>
</file>