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E3991" w:rsidRDefault="003F43E6" w:rsidP="00122CE1">
      <w:pPr>
        <w:pStyle w:val="Header"/>
        <w:tabs>
          <w:tab w:val="left" w:pos="1620"/>
          <w:tab w:val="left" w:pos="1710"/>
        </w:tabs>
        <w:jc w:val="center"/>
        <w:rPr>
          <w:b/>
          <w:sz w:val="32"/>
        </w:rPr>
      </w:pPr>
      <w:r w:rsidRPr="007E3991">
        <w:rPr>
          <w:b/>
          <w:sz w:val="32"/>
        </w:rPr>
        <w:t xml:space="preserve">Supreme Court of Canada / </w:t>
      </w:r>
      <w:proofErr w:type="spellStart"/>
      <w:r w:rsidRPr="007E3991">
        <w:rPr>
          <w:b/>
          <w:sz w:val="32"/>
        </w:rPr>
        <w:t>Cour</w:t>
      </w:r>
      <w:proofErr w:type="spellEnd"/>
      <w:r w:rsidRPr="007E3991">
        <w:rPr>
          <w:b/>
          <w:sz w:val="32"/>
        </w:rPr>
        <w:t xml:space="preserve"> </w:t>
      </w:r>
      <w:proofErr w:type="spellStart"/>
      <w:r w:rsidRPr="007E3991">
        <w:rPr>
          <w:b/>
          <w:sz w:val="32"/>
        </w:rPr>
        <w:t>suprême</w:t>
      </w:r>
      <w:proofErr w:type="spellEnd"/>
      <w:r w:rsidRPr="007E3991">
        <w:rPr>
          <w:b/>
          <w:sz w:val="32"/>
        </w:rPr>
        <w:t xml:space="preserve"> du Canada</w:t>
      </w:r>
    </w:p>
    <w:p w:rsidR="003F43E6" w:rsidRPr="007E3991" w:rsidRDefault="003F43E6" w:rsidP="006F2579">
      <w:pPr>
        <w:widowControl w:val="0"/>
        <w:rPr>
          <w:i/>
        </w:rPr>
      </w:pPr>
    </w:p>
    <w:p w:rsidR="006F2579" w:rsidRPr="007E3991" w:rsidRDefault="006F2579" w:rsidP="006F2579">
      <w:pPr>
        <w:widowControl w:val="0"/>
        <w:rPr>
          <w:i/>
        </w:rPr>
      </w:pPr>
      <w:r w:rsidRPr="007E3991">
        <w:rPr>
          <w:i/>
        </w:rPr>
        <w:t>(</w:t>
      </w:r>
      <w:proofErr w:type="gramStart"/>
      <w:r w:rsidRPr="007E3991">
        <w:rPr>
          <w:i/>
        </w:rPr>
        <w:t>le</w:t>
      </w:r>
      <w:proofErr w:type="gramEnd"/>
      <w:r w:rsidRPr="007E3991">
        <w:rPr>
          <w:i/>
        </w:rPr>
        <w:t xml:space="preserve"> </w:t>
      </w:r>
      <w:proofErr w:type="spellStart"/>
      <w:r w:rsidRPr="007E3991">
        <w:rPr>
          <w:i/>
        </w:rPr>
        <w:t>français</w:t>
      </w:r>
      <w:proofErr w:type="spellEnd"/>
      <w:r w:rsidRPr="007E3991">
        <w:rPr>
          <w:i/>
        </w:rPr>
        <w:t xml:space="preserve"> suit)</w:t>
      </w:r>
    </w:p>
    <w:p w:rsidR="006F2579" w:rsidRPr="007E3991" w:rsidRDefault="006F2579" w:rsidP="006F2579">
      <w:pPr>
        <w:widowControl w:val="0"/>
      </w:pPr>
    </w:p>
    <w:p w:rsidR="006F2579" w:rsidRPr="007E3991" w:rsidRDefault="00B07908" w:rsidP="006F2579">
      <w:pPr>
        <w:widowControl w:val="0"/>
        <w:jc w:val="center"/>
        <w:rPr>
          <w:b/>
        </w:rPr>
      </w:pPr>
      <w:r w:rsidRPr="007E3991">
        <w:fldChar w:fldCharType="begin"/>
      </w:r>
      <w:r w:rsidR="006F2579" w:rsidRPr="007E3991">
        <w:instrText xml:space="preserve"> SEQ CHAPTER \h \r 1</w:instrText>
      </w:r>
      <w:r w:rsidRPr="007E3991">
        <w:fldChar w:fldCharType="end"/>
      </w:r>
      <w:r w:rsidR="006F2579" w:rsidRPr="007E3991">
        <w:rPr>
          <w:b/>
        </w:rPr>
        <w:t>JUDGMENT</w:t>
      </w:r>
      <w:r w:rsidR="00B17AAC" w:rsidRPr="007E3991">
        <w:rPr>
          <w:b/>
        </w:rPr>
        <w:t>S</w:t>
      </w:r>
      <w:r w:rsidR="006F2579" w:rsidRPr="007E3991">
        <w:rPr>
          <w:b/>
        </w:rPr>
        <w:t xml:space="preserve"> TO B</w:t>
      </w:r>
      <w:r w:rsidR="00001846" w:rsidRPr="007E3991">
        <w:rPr>
          <w:b/>
        </w:rPr>
        <w:t>E RENDERED IN LEAVE APPLICATION</w:t>
      </w:r>
      <w:r w:rsidR="00B17AAC" w:rsidRPr="007E3991">
        <w:rPr>
          <w:b/>
        </w:rPr>
        <w:t>S</w:t>
      </w:r>
    </w:p>
    <w:p w:rsidR="006F2579" w:rsidRPr="007E3991" w:rsidRDefault="006F2579" w:rsidP="006F2579">
      <w:pPr>
        <w:widowControl w:val="0"/>
        <w:rPr>
          <w:b/>
        </w:rPr>
      </w:pPr>
    </w:p>
    <w:p w:rsidR="006F2579" w:rsidRPr="007E3991" w:rsidRDefault="001878EB" w:rsidP="006F2579">
      <w:pPr>
        <w:widowControl w:val="0"/>
        <w:rPr>
          <w:b/>
        </w:rPr>
      </w:pPr>
      <w:r w:rsidRPr="007E3991">
        <w:rPr>
          <w:b/>
        </w:rPr>
        <w:t>April</w:t>
      </w:r>
      <w:r w:rsidR="003817A9" w:rsidRPr="007E3991">
        <w:rPr>
          <w:b/>
        </w:rPr>
        <w:t xml:space="preserve"> </w:t>
      </w:r>
      <w:r w:rsidR="00A242AE" w:rsidRPr="007E3991">
        <w:rPr>
          <w:b/>
        </w:rPr>
        <w:t>11</w:t>
      </w:r>
      <w:r w:rsidR="00AB5538" w:rsidRPr="007E3991">
        <w:rPr>
          <w:b/>
        </w:rPr>
        <w:t>,</w:t>
      </w:r>
      <w:r w:rsidR="006F2579" w:rsidRPr="007E3991">
        <w:rPr>
          <w:b/>
        </w:rPr>
        <w:t xml:space="preserve"> </w:t>
      </w:r>
      <w:r w:rsidR="0054689F" w:rsidRPr="007E3991">
        <w:rPr>
          <w:b/>
        </w:rPr>
        <w:t>201</w:t>
      </w:r>
      <w:r w:rsidR="00674329" w:rsidRPr="007E3991">
        <w:rPr>
          <w:b/>
        </w:rPr>
        <w:t>6</w:t>
      </w:r>
    </w:p>
    <w:p w:rsidR="006F2579" w:rsidRPr="007E3991" w:rsidRDefault="006F2579" w:rsidP="006F2579">
      <w:pPr>
        <w:widowControl w:val="0"/>
        <w:rPr>
          <w:b/>
        </w:rPr>
      </w:pPr>
      <w:r w:rsidRPr="007E3991">
        <w:rPr>
          <w:b/>
        </w:rPr>
        <w:t>For immediate release</w:t>
      </w:r>
    </w:p>
    <w:p w:rsidR="006F2579" w:rsidRPr="007E3991" w:rsidRDefault="006F2579" w:rsidP="006F2579">
      <w:pPr>
        <w:widowControl w:val="0"/>
      </w:pPr>
    </w:p>
    <w:p w:rsidR="006F2579" w:rsidRPr="007E3991" w:rsidRDefault="006F2579" w:rsidP="006F2579">
      <w:pPr>
        <w:widowControl w:val="0"/>
      </w:pPr>
      <w:r w:rsidRPr="007E3991">
        <w:rPr>
          <w:b/>
        </w:rPr>
        <w:t>OTTAWA</w:t>
      </w:r>
      <w:r w:rsidRPr="007E3991">
        <w:t xml:space="preserve"> – The Supreme Court of Canada announced today that judgment in the following application</w:t>
      </w:r>
      <w:r w:rsidR="008600ED" w:rsidRPr="007E3991">
        <w:t>s</w:t>
      </w:r>
      <w:r w:rsidRPr="007E3991">
        <w:t xml:space="preserve"> for leave to appeal will be delivered at 9:45 a.m. E</w:t>
      </w:r>
      <w:r w:rsidR="003817A9" w:rsidRPr="007E3991">
        <w:t>D</w:t>
      </w:r>
      <w:r w:rsidRPr="007E3991">
        <w:t xml:space="preserve">T on Thursday, </w:t>
      </w:r>
      <w:r w:rsidR="001878EB" w:rsidRPr="007E3991">
        <w:t>April</w:t>
      </w:r>
      <w:r w:rsidR="007E112F" w:rsidRPr="007E3991">
        <w:t xml:space="preserve"> </w:t>
      </w:r>
      <w:r w:rsidR="00A242AE" w:rsidRPr="007E3991">
        <w:t>14</w:t>
      </w:r>
      <w:r w:rsidR="007E112F" w:rsidRPr="007E3991">
        <w:t>,</w:t>
      </w:r>
      <w:r w:rsidR="002F38D7" w:rsidRPr="007E3991">
        <w:t xml:space="preserve"> </w:t>
      </w:r>
      <w:r w:rsidR="006648D1" w:rsidRPr="007E3991">
        <w:t>201</w:t>
      </w:r>
      <w:r w:rsidR="00674329" w:rsidRPr="007E3991">
        <w:t>6</w:t>
      </w:r>
      <w:r w:rsidRPr="007E3991">
        <w:t>.  This list is subject to change.</w:t>
      </w:r>
    </w:p>
    <w:p w:rsidR="00FF5AA4" w:rsidRPr="007E3991" w:rsidRDefault="00FF5AA4" w:rsidP="006F2579">
      <w:pPr>
        <w:widowControl w:val="0"/>
      </w:pPr>
    </w:p>
    <w:p w:rsidR="00B43418" w:rsidRPr="007E3991" w:rsidRDefault="00B43418" w:rsidP="006F2579">
      <w:pPr>
        <w:widowControl w:val="0"/>
      </w:pPr>
    </w:p>
    <w:p w:rsidR="006F2579" w:rsidRPr="007E3991" w:rsidRDefault="006F2579" w:rsidP="006F2579">
      <w:pPr>
        <w:widowControl w:val="0"/>
        <w:jc w:val="center"/>
        <w:rPr>
          <w:lang w:val="fr-CA"/>
        </w:rPr>
      </w:pPr>
      <w:r w:rsidRPr="007E3991">
        <w:rPr>
          <w:b/>
          <w:lang w:val="fr-CA"/>
        </w:rPr>
        <w:t>PROCHAIN</w:t>
      </w:r>
      <w:r w:rsidR="00B17AAC" w:rsidRPr="007E3991">
        <w:rPr>
          <w:b/>
          <w:lang w:val="fr-CA"/>
        </w:rPr>
        <w:t>S</w:t>
      </w:r>
      <w:r w:rsidRPr="007E3991">
        <w:rPr>
          <w:b/>
          <w:lang w:val="fr-CA"/>
        </w:rPr>
        <w:t xml:space="preserve"> JUGEMENT</w:t>
      </w:r>
      <w:r w:rsidR="00B17AAC" w:rsidRPr="007E3991">
        <w:rPr>
          <w:b/>
          <w:lang w:val="fr-CA"/>
        </w:rPr>
        <w:t>S</w:t>
      </w:r>
      <w:r w:rsidR="00001846" w:rsidRPr="007E3991">
        <w:rPr>
          <w:b/>
          <w:lang w:val="fr-CA"/>
        </w:rPr>
        <w:t xml:space="preserve"> SUR DEMANDE</w:t>
      </w:r>
      <w:r w:rsidR="00B17AAC" w:rsidRPr="007E3991">
        <w:rPr>
          <w:b/>
          <w:lang w:val="fr-CA"/>
        </w:rPr>
        <w:t>S</w:t>
      </w:r>
      <w:r w:rsidRPr="007E3991">
        <w:rPr>
          <w:b/>
          <w:lang w:val="fr-CA"/>
        </w:rPr>
        <w:t xml:space="preserve"> D’AUTORISATION</w:t>
      </w:r>
    </w:p>
    <w:p w:rsidR="006F2579" w:rsidRPr="007E3991" w:rsidRDefault="006F2579" w:rsidP="006F2579">
      <w:pPr>
        <w:widowControl w:val="0"/>
        <w:rPr>
          <w:lang w:val="fr-CA"/>
        </w:rPr>
      </w:pPr>
    </w:p>
    <w:p w:rsidR="006F2579" w:rsidRPr="007E3991" w:rsidRDefault="006F2579" w:rsidP="006F2579">
      <w:pPr>
        <w:widowControl w:val="0"/>
        <w:rPr>
          <w:b/>
          <w:lang w:val="fr-CA"/>
        </w:rPr>
      </w:pPr>
      <w:r w:rsidRPr="007E3991">
        <w:rPr>
          <w:b/>
          <w:lang w:val="fr-CA"/>
        </w:rPr>
        <w:t>Le</w:t>
      </w:r>
      <w:r w:rsidR="00957A76" w:rsidRPr="007E3991">
        <w:rPr>
          <w:b/>
          <w:lang w:val="fr-CA"/>
        </w:rPr>
        <w:t xml:space="preserve"> </w:t>
      </w:r>
      <w:r w:rsidR="00A242AE" w:rsidRPr="007E3991">
        <w:rPr>
          <w:b/>
          <w:lang w:val="fr-CA"/>
        </w:rPr>
        <w:t>11</w:t>
      </w:r>
      <w:r w:rsidR="007E112F" w:rsidRPr="007E3991">
        <w:rPr>
          <w:b/>
          <w:lang w:val="fr-CA"/>
        </w:rPr>
        <w:t xml:space="preserve"> a</w:t>
      </w:r>
      <w:r w:rsidR="001878EB" w:rsidRPr="007E3991">
        <w:rPr>
          <w:b/>
          <w:lang w:val="fr-CA"/>
        </w:rPr>
        <w:t>v</w:t>
      </w:r>
      <w:r w:rsidR="007E112F" w:rsidRPr="007E3991">
        <w:rPr>
          <w:b/>
          <w:lang w:val="fr-CA"/>
        </w:rPr>
        <w:t>r</w:t>
      </w:r>
      <w:r w:rsidR="001878EB" w:rsidRPr="007E3991">
        <w:rPr>
          <w:b/>
          <w:lang w:val="fr-CA"/>
        </w:rPr>
        <w:t>il</w:t>
      </w:r>
      <w:r w:rsidR="00674329" w:rsidRPr="007E3991">
        <w:rPr>
          <w:b/>
          <w:lang w:val="fr-CA"/>
        </w:rPr>
        <w:t xml:space="preserve"> 2016</w:t>
      </w:r>
    </w:p>
    <w:p w:rsidR="006F2579" w:rsidRPr="007E3991" w:rsidRDefault="006F2579" w:rsidP="006F2579">
      <w:pPr>
        <w:widowControl w:val="0"/>
        <w:rPr>
          <w:b/>
          <w:lang w:val="fr-CA"/>
        </w:rPr>
      </w:pPr>
      <w:r w:rsidRPr="007E3991">
        <w:rPr>
          <w:b/>
          <w:lang w:val="fr-CA"/>
        </w:rPr>
        <w:t>Pour diffusion immédiate</w:t>
      </w:r>
    </w:p>
    <w:p w:rsidR="006F2579" w:rsidRPr="007E3991" w:rsidRDefault="006F2579" w:rsidP="006F2579">
      <w:pPr>
        <w:widowControl w:val="0"/>
        <w:rPr>
          <w:b/>
          <w:lang w:val="fr-CA"/>
        </w:rPr>
      </w:pPr>
    </w:p>
    <w:p w:rsidR="006F2579" w:rsidRPr="007E3991" w:rsidRDefault="006F2579" w:rsidP="006F2579">
      <w:pPr>
        <w:widowControl w:val="0"/>
        <w:rPr>
          <w:lang w:val="fr-CA"/>
        </w:rPr>
      </w:pPr>
      <w:r w:rsidRPr="007E3991">
        <w:rPr>
          <w:b/>
          <w:lang w:val="fr-CA"/>
        </w:rPr>
        <w:t>OTTAWA</w:t>
      </w:r>
      <w:r w:rsidRPr="007E3991">
        <w:rPr>
          <w:lang w:val="fr-CA"/>
        </w:rPr>
        <w:t xml:space="preserve"> – La Cour suprême du Canada annonce que jugement ser</w:t>
      </w:r>
      <w:r w:rsidR="008600ED" w:rsidRPr="007E3991">
        <w:rPr>
          <w:lang w:val="fr-CA"/>
        </w:rPr>
        <w:t>a</w:t>
      </w:r>
      <w:r w:rsidRPr="007E3991">
        <w:rPr>
          <w:lang w:val="fr-CA"/>
        </w:rPr>
        <w:t xml:space="preserve"> rendu dans l</w:t>
      </w:r>
      <w:r w:rsidR="008600ED" w:rsidRPr="007E3991">
        <w:rPr>
          <w:lang w:val="fr-CA"/>
        </w:rPr>
        <w:t>es</w:t>
      </w:r>
      <w:r w:rsidRPr="007E3991">
        <w:rPr>
          <w:lang w:val="fr-CA"/>
        </w:rPr>
        <w:t xml:space="preserve"> demande</w:t>
      </w:r>
      <w:r w:rsidR="008600ED" w:rsidRPr="007E3991">
        <w:rPr>
          <w:lang w:val="fr-CA"/>
        </w:rPr>
        <w:t>s</w:t>
      </w:r>
      <w:r w:rsidRPr="007E3991">
        <w:rPr>
          <w:lang w:val="fr-CA"/>
        </w:rPr>
        <w:t xml:space="preserve"> d</w:t>
      </w:r>
      <w:r w:rsidR="00001846" w:rsidRPr="007E3991">
        <w:rPr>
          <w:lang w:val="fr-CA"/>
        </w:rPr>
        <w:t>’autorisation d’appel suivante</w:t>
      </w:r>
      <w:r w:rsidR="008600ED" w:rsidRPr="007E3991">
        <w:rPr>
          <w:lang w:val="fr-CA"/>
        </w:rPr>
        <w:t>s</w:t>
      </w:r>
      <w:r w:rsidRPr="007E3991">
        <w:rPr>
          <w:lang w:val="fr-CA"/>
        </w:rPr>
        <w:t xml:space="preserve"> le jeudi </w:t>
      </w:r>
      <w:r w:rsidR="00A242AE" w:rsidRPr="007E3991">
        <w:rPr>
          <w:lang w:val="fr-CA"/>
        </w:rPr>
        <w:t>14</w:t>
      </w:r>
      <w:r w:rsidR="007E112F" w:rsidRPr="007E3991">
        <w:rPr>
          <w:lang w:val="fr-CA"/>
        </w:rPr>
        <w:t xml:space="preserve"> </w:t>
      </w:r>
      <w:r w:rsidR="001878EB" w:rsidRPr="007E3991">
        <w:rPr>
          <w:lang w:val="fr-CA"/>
        </w:rPr>
        <w:t>av</w:t>
      </w:r>
      <w:r w:rsidR="007E112F" w:rsidRPr="007E3991">
        <w:rPr>
          <w:lang w:val="fr-CA"/>
        </w:rPr>
        <w:t>r</w:t>
      </w:r>
      <w:r w:rsidR="001878EB" w:rsidRPr="007E3991">
        <w:rPr>
          <w:lang w:val="fr-CA"/>
        </w:rPr>
        <w:t>il</w:t>
      </w:r>
      <w:r w:rsidR="00674329" w:rsidRPr="007E3991">
        <w:rPr>
          <w:lang w:val="fr-CA"/>
        </w:rPr>
        <w:t xml:space="preserve"> </w:t>
      </w:r>
      <w:r w:rsidR="006648D1" w:rsidRPr="007E3991">
        <w:rPr>
          <w:lang w:val="fr-CA"/>
        </w:rPr>
        <w:t>201</w:t>
      </w:r>
      <w:r w:rsidR="00674329" w:rsidRPr="007E3991">
        <w:rPr>
          <w:lang w:val="fr-CA"/>
        </w:rPr>
        <w:t>6</w:t>
      </w:r>
      <w:r w:rsidRPr="007E3991">
        <w:rPr>
          <w:lang w:val="fr-CA"/>
        </w:rPr>
        <w:t xml:space="preserve">, à 9 h 45 </w:t>
      </w:r>
      <w:r w:rsidR="000627A2" w:rsidRPr="007E3991">
        <w:rPr>
          <w:lang w:val="fr-CA"/>
        </w:rPr>
        <w:t>H</w:t>
      </w:r>
      <w:r w:rsidR="003817A9" w:rsidRPr="007E3991">
        <w:rPr>
          <w:lang w:val="fr-CA"/>
        </w:rPr>
        <w:t>A</w:t>
      </w:r>
      <w:r w:rsidRPr="007E3991">
        <w:rPr>
          <w:lang w:val="fr-CA"/>
        </w:rPr>
        <w:t>E.  Cette liste est sujette à modifications.</w:t>
      </w:r>
    </w:p>
    <w:p w:rsidR="0080556B" w:rsidRPr="007E3991" w:rsidRDefault="0080556B" w:rsidP="009B14F4">
      <w:pPr>
        <w:widowControl w:val="0"/>
        <w:jc w:val="both"/>
        <w:rPr>
          <w:sz w:val="20"/>
          <w:lang w:val="fr-CA"/>
        </w:rPr>
      </w:pPr>
    </w:p>
    <w:p w:rsidR="001838E0" w:rsidRPr="007E3991" w:rsidRDefault="003D353C" w:rsidP="009B14F4">
      <w:pPr>
        <w:widowControl w:val="0"/>
        <w:jc w:val="both"/>
        <w:rPr>
          <w:sz w:val="20"/>
          <w:lang w:val="fr-CA"/>
        </w:rPr>
      </w:pPr>
      <w:r w:rsidRPr="007E3991">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Pr="007E3991" w:rsidRDefault="007E112F" w:rsidP="00A14921">
      <w:pPr>
        <w:widowControl w:val="0"/>
        <w:ind w:left="360" w:hanging="360"/>
        <w:rPr>
          <w:i/>
          <w:sz w:val="20"/>
          <w:lang w:val="fr-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Robert Charles Phillip Lawrence v. Her Majesty the Queen</w:t>
      </w:r>
      <w:r w:rsidRPr="007E3991">
        <w:rPr>
          <w:sz w:val="20"/>
          <w:lang w:val="en-CA" w:eastAsia="en-CA"/>
        </w:rPr>
        <w:t xml:space="preserve"> (B.C.) (Criminal) (By Leave)</w:t>
      </w:r>
      <w:r w:rsidR="00B94A45" w:rsidRPr="007E3991">
        <w:rPr>
          <w:sz w:val="20"/>
          <w:lang w:val="en-CA" w:eastAsia="en-CA"/>
        </w:rPr>
        <w:t xml:space="preserve"> </w:t>
      </w:r>
      <w:r w:rsidR="00B94A45" w:rsidRPr="007E3991">
        <w:rPr>
          <w:sz w:val="20"/>
          <w:szCs w:val="20"/>
          <w:lang w:val="en-CA"/>
        </w:rPr>
        <w:t>(</w:t>
      </w:r>
      <w:hyperlink r:id="rId8" w:history="1">
        <w:r w:rsidR="00B94A45" w:rsidRPr="007E3991">
          <w:rPr>
            <w:rStyle w:val="Hyperlink"/>
            <w:sz w:val="20"/>
            <w:szCs w:val="20"/>
            <w:lang w:val="en-CA"/>
          </w:rPr>
          <w:t>36756</w:t>
        </w:r>
      </w:hyperlink>
      <w:r w:rsidR="00B94A45"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Insurance Corporation of British</w:t>
      </w:r>
      <w:r w:rsidR="00322113">
        <w:rPr>
          <w:i/>
          <w:sz w:val="20"/>
          <w:lang w:val="en-CA" w:eastAsia="en-CA"/>
        </w:rPr>
        <w:t xml:space="preserve"> Columbia</w:t>
      </w:r>
      <w:r w:rsidRPr="007E3991">
        <w:rPr>
          <w:i/>
          <w:sz w:val="20"/>
          <w:lang w:val="en-CA" w:eastAsia="en-CA"/>
        </w:rPr>
        <w:t xml:space="preserve"> v. </w:t>
      </w:r>
      <w:proofErr w:type="spellStart"/>
      <w:r w:rsidRPr="007E3991">
        <w:rPr>
          <w:i/>
          <w:sz w:val="20"/>
          <w:lang w:val="en-CA" w:eastAsia="en-CA"/>
        </w:rPr>
        <w:t>Ma</w:t>
      </w:r>
      <w:r w:rsidR="008A2831" w:rsidRPr="007E3991">
        <w:rPr>
          <w:i/>
          <w:sz w:val="20"/>
          <w:lang w:val="en-CA" w:eastAsia="en-CA"/>
        </w:rPr>
        <w:t>r</w:t>
      </w:r>
      <w:r w:rsidRPr="007E3991">
        <w:rPr>
          <w:i/>
          <w:sz w:val="20"/>
          <w:lang w:val="en-CA" w:eastAsia="en-CA"/>
        </w:rPr>
        <w:t>netta</w:t>
      </w:r>
      <w:proofErr w:type="spellEnd"/>
      <w:r w:rsidRPr="007E3991">
        <w:rPr>
          <w:i/>
          <w:sz w:val="20"/>
          <w:lang w:val="en-CA" w:eastAsia="en-CA"/>
        </w:rPr>
        <w:t xml:space="preserve"> Lynn Felix</w:t>
      </w:r>
      <w:r w:rsidRPr="007E3991">
        <w:rPr>
          <w:sz w:val="20"/>
          <w:lang w:val="en-CA" w:eastAsia="en-CA"/>
        </w:rPr>
        <w:t xml:space="preserve"> (B.C.) (Civil) (By Leave)</w:t>
      </w:r>
      <w:r w:rsidR="00B94A45" w:rsidRPr="007E3991">
        <w:rPr>
          <w:sz w:val="20"/>
          <w:lang w:val="en-CA" w:eastAsia="en-CA"/>
        </w:rPr>
        <w:t xml:space="preserve"> </w:t>
      </w:r>
      <w:r w:rsidR="00B94A45" w:rsidRPr="007E3991">
        <w:rPr>
          <w:sz w:val="20"/>
          <w:szCs w:val="20"/>
          <w:lang w:val="en-CA"/>
        </w:rPr>
        <w:t>(</w:t>
      </w:r>
      <w:hyperlink r:id="rId9" w:history="1">
        <w:r w:rsidR="00B94A45" w:rsidRPr="007E3991">
          <w:rPr>
            <w:rStyle w:val="Hyperlink"/>
            <w:sz w:val="20"/>
            <w:szCs w:val="20"/>
            <w:lang w:val="en-CA"/>
          </w:rPr>
          <w:t>36723</w:t>
        </w:r>
      </w:hyperlink>
      <w:r w:rsidR="00B94A45"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proofErr w:type="spellStart"/>
      <w:r w:rsidRPr="007E3991">
        <w:rPr>
          <w:i/>
          <w:sz w:val="20"/>
          <w:lang w:val="fr-FR" w:eastAsia="en-CA"/>
        </w:rPr>
        <w:t>Apotex</w:t>
      </w:r>
      <w:proofErr w:type="spellEnd"/>
      <w:r w:rsidRPr="007E3991">
        <w:rPr>
          <w:i/>
          <w:sz w:val="20"/>
          <w:lang w:val="fr-FR" w:eastAsia="en-CA"/>
        </w:rPr>
        <w:t xml:space="preserve"> Inc.</w:t>
      </w:r>
      <w:r w:rsidR="00B94A45" w:rsidRPr="007E3991">
        <w:rPr>
          <w:i/>
          <w:sz w:val="20"/>
          <w:lang w:val="fr-FR" w:eastAsia="en-CA"/>
        </w:rPr>
        <w:t xml:space="preserve"> et al. v. </w:t>
      </w:r>
      <w:proofErr w:type="spellStart"/>
      <w:r w:rsidR="00B94A45" w:rsidRPr="007E3991">
        <w:rPr>
          <w:i/>
          <w:sz w:val="20"/>
          <w:lang w:val="fr-FR" w:eastAsia="en-CA"/>
        </w:rPr>
        <w:t>Merck</w:t>
      </w:r>
      <w:proofErr w:type="spellEnd"/>
      <w:r w:rsidR="00B94A45" w:rsidRPr="007E3991">
        <w:rPr>
          <w:i/>
          <w:sz w:val="20"/>
          <w:lang w:val="fr-FR" w:eastAsia="en-CA"/>
        </w:rPr>
        <w:t xml:space="preserve"> &amp; Co.</w:t>
      </w:r>
      <w:r w:rsidRPr="007E3991">
        <w:rPr>
          <w:i/>
          <w:sz w:val="20"/>
          <w:lang w:val="fr-FR" w:eastAsia="en-CA"/>
        </w:rPr>
        <w:t xml:space="preserve"> et al. </w:t>
      </w:r>
      <w:r w:rsidRPr="007E3991">
        <w:rPr>
          <w:sz w:val="20"/>
          <w:lang w:val="en-CA" w:eastAsia="en-CA"/>
        </w:rPr>
        <w:t>(F</w:t>
      </w:r>
      <w:r w:rsidR="00B94A45" w:rsidRPr="007E3991">
        <w:rPr>
          <w:sz w:val="20"/>
          <w:lang w:val="en-CA" w:eastAsia="en-CA"/>
        </w:rPr>
        <w:t>.</w:t>
      </w:r>
      <w:r w:rsidRPr="007E3991">
        <w:rPr>
          <w:sz w:val="20"/>
          <w:lang w:val="en-CA" w:eastAsia="en-CA"/>
        </w:rPr>
        <w:t>C</w:t>
      </w:r>
      <w:r w:rsidR="00B94A45" w:rsidRPr="007E3991">
        <w:rPr>
          <w:sz w:val="20"/>
          <w:lang w:val="en-CA" w:eastAsia="en-CA"/>
        </w:rPr>
        <w:t>.</w:t>
      </w:r>
      <w:r w:rsidRPr="007E3991">
        <w:rPr>
          <w:sz w:val="20"/>
          <w:lang w:val="en-CA" w:eastAsia="en-CA"/>
        </w:rPr>
        <w:t>) (Civil) (By Leave)</w:t>
      </w:r>
      <w:r w:rsidR="00B94A45" w:rsidRPr="007E3991">
        <w:rPr>
          <w:sz w:val="20"/>
          <w:lang w:val="en-CA" w:eastAsia="en-CA"/>
        </w:rPr>
        <w:t xml:space="preserve"> </w:t>
      </w:r>
      <w:r w:rsidR="00B94A45" w:rsidRPr="007E3991">
        <w:rPr>
          <w:sz w:val="20"/>
          <w:szCs w:val="20"/>
          <w:lang w:val="en-CA"/>
        </w:rPr>
        <w:t>(</w:t>
      </w:r>
      <w:hyperlink r:id="rId10" w:history="1">
        <w:r w:rsidR="00B94A45" w:rsidRPr="007E3991">
          <w:rPr>
            <w:rStyle w:val="Hyperlink"/>
            <w:sz w:val="20"/>
            <w:szCs w:val="20"/>
            <w:lang w:val="en-CA"/>
          </w:rPr>
          <w:t>36655</w:t>
        </w:r>
      </w:hyperlink>
      <w:r w:rsidR="00B94A45"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R</w:t>
      </w:r>
      <w:r w:rsidR="00796527" w:rsidRPr="007E3991">
        <w:rPr>
          <w:i/>
          <w:sz w:val="20"/>
          <w:lang w:val="en-CA" w:eastAsia="en-CA"/>
        </w:rPr>
        <w:t>i</w:t>
      </w:r>
      <w:r w:rsidRPr="007E3991">
        <w:rPr>
          <w:i/>
          <w:sz w:val="20"/>
          <w:lang w:val="en-CA" w:eastAsia="en-CA"/>
        </w:rPr>
        <w:t xml:space="preserve">enzi </w:t>
      </w:r>
      <w:proofErr w:type="spellStart"/>
      <w:r w:rsidRPr="007E3991">
        <w:rPr>
          <w:i/>
          <w:sz w:val="20"/>
          <w:lang w:val="en-CA" w:eastAsia="en-CA"/>
        </w:rPr>
        <w:t>Changoor</w:t>
      </w:r>
      <w:proofErr w:type="spellEnd"/>
      <w:r w:rsidRPr="007E3991">
        <w:rPr>
          <w:i/>
          <w:sz w:val="20"/>
          <w:lang w:val="en-CA" w:eastAsia="en-CA"/>
        </w:rPr>
        <w:t xml:space="preserve"> v. International Brotherhood of Electrical Workers, Local 353 </w:t>
      </w:r>
      <w:r w:rsidRPr="007E3991">
        <w:rPr>
          <w:sz w:val="20"/>
          <w:lang w:val="en-CA" w:eastAsia="en-CA"/>
        </w:rPr>
        <w:t>(Ont.) (Civil) (By Leave)</w:t>
      </w:r>
      <w:r w:rsidR="00796527" w:rsidRPr="007E3991">
        <w:rPr>
          <w:sz w:val="20"/>
          <w:lang w:val="en-CA" w:eastAsia="en-CA"/>
        </w:rPr>
        <w:t xml:space="preserve"> </w:t>
      </w:r>
      <w:r w:rsidR="00796527" w:rsidRPr="007E3991">
        <w:rPr>
          <w:sz w:val="20"/>
          <w:szCs w:val="20"/>
          <w:lang w:val="en-CA"/>
        </w:rPr>
        <w:t>(</w:t>
      </w:r>
      <w:hyperlink r:id="rId11" w:history="1">
        <w:r w:rsidR="00796527" w:rsidRPr="007E3991">
          <w:rPr>
            <w:rStyle w:val="Hyperlink"/>
            <w:sz w:val="20"/>
            <w:szCs w:val="20"/>
            <w:lang w:val="en-CA"/>
          </w:rPr>
          <w:t>36745</w:t>
        </w:r>
      </w:hyperlink>
      <w:r w:rsidR="00796527"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Powe</w:t>
      </w:r>
      <w:r w:rsidR="0098067F">
        <w:rPr>
          <w:i/>
          <w:sz w:val="20"/>
          <w:lang w:val="en-CA" w:eastAsia="en-CA"/>
        </w:rPr>
        <w:t>ll</w:t>
      </w:r>
      <w:r w:rsidRPr="007E3991">
        <w:rPr>
          <w:i/>
          <w:sz w:val="20"/>
          <w:lang w:val="en-CA" w:eastAsia="en-CA"/>
        </w:rPr>
        <w:t xml:space="preserve"> Ri</w:t>
      </w:r>
      <w:r w:rsidR="00B31241" w:rsidRPr="007E3991">
        <w:rPr>
          <w:i/>
          <w:sz w:val="20"/>
          <w:lang w:val="en-CA" w:eastAsia="en-CA"/>
        </w:rPr>
        <w:t>ver</w:t>
      </w:r>
      <w:r w:rsidRPr="007E3991">
        <w:rPr>
          <w:i/>
          <w:sz w:val="20"/>
          <w:lang w:val="en-CA" w:eastAsia="en-CA"/>
        </w:rPr>
        <w:t xml:space="preserve"> Energy Inc. et al. v. Her Majesty the Queen in Right of the Province of British Columbia</w:t>
      </w:r>
      <w:r w:rsidRPr="007E3991">
        <w:rPr>
          <w:sz w:val="20"/>
          <w:lang w:val="en-CA" w:eastAsia="en-CA"/>
        </w:rPr>
        <w:t xml:space="preserve"> (B.C.) (Civil) (By Leave)</w:t>
      </w:r>
      <w:r w:rsidR="00796527" w:rsidRPr="007E3991">
        <w:rPr>
          <w:sz w:val="20"/>
          <w:lang w:val="en-CA" w:eastAsia="en-CA"/>
        </w:rPr>
        <w:t xml:space="preserve"> </w:t>
      </w:r>
      <w:r w:rsidR="00796527" w:rsidRPr="007E3991">
        <w:rPr>
          <w:sz w:val="20"/>
          <w:szCs w:val="20"/>
          <w:lang w:val="en-CA"/>
        </w:rPr>
        <w:t>(</w:t>
      </w:r>
      <w:hyperlink r:id="rId12" w:history="1">
        <w:r w:rsidR="00796527" w:rsidRPr="007E3991">
          <w:rPr>
            <w:rStyle w:val="Hyperlink"/>
            <w:sz w:val="20"/>
            <w:szCs w:val="20"/>
            <w:lang w:val="en-CA"/>
          </w:rPr>
          <w:t>36693</w:t>
        </w:r>
      </w:hyperlink>
      <w:r w:rsidR="00796527"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proofErr w:type="spellStart"/>
      <w:r w:rsidRPr="007E3991">
        <w:rPr>
          <w:i/>
          <w:sz w:val="20"/>
          <w:lang w:val="en-CA" w:eastAsia="en-CA"/>
        </w:rPr>
        <w:t>Michêle</w:t>
      </w:r>
      <w:proofErr w:type="spellEnd"/>
      <w:r w:rsidRPr="007E3991">
        <w:rPr>
          <w:i/>
          <w:sz w:val="20"/>
          <w:lang w:val="en-CA" w:eastAsia="en-CA"/>
        </w:rPr>
        <w:t xml:space="preserve"> Bergeron v. Attorney General of Canada </w:t>
      </w:r>
      <w:r w:rsidRPr="007E3991">
        <w:rPr>
          <w:sz w:val="20"/>
          <w:lang w:val="en-CA" w:eastAsia="en-CA"/>
        </w:rPr>
        <w:t>(F</w:t>
      </w:r>
      <w:r w:rsidR="003B23AF" w:rsidRPr="007E3991">
        <w:rPr>
          <w:sz w:val="20"/>
          <w:lang w:val="en-CA" w:eastAsia="en-CA"/>
        </w:rPr>
        <w:t>.</w:t>
      </w:r>
      <w:r w:rsidRPr="007E3991">
        <w:rPr>
          <w:sz w:val="20"/>
          <w:lang w:val="en-CA" w:eastAsia="en-CA"/>
        </w:rPr>
        <w:t>C</w:t>
      </w:r>
      <w:r w:rsidR="003B23AF" w:rsidRPr="007E3991">
        <w:rPr>
          <w:sz w:val="20"/>
          <w:lang w:val="en-CA" w:eastAsia="en-CA"/>
        </w:rPr>
        <w:t>.</w:t>
      </w:r>
      <w:r w:rsidRPr="007E3991">
        <w:rPr>
          <w:sz w:val="20"/>
          <w:lang w:val="en-CA" w:eastAsia="en-CA"/>
        </w:rPr>
        <w:t>) (Civil) (By Leave)</w:t>
      </w:r>
      <w:r w:rsidR="003B23AF" w:rsidRPr="007E3991">
        <w:rPr>
          <w:sz w:val="20"/>
          <w:lang w:val="en-CA" w:eastAsia="en-CA"/>
        </w:rPr>
        <w:t xml:space="preserve"> </w:t>
      </w:r>
      <w:r w:rsidR="003B23AF" w:rsidRPr="007E3991">
        <w:rPr>
          <w:sz w:val="20"/>
          <w:szCs w:val="20"/>
          <w:lang w:val="en-CA"/>
        </w:rPr>
        <w:t>(</w:t>
      </w:r>
      <w:hyperlink r:id="rId13" w:history="1">
        <w:r w:rsidR="003B23AF" w:rsidRPr="007E3991">
          <w:rPr>
            <w:rStyle w:val="Hyperlink"/>
            <w:sz w:val="20"/>
            <w:szCs w:val="20"/>
            <w:lang w:val="en-CA"/>
          </w:rPr>
          <w:t>36701</w:t>
        </w:r>
      </w:hyperlink>
      <w:r w:rsidR="003B23AF"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en-CA"/>
        </w:rPr>
        <w:t>Her Majesty the Queen v. Isidro Andrade</w:t>
      </w:r>
      <w:r w:rsidRPr="007E3991">
        <w:rPr>
          <w:sz w:val="20"/>
          <w:szCs w:val="20"/>
          <w:lang w:val="en-CA"/>
        </w:rPr>
        <w:t xml:space="preserve"> (Ont.) (Criminal) (By Leave)</w:t>
      </w:r>
      <w:r w:rsidR="00646E32" w:rsidRPr="007E3991">
        <w:rPr>
          <w:sz w:val="20"/>
          <w:szCs w:val="20"/>
          <w:lang w:val="en-CA"/>
        </w:rPr>
        <w:t xml:space="preserve"> (</w:t>
      </w:r>
      <w:hyperlink r:id="rId14" w:history="1">
        <w:r w:rsidR="00646E32" w:rsidRPr="007E3991">
          <w:rPr>
            <w:rStyle w:val="Hyperlink"/>
            <w:sz w:val="20"/>
            <w:szCs w:val="20"/>
            <w:lang w:val="en-CA"/>
          </w:rPr>
          <w:t>36597</w:t>
        </w:r>
      </w:hyperlink>
      <w:r w:rsidR="00646E32" w:rsidRPr="007E3991">
        <w:rPr>
          <w:sz w:val="20"/>
          <w:szCs w:val="20"/>
          <w:lang w:val="en-CA"/>
        </w:rPr>
        <w:t>)</w:t>
      </w:r>
    </w:p>
    <w:p w:rsidR="00D14B1E" w:rsidRPr="007E3991" w:rsidRDefault="00D14B1E" w:rsidP="00367E02">
      <w:pPr>
        <w:pStyle w:val="NoSpacing"/>
        <w:ind w:left="360" w:hanging="360"/>
        <w:rPr>
          <w:sz w:val="20"/>
          <w:szCs w:val="20"/>
          <w:lang w:val="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en-CA"/>
        </w:rPr>
        <w:t>Her Majesty the Queen in Right of Canada v. Kevin Antic</w:t>
      </w:r>
      <w:r w:rsidRPr="007E3991">
        <w:rPr>
          <w:sz w:val="20"/>
          <w:szCs w:val="20"/>
          <w:lang w:val="en-CA"/>
        </w:rPr>
        <w:t xml:space="preserve"> (Ont.) (Criminal) (By Leave)</w:t>
      </w:r>
      <w:r w:rsidR="00F16949" w:rsidRPr="007E3991">
        <w:rPr>
          <w:sz w:val="20"/>
          <w:szCs w:val="20"/>
          <w:lang w:val="en-CA"/>
        </w:rPr>
        <w:t xml:space="preserve"> (</w:t>
      </w:r>
      <w:hyperlink r:id="rId15" w:history="1">
        <w:r w:rsidR="00F16949" w:rsidRPr="007E3991">
          <w:rPr>
            <w:rStyle w:val="Hyperlink"/>
            <w:sz w:val="20"/>
            <w:szCs w:val="20"/>
            <w:lang w:val="en-CA"/>
          </w:rPr>
          <w:t>36783</w:t>
        </w:r>
      </w:hyperlink>
      <w:r w:rsidR="00F16949" w:rsidRPr="007E3991">
        <w:rPr>
          <w:sz w:val="20"/>
          <w:szCs w:val="20"/>
          <w:lang w:val="en-CA"/>
        </w:rPr>
        <w:t>)</w:t>
      </w:r>
    </w:p>
    <w:p w:rsidR="00D14B1E" w:rsidRPr="007E3991" w:rsidRDefault="00D14B1E" w:rsidP="00367E02">
      <w:pPr>
        <w:pStyle w:val="NoSpacing"/>
        <w:ind w:left="360" w:hanging="360"/>
        <w:rPr>
          <w:sz w:val="20"/>
          <w:szCs w:val="20"/>
          <w:lang w:val="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fr-FR"/>
        </w:rPr>
        <w:t xml:space="preserve">Barry Oliver et al. v. Sandra Blais et al. </w:t>
      </w:r>
      <w:r w:rsidRPr="007E3991">
        <w:rPr>
          <w:sz w:val="20"/>
          <w:szCs w:val="20"/>
          <w:lang w:val="en-CA"/>
        </w:rPr>
        <w:t>(Man.) (Civil) (By Leave)</w:t>
      </w:r>
      <w:r w:rsidR="005D5D26" w:rsidRPr="007E3991">
        <w:rPr>
          <w:sz w:val="20"/>
          <w:szCs w:val="20"/>
          <w:lang w:val="en-CA"/>
        </w:rPr>
        <w:t xml:space="preserve"> (</w:t>
      </w:r>
      <w:hyperlink r:id="rId16" w:history="1">
        <w:r w:rsidR="005D5D26" w:rsidRPr="007E3991">
          <w:rPr>
            <w:rStyle w:val="Hyperlink"/>
            <w:sz w:val="20"/>
            <w:szCs w:val="20"/>
            <w:lang w:val="en-CA"/>
          </w:rPr>
          <w:t>36765</w:t>
        </w:r>
      </w:hyperlink>
      <w:r w:rsidR="005D5D26" w:rsidRPr="007E3991">
        <w:rPr>
          <w:sz w:val="20"/>
          <w:szCs w:val="20"/>
          <w:lang w:val="en-CA"/>
        </w:rPr>
        <w:t>)</w:t>
      </w:r>
    </w:p>
    <w:p w:rsidR="00D14B1E" w:rsidRPr="007E3991" w:rsidRDefault="00D14B1E" w:rsidP="00367E02">
      <w:pPr>
        <w:pStyle w:val="NoSpacing"/>
        <w:ind w:left="360" w:hanging="360"/>
        <w:rPr>
          <w:sz w:val="20"/>
          <w:szCs w:val="20"/>
          <w:lang w:val="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en-CA"/>
        </w:rPr>
        <w:t xml:space="preserve">Stefan Mark Gerard </w:t>
      </w:r>
      <w:proofErr w:type="spellStart"/>
      <w:r w:rsidRPr="007E3991">
        <w:rPr>
          <w:i/>
          <w:sz w:val="20"/>
          <w:szCs w:val="20"/>
          <w:lang w:val="en-CA"/>
        </w:rPr>
        <w:t>Tibbo</w:t>
      </w:r>
      <w:proofErr w:type="spellEnd"/>
      <w:r w:rsidRPr="007E3991">
        <w:rPr>
          <w:i/>
          <w:sz w:val="20"/>
          <w:szCs w:val="20"/>
          <w:lang w:val="en-CA"/>
        </w:rPr>
        <w:t xml:space="preserve"> </w:t>
      </w:r>
      <w:proofErr w:type="spellStart"/>
      <w:r w:rsidRPr="007E3991">
        <w:rPr>
          <w:i/>
          <w:sz w:val="20"/>
          <w:szCs w:val="20"/>
          <w:lang w:val="en-CA"/>
        </w:rPr>
        <w:t>Lenoski</w:t>
      </w:r>
      <w:proofErr w:type="spellEnd"/>
      <w:r w:rsidRPr="007E3991">
        <w:rPr>
          <w:i/>
          <w:sz w:val="20"/>
          <w:szCs w:val="20"/>
          <w:lang w:val="en-CA"/>
        </w:rPr>
        <w:t xml:space="preserve">, also known as Mark </w:t>
      </w:r>
      <w:proofErr w:type="spellStart"/>
      <w:r w:rsidRPr="007E3991">
        <w:rPr>
          <w:i/>
          <w:sz w:val="20"/>
          <w:szCs w:val="20"/>
          <w:lang w:val="en-CA"/>
        </w:rPr>
        <w:t>Tibbo-Lenoski</w:t>
      </w:r>
      <w:proofErr w:type="spellEnd"/>
      <w:r w:rsidRPr="007E3991">
        <w:rPr>
          <w:i/>
          <w:sz w:val="20"/>
          <w:szCs w:val="20"/>
          <w:lang w:val="en-CA"/>
        </w:rPr>
        <w:t xml:space="preserve">, also known as Mark </w:t>
      </w:r>
      <w:proofErr w:type="spellStart"/>
      <w:r w:rsidRPr="007E3991">
        <w:rPr>
          <w:i/>
          <w:sz w:val="20"/>
          <w:szCs w:val="20"/>
          <w:lang w:val="en-CA"/>
        </w:rPr>
        <w:t>Tibbo</w:t>
      </w:r>
      <w:proofErr w:type="spellEnd"/>
      <w:r w:rsidRPr="007E3991">
        <w:rPr>
          <w:i/>
          <w:sz w:val="20"/>
          <w:szCs w:val="20"/>
          <w:lang w:val="en-CA"/>
        </w:rPr>
        <w:t xml:space="preserve">, also known as Mark Gerard </w:t>
      </w:r>
      <w:proofErr w:type="spellStart"/>
      <w:r w:rsidRPr="007E3991">
        <w:rPr>
          <w:i/>
          <w:sz w:val="20"/>
          <w:szCs w:val="20"/>
          <w:lang w:val="en-CA"/>
        </w:rPr>
        <w:t>Tibbo</w:t>
      </w:r>
      <w:proofErr w:type="spellEnd"/>
      <w:r w:rsidRPr="007E3991">
        <w:rPr>
          <w:i/>
          <w:sz w:val="20"/>
          <w:szCs w:val="20"/>
          <w:lang w:val="en-CA"/>
        </w:rPr>
        <w:t xml:space="preserve"> </w:t>
      </w:r>
      <w:proofErr w:type="spellStart"/>
      <w:r w:rsidRPr="007E3991">
        <w:rPr>
          <w:i/>
          <w:sz w:val="20"/>
          <w:szCs w:val="20"/>
          <w:lang w:val="en-CA"/>
        </w:rPr>
        <w:t>Lenoski</w:t>
      </w:r>
      <w:proofErr w:type="spellEnd"/>
      <w:r w:rsidRPr="007E3991">
        <w:rPr>
          <w:i/>
          <w:sz w:val="20"/>
          <w:szCs w:val="20"/>
          <w:lang w:val="en-CA"/>
        </w:rPr>
        <w:t xml:space="preserve"> v. Martha Hernandez Solis</w:t>
      </w:r>
      <w:r w:rsidRPr="007E3991">
        <w:rPr>
          <w:sz w:val="20"/>
          <w:szCs w:val="20"/>
          <w:lang w:val="en-CA"/>
        </w:rPr>
        <w:t xml:space="preserve"> (B.C.) (Civil) (By Leave)</w:t>
      </w:r>
      <w:r w:rsidR="003E19E7" w:rsidRPr="007E3991">
        <w:rPr>
          <w:sz w:val="20"/>
          <w:szCs w:val="20"/>
          <w:lang w:val="en-CA"/>
        </w:rPr>
        <w:t xml:space="preserve"> (</w:t>
      </w:r>
      <w:hyperlink r:id="rId17" w:history="1">
        <w:r w:rsidR="003E19E7" w:rsidRPr="007E3991">
          <w:rPr>
            <w:rStyle w:val="Hyperlink"/>
            <w:sz w:val="20"/>
            <w:szCs w:val="20"/>
            <w:lang w:val="en-CA"/>
          </w:rPr>
          <w:t>36815</w:t>
        </w:r>
      </w:hyperlink>
      <w:r w:rsidR="003E19E7" w:rsidRPr="007E3991">
        <w:rPr>
          <w:sz w:val="20"/>
          <w:szCs w:val="20"/>
          <w:lang w:val="en-CA"/>
        </w:rPr>
        <w:t>)</w:t>
      </w:r>
    </w:p>
    <w:p w:rsidR="00D14B1E" w:rsidRPr="007E3991" w:rsidRDefault="00D14B1E" w:rsidP="00367E02">
      <w:pPr>
        <w:pStyle w:val="NoSpacing"/>
        <w:ind w:left="360" w:hanging="360"/>
        <w:rPr>
          <w:sz w:val="20"/>
          <w:szCs w:val="20"/>
          <w:lang w:val="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en-CA"/>
        </w:rPr>
        <w:t>Gillian Frank et al. v. Attorney General of Canada</w:t>
      </w:r>
      <w:r w:rsidRPr="007E3991">
        <w:rPr>
          <w:sz w:val="20"/>
          <w:szCs w:val="20"/>
          <w:lang w:val="en-CA"/>
        </w:rPr>
        <w:t xml:space="preserve"> (Ont.) (Civil) (By Leave)</w:t>
      </w:r>
      <w:r w:rsidR="00B73752" w:rsidRPr="007E3991">
        <w:rPr>
          <w:sz w:val="20"/>
          <w:szCs w:val="20"/>
          <w:lang w:val="en-CA"/>
        </w:rPr>
        <w:t xml:space="preserve"> (</w:t>
      </w:r>
      <w:hyperlink r:id="rId18" w:history="1">
        <w:r w:rsidR="00B73752" w:rsidRPr="007E3991">
          <w:rPr>
            <w:rStyle w:val="Hyperlink"/>
            <w:sz w:val="20"/>
            <w:szCs w:val="20"/>
            <w:lang w:val="en-CA"/>
          </w:rPr>
          <w:t>36645</w:t>
        </w:r>
      </w:hyperlink>
      <w:r w:rsidR="00B73752" w:rsidRPr="007E3991">
        <w:rPr>
          <w:sz w:val="20"/>
          <w:szCs w:val="20"/>
          <w:lang w:val="en-CA"/>
        </w:rPr>
        <w:t>)</w:t>
      </w:r>
    </w:p>
    <w:p w:rsidR="00D14B1E" w:rsidRPr="007E3991" w:rsidRDefault="00D14B1E" w:rsidP="00367E02">
      <w:pPr>
        <w:pStyle w:val="NoSpacing"/>
        <w:ind w:left="360" w:hanging="360"/>
        <w:rPr>
          <w:sz w:val="20"/>
          <w:szCs w:val="20"/>
          <w:lang w:val="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en-CA"/>
        </w:rPr>
        <w:t xml:space="preserve">Luc Des Roches v. </w:t>
      </w:r>
      <w:proofErr w:type="spellStart"/>
      <w:r w:rsidRPr="007E3991">
        <w:rPr>
          <w:i/>
          <w:sz w:val="20"/>
          <w:szCs w:val="20"/>
          <w:lang w:val="en-CA"/>
        </w:rPr>
        <w:t>Wasauksing</w:t>
      </w:r>
      <w:proofErr w:type="spellEnd"/>
      <w:r w:rsidRPr="007E3991">
        <w:rPr>
          <w:i/>
          <w:sz w:val="20"/>
          <w:szCs w:val="20"/>
          <w:lang w:val="en-CA"/>
        </w:rPr>
        <w:t xml:space="preserve"> First Nation</w:t>
      </w:r>
      <w:r w:rsidRPr="007E3991">
        <w:rPr>
          <w:sz w:val="20"/>
          <w:szCs w:val="20"/>
          <w:lang w:val="en-CA"/>
        </w:rPr>
        <w:t xml:space="preserve"> (F</w:t>
      </w:r>
      <w:r w:rsidR="00BE3EAD" w:rsidRPr="007E3991">
        <w:rPr>
          <w:sz w:val="20"/>
          <w:szCs w:val="20"/>
          <w:lang w:val="en-CA"/>
        </w:rPr>
        <w:t>.</w:t>
      </w:r>
      <w:r w:rsidRPr="007E3991">
        <w:rPr>
          <w:sz w:val="20"/>
          <w:szCs w:val="20"/>
          <w:lang w:val="en-CA"/>
        </w:rPr>
        <w:t>C</w:t>
      </w:r>
      <w:r w:rsidR="00BE3EAD" w:rsidRPr="007E3991">
        <w:rPr>
          <w:sz w:val="20"/>
          <w:szCs w:val="20"/>
          <w:lang w:val="en-CA"/>
        </w:rPr>
        <w:t>.</w:t>
      </w:r>
      <w:r w:rsidRPr="007E3991">
        <w:rPr>
          <w:sz w:val="20"/>
          <w:szCs w:val="20"/>
          <w:lang w:val="en-CA"/>
        </w:rPr>
        <w:t>) (Civil) (By Leave)</w:t>
      </w:r>
      <w:r w:rsidR="00BE3EAD" w:rsidRPr="007E3991">
        <w:rPr>
          <w:sz w:val="20"/>
          <w:szCs w:val="20"/>
          <w:lang w:val="en-CA"/>
        </w:rPr>
        <w:t xml:space="preserve"> (</w:t>
      </w:r>
      <w:hyperlink r:id="rId19" w:history="1">
        <w:r w:rsidR="00BE3EAD" w:rsidRPr="007E3991">
          <w:rPr>
            <w:rStyle w:val="Hyperlink"/>
            <w:sz w:val="20"/>
            <w:szCs w:val="20"/>
            <w:lang w:val="en-CA"/>
          </w:rPr>
          <w:t>36769</w:t>
        </w:r>
      </w:hyperlink>
      <w:r w:rsidR="00BE3EAD" w:rsidRPr="007E3991">
        <w:rPr>
          <w:sz w:val="20"/>
          <w:szCs w:val="20"/>
          <w:lang w:val="en-CA"/>
        </w:rPr>
        <w:t>)</w:t>
      </w:r>
    </w:p>
    <w:p w:rsidR="00D14B1E" w:rsidRPr="007E3991" w:rsidRDefault="00D14B1E" w:rsidP="00367E02">
      <w:pPr>
        <w:pStyle w:val="NoSpacing"/>
        <w:ind w:left="360" w:hanging="360"/>
        <w:rPr>
          <w:sz w:val="20"/>
          <w:szCs w:val="20"/>
          <w:lang w:val="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en-CA"/>
        </w:rPr>
        <w:t xml:space="preserve">Ernst &amp; Young Inc., in its capacities as Receiver and Manager, and Trustee in Bankruptcy of Iona Contractors Ltd. v. The Guarantee Company of North America </w:t>
      </w:r>
      <w:r w:rsidRPr="007E3991">
        <w:rPr>
          <w:sz w:val="20"/>
          <w:szCs w:val="20"/>
          <w:lang w:val="en-CA"/>
        </w:rPr>
        <w:t>(Alta.) (Civil) (By Leave)</w:t>
      </w:r>
      <w:r w:rsidR="0084456D" w:rsidRPr="007E3991">
        <w:rPr>
          <w:sz w:val="20"/>
          <w:szCs w:val="20"/>
          <w:lang w:val="en-CA"/>
        </w:rPr>
        <w:t xml:space="preserve"> (</w:t>
      </w:r>
      <w:hyperlink r:id="rId20" w:history="1">
        <w:r w:rsidR="0084456D" w:rsidRPr="007E3991">
          <w:rPr>
            <w:rStyle w:val="Hyperlink"/>
            <w:sz w:val="20"/>
            <w:szCs w:val="20"/>
            <w:lang w:val="en-CA"/>
          </w:rPr>
          <w:t>36649</w:t>
        </w:r>
      </w:hyperlink>
      <w:r w:rsidR="0084456D" w:rsidRPr="007E3991">
        <w:rPr>
          <w:sz w:val="20"/>
          <w:szCs w:val="20"/>
          <w:lang w:val="en-CA"/>
        </w:rPr>
        <w:t>)</w:t>
      </w:r>
    </w:p>
    <w:p w:rsidR="00D14B1E" w:rsidRPr="007E3991" w:rsidRDefault="00D14B1E" w:rsidP="00367E02">
      <w:pPr>
        <w:pStyle w:val="ListParagraph"/>
        <w:ind w:left="360" w:hanging="360"/>
        <w:rPr>
          <w:sz w:val="20"/>
          <w:szCs w:val="20"/>
          <w:lang w:val="en-CA"/>
        </w:rPr>
      </w:pPr>
    </w:p>
    <w:p w:rsidR="00D14B1E" w:rsidRPr="007E3991" w:rsidRDefault="00D14B1E" w:rsidP="00367E02">
      <w:pPr>
        <w:pStyle w:val="NoSpacing"/>
        <w:numPr>
          <w:ilvl w:val="0"/>
          <w:numId w:val="19"/>
        </w:numPr>
        <w:ind w:left="360"/>
        <w:rPr>
          <w:sz w:val="20"/>
          <w:szCs w:val="20"/>
          <w:lang w:val="en-CA"/>
        </w:rPr>
      </w:pPr>
      <w:r w:rsidRPr="007E3991">
        <w:rPr>
          <w:i/>
          <w:sz w:val="20"/>
          <w:szCs w:val="20"/>
          <w:lang w:val="en-CA"/>
        </w:rPr>
        <w:t xml:space="preserve">Merck </w:t>
      </w:r>
      <w:proofErr w:type="spellStart"/>
      <w:r w:rsidRPr="007E3991">
        <w:rPr>
          <w:i/>
          <w:sz w:val="20"/>
          <w:szCs w:val="20"/>
          <w:lang w:val="en-CA"/>
        </w:rPr>
        <w:t>Frosst</w:t>
      </w:r>
      <w:proofErr w:type="spellEnd"/>
      <w:r w:rsidRPr="007E3991">
        <w:rPr>
          <w:i/>
          <w:sz w:val="20"/>
          <w:szCs w:val="20"/>
          <w:lang w:val="en-CA"/>
        </w:rPr>
        <w:t xml:space="preserve"> Canada Ltd. et al. v. Michael Miller</w:t>
      </w:r>
      <w:r w:rsidRPr="007E3991">
        <w:rPr>
          <w:sz w:val="20"/>
          <w:szCs w:val="20"/>
          <w:lang w:val="en-CA"/>
        </w:rPr>
        <w:t xml:space="preserve"> (B.C.) (Civil) (By Leave)</w:t>
      </w:r>
      <w:r w:rsidR="008A739F" w:rsidRPr="007E3991">
        <w:rPr>
          <w:sz w:val="20"/>
          <w:szCs w:val="20"/>
          <w:lang w:val="en-CA"/>
        </w:rPr>
        <w:t xml:space="preserve"> (</w:t>
      </w:r>
      <w:hyperlink r:id="rId21" w:history="1">
        <w:r w:rsidR="008A739F" w:rsidRPr="007E3991">
          <w:rPr>
            <w:rStyle w:val="Hyperlink"/>
            <w:sz w:val="20"/>
            <w:szCs w:val="20"/>
            <w:lang w:val="en-CA"/>
          </w:rPr>
          <w:t>36668</w:t>
        </w:r>
      </w:hyperlink>
      <w:r w:rsidR="008A739F" w:rsidRPr="007E3991">
        <w:rPr>
          <w:sz w:val="20"/>
          <w:szCs w:val="20"/>
          <w:lang w:val="en-CA"/>
        </w:rPr>
        <w:t>)</w:t>
      </w:r>
    </w:p>
    <w:p w:rsidR="00D14B1E" w:rsidRPr="007E3991" w:rsidRDefault="00D14B1E" w:rsidP="00367E02">
      <w:pPr>
        <w:ind w:left="360" w:hanging="360"/>
        <w:rPr>
          <w:b/>
          <w:sz w:val="20"/>
          <w:u w:val="single"/>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Frederick Allen Clark v. Her Majesty the Queen</w:t>
      </w:r>
      <w:r w:rsidRPr="007E3991">
        <w:rPr>
          <w:sz w:val="20"/>
          <w:lang w:val="en-CA" w:eastAsia="en-CA"/>
        </w:rPr>
        <w:t xml:space="preserve"> (B.C.) (Criminal) (By Leave)</w:t>
      </w:r>
      <w:r w:rsidR="001B1019" w:rsidRPr="007E3991">
        <w:rPr>
          <w:sz w:val="20"/>
          <w:lang w:val="en-CA" w:eastAsia="en-CA"/>
        </w:rPr>
        <w:t xml:space="preserve"> </w:t>
      </w:r>
      <w:r w:rsidR="001B1019" w:rsidRPr="007E3991">
        <w:rPr>
          <w:sz w:val="20"/>
          <w:szCs w:val="20"/>
          <w:lang w:val="en-CA"/>
        </w:rPr>
        <w:t>(</w:t>
      </w:r>
      <w:hyperlink r:id="rId22" w:history="1">
        <w:r w:rsidR="001B1019" w:rsidRPr="007E3991">
          <w:rPr>
            <w:rStyle w:val="Hyperlink"/>
            <w:sz w:val="20"/>
            <w:szCs w:val="20"/>
            <w:lang w:val="en-CA"/>
          </w:rPr>
          <w:t>36813</w:t>
        </w:r>
      </w:hyperlink>
      <w:r w:rsidR="001B1019"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 xml:space="preserve">Raymond </w:t>
      </w:r>
      <w:proofErr w:type="spellStart"/>
      <w:r w:rsidRPr="007E3991">
        <w:rPr>
          <w:i/>
          <w:sz w:val="20"/>
          <w:lang w:val="en-CA" w:eastAsia="en-CA"/>
        </w:rPr>
        <w:t>Abouabdallah</w:t>
      </w:r>
      <w:proofErr w:type="spellEnd"/>
      <w:r w:rsidRPr="007E3991">
        <w:rPr>
          <w:i/>
          <w:sz w:val="20"/>
          <w:lang w:val="en-CA" w:eastAsia="en-CA"/>
        </w:rPr>
        <w:t xml:space="preserve"> v. Professional Conduct Committee of the College of Dental Surgeons of Saskatchewan </w:t>
      </w:r>
      <w:r w:rsidR="00346B36" w:rsidRPr="007E3991">
        <w:rPr>
          <w:sz w:val="20"/>
          <w:lang w:val="en-CA" w:eastAsia="en-CA"/>
        </w:rPr>
        <w:t xml:space="preserve">(Sask.) (Civil) (By Leave) </w:t>
      </w:r>
      <w:r w:rsidR="00346B36" w:rsidRPr="007E3991">
        <w:rPr>
          <w:sz w:val="20"/>
          <w:szCs w:val="20"/>
          <w:lang w:val="en-CA"/>
        </w:rPr>
        <w:t>(</w:t>
      </w:r>
      <w:hyperlink r:id="rId23" w:history="1">
        <w:r w:rsidR="00346B36" w:rsidRPr="007E3991">
          <w:rPr>
            <w:rStyle w:val="Hyperlink"/>
            <w:sz w:val="20"/>
            <w:szCs w:val="20"/>
            <w:lang w:val="en-CA"/>
          </w:rPr>
          <w:t>36833</w:t>
        </w:r>
      </w:hyperlink>
      <w:r w:rsidR="00346B36"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T</w:t>
      </w:r>
      <w:r w:rsidR="006C5AD3" w:rsidRPr="007E3991">
        <w:rPr>
          <w:i/>
          <w:sz w:val="20"/>
          <w:lang w:val="en-CA" w:eastAsia="en-CA"/>
        </w:rPr>
        <w:t>h</w:t>
      </w:r>
      <w:r w:rsidRPr="007E3991">
        <w:rPr>
          <w:i/>
          <w:sz w:val="20"/>
          <w:lang w:val="en-CA" w:eastAsia="en-CA"/>
        </w:rPr>
        <w:t>a</w:t>
      </w:r>
      <w:r w:rsidR="006C5AD3" w:rsidRPr="007E3991">
        <w:rPr>
          <w:i/>
          <w:sz w:val="20"/>
          <w:lang w:val="en-CA" w:eastAsia="en-CA"/>
        </w:rPr>
        <w:t>nh</w:t>
      </w:r>
      <w:r w:rsidRPr="007E3991">
        <w:rPr>
          <w:i/>
          <w:sz w:val="20"/>
          <w:lang w:val="en-CA" w:eastAsia="en-CA"/>
        </w:rPr>
        <w:t xml:space="preserve"> Tam Tran v. Minister of Public Safety and </w:t>
      </w:r>
      <w:r w:rsidR="006C5AD3" w:rsidRPr="007E3991">
        <w:rPr>
          <w:i/>
          <w:sz w:val="20"/>
          <w:lang w:val="en-CA" w:eastAsia="en-CA"/>
        </w:rPr>
        <w:t>E</w:t>
      </w:r>
      <w:r w:rsidRPr="007E3991">
        <w:rPr>
          <w:i/>
          <w:sz w:val="20"/>
          <w:lang w:val="en-CA" w:eastAsia="en-CA"/>
        </w:rPr>
        <w:t xml:space="preserve">mergency Preparedness </w:t>
      </w:r>
      <w:r w:rsidRPr="007E3991">
        <w:rPr>
          <w:sz w:val="20"/>
          <w:lang w:val="en-CA" w:eastAsia="en-CA"/>
        </w:rPr>
        <w:t>(F</w:t>
      </w:r>
      <w:r w:rsidR="006C5AD3" w:rsidRPr="007E3991">
        <w:rPr>
          <w:sz w:val="20"/>
          <w:lang w:val="en-CA" w:eastAsia="en-CA"/>
        </w:rPr>
        <w:t>.</w:t>
      </w:r>
      <w:r w:rsidRPr="007E3991">
        <w:rPr>
          <w:sz w:val="20"/>
          <w:lang w:val="en-CA" w:eastAsia="en-CA"/>
        </w:rPr>
        <w:t>C</w:t>
      </w:r>
      <w:r w:rsidR="006C5AD3" w:rsidRPr="007E3991">
        <w:rPr>
          <w:sz w:val="20"/>
          <w:lang w:val="en-CA" w:eastAsia="en-CA"/>
        </w:rPr>
        <w:t>.</w:t>
      </w:r>
      <w:r w:rsidRPr="007E3991">
        <w:rPr>
          <w:sz w:val="20"/>
          <w:lang w:val="en-CA" w:eastAsia="en-CA"/>
        </w:rPr>
        <w:t>) (Civil) (By Leave)</w:t>
      </w:r>
      <w:r w:rsidR="006C5AD3" w:rsidRPr="007E3991">
        <w:rPr>
          <w:sz w:val="20"/>
          <w:lang w:val="en-CA" w:eastAsia="en-CA"/>
        </w:rPr>
        <w:t xml:space="preserve"> </w:t>
      </w:r>
      <w:r w:rsidR="006C5AD3" w:rsidRPr="007E3991">
        <w:rPr>
          <w:sz w:val="20"/>
          <w:szCs w:val="20"/>
          <w:lang w:val="en-CA"/>
        </w:rPr>
        <w:t>(</w:t>
      </w:r>
      <w:hyperlink r:id="rId24" w:history="1">
        <w:r w:rsidR="006C5AD3" w:rsidRPr="007E3991">
          <w:rPr>
            <w:rStyle w:val="Hyperlink"/>
            <w:sz w:val="20"/>
            <w:szCs w:val="20"/>
            <w:lang w:val="en-CA"/>
          </w:rPr>
          <w:t>36784</w:t>
        </w:r>
      </w:hyperlink>
      <w:r w:rsidR="006C5AD3"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Ramesh Mehta et al. v. India</w:t>
      </w:r>
      <w:r w:rsidR="00A70585" w:rsidRPr="007E3991">
        <w:rPr>
          <w:i/>
          <w:sz w:val="20"/>
          <w:lang w:val="en-CA" w:eastAsia="en-CA"/>
        </w:rPr>
        <w:t>n</w:t>
      </w:r>
      <w:r w:rsidRPr="007E3991">
        <w:rPr>
          <w:i/>
          <w:sz w:val="20"/>
          <w:lang w:val="en-CA" w:eastAsia="en-CA"/>
        </w:rPr>
        <w:t xml:space="preserve"> Spice &amp; Curry Ltd. et al. </w:t>
      </w:r>
      <w:r w:rsidRPr="007E3991">
        <w:rPr>
          <w:sz w:val="20"/>
          <w:lang w:val="en-CA" w:eastAsia="en-CA"/>
        </w:rPr>
        <w:t>(Ont.) (Civil) (By Leave)</w:t>
      </w:r>
      <w:r w:rsidR="007B30CA" w:rsidRPr="007E3991">
        <w:rPr>
          <w:sz w:val="20"/>
          <w:lang w:val="en-CA" w:eastAsia="en-CA"/>
        </w:rPr>
        <w:t xml:space="preserve"> </w:t>
      </w:r>
      <w:r w:rsidR="007B30CA" w:rsidRPr="007E3991">
        <w:rPr>
          <w:sz w:val="20"/>
          <w:szCs w:val="20"/>
          <w:lang w:val="en-CA"/>
        </w:rPr>
        <w:t>(</w:t>
      </w:r>
      <w:hyperlink r:id="rId25" w:history="1">
        <w:r w:rsidR="007B30CA" w:rsidRPr="007E3991">
          <w:rPr>
            <w:rStyle w:val="Hyperlink"/>
            <w:sz w:val="20"/>
            <w:szCs w:val="20"/>
            <w:lang w:val="en-CA"/>
          </w:rPr>
          <w:t>36686</w:t>
        </w:r>
      </w:hyperlink>
      <w:r w:rsidR="007B30CA"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 xml:space="preserve">Elisabeth Eveline </w:t>
      </w:r>
      <w:proofErr w:type="spellStart"/>
      <w:r w:rsidRPr="007E3991">
        <w:rPr>
          <w:i/>
          <w:sz w:val="20"/>
          <w:lang w:val="en-CA" w:eastAsia="en-CA"/>
        </w:rPr>
        <w:t>Mitchinson</w:t>
      </w:r>
      <w:proofErr w:type="spellEnd"/>
      <w:r w:rsidRPr="007E3991">
        <w:rPr>
          <w:i/>
          <w:sz w:val="20"/>
          <w:lang w:val="en-CA" w:eastAsia="en-CA"/>
        </w:rPr>
        <w:t xml:space="preserve"> et al. v. David Baker et al.</w:t>
      </w:r>
      <w:r w:rsidRPr="007E3991">
        <w:rPr>
          <w:sz w:val="20"/>
          <w:lang w:val="en-CA" w:eastAsia="en-CA"/>
        </w:rPr>
        <w:t xml:space="preserve"> (Ont.) (Civil) (By Leave)</w:t>
      </w:r>
      <w:r w:rsidR="00475E1A" w:rsidRPr="007E3991">
        <w:rPr>
          <w:sz w:val="20"/>
          <w:lang w:val="en-CA" w:eastAsia="en-CA"/>
        </w:rPr>
        <w:t xml:space="preserve"> </w:t>
      </w:r>
      <w:r w:rsidR="00475E1A" w:rsidRPr="007E3991">
        <w:rPr>
          <w:sz w:val="20"/>
          <w:szCs w:val="20"/>
          <w:lang w:val="en-CA"/>
        </w:rPr>
        <w:t>(</w:t>
      </w:r>
      <w:hyperlink r:id="rId26" w:history="1">
        <w:r w:rsidR="00475E1A" w:rsidRPr="007E3991">
          <w:rPr>
            <w:rStyle w:val="Hyperlink"/>
            <w:sz w:val="20"/>
            <w:szCs w:val="20"/>
            <w:lang w:val="en-CA"/>
          </w:rPr>
          <w:t>36823</w:t>
        </w:r>
      </w:hyperlink>
      <w:r w:rsidR="00475E1A" w:rsidRPr="007E3991">
        <w:rPr>
          <w:sz w:val="20"/>
          <w:szCs w:val="20"/>
          <w:lang w:val="en-CA"/>
        </w:rPr>
        <w:t>)</w:t>
      </w:r>
    </w:p>
    <w:p w:rsidR="00D14B1E" w:rsidRPr="007E3991" w:rsidRDefault="00D14B1E" w:rsidP="00367E02">
      <w:pPr>
        <w:ind w:left="360" w:hanging="360"/>
        <w:rPr>
          <w:sz w:val="20"/>
          <w:lang w:val="en-CA" w:eastAsia="en-CA"/>
        </w:rPr>
      </w:pPr>
    </w:p>
    <w:p w:rsidR="00D14B1E" w:rsidRPr="007E3991" w:rsidRDefault="00D14B1E" w:rsidP="00367E02">
      <w:pPr>
        <w:pStyle w:val="ListParagraph"/>
        <w:numPr>
          <w:ilvl w:val="0"/>
          <w:numId w:val="19"/>
        </w:numPr>
        <w:ind w:left="360"/>
        <w:rPr>
          <w:sz w:val="20"/>
          <w:lang w:val="en-CA" w:eastAsia="en-CA"/>
        </w:rPr>
      </w:pPr>
      <w:r w:rsidRPr="007E3991">
        <w:rPr>
          <w:i/>
          <w:sz w:val="20"/>
          <w:lang w:val="en-CA" w:eastAsia="en-CA"/>
        </w:rPr>
        <w:t xml:space="preserve">Ray Castro v. Her Majesty the Queen </w:t>
      </w:r>
      <w:r w:rsidRPr="007E3991">
        <w:rPr>
          <w:sz w:val="20"/>
          <w:lang w:val="en-CA" w:eastAsia="en-CA"/>
        </w:rPr>
        <w:t>(F</w:t>
      </w:r>
      <w:r w:rsidR="00475E1A" w:rsidRPr="007E3991">
        <w:rPr>
          <w:sz w:val="20"/>
          <w:lang w:val="en-CA" w:eastAsia="en-CA"/>
        </w:rPr>
        <w:t>.</w:t>
      </w:r>
      <w:r w:rsidRPr="007E3991">
        <w:rPr>
          <w:sz w:val="20"/>
          <w:lang w:val="en-CA" w:eastAsia="en-CA"/>
        </w:rPr>
        <w:t>C</w:t>
      </w:r>
      <w:r w:rsidR="00475E1A" w:rsidRPr="007E3991">
        <w:rPr>
          <w:sz w:val="20"/>
          <w:lang w:val="en-CA" w:eastAsia="en-CA"/>
        </w:rPr>
        <w:t>.</w:t>
      </w:r>
      <w:r w:rsidRPr="007E3991">
        <w:rPr>
          <w:sz w:val="20"/>
          <w:lang w:val="en-CA" w:eastAsia="en-CA"/>
        </w:rPr>
        <w:t>) (Civil) (By Leave)</w:t>
      </w:r>
      <w:r w:rsidR="00475E1A" w:rsidRPr="007E3991">
        <w:rPr>
          <w:sz w:val="20"/>
          <w:lang w:val="en-CA" w:eastAsia="en-CA"/>
        </w:rPr>
        <w:t xml:space="preserve"> </w:t>
      </w:r>
      <w:r w:rsidR="00475E1A" w:rsidRPr="007E3991">
        <w:rPr>
          <w:sz w:val="20"/>
          <w:szCs w:val="20"/>
          <w:lang w:val="en-CA"/>
        </w:rPr>
        <w:t>(</w:t>
      </w:r>
      <w:hyperlink r:id="rId27" w:history="1">
        <w:r w:rsidR="00475E1A" w:rsidRPr="007E3991">
          <w:rPr>
            <w:rStyle w:val="Hyperlink"/>
            <w:sz w:val="20"/>
            <w:szCs w:val="20"/>
            <w:lang w:val="en-CA"/>
          </w:rPr>
          <w:t>36781</w:t>
        </w:r>
      </w:hyperlink>
      <w:r w:rsidR="00475E1A" w:rsidRPr="007E3991">
        <w:rPr>
          <w:sz w:val="20"/>
          <w:szCs w:val="20"/>
          <w:lang w:val="en-CA"/>
        </w:rPr>
        <w:t>)</w:t>
      </w:r>
    </w:p>
    <w:p w:rsidR="00D14B1E" w:rsidRPr="007E3991" w:rsidRDefault="00D14B1E" w:rsidP="00367E02">
      <w:pPr>
        <w:ind w:left="360" w:hanging="360"/>
        <w:rPr>
          <w:sz w:val="20"/>
          <w:lang w:val="en-CA" w:eastAsia="en-CA"/>
        </w:rPr>
      </w:pPr>
    </w:p>
    <w:p w:rsidR="008627A8" w:rsidRPr="007E3991" w:rsidRDefault="008627A8" w:rsidP="00367E02">
      <w:pPr>
        <w:pStyle w:val="ListParagraph"/>
        <w:numPr>
          <w:ilvl w:val="0"/>
          <w:numId w:val="19"/>
        </w:numPr>
        <w:ind w:left="360"/>
        <w:rPr>
          <w:rFonts w:eastAsiaTheme="minorHAnsi" w:cstheme="minorBidi"/>
          <w:sz w:val="20"/>
          <w:lang w:val="fr-FR"/>
        </w:rPr>
      </w:pPr>
      <w:r w:rsidRPr="007E3991">
        <w:rPr>
          <w:rFonts w:eastAsiaTheme="minorHAnsi" w:cstheme="minorBidi"/>
          <w:bCs/>
          <w:i/>
          <w:iCs/>
          <w:sz w:val="20"/>
          <w:lang w:val="en-CA"/>
        </w:rPr>
        <w:t>XY v. Minister of Justice of Canada et al.</w:t>
      </w:r>
      <w:r w:rsidRPr="007E3991">
        <w:rPr>
          <w:rFonts w:eastAsiaTheme="minorHAnsi" w:cstheme="minorBidi"/>
          <w:sz w:val="20"/>
          <w:lang w:val="en-CA"/>
        </w:rPr>
        <w:t xml:space="preserve"> </w:t>
      </w:r>
      <w:r w:rsidRPr="007E3991">
        <w:rPr>
          <w:rFonts w:eastAsiaTheme="minorHAnsi" w:cstheme="minorBidi"/>
          <w:sz w:val="20"/>
          <w:lang w:val="fr-FR"/>
        </w:rPr>
        <w:t>(Ont.) (</w:t>
      </w:r>
      <w:proofErr w:type="spellStart"/>
      <w:r w:rsidRPr="007E3991">
        <w:rPr>
          <w:rFonts w:eastAsiaTheme="minorHAnsi" w:cstheme="minorBidi"/>
          <w:sz w:val="20"/>
          <w:lang w:val="fr-FR"/>
        </w:rPr>
        <w:t>Criminal</w:t>
      </w:r>
      <w:proofErr w:type="spellEnd"/>
      <w:r w:rsidRPr="007E3991">
        <w:rPr>
          <w:rFonts w:eastAsiaTheme="minorHAnsi" w:cstheme="minorBidi"/>
          <w:sz w:val="20"/>
          <w:lang w:val="fr-FR"/>
        </w:rPr>
        <w:t xml:space="preserve">) (By </w:t>
      </w:r>
      <w:proofErr w:type="spellStart"/>
      <w:r w:rsidRPr="007E3991">
        <w:rPr>
          <w:rFonts w:eastAsiaTheme="minorHAnsi" w:cstheme="minorBidi"/>
          <w:sz w:val="20"/>
          <w:lang w:val="fr-FR"/>
        </w:rPr>
        <w:t>Leave</w:t>
      </w:r>
      <w:proofErr w:type="spellEnd"/>
      <w:r w:rsidRPr="007E3991">
        <w:rPr>
          <w:rFonts w:eastAsiaTheme="minorHAnsi" w:cstheme="minorBidi"/>
          <w:sz w:val="20"/>
          <w:lang w:val="fr-FR"/>
        </w:rPr>
        <w:t>)</w:t>
      </w:r>
      <w:r w:rsidR="00411963" w:rsidRPr="007E3991">
        <w:rPr>
          <w:rFonts w:eastAsiaTheme="minorHAnsi" w:cstheme="minorBidi"/>
          <w:sz w:val="20"/>
          <w:lang w:val="fr-FR"/>
        </w:rPr>
        <w:t xml:space="preserve"> </w:t>
      </w:r>
      <w:r w:rsidR="00411963" w:rsidRPr="007E3991">
        <w:rPr>
          <w:sz w:val="20"/>
          <w:szCs w:val="20"/>
          <w:lang w:val="en-CA"/>
        </w:rPr>
        <w:t>(</w:t>
      </w:r>
      <w:hyperlink r:id="rId28" w:history="1">
        <w:r w:rsidR="00411963" w:rsidRPr="007E3991">
          <w:rPr>
            <w:rStyle w:val="Hyperlink"/>
            <w:sz w:val="20"/>
            <w:szCs w:val="20"/>
            <w:lang w:val="en-CA"/>
          </w:rPr>
          <w:t>36737</w:t>
        </w:r>
      </w:hyperlink>
      <w:r w:rsidR="00411963" w:rsidRPr="007E3991">
        <w:rPr>
          <w:sz w:val="20"/>
          <w:szCs w:val="20"/>
          <w:lang w:val="en-CA"/>
        </w:rPr>
        <w:t>)</w:t>
      </w:r>
    </w:p>
    <w:p w:rsidR="008627A8" w:rsidRPr="007E3991" w:rsidRDefault="008627A8" w:rsidP="00367E02">
      <w:pPr>
        <w:widowControl w:val="0"/>
        <w:autoSpaceDE w:val="0"/>
        <w:autoSpaceDN w:val="0"/>
        <w:adjustRightInd w:val="0"/>
        <w:ind w:left="360" w:hanging="360"/>
        <w:rPr>
          <w:rFonts w:eastAsiaTheme="minorEastAsia"/>
          <w:sz w:val="20"/>
          <w:lang w:val="fr-FR"/>
        </w:rPr>
      </w:pPr>
    </w:p>
    <w:p w:rsidR="008627A8" w:rsidRPr="007E3991" w:rsidRDefault="008627A8" w:rsidP="00367E02">
      <w:pPr>
        <w:pStyle w:val="ListParagraph"/>
        <w:numPr>
          <w:ilvl w:val="0"/>
          <w:numId w:val="19"/>
        </w:numPr>
        <w:ind w:left="360"/>
        <w:rPr>
          <w:rFonts w:eastAsiaTheme="minorHAnsi" w:cstheme="minorBidi"/>
          <w:sz w:val="20"/>
          <w:lang w:val="fr-CA"/>
        </w:rPr>
      </w:pPr>
      <w:r w:rsidRPr="007E3991">
        <w:rPr>
          <w:rFonts w:eastAsiaTheme="minorHAnsi" w:cstheme="minorBidi"/>
          <w:bCs/>
          <w:i/>
          <w:iCs/>
          <w:sz w:val="20"/>
          <w:lang w:val="fr-CA"/>
        </w:rPr>
        <w:t xml:space="preserve">Pompage de </w:t>
      </w:r>
      <w:r w:rsidR="00CD7204" w:rsidRPr="007E3991">
        <w:rPr>
          <w:rFonts w:eastAsiaTheme="minorHAnsi" w:cstheme="minorBidi"/>
          <w:bCs/>
          <w:i/>
          <w:iCs/>
          <w:sz w:val="20"/>
          <w:lang w:val="fr-CA"/>
        </w:rPr>
        <w:t>B</w:t>
      </w:r>
      <w:r w:rsidRPr="007E3991">
        <w:rPr>
          <w:rFonts w:eastAsiaTheme="minorHAnsi" w:cstheme="minorBidi"/>
          <w:bCs/>
          <w:i/>
          <w:iCs/>
          <w:sz w:val="20"/>
          <w:lang w:val="fr-CA"/>
        </w:rPr>
        <w:t xml:space="preserve">éton TPG </w:t>
      </w:r>
      <w:r w:rsidR="00CD7204" w:rsidRPr="007E3991">
        <w:rPr>
          <w:rFonts w:eastAsiaTheme="minorHAnsi" w:cstheme="minorBidi"/>
          <w:bCs/>
          <w:i/>
          <w:iCs/>
          <w:sz w:val="20"/>
          <w:lang w:val="fr-CA"/>
        </w:rPr>
        <w:t>L</w:t>
      </w:r>
      <w:r w:rsidRPr="007E3991">
        <w:rPr>
          <w:rFonts w:eastAsiaTheme="minorHAnsi" w:cstheme="minorBidi"/>
          <w:bCs/>
          <w:i/>
          <w:iCs/>
          <w:sz w:val="20"/>
          <w:lang w:val="fr-CA"/>
        </w:rPr>
        <w:t xml:space="preserve">tée c. Hydro-Québec </w:t>
      </w:r>
      <w:r w:rsidRPr="007E3991">
        <w:rPr>
          <w:rFonts w:eastAsiaTheme="minorHAnsi" w:cstheme="minorBidi"/>
          <w:sz w:val="20"/>
          <w:lang w:val="fr-CA"/>
        </w:rPr>
        <w:t>(</w:t>
      </w:r>
      <w:proofErr w:type="spellStart"/>
      <w:r w:rsidRPr="007E3991">
        <w:rPr>
          <w:rFonts w:eastAsiaTheme="minorHAnsi" w:cstheme="minorBidi"/>
          <w:sz w:val="20"/>
          <w:lang w:val="fr-CA"/>
        </w:rPr>
        <w:t>Qc</w:t>
      </w:r>
      <w:proofErr w:type="spellEnd"/>
      <w:r w:rsidRPr="007E3991">
        <w:rPr>
          <w:rFonts w:eastAsiaTheme="minorHAnsi" w:cstheme="minorBidi"/>
          <w:sz w:val="20"/>
          <w:lang w:val="fr-CA"/>
        </w:rPr>
        <w:t>) (Civile) (Autorisation)</w:t>
      </w:r>
      <w:r w:rsidR="00CD7204" w:rsidRPr="007E3991">
        <w:rPr>
          <w:rFonts w:eastAsiaTheme="minorHAnsi" w:cstheme="minorBidi"/>
          <w:sz w:val="20"/>
          <w:lang w:val="fr-CA"/>
        </w:rPr>
        <w:t xml:space="preserve"> </w:t>
      </w:r>
      <w:r w:rsidR="00CD7204" w:rsidRPr="007E3991">
        <w:rPr>
          <w:sz w:val="20"/>
          <w:szCs w:val="20"/>
          <w:lang w:val="fr-FR" w:eastAsia="en-CA"/>
        </w:rPr>
        <w:t>(</w:t>
      </w:r>
      <w:hyperlink r:id="rId29" w:history="1">
        <w:r w:rsidR="00CD7204" w:rsidRPr="007E3991">
          <w:rPr>
            <w:rStyle w:val="Hyperlink"/>
            <w:sz w:val="20"/>
            <w:szCs w:val="20"/>
            <w:lang w:val="fr-FR" w:eastAsia="en-CA"/>
          </w:rPr>
          <w:t>36755</w:t>
        </w:r>
      </w:hyperlink>
      <w:r w:rsidR="00CD7204" w:rsidRPr="007E3991">
        <w:rPr>
          <w:sz w:val="20"/>
          <w:szCs w:val="20"/>
          <w:lang w:val="fr-FR" w:eastAsia="en-CA"/>
        </w:rPr>
        <w:t>)</w:t>
      </w:r>
    </w:p>
    <w:p w:rsidR="008627A8" w:rsidRPr="007E3991" w:rsidRDefault="008627A8" w:rsidP="00367E02">
      <w:pPr>
        <w:widowControl w:val="0"/>
        <w:autoSpaceDE w:val="0"/>
        <w:autoSpaceDN w:val="0"/>
        <w:adjustRightInd w:val="0"/>
        <w:ind w:left="360" w:hanging="360"/>
        <w:rPr>
          <w:rFonts w:eastAsiaTheme="minorEastAsia"/>
          <w:sz w:val="20"/>
          <w:lang w:val="fr-CA"/>
        </w:rPr>
      </w:pPr>
    </w:p>
    <w:p w:rsidR="008627A8" w:rsidRPr="007E3991" w:rsidRDefault="008627A8" w:rsidP="00367E02">
      <w:pPr>
        <w:pStyle w:val="ListParagraph"/>
        <w:numPr>
          <w:ilvl w:val="0"/>
          <w:numId w:val="19"/>
        </w:numPr>
        <w:ind w:left="360"/>
        <w:rPr>
          <w:rFonts w:eastAsiaTheme="minorHAnsi" w:cstheme="minorBidi"/>
          <w:sz w:val="20"/>
          <w:lang w:val="en-CA"/>
        </w:rPr>
      </w:pPr>
      <w:r w:rsidRPr="007E3991">
        <w:rPr>
          <w:rFonts w:eastAsiaTheme="minorHAnsi" w:cstheme="minorBidi"/>
          <w:bCs/>
          <w:i/>
          <w:iCs/>
          <w:sz w:val="20"/>
          <w:lang w:val="en-CA"/>
        </w:rPr>
        <w:t xml:space="preserve">Kam Chong Li v. </w:t>
      </w:r>
      <w:proofErr w:type="spellStart"/>
      <w:r w:rsidRPr="007E3991">
        <w:rPr>
          <w:rFonts w:eastAsiaTheme="minorHAnsi" w:cstheme="minorBidi"/>
          <w:bCs/>
          <w:i/>
          <w:iCs/>
          <w:sz w:val="20"/>
          <w:lang w:val="en-CA"/>
        </w:rPr>
        <w:t>Novopharm</w:t>
      </w:r>
      <w:proofErr w:type="spellEnd"/>
      <w:r w:rsidRPr="007E3991">
        <w:rPr>
          <w:rFonts w:eastAsiaTheme="minorHAnsi" w:cstheme="minorBidi"/>
          <w:bCs/>
          <w:i/>
          <w:iCs/>
          <w:sz w:val="20"/>
          <w:lang w:val="en-CA"/>
        </w:rPr>
        <w:t xml:space="preserve"> Limited</w:t>
      </w:r>
      <w:r w:rsidRPr="007E3991">
        <w:rPr>
          <w:rFonts w:eastAsiaTheme="minorHAnsi" w:cstheme="minorBidi"/>
          <w:i/>
          <w:sz w:val="20"/>
          <w:lang w:val="en-CA"/>
        </w:rPr>
        <w:t xml:space="preserve"> (</w:t>
      </w:r>
      <w:proofErr w:type="spellStart"/>
      <w:r w:rsidRPr="007E3991">
        <w:rPr>
          <w:rFonts w:eastAsiaTheme="minorHAnsi" w:cstheme="minorBidi"/>
          <w:i/>
          <w:sz w:val="20"/>
          <w:lang w:val="en-CA"/>
        </w:rPr>
        <w:t>Teva</w:t>
      </w:r>
      <w:proofErr w:type="spellEnd"/>
      <w:r w:rsidRPr="007E3991">
        <w:rPr>
          <w:rFonts w:eastAsiaTheme="minorHAnsi" w:cstheme="minorBidi"/>
          <w:i/>
          <w:sz w:val="20"/>
          <w:lang w:val="en-CA"/>
        </w:rPr>
        <w:t xml:space="preserve"> Canada Limited)</w:t>
      </w:r>
      <w:r w:rsidRPr="007E3991">
        <w:rPr>
          <w:rFonts w:eastAsiaTheme="minorHAnsi" w:cstheme="minorBidi"/>
          <w:sz w:val="20"/>
          <w:lang w:val="en-CA"/>
        </w:rPr>
        <w:t xml:space="preserve"> (Ont.) (Civil) (By Leave)</w:t>
      </w:r>
      <w:r w:rsidR="00CD7204" w:rsidRPr="007E3991">
        <w:rPr>
          <w:rFonts w:eastAsiaTheme="minorHAnsi" w:cstheme="minorBidi"/>
          <w:sz w:val="20"/>
          <w:lang w:val="en-CA"/>
        </w:rPr>
        <w:t xml:space="preserve"> </w:t>
      </w:r>
      <w:r w:rsidR="00CD7204" w:rsidRPr="007E3991">
        <w:rPr>
          <w:sz w:val="20"/>
          <w:szCs w:val="20"/>
          <w:lang w:val="en-CA"/>
        </w:rPr>
        <w:t>(</w:t>
      </w:r>
      <w:hyperlink r:id="rId30" w:history="1">
        <w:r w:rsidR="00CD7204" w:rsidRPr="007E3991">
          <w:rPr>
            <w:rStyle w:val="Hyperlink"/>
            <w:sz w:val="20"/>
            <w:szCs w:val="20"/>
            <w:lang w:val="en-CA"/>
          </w:rPr>
          <w:t>36762</w:t>
        </w:r>
      </w:hyperlink>
      <w:r w:rsidR="00CD7204" w:rsidRPr="007E3991">
        <w:rPr>
          <w:sz w:val="20"/>
          <w:szCs w:val="20"/>
          <w:lang w:val="en-CA"/>
        </w:rPr>
        <w:t>)</w:t>
      </w:r>
    </w:p>
    <w:p w:rsidR="008627A8" w:rsidRPr="007E3991" w:rsidRDefault="008627A8" w:rsidP="00367E02">
      <w:pPr>
        <w:widowControl w:val="0"/>
        <w:autoSpaceDE w:val="0"/>
        <w:autoSpaceDN w:val="0"/>
        <w:adjustRightInd w:val="0"/>
        <w:ind w:left="360" w:hanging="360"/>
        <w:rPr>
          <w:rFonts w:eastAsiaTheme="minorEastAsia"/>
          <w:sz w:val="20"/>
          <w:lang w:val="en-CA"/>
        </w:rPr>
      </w:pPr>
    </w:p>
    <w:p w:rsidR="008627A8" w:rsidRPr="007E3991" w:rsidRDefault="008627A8" w:rsidP="00367E02">
      <w:pPr>
        <w:pStyle w:val="ListParagraph"/>
        <w:numPr>
          <w:ilvl w:val="0"/>
          <w:numId w:val="19"/>
        </w:numPr>
        <w:ind w:left="360"/>
        <w:rPr>
          <w:rFonts w:eastAsiaTheme="minorHAnsi" w:cstheme="minorBidi"/>
          <w:sz w:val="20"/>
          <w:lang w:val="en-CA"/>
        </w:rPr>
      </w:pPr>
      <w:r w:rsidRPr="007E3991">
        <w:rPr>
          <w:rFonts w:eastAsiaTheme="minorHAnsi" w:cstheme="minorBidi"/>
          <w:bCs/>
          <w:i/>
          <w:iCs/>
          <w:sz w:val="20"/>
          <w:lang w:val="en-CA"/>
        </w:rPr>
        <w:t>Mary Paul v. Her Majesty the Queen in Right of Canada</w:t>
      </w:r>
      <w:r w:rsidRPr="007E3991">
        <w:rPr>
          <w:rFonts w:eastAsiaTheme="minorHAnsi" w:cstheme="minorBidi"/>
          <w:sz w:val="20"/>
          <w:lang w:val="en-CA"/>
        </w:rPr>
        <w:t xml:space="preserve"> (F</w:t>
      </w:r>
      <w:r w:rsidR="00FE5B58" w:rsidRPr="007E3991">
        <w:rPr>
          <w:rFonts w:eastAsiaTheme="minorHAnsi" w:cstheme="minorBidi"/>
          <w:sz w:val="20"/>
          <w:lang w:val="en-CA"/>
        </w:rPr>
        <w:t>.</w:t>
      </w:r>
      <w:r w:rsidRPr="007E3991">
        <w:rPr>
          <w:rFonts w:eastAsiaTheme="minorHAnsi" w:cstheme="minorBidi"/>
          <w:sz w:val="20"/>
          <w:lang w:val="en-CA"/>
        </w:rPr>
        <w:t>C</w:t>
      </w:r>
      <w:r w:rsidR="00FE5B58" w:rsidRPr="007E3991">
        <w:rPr>
          <w:rFonts w:eastAsiaTheme="minorHAnsi" w:cstheme="minorBidi"/>
          <w:sz w:val="20"/>
          <w:lang w:val="en-CA"/>
        </w:rPr>
        <w:t>.</w:t>
      </w:r>
      <w:r w:rsidRPr="007E3991">
        <w:rPr>
          <w:rFonts w:eastAsiaTheme="minorHAnsi" w:cstheme="minorBidi"/>
          <w:sz w:val="20"/>
          <w:lang w:val="en-CA"/>
        </w:rPr>
        <w:t>) (Civil) (By Leave)</w:t>
      </w:r>
      <w:r w:rsidR="00FE5B58" w:rsidRPr="007E3991">
        <w:rPr>
          <w:rFonts w:eastAsiaTheme="minorHAnsi" w:cstheme="minorBidi"/>
          <w:sz w:val="20"/>
          <w:lang w:val="en-CA"/>
        </w:rPr>
        <w:t xml:space="preserve"> </w:t>
      </w:r>
      <w:r w:rsidR="00FE5B58" w:rsidRPr="007E3991">
        <w:rPr>
          <w:sz w:val="20"/>
          <w:szCs w:val="20"/>
          <w:lang w:val="en-CA"/>
        </w:rPr>
        <w:t>(</w:t>
      </w:r>
      <w:hyperlink r:id="rId31" w:history="1">
        <w:r w:rsidR="00FE5B58" w:rsidRPr="007E3991">
          <w:rPr>
            <w:rStyle w:val="Hyperlink"/>
            <w:sz w:val="20"/>
            <w:szCs w:val="20"/>
            <w:lang w:val="en-CA"/>
          </w:rPr>
          <w:t>36770</w:t>
        </w:r>
      </w:hyperlink>
      <w:r w:rsidR="00FE5B58" w:rsidRPr="007E3991">
        <w:rPr>
          <w:sz w:val="20"/>
          <w:szCs w:val="20"/>
          <w:lang w:val="en-CA"/>
        </w:rPr>
        <w:t>)</w:t>
      </w:r>
    </w:p>
    <w:p w:rsidR="008627A8" w:rsidRPr="007E3991" w:rsidRDefault="008627A8" w:rsidP="00367E02">
      <w:pPr>
        <w:widowControl w:val="0"/>
        <w:autoSpaceDE w:val="0"/>
        <w:autoSpaceDN w:val="0"/>
        <w:adjustRightInd w:val="0"/>
        <w:ind w:left="360" w:hanging="360"/>
        <w:rPr>
          <w:rFonts w:eastAsiaTheme="minorEastAsia"/>
          <w:sz w:val="20"/>
        </w:rPr>
      </w:pPr>
    </w:p>
    <w:p w:rsidR="008627A8" w:rsidRPr="007E3991" w:rsidRDefault="008627A8" w:rsidP="00367E02">
      <w:pPr>
        <w:pStyle w:val="ListParagraph"/>
        <w:numPr>
          <w:ilvl w:val="0"/>
          <w:numId w:val="19"/>
        </w:numPr>
        <w:ind w:left="360"/>
        <w:rPr>
          <w:rFonts w:eastAsiaTheme="minorHAnsi" w:cstheme="minorBidi"/>
          <w:sz w:val="20"/>
          <w:lang w:val="en-CA"/>
        </w:rPr>
      </w:pPr>
      <w:r w:rsidRPr="007E3991">
        <w:rPr>
          <w:rFonts w:eastAsiaTheme="minorHAnsi" w:cstheme="minorBidi"/>
          <w:bCs/>
          <w:i/>
          <w:iCs/>
          <w:sz w:val="20"/>
          <w:lang w:val="en-CA"/>
        </w:rPr>
        <w:t xml:space="preserve">Daniel </w:t>
      </w:r>
      <w:proofErr w:type="spellStart"/>
      <w:r w:rsidRPr="007E3991">
        <w:rPr>
          <w:rFonts w:eastAsiaTheme="minorHAnsi" w:cstheme="minorBidi"/>
          <w:bCs/>
          <w:i/>
          <w:iCs/>
          <w:sz w:val="20"/>
          <w:lang w:val="en-CA"/>
        </w:rPr>
        <w:t>DeMaria</w:t>
      </w:r>
      <w:proofErr w:type="spellEnd"/>
      <w:r w:rsidRPr="007E3991">
        <w:rPr>
          <w:rFonts w:eastAsiaTheme="minorHAnsi" w:cstheme="minorBidi"/>
          <w:bCs/>
          <w:i/>
          <w:iCs/>
          <w:sz w:val="20"/>
          <w:lang w:val="en-CA"/>
        </w:rPr>
        <w:t xml:space="preserve"> v. Law Society of Saskatchewan</w:t>
      </w:r>
      <w:r w:rsidRPr="007E3991">
        <w:rPr>
          <w:rFonts w:eastAsiaTheme="minorHAnsi" w:cstheme="minorBidi"/>
          <w:sz w:val="20"/>
          <w:lang w:val="en-CA"/>
        </w:rPr>
        <w:t xml:space="preserve"> (Sask.) (Civil) (By Leave)</w:t>
      </w:r>
      <w:r w:rsidR="00083162" w:rsidRPr="007E3991">
        <w:rPr>
          <w:rFonts w:eastAsiaTheme="minorHAnsi" w:cstheme="minorBidi"/>
          <w:sz w:val="20"/>
          <w:lang w:val="en-CA"/>
        </w:rPr>
        <w:t xml:space="preserve"> </w:t>
      </w:r>
      <w:r w:rsidR="00083162" w:rsidRPr="007E3991">
        <w:rPr>
          <w:sz w:val="20"/>
          <w:szCs w:val="20"/>
          <w:lang w:val="en-CA"/>
        </w:rPr>
        <w:t>(</w:t>
      </w:r>
      <w:hyperlink r:id="rId32" w:history="1">
        <w:r w:rsidR="00083162" w:rsidRPr="007E3991">
          <w:rPr>
            <w:rStyle w:val="Hyperlink"/>
            <w:sz w:val="20"/>
            <w:szCs w:val="20"/>
            <w:lang w:val="en-CA"/>
          </w:rPr>
          <w:t>36759</w:t>
        </w:r>
      </w:hyperlink>
      <w:r w:rsidR="00083162" w:rsidRPr="007E3991">
        <w:rPr>
          <w:sz w:val="20"/>
          <w:szCs w:val="20"/>
          <w:lang w:val="en-CA"/>
        </w:rPr>
        <w:t>)</w:t>
      </w:r>
    </w:p>
    <w:p w:rsidR="008627A8" w:rsidRPr="007E3991" w:rsidRDefault="008627A8" w:rsidP="00367E02">
      <w:pPr>
        <w:widowControl w:val="0"/>
        <w:autoSpaceDE w:val="0"/>
        <w:autoSpaceDN w:val="0"/>
        <w:adjustRightInd w:val="0"/>
        <w:ind w:left="360" w:hanging="360"/>
        <w:rPr>
          <w:rFonts w:eastAsiaTheme="minorEastAsia"/>
          <w:sz w:val="20"/>
        </w:rPr>
      </w:pPr>
    </w:p>
    <w:p w:rsidR="008627A8" w:rsidRPr="007E3991" w:rsidRDefault="008627A8" w:rsidP="00367E02">
      <w:pPr>
        <w:pStyle w:val="ListParagraph"/>
        <w:numPr>
          <w:ilvl w:val="0"/>
          <w:numId w:val="19"/>
        </w:numPr>
        <w:ind w:left="360"/>
        <w:rPr>
          <w:rFonts w:eastAsiaTheme="minorHAnsi" w:cstheme="minorBidi"/>
          <w:sz w:val="20"/>
          <w:lang w:val="fr-CA"/>
        </w:rPr>
      </w:pPr>
      <w:r w:rsidRPr="007E3991">
        <w:rPr>
          <w:rFonts w:eastAsiaTheme="minorHAnsi" w:cstheme="minorBidi"/>
          <w:bCs/>
          <w:i/>
          <w:iCs/>
          <w:sz w:val="20"/>
          <w:lang w:val="en-CA"/>
        </w:rPr>
        <w:t xml:space="preserve">Katherine Lin v. Thomas </w:t>
      </w:r>
      <w:proofErr w:type="spellStart"/>
      <w:r w:rsidRPr="007E3991">
        <w:rPr>
          <w:rFonts w:eastAsiaTheme="minorHAnsi" w:cstheme="minorBidi"/>
          <w:bCs/>
          <w:i/>
          <w:iCs/>
          <w:sz w:val="20"/>
          <w:lang w:val="en-CA"/>
        </w:rPr>
        <w:t>Griether</w:t>
      </w:r>
      <w:proofErr w:type="spellEnd"/>
      <w:r w:rsidRPr="007E3991">
        <w:rPr>
          <w:rFonts w:eastAsiaTheme="minorHAnsi" w:cstheme="minorBidi"/>
          <w:bCs/>
          <w:i/>
          <w:iCs/>
          <w:sz w:val="20"/>
          <w:lang w:val="en-CA"/>
        </w:rPr>
        <w:t xml:space="preserve"> et al.</w:t>
      </w:r>
      <w:r w:rsidRPr="007E3991">
        <w:rPr>
          <w:rFonts w:eastAsiaTheme="minorHAnsi" w:cstheme="minorBidi"/>
          <w:sz w:val="20"/>
          <w:lang w:val="en-CA"/>
        </w:rPr>
        <w:t xml:space="preserve"> </w:t>
      </w:r>
      <w:r w:rsidRPr="007E3991">
        <w:rPr>
          <w:rFonts w:eastAsiaTheme="minorHAnsi" w:cstheme="minorBidi"/>
          <w:sz w:val="20"/>
          <w:lang w:val="fr-CA"/>
        </w:rPr>
        <w:t xml:space="preserve">(Ont.) (Civil) (By </w:t>
      </w:r>
      <w:proofErr w:type="spellStart"/>
      <w:r w:rsidRPr="007E3991">
        <w:rPr>
          <w:rFonts w:eastAsiaTheme="minorHAnsi" w:cstheme="minorBidi"/>
          <w:sz w:val="20"/>
          <w:lang w:val="fr-CA"/>
        </w:rPr>
        <w:t>Leave</w:t>
      </w:r>
      <w:proofErr w:type="spellEnd"/>
      <w:r w:rsidRPr="007E3991">
        <w:rPr>
          <w:rFonts w:eastAsiaTheme="minorHAnsi" w:cstheme="minorBidi"/>
          <w:sz w:val="20"/>
          <w:lang w:val="fr-CA"/>
        </w:rPr>
        <w:t>)</w:t>
      </w:r>
      <w:r w:rsidR="00083162" w:rsidRPr="007E3991">
        <w:rPr>
          <w:rFonts w:eastAsiaTheme="minorHAnsi" w:cstheme="minorBidi"/>
          <w:sz w:val="20"/>
          <w:lang w:val="fr-CA"/>
        </w:rPr>
        <w:t xml:space="preserve"> </w:t>
      </w:r>
      <w:r w:rsidR="00083162" w:rsidRPr="007E3991">
        <w:rPr>
          <w:sz w:val="20"/>
          <w:szCs w:val="20"/>
          <w:lang w:val="en-CA"/>
        </w:rPr>
        <w:t>(</w:t>
      </w:r>
      <w:hyperlink r:id="rId33" w:history="1">
        <w:r w:rsidR="00083162" w:rsidRPr="007E3991">
          <w:rPr>
            <w:rStyle w:val="Hyperlink"/>
            <w:sz w:val="20"/>
            <w:szCs w:val="20"/>
            <w:lang w:val="en-CA"/>
          </w:rPr>
          <w:t>36743</w:t>
        </w:r>
      </w:hyperlink>
      <w:r w:rsidR="00083162" w:rsidRPr="007E3991">
        <w:rPr>
          <w:sz w:val="20"/>
          <w:szCs w:val="20"/>
          <w:lang w:val="en-CA"/>
        </w:rPr>
        <w:t>)</w:t>
      </w:r>
    </w:p>
    <w:p w:rsidR="00D14B1E" w:rsidRPr="007E3991" w:rsidRDefault="00D14B1E" w:rsidP="00367E02">
      <w:pPr>
        <w:ind w:left="360" w:hanging="360"/>
        <w:rPr>
          <w:sz w:val="20"/>
          <w:lang w:val="en-CA" w:eastAsia="en-CA"/>
        </w:rPr>
      </w:pPr>
    </w:p>
    <w:p w:rsidR="008627A8" w:rsidRPr="007E3991" w:rsidRDefault="008627A8" w:rsidP="00367E02">
      <w:pPr>
        <w:pStyle w:val="ListParagraph"/>
        <w:numPr>
          <w:ilvl w:val="0"/>
          <w:numId w:val="19"/>
        </w:numPr>
        <w:tabs>
          <w:tab w:val="left" w:pos="0"/>
        </w:tabs>
        <w:ind w:left="360"/>
        <w:rPr>
          <w:sz w:val="20"/>
        </w:rPr>
      </w:pPr>
      <w:r w:rsidRPr="007E3991">
        <w:rPr>
          <w:i/>
          <w:sz w:val="20"/>
        </w:rPr>
        <w:t>American Home Assurance Company v. Onex Corporation</w:t>
      </w:r>
      <w:r w:rsidR="00DA0DC8" w:rsidRPr="007E3991">
        <w:rPr>
          <w:i/>
          <w:sz w:val="20"/>
        </w:rPr>
        <w:t xml:space="preserve"> et al.</w:t>
      </w:r>
      <w:r w:rsidRPr="007E3991">
        <w:rPr>
          <w:i/>
          <w:sz w:val="20"/>
        </w:rPr>
        <w:t xml:space="preserve"> </w:t>
      </w:r>
      <w:r w:rsidRPr="007E3991">
        <w:rPr>
          <w:sz w:val="20"/>
        </w:rPr>
        <w:t>(Ont.) (Civil) (By Leave)</w:t>
      </w:r>
      <w:r w:rsidR="00DA0DC8" w:rsidRPr="007E3991">
        <w:rPr>
          <w:sz w:val="20"/>
        </w:rPr>
        <w:t xml:space="preserve"> </w:t>
      </w:r>
      <w:r w:rsidR="00DA0DC8" w:rsidRPr="007E3991">
        <w:rPr>
          <w:sz w:val="20"/>
          <w:szCs w:val="20"/>
          <w:lang w:val="en-CA"/>
        </w:rPr>
        <w:t>(</w:t>
      </w:r>
      <w:hyperlink r:id="rId34" w:history="1">
        <w:r w:rsidR="00DA0DC8" w:rsidRPr="007E3991">
          <w:rPr>
            <w:rStyle w:val="Hyperlink"/>
            <w:sz w:val="20"/>
            <w:szCs w:val="20"/>
            <w:lang w:val="en-CA"/>
          </w:rPr>
          <w:t>36679</w:t>
        </w:r>
      </w:hyperlink>
      <w:r w:rsidR="00DA0DC8" w:rsidRPr="007E3991">
        <w:rPr>
          <w:sz w:val="20"/>
          <w:szCs w:val="20"/>
          <w:lang w:val="en-CA"/>
        </w:rPr>
        <w:t>)</w:t>
      </w:r>
    </w:p>
    <w:p w:rsidR="00D14B1E" w:rsidRPr="007E3991" w:rsidRDefault="00D14B1E" w:rsidP="008627A8">
      <w:pPr>
        <w:jc w:val="both"/>
        <w:rPr>
          <w:sz w:val="20"/>
          <w:lang w:val="en-CA" w:eastAsia="en-CA"/>
        </w:rPr>
      </w:pPr>
    </w:p>
    <w:p w:rsidR="00FB00F7" w:rsidRPr="007E3991" w:rsidRDefault="00FB00F7" w:rsidP="0048217E">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48217E" w:rsidRPr="007E3991" w:rsidTr="00E95A6A">
        <w:tc>
          <w:tcPr>
            <w:tcW w:w="543" w:type="pct"/>
          </w:tcPr>
          <w:p w:rsidR="0048217E" w:rsidRPr="007E3991" w:rsidRDefault="0048217E" w:rsidP="0048217E">
            <w:pPr>
              <w:jc w:val="both"/>
              <w:rPr>
                <w:sz w:val="20"/>
              </w:rPr>
            </w:pPr>
            <w:r w:rsidRPr="007E3991">
              <w:rPr>
                <w:rStyle w:val="SCCFileNumberChar"/>
                <w:sz w:val="20"/>
                <w:szCs w:val="20"/>
              </w:rPr>
              <w:t>36756</w:t>
            </w:r>
          </w:p>
        </w:tc>
        <w:tc>
          <w:tcPr>
            <w:tcW w:w="4457" w:type="pct"/>
            <w:gridSpan w:val="3"/>
          </w:tcPr>
          <w:p w:rsidR="0048217E" w:rsidRPr="007E3991" w:rsidRDefault="0048217E" w:rsidP="0048217E">
            <w:pPr>
              <w:pStyle w:val="SCCLsocParty"/>
              <w:jc w:val="both"/>
              <w:rPr>
                <w:b/>
                <w:sz w:val="20"/>
                <w:szCs w:val="20"/>
              </w:rPr>
            </w:pPr>
            <w:r w:rsidRPr="007E3991">
              <w:rPr>
                <w:b/>
                <w:sz w:val="20"/>
                <w:szCs w:val="20"/>
              </w:rPr>
              <w:t>Robert Charles Phillip Lawrence v. Her Majesty the Queen</w:t>
            </w:r>
          </w:p>
          <w:p w:rsidR="0048217E" w:rsidRPr="007E3991" w:rsidRDefault="0048217E" w:rsidP="0048217E">
            <w:pPr>
              <w:jc w:val="both"/>
              <w:rPr>
                <w:sz w:val="20"/>
              </w:rPr>
            </w:pPr>
            <w:r w:rsidRPr="007E3991">
              <w:rPr>
                <w:sz w:val="20"/>
              </w:rPr>
              <w:t>(B.C.) (Criminal) (By Leave)</w:t>
            </w:r>
          </w:p>
        </w:tc>
      </w:tr>
      <w:tr w:rsidR="0048217E" w:rsidRPr="007E3991" w:rsidTr="00E95A6A">
        <w:tc>
          <w:tcPr>
            <w:tcW w:w="5000" w:type="pct"/>
            <w:gridSpan w:val="4"/>
          </w:tcPr>
          <w:p w:rsidR="0048217E" w:rsidRPr="007E3991" w:rsidRDefault="0048217E" w:rsidP="0048217E">
            <w:pPr>
              <w:pStyle w:val="SCCBanSummary"/>
              <w:rPr>
                <w:sz w:val="20"/>
                <w:szCs w:val="20"/>
              </w:rPr>
            </w:pPr>
            <w:r w:rsidRPr="007E3991">
              <w:rPr>
                <w:sz w:val="20"/>
                <w:szCs w:val="20"/>
              </w:rPr>
              <w:t>(Publication ban in case)</w:t>
            </w:r>
          </w:p>
          <w:p w:rsidR="0048217E" w:rsidRPr="007E3991" w:rsidRDefault="0048217E" w:rsidP="0048217E">
            <w:pPr>
              <w:jc w:val="both"/>
              <w:rPr>
                <w:sz w:val="20"/>
              </w:rPr>
            </w:pPr>
          </w:p>
          <w:p w:rsidR="0048217E" w:rsidRPr="007E3991" w:rsidRDefault="0048217E" w:rsidP="0048217E">
            <w:pPr>
              <w:jc w:val="both"/>
              <w:rPr>
                <w:sz w:val="20"/>
              </w:rPr>
            </w:pPr>
            <w:r w:rsidRPr="007E3991">
              <w:rPr>
                <w:sz w:val="20"/>
              </w:rPr>
              <w:t xml:space="preserve">Criminal law — Sexual assault — Evidence — Expert evidence — Credibility — Whether evidence of nature and quality of complainant’s spousal relationship at time of offence admissible and relevant to issue of consent — In what circumstances can such evidence be admitted and for what purpose — What is scope and effect of notice and disclosure provisions for expert evidence in s. 657.3 of the </w:t>
            </w:r>
            <w:r w:rsidRPr="007E3991">
              <w:rPr>
                <w:i/>
                <w:sz w:val="20"/>
              </w:rPr>
              <w:t>Criminal Code</w:t>
            </w:r>
            <w:r w:rsidRPr="007E3991">
              <w:rPr>
                <w:sz w:val="20"/>
              </w:rPr>
              <w:t>?</w:t>
            </w:r>
          </w:p>
          <w:p w:rsidR="0048217E" w:rsidRPr="007E3991" w:rsidRDefault="0048217E" w:rsidP="0048217E">
            <w:pPr>
              <w:jc w:val="both"/>
              <w:rPr>
                <w:sz w:val="20"/>
              </w:rPr>
            </w:pPr>
          </w:p>
        </w:tc>
      </w:tr>
      <w:tr w:rsidR="0048217E" w:rsidRPr="007E3991" w:rsidTr="00E95A6A">
        <w:tc>
          <w:tcPr>
            <w:tcW w:w="5000" w:type="pct"/>
            <w:gridSpan w:val="4"/>
          </w:tcPr>
          <w:p w:rsidR="0048217E" w:rsidRPr="007E3991" w:rsidRDefault="0048217E" w:rsidP="0048217E">
            <w:pPr>
              <w:jc w:val="both"/>
              <w:rPr>
                <w:sz w:val="20"/>
              </w:rPr>
            </w:pPr>
            <w:r w:rsidRPr="007E3991">
              <w:rPr>
                <w:sz w:val="20"/>
              </w:rPr>
              <w:t xml:space="preserve">Robert Lawrence was charged with sexual assault and attempting to render the complainant incapable of resistance to sexual assault, contrary to ss. 271(1) and 246(a) of the </w:t>
            </w:r>
            <w:r w:rsidRPr="007E3991">
              <w:rPr>
                <w:i/>
                <w:sz w:val="20"/>
              </w:rPr>
              <w:t>Criminal Code</w:t>
            </w:r>
            <w:r w:rsidRPr="007E3991">
              <w:rPr>
                <w:sz w:val="20"/>
              </w:rPr>
              <w:t>. Credibility was the central issue at trial. Mr. Lawrence stated that the sexual activity was consensual, while the complainant denied having any sexual interest in him or consenting to the sexual activity. The testimony included the opinion evidence of a police officer that marks on the complainant were consistent with bruising. The complainant testified that her relationship with her husband was a strong and solid one, in support of the Crown’s theory that they were a devoted couple and, by inference, the complainant would not have cheated on him.</w:t>
            </w:r>
          </w:p>
          <w:p w:rsidR="0048217E" w:rsidRPr="007E3991" w:rsidRDefault="0048217E" w:rsidP="0048217E">
            <w:pPr>
              <w:jc w:val="both"/>
              <w:rPr>
                <w:sz w:val="20"/>
              </w:rPr>
            </w:pPr>
          </w:p>
          <w:p w:rsidR="0048217E" w:rsidRPr="007E3991" w:rsidRDefault="0048217E" w:rsidP="0048217E">
            <w:pPr>
              <w:jc w:val="both"/>
              <w:rPr>
                <w:sz w:val="20"/>
              </w:rPr>
            </w:pPr>
            <w:r w:rsidRPr="007E3991">
              <w:rPr>
                <w:sz w:val="20"/>
              </w:rPr>
              <w:t xml:space="preserve">The Supreme Court of British Columbia convicted Mr. Lawrence of sexual assault and attempting to render the complainant incapable of resistance to sexual assault, contrary to ss. 271(1) and 246(a) of the </w:t>
            </w:r>
            <w:r w:rsidRPr="007E3991">
              <w:rPr>
                <w:i/>
                <w:sz w:val="20"/>
              </w:rPr>
              <w:t>Criminal Code</w:t>
            </w:r>
            <w:r w:rsidRPr="007E3991">
              <w:rPr>
                <w:sz w:val="20"/>
              </w:rPr>
              <w:t>. The British Columbia Court of Appeal unanimously dismissed his appeal against both convictions.</w:t>
            </w:r>
          </w:p>
          <w:p w:rsidR="0048217E" w:rsidRPr="007E3991" w:rsidRDefault="0048217E" w:rsidP="0048217E">
            <w:pPr>
              <w:jc w:val="both"/>
              <w:rPr>
                <w:sz w:val="20"/>
              </w:rPr>
            </w:pPr>
          </w:p>
        </w:tc>
      </w:tr>
      <w:tr w:rsidR="0048217E" w:rsidRPr="007E3991" w:rsidTr="00D27964">
        <w:tblPrEx>
          <w:tblCellMar>
            <w:bottom w:w="0" w:type="dxa"/>
          </w:tblCellMar>
        </w:tblPrEx>
        <w:tc>
          <w:tcPr>
            <w:tcW w:w="2390" w:type="pct"/>
            <w:gridSpan w:val="2"/>
          </w:tcPr>
          <w:p w:rsidR="0048217E" w:rsidRPr="007E3991" w:rsidRDefault="0048217E" w:rsidP="0048217E">
            <w:pPr>
              <w:jc w:val="both"/>
              <w:rPr>
                <w:sz w:val="20"/>
              </w:rPr>
            </w:pPr>
            <w:r w:rsidRPr="007E3991">
              <w:rPr>
                <w:sz w:val="20"/>
              </w:rPr>
              <w:lastRenderedPageBreak/>
              <w:t>April 24, 2009</w:t>
            </w:r>
          </w:p>
          <w:p w:rsidR="0048217E" w:rsidRPr="007E3991" w:rsidRDefault="0048217E" w:rsidP="0048217E">
            <w:pPr>
              <w:jc w:val="both"/>
              <w:rPr>
                <w:sz w:val="20"/>
              </w:rPr>
            </w:pPr>
            <w:r w:rsidRPr="007E3991">
              <w:rPr>
                <w:sz w:val="20"/>
              </w:rPr>
              <w:t>Supreme Court of British Columbia</w:t>
            </w:r>
          </w:p>
          <w:p w:rsidR="0048217E" w:rsidRPr="007E3991" w:rsidRDefault="0048217E" w:rsidP="0048217E">
            <w:pPr>
              <w:jc w:val="both"/>
              <w:rPr>
                <w:sz w:val="20"/>
              </w:rPr>
            </w:pPr>
            <w:r w:rsidRPr="007E3991">
              <w:rPr>
                <w:sz w:val="20"/>
              </w:rPr>
              <w:t>(Bracken J.)</w:t>
            </w:r>
          </w:p>
          <w:p w:rsidR="0048217E" w:rsidRPr="007E3991" w:rsidRDefault="0048217E" w:rsidP="0048217E">
            <w:pPr>
              <w:jc w:val="both"/>
              <w:rPr>
                <w:sz w:val="20"/>
              </w:rPr>
            </w:pPr>
            <w:r w:rsidRPr="007E3991">
              <w:rPr>
                <w:sz w:val="20"/>
              </w:rPr>
              <w:t>Unreported oral reasons for judgment</w:t>
            </w:r>
          </w:p>
          <w:p w:rsidR="0048217E" w:rsidRPr="007E3991" w:rsidRDefault="0048217E" w:rsidP="0048217E">
            <w:pPr>
              <w:jc w:val="both"/>
              <w:rPr>
                <w:sz w:val="20"/>
              </w:rPr>
            </w:pPr>
          </w:p>
        </w:tc>
        <w:tc>
          <w:tcPr>
            <w:tcW w:w="270" w:type="pct"/>
          </w:tcPr>
          <w:p w:rsidR="0048217E" w:rsidRPr="007E3991" w:rsidRDefault="0048217E" w:rsidP="0048217E">
            <w:pPr>
              <w:jc w:val="both"/>
              <w:rPr>
                <w:sz w:val="20"/>
              </w:rPr>
            </w:pPr>
          </w:p>
        </w:tc>
        <w:tc>
          <w:tcPr>
            <w:tcW w:w="2340" w:type="pct"/>
          </w:tcPr>
          <w:p w:rsidR="0048217E" w:rsidRPr="007E3991" w:rsidRDefault="0048217E" w:rsidP="0048217E">
            <w:pPr>
              <w:jc w:val="both"/>
              <w:rPr>
                <w:sz w:val="20"/>
              </w:rPr>
            </w:pPr>
            <w:r w:rsidRPr="007E3991">
              <w:rPr>
                <w:sz w:val="20"/>
              </w:rPr>
              <w:t xml:space="preserve">Applicant convicted of sexual assault and attempting to render the complainant incapable of resistance to sexual assault, contrary to ss. 271(1) and 246(a) of the </w:t>
            </w:r>
            <w:r w:rsidRPr="007E3991">
              <w:rPr>
                <w:i/>
                <w:sz w:val="20"/>
              </w:rPr>
              <w:t>Criminal Code</w:t>
            </w:r>
            <w:r w:rsidRPr="007E3991">
              <w:rPr>
                <w:sz w:val="20"/>
              </w:rPr>
              <w:t>,</w:t>
            </w:r>
            <w:r w:rsidRPr="007E3991">
              <w:rPr>
                <w:i/>
                <w:sz w:val="20"/>
              </w:rPr>
              <w:t xml:space="preserve"> </w:t>
            </w:r>
            <w:r w:rsidRPr="007E3991">
              <w:rPr>
                <w:sz w:val="20"/>
              </w:rPr>
              <w:t>R.S.C., 1985, c. C-46.</w:t>
            </w:r>
          </w:p>
          <w:p w:rsidR="0048217E" w:rsidRPr="007E3991" w:rsidRDefault="0048217E" w:rsidP="0048217E">
            <w:pPr>
              <w:jc w:val="both"/>
              <w:rPr>
                <w:sz w:val="20"/>
              </w:rPr>
            </w:pPr>
          </w:p>
        </w:tc>
      </w:tr>
      <w:tr w:rsidR="0048217E" w:rsidRPr="007E3991" w:rsidTr="00D27964">
        <w:tblPrEx>
          <w:tblCellMar>
            <w:bottom w:w="0" w:type="dxa"/>
          </w:tblCellMar>
        </w:tblPrEx>
        <w:tc>
          <w:tcPr>
            <w:tcW w:w="2390" w:type="pct"/>
            <w:gridSpan w:val="2"/>
          </w:tcPr>
          <w:p w:rsidR="0048217E" w:rsidRPr="007E3991" w:rsidRDefault="0048217E" w:rsidP="0048217E">
            <w:pPr>
              <w:jc w:val="both"/>
              <w:rPr>
                <w:sz w:val="20"/>
              </w:rPr>
            </w:pPr>
            <w:r w:rsidRPr="007E3991">
              <w:rPr>
                <w:sz w:val="20"/>
              </w:rPr>
              <w:t>August 12, 2015</w:t>
            </w:r>
          </w:p>
          <w:p w:rsidR="0048217E" w:rsidRPr="007E3991" w:rsidRDefault="0048217E" w:rsidP="0048217E">
            <w:pPr>
              <w:jc w:val="both"/>
              <w:rPr>
                <w:sz w:val="20"/>
              </w:rPr>
            </w:pPr>
            <w:r w:rsidRPr="007E3991">
              <w:rPr>
                <w:sz w:val="20"/>
              </w:rPr>
              <w:t xml:space="preserve">Court of Appeal for British Columbia </w:t>
            </w:r>
          </w:p>
          <w:p w:rsidR="0048217E" w:rsidRPr="007E3991" w:rsidRDefault="0048217E" w:rsidP="0048217E">
            <w:pPr>
              <w:jc w:val="both"/>
              <w:rPr>
                <w:sz w:val="20"/>
              </w:rPr>
            </w:pPr>
            <w:r w:rsidRPr="007E3991">
              <w:rPr>
                <w:sz w:val="20"/>
              </w:rPr>
              <w:t>(Vancouver)</w:t>
            </w:r>
          </w:p>
          <w:p w:rsidR="0048217E" w:rsidRPr="007E3991" w:rsidRDefault="0048217E" w:rsidP="0048217E">
            <w:pPr>
              <w:jc w:val="both"/>
              <w:rPr>
                <w:sz w:val="20"/>
              </w:rPr>
            </w:pPr>
            <w:r w:rsidRPr="007E3991">
              <w:rPr>
                <w:sz w:val="20"/>
              </w:rPr>
              <w:t xml:space="preserve">(Newbury, Smith and </w:t>
            </w:r>
            <w:proofErr w:type="spellStart"/>
            <w:r w:rsidRPr="007E3991">
              <w:rPr>
                <w:sz w:val="20"/>
              </w:rPr>
              <w:t>Groberman</w:t>
            </w:r>
            <w:proofErr w:type="spellEnd"/>
            <w:r w:rsidRPr="007E3991">
              <w:rPr>
                <w:sz w:val="20"/>
              </w:rPr>
              <w:t xml:space="preserve"> JJ.A.)</w:t>
            </w:r>
          </w:p>
          <w:p w:rsidR="0048217E" w:rsidRPr="007E3991" w:rsidRDefault="0098067F" w:rsidP="0048217E">
            <w:pPr>
              <w:jc w:val="both"/>
              <w:rPr>
                <w:sz w:val="20"/>
              </w:rPr>
            </w:pPr>
            <w:hyperlink r:id="rId35" w:history="1">
              <w:r w:rsidR="0048217E" w:rsidRPr="007E3991">
                <w:rPr>
                  <w:rStyle w:val="Hyperlink"/>
                  <w:sz w:val="20"/>
                </w:rPr>
                <w:t>2015 BCCA 358</w:t>
              </w:r>
            </w:hyperlink>
          </w:p>
          <w:p w:rsidR="0048217E" w:rsidRPr="007E3991" w:rsidRDefault="0048217E" w:rsidP="0048217E">
            <w:pPr>
              <w:jc w:val="both"/>
              <w:rPr>
                <w:sz w:val="20"/>
              </w:rPr>
            </w:pPr>
          </w:p>
        </w:tc>
        <w:tc>
          <w:tcPr>
            <w:tcW w:w="270" w:type="pct"/>
          </w:tcPr>
          <w:p w:rsidR="0048217E" w:rsidRPr="007E3991" w:rsidRDefault="0048217E" w:rsidP="0048217E">
            <w:pPr>
              <w:jc w:val="both"/>
              <w:rPr>
                <w:sz w:val="20"/>
              </w:rPr>
            </w:pPr>
          </w:p>
        </w:tc>
        <w:tc>
          <w:tcPr>
            <w:tcW w:w="2340" w:type="pct"/>
          </w:tcPr>
          <w:p w:rsidR="0048217E" w:rsidRPr="007E3991" w:rsidRDefault="0048217E" w:rsidP="0048217E">
            <w:pPr>
              <w:jc w:val="both"/>
              <w:rPr>
                <w:sz w:val="20"/>
              </w:rPr>
            </w:pPr>
            <w:r w:rsidRPr="007E3991">
              <w:rPr>
                <w:sz w:val="20"/>
              </w:rPr>
              <w:t>Applicant’s appeal from convictions, dismissed.</w:t>
            </w:r>
          </w:p>
          <w:p w:rsidR="0048217E" w:rsidRPr="007E3991" w:rsidRDefault="0048217E" w:rsidP="0048217E">
            <w:pPr>
              <w:jc w:val="both"/>
              <w:rPr>
                <w:sz w:val="20"/>
              </w:rPr>
            </w:pPr>
          </w:p>
        </w:tc>
      </w:tr>
      <w:tr w:rsidR="0048217E" w:rsidRPr="007E3991" w:rsidTr="00D27964">
        <w:tblPrEx>
          <w:tblCellMar>
            <w:bottom w:w="0" w:type="dxa"/>
          </w:tblCellMar>
        </w:tblPrEx>
        <w:tc>
          <w:tcPr>
            <w:tcW w:w="2390" w:type="pct"/>
            <w:gridSpan w:val="2"/>
          </w:tcPr>
          <w:p w:rsidR="0048217E" w:rsidRPr="007E3991" w:rsidRDefault="0048217E" w:rsidP="0048217E">
            <w:pPr>
              <w:jc w:val="both"/>
              <w:rPr>
                <w:sz w:val="20"/>
              </w:rPr>
            </w:pPr>
            <w:r w:rsidRPr="007E3991">
              <w:rPr>
                <w:sz w:val="20"/>
              </w:rPr>
              <w:t>December 8, 2015</w:t>
            </w:r>
          </w:p>
          <w:p w:rsidR="0048217E" w:rsidRPr="007E3991" w:rsidRDefault="0048217E" w:rsidP="0048217E">
            <w:pPr>
              <w:jc w:val="both"/>
              <w:rPr>
                <w:sz w:val="20"/>
              </w:rPr>
            </w:pPr>
            <w:r w:rsidRPr="007E3991">
              <w:rPr>
                <w:sz w:val="20"/>
              </w:rPr>
              <w:t>Supreme Court of Canada</w:t>
            </w:r>
          </w:p>
        </w:tc>
        <w:tc>
          <w:tcPr>
            <w:tcW w:w="270" w:type="pct"/>
          </w:tcPr>
          <w:p w:rsidR="0048217E" w:rsidRPr="007E3991" w:rsidRDefault="0048217E" w:rsidP="0048217E">
            <w:pPr>
              <w:jc w:val="both"/>
              <w:rPr>
                <w:sz w:val="20"/>
              </w:rPr>
            </w:pPr>
          </w:p>
        </w:tc>
        <w:tc>
          <w:tcPr>
            <w:tcW w:w="2340" w:type="pct"/>
          </w:tcPr>
          <w:p w:rsidR="0048217E" w:rsidRPr="007E3991" w:rsidRDefault="0048217E" w:rsidP="0048217E">
            <w:pPr>
              <w:jc w:val="both"/>
              <w:rPr>
                <w:sz w:val="20"/>
              </w:rPr>
            </w:pPr>
            <w:r w:rsidRPr="007E3991">
              <w:rPr>
                <w:sz w:val="20"/>
              </w:rPr>
              <w:t>Motion for extension of time and Application for leave to appeal, filed.</w:t>
            </w:r>
          </w:p>
        </w:tc>
      </w:tr>
    </w:tbl>
    <w:p w:rsidR="0048217E" w:rsidRPr="007E3991" w:rsidRDefault="0048217E" w:rsidP="0048217E">
      <w:pPr>
        <w:jc w:val="both"/>
        <w:rPr>
          <w:sz w:val="20"/>
        </w:rPr>
      </w:pPr>
    </w:p>
    <w:p w:rsidR="0048217E" w:rsidRPr="007E3991" w:rsidRDefault="0048217E" w:rsidP="004821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48217E" w:rsidRPr="007E3991" w:rsidTr="00E95A6A">
        <w:tc>
          <w:tcPr>
            <w:tcW w:w="543" w:type="pct"/>
          </w:tcPr>
          <w:p w:rsidR="0048217E" w:rsidRPr="007E3991" w:rsidRDefault="0048217E" w:rsidP="0048217E">
            <w:pPr>
              <w:jc w:val="both"/>
              <w:rPr>
                <w:sz w:val="20"/>
                <w:lang w:val="fr-CA"/>
              </w:rPr>
            </w:pPr>
            <w:r w:rsidRPr="007E3991">
              <w:rPr>
                <w:rStyle w:val="SCCFileNumberChar"/>
                <w:sz w:val="20"/>
                <w:szCs w:val="20"/>
                <w:lang w:val="fr-CA"/>
              </w:rPr>
              <w:t>36756</w:t>
            </w:r>
          </w:p>
        </w:tc>
        <w:tc>
          <w:tcPr>
            <w:tcW w:w="4457" w:type="pct"/>
            <w:gridSpan w:val="3"/>
          </w:tcPr>
          <w:p w:rsidR="0048217E" w:rsidRPr="007E3991" w:rsidRDefault="0048217E" w:rsidP="0048217E">
            <w:pPr>
              <w:pStyle w:val="SCCLsocParty"/>
              <w:jc w:val="both"/>
              <w:rPr>
                <w:b/>
                <w:sz w:val="20"/>
                <w:szCs w:val="20"/>
              </w:rPr>
            </w:pPr>
            <w:r w:rsidRPr="007E3991">
              <w:rPr>
                <w:b/>
                <w:sz w:val="20"/>
                <w:szCs w:val="20"/>
              </w:rPr>
              <w:t>Robert Charles Phillip Lawrence c. Sa Majesté la Reine</w:t>
            </w:r>
          </w:p>
          <w:p w:rsidR="0048217E" w:rsidRPr="007E3991" w:rsidRDefault="0048217E" w:rsidP="0048217E">
            <w:pPr>
              <w:jc w:val="both"/>
              <w:rPr>
                <w:sz w:val="20"/>
                <w:lang w:val="fr-CA"/>
              </w:rPr>
            </w:pPr>
            <w:r w:rsidRPr="007E3991">
              <w:rPr>
                <w:sz w:val="20"/>
                <w:lang w:val="fr-CA"/>
              </w:rPr>
              <w:t>(C.-B.) (Criminelle) (Sur autorisation)</w:t>
            </w:r>
          </w:p>
        </w:tc>
      </w:tr>
      <w:tr w:rsidR="0048217E" w:rsidRPr="007E3991" w:rsidTr="00E95A6A">
        <w:tc>
          <w:tcPr>
            <w:tcW w:w="5000" w:type="pct"/>
            <w:gridSpan w:val="4"/>
          </w:tcPr>
          <w:p w:rsidR="0048217E" w:rsidRPr="007E3991" w:rsidRDefault="0048217E" w:rsidP="0048217E">
            <w:pPr>
              <w:pStyle w:val="SCCBanSummary"/>
              <w:rPr>
                <w:sz w:val="20"/>
                <w:szCs w:val="20"/>
                <w:lang w:val="fr-CA"/>
              </w:rPr>
            </w:pPr>
            <w:r w:rsidRPr="007E3991">
              <w:rPr>
                <w:sz w:val="20"/>
                <w:szCs w:val="20"/>
                <w:lang w:val="fr-CA"/>
              </w:rPr>
              <w:t>(Ordonnance de non-publication dans le dossier)</w:t>
            </w:r>
          </w:p>
          <w:p w:rsidR="0048217E" w:rsidRPr="007E3991" w:rsidRDefault="0048217E" w:rsidP="0048217E">
            <w:pPr>
              <w:jc w:val="both"/>
              <w:rPr>
                <w:sz w:val="20"/>
                <w:lang w:val="fr-CA"/>
              </w:rPr>
            </w:pPr>
          </w:p>
          <w:p w:rsidR="0048217E" w:rsidRPr="007E3991" w:rsidRDefault="0048217E" w:rsidP="0048217E">
            <w:pPr>
              <w:jc w:val="both"/>
              <w:rPr>
                <w:sz w:val="20"/>
                <w:lang w:val="fr-CA"/>
              </w:rPr>
            </w:pPr>
            <w:r w:rsidRPr="007E3991">
              <w:rPr>
                <w:sz w:val="20"/>
                <w:lang w:val="fr-CA"/>
              </w:rPr>
              <w:t>Droit criminel — Agression sexuelle — Preuve — Preuve d’expert — Crédibilité — Une preuve de la nature et de la qualité de la relation conjugale de la plaignante au moment de l’infraction est-elle admissible et pertinente quant à la question du consentement? — Dans quelles situations et à quelle fin une telle preuve peut-elle être admise? — Quelle est la portée et quel est l’effet des dispositions en matière de préavis et de divulgation de la preuve d’expert que l’on trouve à l’art. 657.3 du</w:t>
            </w:r>
            <w:r w:rsidRPr="007E3991">
              <w:rPr>
                <w:i/>
                <w:sz w:val="20"/>
                <w:lang w:val="fr-CA"/>
              </w:rPr>
              <w:t xml:space="preserve"> Code criminel</w:t>
            </w:r>
            <w:r w:rsidRPr="007E3991">
              <w:rPr>
                <w:sz w:val="20"/>
                <w:lang w:val="fr-CA"/>
              </w:rPr>
              <w:t>?</w:t>
            </w:r>
          </w:p>
          <w:p w:rsidR="0048217E" w:rsidRPr="007E3991" w:rsidRDefault="0048217E" w:rsidP="0048217E">
            <w:pPr>
              <w:jc w:val="both"/>
              <w:rPr>
                <w:sz w:val="20"/>
                <w:lang w:val="fr-CA"/>
              </w:rPr>
            </w:pPr>
          </w:p>
        </w:tc>
      </w:tr>
      <w:tr w:rsidR="0048217E" w:rsidRPr="007E3991" w:rsidTr="00E95A6A">
        <w:tc>
          <w:tcPr>
            <w:tcW w:w="5000" w:type="pct"/>
            <w:gridSpan w:val="4"/>
          </w:tcPr>
          <w:p w:rsidR="0048217E" w:rsidRPr="007E3991" w:rsidRDefault="0048217E" w:rsidP="0048217E">
            <w:pPr>
              <w:jc w:val="both"/>
              <w:rPr>
                <w:sz w:val="20"/>
                <w:lang w:val="fr-CA"/>
              </w:rPr>
            </w:pPr>
            <w:r w:rsidRPr="007E3991">
              <w:rPr>
                <w:sz w:val="20"/>
                <w:lang w:val="fr-CA"/>
              </w:rPr>
              <w:t xml:space="preserve">Robert Lawrence a été accusé d’agression sexuelle et de tentative de rendre la plaignante incapable de résistance à la relation sexuelle, des infractions prévues au par. 271(1) et à l’al. 246a) du </w:t>
            </w:r>
            <w:r w:rsidRPr="007E3991">
              <w:rPr>
                <w:i/>
                <w:sz w:val="20"/>
                <w:lang w:val="fr-CA"/>
              </w:rPr>
              <w:t>Code criminel</w:t>
            </w:r>
            <w:r w:rsidRPr="007E3991">
              <w:rPr>
                <w:sz w:val="20"/>
                <w:lang w:val="fr-CA"/>
              </w:rPr>
              <w:t>. La crédibilité était la question cruciale au procès. Monsieur Lawrence a affirmé que l’activité sexuelle était consensuelle, alors que la plaignante a nié avoir été intéressée à lui au plan sexuel où avoir consenti à l’activité sexuelle. Le témoignage comprenait la preuve d’opinion d’un policier selon laquelle les marques qui se trouvaient sur la plaignante auraient pu être des ecchymoses. La plaignante a affirmé dans son témoignage que sa relation avec son mari était solide, au soutien de la thèse du ministère public selon laquelle ils formaient un couple uni et, par inférence, que la plaignante n’aurait pas été infidèle.</w:t>
            </w:r>
          </w:p>
          <w:p w:rsidR="0048217E" w:rsidRPr="007E3991" w:rsidRDefault="0048217E" w:rsidP="0048217E">
            <w:pPr>
              <w:jc w:val="both"/>
              <w:rPr>
                <w:sz w:val="20"/>
                <w:lang w:val="fr-CA"/>
              </w:rPr>
            </w:pPr>
          </w:p>
          <w:p w:rsidR="0048217E" w:rsidRPr="007E3991" w:rsidRDefault="0048217E" w:rsidP="0048217E">
            <w:pPr>
              <w:jc w:val="both"/>
              <w:rPr>
                <w:sz w:val="20"/>
                <w:lang w:val="fr-CA"/>
              </w:rPr>
            </w:pPr>
            <w:r w:rsidRPr="007E3991">
              <w:rPr>
                <w:sz w:val="20"/>
                <w:lang w:val="fr-CA"/>
              </w:rPr>
              <w:t xml:space="preserve">La Cour suprême de la Colombie-Britannique a déclaré M. Lawrence coupable d’agression sexuelle et de tentative de rendre la plaignante incapable de résistance à l’agression sexuelle, des infractions prévues au par. 271(1) et à l’al. 246a) du </w:t>
            </w:r>
            <w:r w:rsidRPr="007E3991">
              <w:rPr>
                <w:i/>
                <w:sz w:val="20"/>
                <w:lang w:val="fr-CA"/>
              </w:rPr>
              <w:t>Code criminel</w:t>
            </w:r>
            <w:r w:rsidRPr="007E3991">
              <w:rPr>
                <w:sz w:val="20"/>
                <w:lang w:val="fr-CA"/>
              </w:rPr>
              <w:t>. À l’unanimité, la Cour d’appel de la Colombie-Britannique a rejeté son appel des deux déclarations de culpabilité.</w:t>
            </w:r>
          </w:p>
          <w:p w:rsidR="0048217E" w:rsidRPr="007E3991" w:rsidRDefault="0048217E" w:rsidP="0048217E">
            <w:pPr>
              <w:jc w:val="both"/>
              <w:rPr>
                <w:sz w:val="20"/>
                <w:lang w:val="fr-CA"/>
              </w:rPr>
            </w:pPr>
          </w:p>
        </w:tc>
      </w:tr>
      <w:tr w:rsidR="0048217E" w:rsidRPr="007E3991" w:rsidTr="00D27964">
        <w:tblPrEx>
          <w:tblCellMar>
            <w:bottom w:w="0" w:type="dxa"/>
          </w:tblCellMar>
        </w:tblPrEx>
        <w:tc>
          <w:tcPr>
            <w:tcW w:w="2390" w:type="pct"/>
            <w:gridSpan w:val="2"/>
          </w:tcPr>
          <w:p w:rsidR="0048217E" w:rsidRPr="007E3991" w:rsidRDefault="0048217E" w:rsidP="0048217E">
            <w:pPr>
              <w:jc w:val="both"/>
              <w:rPr>
                <w:sz w:val="20"/>
                <w:lang w:val="fr-CA"/>
              </w:rPr>
            </w:pPr>
            <w:r w:rsidRPr="007E3991">
              <w:rPr>
                <w:sz w:val="20"/>
                <w:lang w:val="fr-CA"/>
              </w:rPr>
              <w:t>24 avril 2009</w:t>
            </w:r>
          </w:p>
          <w:p w:rsidR="0048217E" w:rsidRPr="007E3991" w:rsidRDefault="0048217E" w:rsidP="0048217E">
            <w:pPr>
              <w:jc w:val="both"/>
              <w:rPr>
                <w:sz w:val="20"/>
                <w:lang w:val="fr-CA"/>
              </w:rPr>
            </w:pPr>
            <w:r w:rsidRPr="007E3991">
              <w:rPr>
                <w:sz w:val="20"/>
                <w:lang w:val="fr-CA"/>
              </w:rPr>
              <w:t xml:space="preserve">Cour suprême de la Colombie-Britannique </w:t>
            </w:r>
          </w:p>
          <w:p w:rsidR="0048217E" w:rsidRPr="007E3991" w:rsidRDefault="0048217E" w:rsidP="0048217E">
            <w:pPr>
              <w:jc w:val="both"/>
              <w:rPr>
                <w:sz w:val="20"/>
                <w:lang w:val="fr-CA"/>
              </w:rPr>
            </w:pPr>
            <w:r w:rsidRPr="007E3991">
              <w:rPr>
                <w:sz w:val="20"/>
                <w:lang w:val="fr-CA"/>
              </w:rPr>
              <w:t xml:space="preserve">(Juge </w:t>
            </w:r>
            <w:proofErr w:type="spellStart"/>
            <w:r w:rsidRPr="007E3991">
              <w:rPr>
                <w:sz w:val="20"/>
                <w:lang w:val="fr-CA"/>
              </w:rPr>
              <w:t>Bracken</w:t>
            </w:r>
            <w:proofErr w:type="spellEnd"/>
            <w:r w:rsidRPr="007E3991">
              <w:rPr>
                <w:sz w:val="20"/>
                <w:lang w:val="fr-CA"/>
              </w:rPr>
              <w:t>)</w:t>
            </w:r>
          </w:p>
          <w:p w:rsidR="0048217E" w:rsidRPr="007E3991" w:rsidRDefault="0048217E" w:rsidP="0048217E">
            <w:pPr>
              <w:jc w:val="both"/>
              <w:rPr>
                <w:sz w:val="20"/>
                <w:lang w:val="fr-CA"/>
              </w:rPr>
            </w:pPr>
            <w:r w:rsidRPr="007E3991">
              <w:rPr>
                <w:sz w:val="20"/>
                <w:lang w:val="fr-CA"/>
              </w:rPr>
              <w:t xml:space="preserve">Motifs du jugement prononcés à l’audience, non publiés </w:t>
            </w:r>
          </w:p>
          <w:p w:rsidR="0048217E" w:rsidRPr="007E3991" w:rsidRDefault="0048217E" w:rsidP="0048217E">
            <w:pPr>
              <w:jc w:val="both"/>
              <w:rPr>
                <w:sz w:val="20"/>
                <w:lang w:val="fr-CA"/>
              </w:rPr>
            </w:pPr>
          </w:p>
        </w:tc>
        <w:tc>
          <w:tcPr>
            <w:tcW w:w="270" w:type="pct"/>
          </w:tcPr>
          <w:p w:rsidR="0048217E" w:rsidRPr="007E3991" w:rsidRDefault="0048217E" w:rsidP="0048217E">
            <w:pPr>
              <w:jc w:val="both"/>
              <w:rPr>
                <w:sz w:val="20"/>
                <w:lang w:val="fr-CA"/>
              </w:rPr>
            </w:pPr>
          </w:p>
        </w:tc>
        <w:tc>
          <w:tcPr>
            <w:tcW w:w="2340" w:type="pct"/>
          </w:tcPr>
          <w:p w:rsidR="0048217E" w:rsidRPr="007E3991" w:rsidRDefault="0048217E" w:rsidP="0048217E">
            <w:pPr>
              <w:jc w:val="both"/>
              <w:rPr>
                <w:sz w:val="20"/>
                <w:lang w:val="fr-CA"/>
              </w:rPr>
            </w:pPr>
            <w:r w:rsidRPr="007E3991">
              <w:rPr>
                <w:sz w:val="20"/>
                <w:lang w:val="fr-CA"/>
              </w:rPr>
              <w:t xml:space="preserve">Déclaration de culpabilité, prononcée contre le demandeur, d’agression sexuelle et de tentative de rendre la plaignante incapable de résistance à l’agression sexuelle, des infractions prévues au par. 271(1) et à l’al. 246a) du </w:t>
            </w:r>
            <w:r w:rsidRPr="007E3991">
              <w:rPr>
                <w:i/>
                <w:sz w:val="20"/>
                <w:lang w:val="fr-CA"/>
              </w:rPr>
              <w:t>Code criminel</w:t>
            </w:r>
            <w:r w:rsidRPr="007E3991">
              <w:rPr>
                <w:sz w:val="20"/>
                <w:lang w:val="fr-CA"/>
              </w:rPr>
              <w:t>,</w:t>
            </w:r>
            <w:r w:rsidRPr="007E3991">
              <w:rPr>
                <w:i/>
                <w:sz w:val="20"/>
                <w:lang w:val="fr-CA"/>
              </w:rPr>
              <w:t xml:space="preserve"> </w:t>
            </w:r>
            <w:r w:rsidRPr="007E3991">
              <w:rPr>
                <w:sz w:val="20"/>
                <w:lang w:val="fr-CA"/>
              </w:rPr>
              <w:t>L.R.C., 1985, ch. C-46.</w:t>
            </w:r>
          </w:p>
          <w:p w:rsidR="0048217E" w:rsidRPr="007E3991" w:rsidRDefault="0048217E" w:rsidP="0048217E">
            <w:pPr>
              <w:jc w:val="both"/>
              <w:rPr>
                <w:sz w:val="20"/>
                <w:lang w:val="fr-CA"/>
              </w:rPr>
            </w:pPr>
          </w:p>
        </w:tc>
      </w:tr>
      <w:tr w:rsidR="0048217E" w:rsidRPr="007E3991" w:rsidTr="00D27964">
        <w:tblPrEx>
          <w:tblCellMar>
            <w:bottom w:w="0" w:type="dxa"/>
          </w:tblCellMar>
        </w:tblPrEx>
        <w:tc>
          <w:tcPr>
            <w:tcW w:w="2390" w:type="pct"/>
            <w:gridSpan w:val="2"/>
          </w:tcPr>
          <w:p w:rsidR="0048217E" w:rsidRPr="007E3991" w:rsidRDefault="0048217E" w:rsidP="0048217E">
            <w:pPr>
              <w:jc w:val="both"/>
              <w:rPr>
                <w:sz w:val="20"/>
                <w:lang w:val="fr-CA"/>
              </w:rPr>
            </w:pPr>
            <w:r w:rsidRPr="007E3991">
              <w:rPr>
                <w:sz w:val="20"/>
                <w:lang w:val="fr-CA"/>
              </w:rPr>
              <w:t>12 août 2015</w:t>
            </w:r>
          </w:p>
          <w:p w:rsidR="0048217E" w:rsidRPr="007E3991" w:rsidRDefault="0048217E" w:rsidP="0048217E">
            <w:pPr>
              <w:jc w:val="both"/>
              <w:rPr>
                <w:sz w:val="20"/>
                <w:lang w:val="fr-CA"/>
              </w:rPr>
            </w:pPr>
            <w:r w:rsidRPr="007E3991">
              <w:rPr>
                <w:sz w:val="20"/>
                <w:lang w:val="fr-CA"/>
              </w:rPr>
              <w:t xml:space="preserve">Cour d’appel de la Colombie-Britannique </w:t>
            </w:r>
          </w:p>
          <w:p w:rsidR="0048217E" w:rsidRPr="007E3991" w:rsidRDefault="0048217E" w:rsidP="0048217E">
            <w:pPr>
              <w:jc w:val="both"/>
              <w:rPr>
                <w:sz w:val="20"/>
                <w:lang w:val="fr-CA"/>
              </w:rPr>
            </w:pPr>
            <w:r w:rsidRPr="007E3991">
              <w:rPr>
                <w:sz w:val="20"/>
                <w:lang w:val="fr-CA"/>
              </w:rPr>
              <w:t>(Vancouver)</w:t>
            </w:r>
          </w:p>
          <w:p w:rsidR="0048217E" w:rsidRPr="007E3991" w:rsidRDefault="0048217E" w:rsidP="0048217E">
            <w:pPr>
              <w:jc w:val="both"/>
              <w:rPr>
                <w:sz w:val="20"/>
                <w:lang w:val="fr-CA"/>
              </w:rPr>
            </w:pPr>
            <w:r w:rsidRPr="007E3991">
              <w:rPr>
                <w:sz w:val="20"/>
                <w:lang w:val="fr-CA"/>
              </w:rPr>
              <w:t xml:space="preserve">(Juges Newbury, Smith et </w:t>
            </w:r>
            <w:proofErr w:type="spellStart"/>
            <w:r w:rsidRPr="007E3991">
              <w:rPr>
                <w:sz w:val="20"/>
                <w:lang w:val="fr-CA"/>
              </w:rPr>
              <w:t>Groberman</w:t>
            </w:r>
            <w:proofErr w:type="spellEnd"/>
            <w:r w:rsidRPr="007E3991">
              <w:rPr>
                <w:sz w:val="20"/>
                <w:lang w:val="fr-CA"/>
              </w:rPr>
              <w:t>)</w:t>
            </w:r>
          </w:p>
          <w:p w:rsidR="0048217E" w:rsidRPr="007E3991" w:rsidRDefault="0098067F" w:rsidP="0048217E">
            <w:pPr>
              <w:jc w:val="both"/>
              <w:rPr>
                <w:sz w:val="20"/>
                <w:lang w:val="fr-CA"/>
              </w:rPr>
            </w:pPr>
            <w:hyperlink r:id="rId36" w:history="1">
              <w:r w:rsidR="0048217E" w:rsidRPr="007E3991">
                <w:rPr>
                  <w:rStyle w:val="Hyperlink"/>
                  <w:sz w:val="20"/>
                  <w:lang w:val="fr-CA"/>
                </w:rPr>
                <w:t>2015 BCCA 358</w:t>
              </w:r>
            </w:hyperlink>
          </w:p>
          <w:p w:rsidR="0048217E" w:rsidRPr="007E3991" w:rsidRDefault="0048217E" w:rsidP="0048217E">
            <w:pPr>
              <w:jc w:val="both"/>
              <w:rPr>
                <w:sz w:val="20"/>
                <w:lang w:val="fr-CA"/>
              </w:rPr>
            </w:pPr>
          </w:p>
        </w:tc>
        <w:tc>
          <w:tcPr>
            <w:tcW w:w="270" w:type="pct"/>
          </w:tcPr>
          <w:p w:rsidR="0048217E" w:rsidRPr="007E3991" w:rsidRDefault="0048217E" w:rsidP="0048217E">
            <w:pPr>
              <w:jc w:val="both"/>
              <w:rPr>
                <w:sz w:val="20"/>
                <w:lang w:val="fr-CA"/>
              </w:rPr>
            </w:pPr>
          </w:p>
        </w:tc>
        <w:tc>
          <w:tcPr>
            <w:tcW w:w="2340" w:type="pct"/>
          </w:tcPr>
          <w:p w:rsidR="0048217E" w:rsidRPr="007E3991" w:rsidRDefault="0048217E" w:rsidP="0048217E">
            <w:pPr>
              <w:jc w:val="both"/>
              <w:rPr>
                <w:sz w:val="20"/>
                <w:lang w:val="fr-CA"/>
              </w:rPr>
            </w:pPr>
            <w:r w:rsidRPr="007E3991">
              <w:rPr>
                <w:sz w:val="20"/>
                <w:lang w:val="fr-CA"/>
              </w:rPr>
              <w:t>Rejet de l’appel du demandeur des déclarations de culpabilité.</w:t>
            </w:r>
          </w:p>
          <w:p w:rsidR="0048217E" w:rsidRPr="007E3991" w:rsidRDefault="0048217E" w:rsidP="0048217E">
            <w:pPr>
              <w:jc w:val="both"/>
              <w:rPr>
                <w:sz w:val="20"/>
                <w:lang w:val="fr-CA"/>
              </w:rPr>
            </w:pPr>
          </w:p>
        </w:tc>
      </w:tr>
      <w:tr w:rsidR="0048217E" w:rsidRPr="007E3991" w:rsidTr="00D27964">
        <w:tblPrEx>
          <w:tblCellMar>
            <w:bottom w:w="0" w:type="dxa"/>
          </w:tblCellMar>
        </w:tblPrEx>
        <w:tc>
          <w:tcPr>
            <w:tcW w:w="2390" w:type="pct"/>
            <w:gridSpan w:val="2"/>
          </w:tcPr>
          <w:p w:rsidR="0048217E" w:rsidRPr="007E3991" w:rsidRDefault="0048217E" w:rsidP="0048217E">
            <w:pPr>
              <w:jc w:val="both"/>
              <w:rPr>
                <w:sz w:val="20"/>
                <w:lang w:val="fr-CA"/>
              </w:rPr>
            </w:pPr>
            <w:r w:rsidRPr="007E3991">
              <w:rPr>
                <w:sz w:val="20"/>
                <w:lang w:val="fr-CA"/>
              </w:rPr>
              <w:t>8 décembre 2015</w:t>
            </w:r>
          </w:p>
          <w:p w:rsidR="0048217E" w:rsidRPr="007E3991" w:rsidRDefault="0048217E" w:rsidP="0048217E">
            <w:pPr>
              <w:jc w:val="both"/>
              <w:rPr>
                <w:sz w:val="20"/>
                <w:lang w:val="fr-CA"/>
              </w:rPr>
            </w:pPr>
            <w:r w:rsidRPr="007E3991">
              <w:rPr>
                <w:sz w:val="20"/>
                <w:lang w:val="fr-CA"/>
              </w:rPr>
              <w:t>Cour suprême du Canada</w:t>
            </w:r>
          </w:p>
        </w:tc>
        <w:tc>
          <w:tcPr>
            <w:tcW w:w="270" w:type="pct"/>
          </w:tcPr>
          <w:p w:rsidR="0048217E" w:rsidRPr="007E3991" w:rsidRDefault="0048217E" w:rsidP="0048217E">
            <w:pPr>
              <w:jc w:val="both"/>
              <w:rPr>
                <w:sz w:val="20"/>
                <w:lang w:val="fr-CA"/>
              </w:rPr>
            </w:pPr>
          </w:p>
        </w:tc>
        <w:tc>
          <w:tcPr>
            <w:tcW w:w="2340" w:type="pct"/>
          </w:tcPr>
          <w:p w:rsidR="0048217E" w:rsidRPr="007E3991" w:rsidRDefault="0048217E" w:rsidP="0048217E">
            <w:pPr>
              <w:jc w:val="both"/>
              <w:rPr>
                <w:sz w:val="20"/>
                <w:lang w:val="fr-CA"/>
              </w:rPr>
            </w:pPr>
            <w:r w:rsidRPr="007E3991">
              <w:rPr>
                <w:sz w:val="20"/>
                <w:lang w:val="fr-CA"/>
              </w:rPr>
              <w:t>Dépôt de la requête en prorogation du délai et de la demande d’autorisation d’appel.</w:t>
            </w:r>
          </w:p>
        </w:tc>
      </w:tr>
    </w:tbl>
    <w:p w:rsidR="0048217E" w:rsidRPr="007E3991" w:rsidRDefault="0048217E" w:rsidP="0048217E">
      <w:pPr>
        <w:jc w:val="both"/>
        <w:rPr>
          <w:sz w:val="20"/>
          <w:lang w:val="fr-CA"/>
        </w:rPr>
      </w:pPr>
    </w:p>
    <w:p w:rsidR="0048217E" w:rsidRPr="007E3991" w:rsidRDefault="0048217E" w:rsidP="009A335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359" w:rsidRPr="007E3991" w:rsidTr="00E95A6A">
        <w:tc>
          <w:tcPr>
            <w:tcW w:w="543" w:type="pct"/>
          </w:tcPr>
          <w:p w:rsidR="009A3359" w:rsidRPr="007E3991" w:rsidRDefault="009A3359" w:rsidP="009A3359">
            <w:pPr>
              <w:jc w:val="both"/>
              <w:rPr>
                <w:sz w:val="20"/>
              </w:rPr>
            </w:pPr>
            <w:r w:rsidRPr="007E3991">
              <w:rPr>
                <w:rStyle w:val="SCCFileNumberChar"/>
                <w:sz w:val="20"/>
                <w:szCs w:val="20"/>
              </w:rPr>
              <w:t>36723</w:t>
            </w:r>
          </w:p>
        </w:tc>
        <w:tc>
          <w:tcPr>
            <w:tcW w:w="4457" w:type="pct"/>
            <w:gridSpan w:val="3"/>
          </w:tcPr>
          <w:p w:rsidR="009A3359" w:rsidRPr="007E3991" w:rsidRDefault="009A3359" w:rsidP="009A3359">
            <w:pPr>
              <w:pStyle w:val="SCCLsocParty"/>
              <w:jc w:val="both"/>
              <w:rPr>
                <w:b/>
                <w:sz w:val="20"/>
                <w:szCs w:val="20"/>
              </w:rPr>
            </w:pPr>
            <w:r w:rsidRPr="007E3991">
              <w:rPr>
                <w:b/>
                <w:sz w:val="20"/>
                <w:szCs w:val="20"/>
              </w:rPr>
              <w:t>Insurance Corporation of British Columbia v. Marnetta Lynn Felix</w:t>
            </w:r>
          </w:p>
          <w:p w:rsidR="009A3359" w:rsidRPr="007E3991" w:rsidRDefault="009A3359" w:rsidP="009A3359">
            <w:pPr>
              <w:jc w:val="both"/>
              <w:rPr>
                <w:sz w:val="20"/>
              </w:rPr>
            </w:pPr>
            <w:r w:rsidRPr="007E3991">
              <w:rPr>
                <w:sz w:val="20"/>
              </w:rPr>
              <w:t>(B.C.) (Civil) (By Leave)</w:t>
            </w:r>
          </w:p>
        </w:tc>
      </w:tr>
      <w:tr w:rsidR="009A3359" w:rsidRPr="007E3991" w:rsidTr="00E95A6A">
        <w:tc>
          <w:tcPr>
            <w:tcW w:w="5000" w:type="pct"/>
            <w:gridSpan w:val="4"/>
          </w:tcPr>
          <w:p w:rsidR="009A3359" w:rsidRPr="007E3991" w:rsidRDefault="009A3359" w:rsidP="009A3359">
            <w:pPr>
              <w:jc w:val="both"/>
              <w:rPr>
                <w:sz w:val="20"/>
              </w:rPr>
            </w:pPr>
            <w:r w:rsidRPr="007E3991">
              <w:rPr>
                <w:sz w:val="20"/>
              </w:rPr>
              <w:t xml:space="preserve">Insurance — Automobile insurance — Respondent’s  claim for indemnity — Legal test for indemnity under a third party liability insurance policy for injuries arising from the “use or operation” of a motor vehicle — Whether the Court of Appeal erred in its interpretation of the phrase “arises out of the use or operation by the insured of a vehicle” in automobile insurance legislation by erroneously applying a “but for” test for causation — Whether there are conflicting appellate decisions </w:t>
            </w:r>
          </w:p>
        </w:tc>
      </w:tr>
      <w:tr w:rsidR="009A3359" w:rsidRPr="007E3991" w:rsidTr="00E95A6A">
        <w:tc>
          <w:tcPr>
            <w:tcW w:w="5000" w:type="pct"/>
            <w:gridSpan w:val="4"/>
          </w:tcPr>
          <w:p w:rsidR="009A3359" w:rsidRPr="007E3991" w:rsidRDefault="009A3359" w:rsidP="009A3359">
            <w:pPr>
              <w:jc w:val="both"/>
              <w:rPr>
                <w:sz w:val="20"/>
              </w:rPr>
            </w:pPr>
          </w:p>
        </w:tc>
      </w:tr>
      <w:tr w:rsidR="009A3359" w:rsidRPr="007E3991" w:rsidTr="00E95A6A">
        <w:tc>
          <w:tcPr>
            <w:tcW w:w="5000" w:type="pct"/>
            <w:gridSpan w:val="4"/>
          </w:tcPr>
          <w:p w:rsidR="009A3359" w:rsidRPr="007E3991" w:rsidRDefault="009A3359" w:rsidP="009A3359">
            <w:pPr>
              <w:pStyle w:val="scjnumber1"/>
              <w:shd w:val="clear" w:color="auto" w:fill="FFFFFF"/>
              <w:jc w:val="both"/>
              <w:rPr>
                <w:rFonts w:ascii="Times New Roman" w:hAnsi="Times New Roman"/>
                <w:sz w:val="20"/>
                <w:szCs w:val="20"/>
              </w:rPr>
            </w:pPr>
            <w:r w:rsidRPr="007E3991">
              <w:rPr>
                <w:rFonts w:ascii="Times New Roman" w:hAnsi="Times New Roman"/>
                <w:sz w:val="20"/>
                <w:szCs w:val="20"/>
              </w:rPr>
              <w:t>The respondent was driving her automobile, when the passenger, her boyfriend, grabbed the steering wheel. The respondent lost control and the vehicle crashed. The passenger was killed in the accident.</w:t>
            </w:r>
            <w:r w:rsidRPr="007E3991">
              <w:rPr>
                <w:iCs/>
                <w:sz w:val="20"/>
                <w:szCs w:val="20"/>
              </w:rPr>
              <w:t xml:space="preserve"> The respondent was severely injured in the accident. Judgment was entered against the passenger for the respondent’s losses. </w:t>
            </w:r>
            <w:r w:rsidRPr="007E3991">
              <w:rPr>
                <w:sz w:val="20"/>
                <w:szCs w:val="20"/>
              </w:rPr>
              <w:t xml:space="preserve">The respondent then brought an action for indemnity against the applicant Insurance Corporation of British Columbia. </w:t>
            </w:r>
            <w:r w:rsidRPr="007E3991">
              <w:rPr>
                <w:iCs/>
                <w:sz w:val="20"/>
                <w:szCs w:val="20"/>
              </w:rPr>
              <w:t>The trial judge dismissed the respondent’s claim for indemnity. The Court of Appeal allowed the appeal.</w:t>
            </w:r>
          </w:p>
        </w:tc>
      </w:tr>
      <w:tr w:rsidR="009A3359" w:rsidRPr="007E3991" w:rsidTr="00E95A6A">
        <w:tc>
          <w:tcPr>
            <w:tcW w:w="2427" w:type="pct"/>
            <w:gridSpan w:val="2"/>
          </w:tcPr>
          <w:p w:rsidR="009A3359" w:rsidRPr="007E3991" w:rsidRDefault="009A3359" w:rsidP="009A3359">
            <w:pPr>
              <w:jc w:val="both"/>
              <w:rPr>
                <w:sz w:val="20"/>
              </w:rPr>
            </w:pPr>
            <w:r w:rsidRPr="007E3991">
              <w:rPr>
                <w:sz w:val="20"/>
              </w:rPr>
              <w:t>February 3, 2014</w:t>
            </w:r>
          </w:p>
          <w:p w:rsidR="009A3359" w:rsidRPr="007E3991" w:rsidRDefault="009A3359" w:rsidP="009A3359">
            <w:pPr>
              <w:jc w:val="both"/>
              <w:rPr>
                <w:sz w:val="20"/>
              </w:rPr>
            </w:pPr>
            <w:r w:rsidRPr="007E3991">
              <w:rPr>
                <w:sz w:val="20"/>
              </w:rPr>
              <w:t>Supreme Court of British Columbia</w:t>
            </w:r>
          </w:p>
          <w:p w:rsidR="009A3359" w:rsidRPr="007E3991" w:rsidRDefault="009A3359" w:rsidP="009A3359">
            <w:pPr>
              <w:jc w:val="both"/>
              <w:rPr>
                <w:sz w:val="20"/>
              </w:rPr>
            </w:pPr>
            <w:r w:rsidRPr="007E3991">
              <w:rPr>
                <w:sz w:val="20"/>
              </w:rPr>
              <w:t>(Saunders J.)</w:t>
            </w:r>
          </w:p>
          <w:p w:rsidR="009A3359" w:rsidRPr="007E3991" w:rsidRDefault="009A3359" w:rsidP="009A3359">
            <w:pPr>
              <w:jc w:val="both"/>
              <w:rPr>
                <w:sz w:val="20"/>
              </w:rPr>
            </w:pPr>
            <w:r w:rsidRPr="007E3991">
              <w:rPr>
                <w:sz w:val="20"/>
              </w:rPr>
              <w:t>2014 BCSC 166</w:t>
            </w:r>
          </w:p>
          <w:p w:rsidR="009A3359" w:rsidRPr="007E3991" w:rsidRDefault="0098067F" w:rsidP="009A3359">
            <w:pPr>
              <w:jc w:val="both"/>
              <w:rPr>
                <w:sz w:val="20"/>
              </w:rPr>
            </w:pPr>
            <w:hyperlink r:id="rId37" w:history="1">
              <w:r w:rsidR="009A3359" w:rsidRPr="007E3991">
                <w:rPr>
                  <w:rStyle w:val="Hyperlink"/>
                  <w:rFonts w:eastAsiaTheme="majorEastAsia"/>
                  <w:sz w:val="20"/>
                </w:rPr>
                <w:t>http://canlii.ca/t/g2xnb</w:t>
              </w:r>
            </w:hyperlink>
          </w:p>
          <w:p w:rsidR="009A3359" w:rsidRPr="007E3991" w:rsidRDefault="009A3359" w:rsidP="009A3359">
            <w:pPr>
              <w:jc w:val="both"/>
              <w:rPr>
                <w:sz w:val="20"/>
              </w:rPr>
            </w:pPr>
          </w:p>
        </w:tc>
        <w:tc>
          <w:tcPr>
            <w:tcW w:w="243" w:type="pct"/>
          </w:tcPr>
          <w:p w:rsidR="009A3359" w:rsidRPr="007E3991" w:rsidRDefault="009A3359" w:rsidP="009A3359">
            <w:pPr>
              <w:jc w:val="both"/>
              <w:rPr>
                <w:sz w:val="20"/>
              </w:rPr>
            </w:pPr>
          </w:p>
        </w:tc>
        <w:tc>
          <w:tcPr>
            <w:tcW w:w="2330" w:type="pct"/>
          </w:tcPr>
          <w:p w:rsidR="009A3359" w:rsidRPr="007E3991" w:rsidRDefault="009A3359" w:rsidP="009A3359">
            <w:pPr>
              <w:jc w:val="both"/>
              <w:rPr>
                <w:sz w:val="20"/>
              </w:rPr>
            </w:pPr>
            <w:r w:rsidRPr="007E3991">
              <w:rPr>
                <w:sz w:val="20"/>
              </w:rPr>
              <w:t>Respondent’s claim for indemnity dismissed</w:t>
            </w:r>
          </w:p>
          <w:p w:rsidR="009A3359" w:rsidRPr="007E3991" w:rsidRDefault="009A3359" w:rsidP="009A3359">
            <w:pPr>
              <w:jc w:val="both"/>
              <w:rPr>
                <w:sz w:val="20"/>
              </w:rPr>
            </w:pPr>
          </w:p>
        </w:tc>
      </w:tr>
      <w:tr w:rsidR="009A3359" w:rsidRPr="007E3991" w:rsidTr="00E95A6A">
        <w:tc>
          <w:tcPr>
            <w:tcW w:w="2427" w:type="pct"/>
            <w:gridSpan w:val="2"/>
          </w:tcPr>
          <w:p w:rsidR="009A3359" w:rsidRPr="007E3991" w:rsidRDefault="009A3359" w:rsidP="009A3359">
            <w:pPr>
              <w:jc w:val="both"/>
              <w:rPr>
                <w:sz w:val="20"/>
              </w:rPr>
            </w:pPr>
            <w:r w:rsidRPr="007E3991">
              <w:rPr>
                <w:sz w:val="20"/>
              </w:rPr>
              <w:t>September 23, 2015</w:t>
            </w:r>
          </w:p>
          <w:p w:rsidR="009A3359" w:rsidRPr="007E3991" w:rsidRDefault="009A3359" w:rsidP="009A3359">
            <w:pPr>
              <w:jc w:val="both"/>
              <w:rPr>
                <w:sz w:val="20"/>
              </w:rPr>
            </w:pPr>
            <w:r w:rsidRPr="007E3991">
              <w:rPr>
                <w:sz w:val="20"/>
              </w:rPr>
              <w:t>Court of Appeal for British Columbia (Vancouver)</w:t>
            </w:r>
          </w:p>
          <w:p w:rsidR="009A3359" w:rsidRPr="007E3991" w:rsidRDefault="009A3359" w:rsidP="009A3359">
            <w:pPr>
              <w:jc w:val="both"/>
              <w:rPr>
                <w:sz w:val="20"/>
              </w:rPr>
            </w:pPr>
            <w:r w:rsidRPr="007E3991">
              <w:rPr>
                <w:sz w:val="20"/>
              </w:rPr>
              <w:t>(Saunders, Bennett, Stromberg-Stein JJ.A.)</w:t>
            </w:r>
          </w:p>
          <w:p w:rsidR="009A3359" w:rsidRPr="007E3991" w:rsidRDefault="009A3359" w:rsidP="009A3359">
            <w:pPr>
              <w:jc w:val="both"/>
              <w:rPr>
                <w:sz w:val="20"/>
              </w:rPr>
            </w:pPr>
            <w:r w:rsidRPr="007E3991">
              <w:rPr>
                <w:sz w:val="20"/>
              </w:rPr>
              <w:t>2015 BCCA 394; CA41588</w:t>
            </w:r>
          </w:p>
          <w:p w:rsidR="009A3359" w:rsidRPr="007E3991" w:rsidRDefault="0098067F" w:rsidP="009A3359">
            <w:pPr>
              <w:jc w:val="both"/>
              <w:rPr>
                <w:sz w:val="20"/>
              </w:rPr>
            </w:pPr>
            <w:hyperlink r:id="rId38" w:history="1">
              <w:r w:rsidR="009A3359" w:rsidRPr="007E3991">
                <w:rPr>
                  <w:rStyle w:val="Hyperlink"/>
                  <w:rFonts w:eastAsiaTheme="majorEastAsia"/>
                  <w:sz w:val="20"/>
                </w:rPr>
                <w:t>http://canlii.ca/t/gl8hl</w:t>
              </w:r>
            </w:hyperlink>
          </w:p>
          <w:p w:rsidR="009A3359" w:rsidRPr="007E3991" w:rsidRDefault="009A3359" w:rsidP="009A3359">
            <w:pPr>
              <w:jc w:val="both"/>
              <w:rPr>
                <w:sz w:val="20"/>
              </w:rPr>
            </w:pPr>
          </w:p>
        </w:tc>
        <w:tc>
          <w:tcPr>
            <w:tcW w:w="243" w:type="pct"/>
          </w:tcPr>
          <w:p w:rsidR="009A3359" w:rsidRPr="007E3991" w:rsidRDefault="009A3359" w:rsidP="009A3359">
            <w:pPr>
              <w:jc w:val="both"/>
              <w:rPr>
                <w:sz w:val="20"/>
              </w:rPr>
            </w:pPr>
          </w:p>
        </w:tc>
        <w:tc>
          <w:tcPr>
            <w:tcW w:w="2330" w:type="pct"/>
          </w:tcPr>
          <w:p w:rsidR="009A3359" w:rsidRPr="007E3991" w:rsidRDefault="009A3359" w:rsidP="009A3359">
            <w:pPr>
              <w:jc w:val="both"/>
              <w:rPr>
                <w:sz w:val="20"/>
              </w:rPr>
            </w:pPr>
            <w:r w:rsidRPr="007E3991">
              <w:rPr>
                <w:sz w:val="20"/>
              </w:rPr>
              <w:t>Appeal allowed</w:t>
            </w:r>
          </w:p>
          <w:p w:rsidR="009A3359" w:rsidRPr="007E3991" w:rsidRDefault="009A3359" w:rsidP="009A3359">
            <w:pPr>
              <w:jc w:val="both"/>
              <w:rPr>
                <w:sz w:val="20"/>
              </w:rPr>
            </w:pPr>
          </w:p>
          <w:p w:rsidR="009A3359" w:rsidRPr="007E3991" w:rsidRDefault="009A3359" w:rsidP="009A3359">
            <w:pPr>
              <w:jc w:val="both"/>
              <w:rPr>
                <w:sz w:val="20"/>
              </w:rPr>
            </w:pPr>
          </w:p>
        </w:tc>
      </w:tr>
      <w:tr w:rsidR="009A3359" w:rsidRPr="007E3991" w:rsidTr="00E95A6A">
        <w:tc>
          <w:tcPr>
            <w:tcW w:w="2427" w:type="pct"/>
            <w:gridSpan w:val="2"/>
          </w:tcPr>
          <w:p w:rsidR="009A3359" w:rsidRPr="007E3991" w:rsidRDefault="009A3359" w:rsidP="009A3359">
            <w:pPr>
              <w:jc w:val="both"/>
              <w:rPr>
                <w:sz w:val="20"/>
              </w:rPr>
            </w:pPr>
            <w:r w:rsidRPr="007E3991">
              <w:rPr>
                <w:sz w:val="20"/>
              </w:rPr>
              <w:t>November 17, 2015</w:t>
            </w:r>
          </w:p>
          <w:p w:rsidR="009A3359" w:rsidRPr="007E3991" w:rsidRDefault="009A3359" w:rsidP="009A3359">
            <w:pPr>
              <w:jc w:val="both"/>
              <w:rPr>
                <w:sz w:val="20"/>
              </w:rPr>
            </w:pPr>
            <w:r w:rsidRPr="007E3991">
              <w:rPr>
                <w:sz w:val="20"/>
              </w:rPr>
              <w:t>Supreme Court of Canada</w:t>
            </w:r>
          </w:p>
        </w:tc>
        <w:tc>
          <w:tcPr>
            <w:tcW w:w="243" w:type="pct"/>
          </w:tcPr>
          <w:p w:rsidR="009A3359" w:rsidRPr="007E3991" w:rsidRDefault="009A3359" w:rsidP="009A3359">
            <w:pPr>
              <w:jc w:val="both"/>
              <w:rPr>
                <w:sz w:val="20"/>
              </w:rPr>
            </w:pPr>
          </w:p>
        </w:tc>
        <w:tc>
          <w:tcPr>
            <w:tcW w:w="2330" w:type="pct"/>
          </w:tcPr>
          <w:p w:rsidR="009A3359" w:rsidRPr="007E3991" w:rsidRDefault="009A3359" w:rsidP="009A3359">
            <w:pPr>
              <w:jc w:val="both"/>
              <w:rPr>
                <w:sz w:val="20"/>
              </w:rPr>
            </w:pPr>
            <w:r w:rsidRPr="007E3991">
              <w:rPr>
                <w:sz w:val="20"/>
              </w:rPr>
              <w:t>Application for leave to appeal filed</w:t>
            </w:r>
          </w:p>
          <w:p w:rsidR="009A3359" w:rsidRPr="007E3991" w:rsidRDefault="009A3359" w:rsidP="009A3359">
            <w:pPr>
              <w:jc w:val="both"/>
              <w:rPr>
                <w:sz w:val="20"/>
              </w:rPr>
            </w:pPr>
          </w:p>
        </w:tc>
      </w:tr>
    </w:tbl>
    <w:p w:rsidR="009A3359" w:rsidRPr="007E3991" w:rsidRDefault="009A3359" w:rsidP="009A3359">
      <w:pPr>
        <w:jc w:val="both"/>
        <w:rPr>
          <w:sz w:val="20"/>
        </w:rPr>
      </w:pPr>
    </w:p>
    <w:p w:rsidR="009A3359" w:rsidRPr="007E3991" w:rsidRDefault="009A3359" w:rsidP="009A335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3359" w:rsidRPr="007E3991" w:rsidTr="00E95A6A">
        <w:tc>
          <w:tcPr>
            <w:tcW w:w="543" w:type="pct"/>
          </w:tcPr>
          <w:p w:rsidR="009A3359" w:rsidRPr="007E3991" w:rsidRDefault="009A3359" w:rsidP="009A3359">
            <w:pPr>
              <w:jc w:val="both"/>
              <w:rPr>
                <w:sz w:val="20"/>
                <w:lang w:val="fr-CA"/>
              </w:rPr>
            </w:pPr>
            <w:r w:rsidRPr="007E3991">
              <w:rPr>
                <w:rStyle w:val="SCCFileNumberChar"/>
                <w:sz w:val="20"/>
                <w:szCs w:val="20"/>
                <w:lang w:val="fr-CA"/>
              </w:rPr>
              <w:t>36723</w:t>
            </w:r>
          </w:p>
        </w:tc>
        <w:tc>
          <w:tcPr>
            <w:tcW w:w="4457" w:type="pct"/>
            <w:gridSpan w:val="3"/>
          </w:tcPr>
          <w:p w:rsidR="009A3359" w:rsidRPr="007E3991" w:rsidRDefault="009A3359" w:rsidP="009A3359">
            <w:pPr>
              <w:pStyle w:val="SCCLsocParty"/>
              <w:jc w:val="both"/>
              <w:rPr>
                <w:b/>
                <w:sz w:val="20"/>
                <w:szCs w:val="20"/>
                <w:lang w:val="en-US"/>
              </w:rPr>
            </w:pPr>
            <w:r w:rsidRPr="007E3991">
              <w:rPr>
                <w:b/>
                <w:sz w:val="20"/>
                <w:szCs w:val="20"/>
                <w:lang w:val="en-US"/>
              </w:rPr>
              <w:t xml:space="preserve">Insurance Corporation of British Columbia c. </w:t>
            </w:r>
            <w:proofErr w:type="spellStart"/>
            <w:r w:rsidRPr="007E3991">
              <w:rPr>
                <w:b/>
                <w:sz w:val="20"/>
                <w:szCs w:val="20"/>
                <w:lang w:val="en-US"/>
              </w:rPr>
              <w:t>Marnetta</w:t>
            </w:r>
            <w:proofErr w:type="spellEnd"/>
            <w:r w:rsidRPr="007E3991">
              <w:rPr>
                <w:b/>
                <w:sz w:val="20"/>
                <w:szCs w:val="20"/>
                <w:lang w:val="en-US"/>
              </w:rPr>
              <w:t xml:space="preserve"> Lynn Felix</w:t>
            </w:r>
          </w:p>
          <w:p w:rsidR="009A3359" w:rsidRPr="007E3991" w:rsidRDefault="009A3359" w:rsidP="009A3359">
            <w:pPr>
              <w:jc w:val="both"/>
              <w:rPr>
                <w:sz w:val="20"/>
                <w:lang w:val="fr-CA"/>
              </w:rPr>
            </w:pPr>
            <w:r w:rsidRPr="007E3991">
              <w:rPr>
                <w:sz w:val="20"/>
                <w:lang w:val="fr-CA"/>
              </w:rPr>
              <w:t>(C.-B.) (Civile) (Sur autorisation)</w:t>
            </w:r>
          </w:p>
        </w:tc>
      </w:tr>
      <w:tr w:rsidR="009A3359" w:rsidRPr="007E3991" w:rsidTr="00E95A6A">
        <w:tc>
          <w:tcPr>
            <w:tcW w:w="5000" w:type="pct"/>
            <w:gridSpan w:val="4"/>
          </w:tcPr>
          <w:p w:rsidR="009A3359" w:rsidRPr="007E3991" w:rsidRDefault="009A3359" w:rsidP="009A3359">
            <w:pPr>
              <w:jc w:val="both"/>
              <w:rPr>
                <w:sz w:val="20"/>
                <w:lang w:val="fr-CA"/>
              </w:rPr>
            </w:pPr>
            <w:r w:rsidRPr="007E3991">
              <w:rPr>
                <w:sz w:val="20"/>
                <w:lang w:val="fr-CA"/>
              </w:rPr>
              <w:t>Assurance — Assurance automobile — Demande d’indemnisation de l’intimée — Critère juridique de l’indemnisation en vertu d’une police d’assurance de responsabilité civile pour des blessures attribuables à l’utilisation ou à la conduite d’un véhicule automobile — La Cour d’appel a-t-elle commis une erreur dans son interprétation de l’expression [</w:t>
            </w:r>
            <w:r w:rsidRPr="007E3991">
              <w:rPr>
                <w:smallCaps/>
                <w:sz w:val="20"/>
                <w:lang w:val="fr-CA"/>
              </w:rPr>
              <w:t>traduction</w:t>
            </w:r>
            <w:r w:rsidRPr="007E3991">
              <w:rPr>
                <w:sz w:val="20"/>
                <w:lang w:val="fr-CA"/>
              </w:rPr>
              <w:t>] « attribuable à l’utilisation ou la conduite d’un véhicule  par l’assuré » employée dans une loi sur l’assurance automobile en appliquant à tort un critère de causalité dit « du facteur déterminant »? — Les cours d’appel ont-elles rendu des décisions contradictoires?</w:t>
            </w:r>
          </w:p>
        </w:tc>
      </w:tr>
      <w:tr w:rsidR="009A3359" w:rsidRPr="007E3991" w:rsidTr="00E95A6A">
        <w:tc>
          <w:tcPr>
            <w:tcW w:w="5000" w:type="pct"/>
            <w:gridSpan w:val="4"/>
          </w:tcPr>
          <w:p w:rsidR="009A3359" w:rsidRPr="007E3991" w:rsidRDefault="009A3359" w:rsidP="009A3359">
            <w:pPr>
              <w:jc w:val="both"/>
              <w:rPr>
                <w:sz w:val="20"/>
                <w:lang w:val="fr-CA"/>
              </w:rPr>
            </w:pPr>
          </w:p>
        </w:tc>
      </w:tr>
      <w:tr w:rsidR="009A3359" w:rsidRPr="007E3991" w:rsidTr="00E95A6A">
        <w:tc>
          <w:tcPr>
            <w:tcW w:w="5000" w:type="pct"/>
            <w:gridSpan w:val="4"/>
          </w:tcPr>
          <w:p w:rsidR="009A3359" w:rsidRPr="007E3991" w:rsidRDefault="009A3359" w:rsidP="009A3359">
            <w:pPr>
              <w:jc w:val="both"/>
              <w:rPr>
                <w:iCs/>
                <w:sz w:val="20"/>
                <w:lang w:val="fr-CA"/>
              </w:rPr>
            </w:pPr>
            <w:r w:rsidRPr="007E3991">
              <w:rPr>
                <w:sz w:val="20"/>
                <w:lang w:val="fr-CA"/>
              </w:rPr>
              <w:t xml:space="preserve">L’intimée conduisait son automobile lorsque le passager, son petit ami, a saisi le volant. L’intimée a perdu la maîtrise du véhicule et celui-ci a fait une embardée. Le passager a été tué dans l’accident. L’intimée a été grièvement blessée. Un jugement a été prononcé contre le passager pour les préjudices subis par l’intimée. L’intimée a alors intenté une action en indemnisation contre la demanderesse, Insurance Corporation of British Columbia. </w:t>
            </w:r>
            <w:r w:rsidRPr="007E3991">
              <w:rPr>
                <w:iCs/>
                <w:sz w:val="20"/>
                <w:lang w:val="fr-CA"/>
              </w:rPr>
              <w:t>Le juge de première instance a rejeté la demande d’indemnisation de l’intimée. La Cour d’appel a accueilli l’appel.</w:t>
            </w:r>
          </w:p>
          <w:p w:rsidR="009A3359" w:rsidRPr="007E3991" w:rsidRDefault="009A3359" w:rsidP="009A3359">
            <w:pPr>
              <w:jc w:val="both"/>
              <w:rPr>
                <w:sz w:val="20"/>
                <w:lang w:val="fr-CA"/>
              </w:rPr>
            </w:pPr>
          </w:p>
        </w:tc>
      </w:tr>
      <w:tr w:rsidR="009A3359" w:rsidRPr="007E3991" w:rsidTr="00E95A6A">
        <w:tc>
          <w:tcPr>
            <w:tcW w:w="2427" w:type="pct"/>
            <w:gridSpan w:val="2"/>
          </w:tcPr>
          <w:p w:rsidR="009A3359" w:rsidRPr="007E3991" w:rsidRDefault="009A3359" w:rsidP="009A3359">
            <w:pPr>
              <w:jc w:val="both"/>
              <w:rPr>
                <w:sz w:val="20"/>
                <w:lang w:val="fr-CA"/>
              </w:rPr>
            </w:pPr>
            <w:r w:rsidRPr="007E3991">
              <w:rPr>
                <w:sz w:val="20"/>
                <w:lang w:val="fr-CA"/>
              </w:rPr>
              <w:t>3 février 2014</w:t>
            </w:r>
          </w:p>
          <w:p w:rsidR="009A3359" w:rsidRPr="007E3991" w:rsidRDefault="009A3359" w:rsidP="009A3359">
            <w:pPr>
              <w:jc w:val="both"/>
              <w:rPr>
                <w:sz w:val="20"/>
                <w:lang w:val="fr-CA"/>
              </w:rPr>
            </w:pPr>
            <w:r w:rsidRPr="007E3991">
              <w:rPr>
                <w:sz w:val="20"/>
                <w:lang w:val="fr-CA"/>
              </w:rPr>
              <w:t xml:space="preserve">Cour suprême de la Colombie-Britannique </w:t>
            </w:r>
          </w:p>
          <w:p w:rsidR="009A3359" w:rsidRPr="007E3991" w:rsidRDefault="009A3359" w:rsidP="009A3359">
            <w:pPr>
              <w:jc w:val="both"/>
              <w:rPr>
                <w:sz w:val="20"/>
                <w:lang w:val="fr-CA"/>
              </w:rPr>
            </w:pPr>
            <w:r w:rsidRPr="007E3991">
              <w:rPr>
                <w:sz w:val="20"/>
                <w:lang w:val="fr-CA"/>
              </w:rPr>
              <w:t>(Juge Saunders)</w:t>
            </w:r>
          </w:p>
          <w:p w:rsidR="009A3359" w:rsidRPr="007E3991" w:rsidRDefault="009A3359" w:rsidP="009A3359">
            <w:pPr>
              <w:jc w:val="both"/>
              <w:rPr>
                <w:sz w:val="20"/>
                <w:lang w:val="fr-CA"/>
              </w:rPr>
            </w:pPr>
            <w:r w:rsidRPr="007E3991">
              <w:rPr>
                <w:sz w:val="20"/>
                <w:lang w:val="fr-CA"/>
              </w:rPr>
              <w:t>2014 BCSC 166</w:t>
            </w:r>
          </w:p>
          <w:p w:rsidR="009A3359" w:rsidRPr="007E3991" w:rsidRDefault="0098067F" w:rsidP="009A3359">
            <w:pPr>
              <w:jc w:val="both"/>
              <w:rPr>
                <w:sz w:val="20"/>
                <w:lang w:val="fr-CA"/>
              </w:rPr>
            </w:pPr>
            <w:hyperlink r:id="rId39" w:history="1">
              <w:r w:rsidR="009A3359" w:rsidRPr="007E3991">
                <w:rPr>
                  <w:rStyle w:val="Hyperlink"/>
                  <w:rFonts w:eastAsiaTheme="majorEastAsia"/>
                  <w:sz w:val="20"/>
                  <w:lang w:val="fr-CA"/>
                </w:rPr>
                <w:t>http://canlii.ca/t/g2xnb</w:t>
              </w:r>
            </w:hyperlink>
          </w:p>
          <w:p w:rsidR="009A3359" w:rsidRPr="007E3991" w:rsidRDefault="009A3359" w:rsidP="009A3359">
            <w:pPr>
              <w:jc w:val="both"/>
              <w:rPr>
                <w:sz w:val="20"/>
                <w:lang w:val="fr-CA"/>
              </w:rPr>
            </w:pPr>
          </w:p>
        </w:tc>
        <w:tc>
          <w:tcPr>
            <w:tcW w:w="243" w:type="pct"/>
          </w:tcPr>
          <w:p w:rsidR="009A3359" w:rsidRPr="007E3991" w:rsidRDefault="009A3359" w:rsidP="009A3359">
            <w:pPr>
              <w:jc w:val="both"/>
              <w:rPr>
                <w:sz w:val="20"/>
                <w:lang w:val="fr-CA"/>
              </w:rPr>
            </w:pPr>
          </w:p>
        </w:tc>
        <w:tc>
          <w:tcPr>
            <w:tcW w:w="2330" w:type="pct"/>
          </w:tcPr>
          <w:p w:rsidR="009A3359" w:rsidRPr="007E3991" w:rsidRDefault="009A3359" w:rsidP="009A3359">
            <w:pPr>
              <w:jc w:val="both"/>
              <w:rPr>
                <w:sz w:val="20"/>
                <w:lang w:val="fr-CA"/>
              </w:rPr>
            </w:pPr>
            <w:r w:rsidRPr="007E3991">
              <w:rPr>
                <w:sz w:val="20"/>
                <w:lang w:val="fr-CA"/>
              </w:rPr>
              <w:t>Rejet de la demande d’indemnisation de l’intimée</w:t>
            </w:r>
          </w:p>
          <w:p w:rsidR="009A3359" w:rsidRPr="007E3991" w:rsidRDefault="009A3359" w:rsidP="009A3359">
            <w:pPr>
              <w:jc w:val="both"/>
              <w:rPr>
                <w:sz w:val="20"/>
                <w:lang w:val="fr-CA"/>
              </w:rPr>
            </w:pPr>
          </w:p>
        </w:tc>
      </w:tr>
      <w:tr w:rsidR="009A3359" w:rsidRPr="007E3991" w:rsidTr="00E95A6A">
        <w:tc>
          <w:tcPr>
            <w:tcW w:w="2427" w:type="pct"/>
            <w:gridSpan w:val="2"/>
          </w:tcPr>
          <w:p w:rsidR="009A3359" w:rsidRPr="007E3991" w:rsidRDefault="009A3359" w:rsidP="009A3359">
            <w:pPr>
              <w:jc w:val="both"/>
              <w:rPr>
                <w:sz w:val="20"/>
                <w:lang w:val="fr-CA"/>
              </w:rPr>
            </w:pPr>
            <w:r w:rsidRPr="007E3991">
              <w:rPr>
                <w:sz w:val="20"/>
                <w:lang w:val="fr-CA"/>
              </w:rPr>
              <w:t>23 septembre 2015</w:t>
            </w:r>
          </w:p>
          <w:p w:rsidR="009A3359" w:rsidRPr="007E3991" w:rsidRDefault="009A3359" w:rsidP="009A3359">
            <w:pPr>
              <w:jc w:val="both"/>
              <w:rPr>
                <w:sz w:val="20"/>
                <w:lang w:val="fr-CA"/>
              </w:rPr>
            </w:pPr>
            <w:r w:rsidRPr="007E3991">
              <w:rPr>
                <w:sz w:val="20"/>
                <w:lang w:val="fr-CA"/>
              </w:rPr>
              <w:t>Cour d’appel de la Colombie-Britannique (Vancouver)</w:t>
            </w:r>
          </w:p>
          <w:p w:rsidR="009A3359" w:rsidRPr="007E3991" w:rsidRDefault="009A3359" w:rsidP="009A3359">
            <w:pPr>
              <w:jc w:val="both"/>
              <w:rPr>
                <w:sz w:val="20"/>
                <w:lang w:val="fr-CA"/>
              </w:rPr>
            </w:pPr>
            <w:r w:rsidRPr="007E3991">
              <w:rPr>
                <w:sz w:val="20"/>
                <w:lang w:val="fr-CA"/>
              </w:rPr>
              <w:t>(Juges Saunders, Bennett et Stromberg-Stein)</w:t>
            </w:r>
          </w:p>
          <w:p w:rsidR="009A3359" w:rsidRPr="007E3991" w:rsidRDefault="009A3359" w:rsidP="009A3359">
            <w:pPr>
              <w:jc w:val="both"/>
              <w:rPr>
                <w:sz w:val="20"/>
              </w:rPr>
            </w:pPr>
            <w:r w:rsidRPr="007E3991">
              <w:rPr>
                <w:sz w:val="20"/>
              </w:rPr>
              <w:t>2015 BCCA 394; CA41588</w:t>
            </w:r>
          </w:p>
          <w:p w:rsidR="009A3359" w:rsidRPr="007E3991" w:rsidRDefault="0098067F" w:rsidP="009A3359">
            <w:pPr>
              <w:jc w:val="both"/>
              <w:rPr>
                <w:sz w:val="20"/>
              </w:rPr>
            </w:pPr>
            <w:hyperlink r:id="rId40" w:history="1">
              <w:r w:rsidR="009A3359" w:rsidRPr="007E3991">
                <w:rPr>
                  <w:rStyle w:val="Hyperlink"/>
                  <w:rFonts w:eastAsiaTheme="majorEastAsia"/>
                  <w:sz w:val="20"/>
                </w:rPr>
                <w:t>http://canlii.ca/t/gl8hl</w:t>
              </w:r>
            </w:hyperlink>
          </w:p>
          <w:p w:rsidR="009A3359" w:rsidRPr="007E3991" w:rsidRDefault="009A3359" w:rsidP="009A3359">
            <w:pPr>
              <w:jc w:val="both"/>
              <w:rPr>
                <w:sz w:val="20"/>
              </w:rPr>
            </w:pPr>
          </w:p>
        </w:tc>
        <w:tc>
          <w:tcPr>
            <w:tcW w:w="243" w:type="pct"/>
          </w:tcPr>
          <w:p w:rsidR="009A3359" w:rsidRPr="007E3991" w:rsidRDefault="009A3359" w:rsidP="009A3359">
            <w:pPr>
              <w:jc w:val="both"/>
              <w:rPr>
                <w:sz w:val="20"/>
              </w:rPr>
            </w:pPr>
          </w:p>
        </w:tc>
        <w:tc>
          <w:tcPr>
            <w:tcW w:w="2330" w:type="pct"/>
          </w:tcPr>
          <w:p w:rsidR="009A3359" w:rsidRPr="007E3991" w:rsidRDefault="009A3359" w:rsidP="009A3359">
            <w:pPr>
              <w:jc w:val="both"/>
              <w:rPr>
                <w:sz w:val="20"/>
                <w:lang w:val="fr-CA"/>
              </w:rPr>
            </w:pPr>
            <w:r w:rsidRPr="007E3991">
              <w:rPr>
                <w:sz w:val="20"/>
                <w:lang w:val="fr-CA"/>
              </w:rPr>
              <w:t>Arrêt accueillant l’appel</w:t>
            </w:r>
          </w:p>
          <w:p w:rsidR="009A3359" w:rsidRPr="007E3991" w:rsidRDefault="009A3359" w:rsidP="009A3359">
            <w:pPr>
              <w:jc w:val="both"/>
              <w:rPr>
                <w:sz w:val="20"/>
                <w:lang w:val="fr-CA"/>
              </w:rPr>
            </w:pPr>
          </w:p>
        </w:tc>
      </w:tr>
      <w:tr w:rsidR="009A3359" w:rsidRPr="007E3991" w:rsidTr="00E95A6A">
        <w:tc>
          <w:tcPr>
            <w:tcW w:w="2427" w:type="pct"/>
            <w:gridSpan w:val="2"/>
          </w:tcPr>
          <w:p w:rsidR="009A3359" w:rsidRPr="007E3991" w:rsidRDefault="009A3359" w:rsidP="009A3359">
            <w:pPr>
              <w:jc w:val="both"/>
              <w:rPr>
                <w:sz w:val="20"/>
                <w:lang w:val="fr-CA"/>
              </w:rPr>
            </w:pPr>
            <w:r w:rsidRPr="007E3991">
              <w:rPr>
                <w:sz w:val="20"/>
                <w:lang w:val="fr-CA"/>
              </w:rPr>
              <w:t>17 novembre 2015</w:t>
            </w:r>
          </w:p>
          <w:p w:rsidR="009A3359" w:rsidRPr="007E3991" w:rsidRDefault="009A3359" w:rsidP="009A3359">
            <w:pPr>
              <w:jc w:val="both"/>
              <w:rPr>
                <w:sz w:val="20"/>
                <w:lang w:val="fr-CA"/>
              </w:rPr>
            </w:pPr>
            <w:r w:rsidRPr="007E3991">
              <w:rPr>
                <w:sz w:val="20"/>
                <w:lang w:val="fr-CA"/>
              </w:rPr>
              <w:t>Cour suprême du Canada</w:t>
            </w:r>
          </w:p>
        </w:tc>
        <w:tc>
          <w:tcPr>
            <w:tcW w:w="243" w:type="pct"/>
          </w:tcPr>
          <w:p w:rsidR="009A3359" w:rsidRPr="007E3991" w:rsidRDefault="009A3359" w:rsidP="009A3359">
            <w:pPr>
              <w:jc w:val="both"/>
              <w:rPr>
                <w:sz w:val="20"/>
                <w:lang w:val="fr-CA"/>
              </w:rPr>
            </w:pPr>
          </w:p>
        </w:tc>
        <w:tc>
          <w:tcPr>
            <w:tcW w:w="2330" w:type="pct"/>
          </w:tcPr>
          <w:p w:rsidR="009A3359" w:rsidRPr="007E3991" w:rsidRDefault="009A3359" w:rsidP="009A3359">
            <w:pPr>
              <w:jc w:val="both"/>
              <w:rPr>
                <w:sz w:val="20"/>
                <w:lang w:val="fr-CA"/>
              </w:rPr>
            </w:pPr>
            <w:r w:rsidRPr="007E3991">
              <w:rPr>
                <w:sz w:val="20"/>
                <w:lang w:val="fr-CA"/>
              </w:rPr>
              <w:t>Dépôt de la demande d’autorisation d’appel</w:t>
            </w:r>
          </w:p>
          <w:p w:rsidR="009A3359" w:rsidRPr="007E3991" w:rsidRDefault="009A3359" w:rsidP="009A3359">
            <w:pPr>
              <w:jc w:val="both"/>
              <w:rPr>
                <w:sz w:val="20"/>
                <w:lang w:val="fr-CA"/>
              </w:rPr>
            </w:pPr>
          </w:p>
        </w:tc>
      </w:tr>
    </w:tbl>
    <w:p w:rsidR="009A3359" w:rsidRPr="007E3991" w:rsidRDefault="009A3359" w:rsidP="009A3359">
      <w:pPr>
        <w:jc w:val="both"/>
        <w:rPr>
          <w:sz w:val="20"/>
          <w:lang w:val="fr-CA"/>
        </w:rPr>
      </w:pPr>
    </w:p>
    <w:p w:rsidR="0048217E" w:rsidRPr="007E3991" w:rsidRDefault="0048217E" w:rsidP="0059753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89"/>
        <w:gridCol w:w="3332"/>
        <w:gridCol w:w="362"/>
        <w:gridCol w:w="4587"/>
      </w:tblGrid>
      <w:tr w:rsidR="0059753F" w:rsidRPr="007E3991" w:rsidTr="0059753F">
        <w:tc>
          <w:tcPr>
            <w:tcW w:w="534" w:type="pct"/>
          </w:tcPr>
          <w:p w:rsidR="0059753F" w:rsidRPr="007E3991" w:rsidRDefault="0059753F" w:rsidP="0059753F">
            <w:pPr>
              <w:jc w:val="both"/>
              <w:rPr>
                <w:sz w:val="20"/>
              </w:rPr>
            </w:pPr>
            <w:r w:rsidRPr="007E3991">
              <w:rPr>
                <w:rStyle w:val="SCCFileNumberChar"/>
                <w:sz w:val="20"/>
                <w:szCs w:val="20"/>
              </w:rPr>
              <w:t>36655</w:t>
            </w:r>
          </w:p>
        </w:tc>
        <w:tc>
          <w:tcPr>
            <w:tcW w:w="4466" w:type="pct"/>
            <w:gridSpan w:val="3"/>
          </w:tcPr>
          <w:p w:rsidR="0059753F" w:rsidRPr="007E3991" w:rsidRDefault="0059753F" w:rsidP="0059753F">
            <w:pPr>
              <w:pStyle w:val="SCCLsocParty"/>
              <w:jc w:val="both"/>
              <w:rPr>
                <w:b/>
                <w:sz w:val="20"/>
                <w:szCs w:val="20"/>
              </w:rPr>
            </w:pPr>
            <w:proofErr w:type="spellStart"/>
            <w:r w:rsidRPr="007E3991">
              <w:rPr>
                <w:b/>
                <w:sz w:val="20"/>
                <w:szCs w:val="20"/>
              </w:rPr>
              <w:t>Apotex</w:t>
            </w:r>
            <w:proofErr w:type="spellEnd"/>
            <w:r w:rsidRPr="007E3991">
              <w:rPr>
                <w:b/>
                <w:sz w:val="20"/>
                <w:szCs w:val="20"/>
              </w:rPr>
              <w:t xml:space="preserve"> Inc.</w:t>
            </w:r>
            <w:r w:rsidR="00954C47" w:rsidRPr="007E3991">
              <w:rPr>
                <w:b/>
                <w:sz w:val="20"/>
                <w:szCs w:val="20"/>
              </w:rPr>
              <w:t xml:space="preserve"> and</w:t>
            </w:r>
            <w:r w:rsidRPr="007E3991">
              <w:rPr>
                <w:b/>
                <w:sz w:val="20"/>
                <w:szCs w:val="20"/>
              </w:rPr>
              <w:t xml:space="preserve"> </w:t>
            </w:r>
            <w:proofErr w:type="spellStart"/>
            <w:r w:rsidRPr="007E3991">
              <w:rPr>
                <w:b/>
                <w:sz w:val="20"/>
                <w:szCs w:val="20"/>
              </w:rPr>
              <w:t>Apotex</w:t>
            </w:r>
            <w:proofErr w:type="spellEnd"/>
            <w:r w:rsidRPr="007E3991">
              <w:rPr>
                <w:b/>
                <w:sz w:val="20"/>
                <w:szCs w:val="20"/>
              </w:rPr>
              <w:t xml:space="preserve"> Fermentation Inc. v. Merck &amp; Co. Inc.</w:t>
            </w:r>
            <w:r w:rsidR="00954C47" w:rsidRPr="007E3991">
              <w:rPr>
                <w:b/>
                <w:sz w:val="20"/>
                <w:szCs w:val="20"/>
              </w:rPr>
              <w:t xml:space="preserve"> and</w:t>
            </w:r>
            <w:r w:rsidRPr="007E3991">
              <w:rPr>
                <w:b/>
                <w:sz w:val="20"/>
                <w:szCs w:val="20"/>
              </w:rPr>
              <w:t xml:space="preserve"> </w:t>
            </w:r>
            <w:proofErr w:type="spellStart"/>
            <w:r w:rsidRPr="007E3991">
              <w:rPr>
                <w:b/>
                <w:sz w:val="20"/>
                <w:szCs w:val="20"/>
              </w:rPr>
              <w:t>Merck</w:t>
            </w:r>
            <w:proofErr w:type="spellEnd"/>
            <w:r w:rsidRPr="007E3991">
              <w:rPr>
                <w:b/>
                <w:sz w:val="20"/>
                <w:szCs w:val="20"/>
              </w:rPr>
              <w:t xml:space="preserve"> Canada Inc.</w:t>
            </w:r>
          </w:p>
          <w:p w:rsidR="0059753F" w:rsidRPr="007E3991" w:rsidRDefault="0059753F" w:rsidP="0059753F">
            <w:pPr>
              <w:jc w:val="both"/>
              <w:rPr>
                <w:sz w:val="20"/>
              </w:rPr>
            </w:pPr>
            <w:r w:rsidRPr="007E3991">
              <w:rPr>
                <w:sz w:val="20"/>
              </w:rPr>
              <w:t>(FC) (Civil) (By Leave)</w:t>
            </w:r>
          </w:p>
        </w:tc>
      </w:tr>
      <w:tr w:rsidR="0059753F" w:rsidRPr="007E3991" w:rsidTr="0059753F">
        <w:tc>
          <w:tcPr>
            <w:tcW w:w="5000" w:type="pct"/>
            <w:gridSpan w:val="4"/>
          </w:tcPr>
          <w:p w:rsidR="0059753F" w:rsidRPr="007E3991" w:rsidRDefault="0059753F" w:rsidP="0059753F">
            <w:pPr>
              <w:pStyle w:val="SCCBanSummary"/>
              <w:rPr>
                <w:sz w:val="20"/>
                <w:szCs w:val="20"/>
              </w:rPr>
            </w:pPr>
            <w:r w:rsidRPr="007E3991">
              <w:rPr>
                <w:sz w:val="20"/>
                <w:szCs w:val="20"/>
              </w:rPr>
              <w:t>(Sealing order)</w:t>
            </w:r>
          </w:p>
          <w:p w:rsidR="0059753F" w:rsidRPr="007E3991" w:rsidRDefault="0059753F" w:rsidP="0059753F">
            <w:pPr>
              <w:jc w:val="both"/>
              <w:rPr>
                <w:sz w:val="20"/>
              </w:rPr>
            </w:pPr>
          </w:p>
          <w:p w:rsidR="0059753F" w:rsidRPr="007E3991" w:rsidRDefault="0059753F" w:rsidP="0059753F">
            <w:pPr>
              <w:jc w:val="both"/>
              <w:rPr>
                <w:sz w:val="20"/>
              </w:rPr>
            </w:pPr>
            <w:r w:rsidRPr="007E3991">
              <w:rPr>
                <w:sz w:val="20"/>
              </w:rPr>
              <w:t xml:space="preserve">Intellectual property — Patents — Medicines — Patent infringement — Calculation of damages — Patentee awarded damages for patent infringement — What is correct legal framework applicable to damages awarded pursuant to s. 55(1) of </w:t>
            </w:r>
            <w:r w:rsidRPr="007E3991">
              <w:rPr>
                <w:i/>
                <w:sz w:val="20"/>
              </w:rPr>
              <w:t>Patent Act</w:t>
            </w:r>
            <w:r w:rsidRPr="007E3991">
              <w:rPr>
                <w:sz w:val="20"/>
              </w:rPr>
              <w:t>, R.S.C. 1985, c. P-4 — Whether defendant’s ability to compete legally in “but for” world relevant only if alternatives available to defendant are “instantaneously available” at exact moment of first infringement.</w:t>
            </w:r>
          </w:p>
        </w:tc>
      </w:tr>
      <w:tr w:rsidR="0059753F" w:rsidRPr="007E3991" w:rsidTr="0059753F">
        <w:tc>
          <w:tcPr>
            <w:tcW w:w="5000" w:type="pct"/>
            <w:gridSpan w:val="4"/>
          </w:tcPr>
          <w:p w:rsidR="0059753F" w:rsidRPr="007E3991" w:rsidRDefault="0059753F" w:rsidP="0059753F">
            <w:pPr>
              <w:jc w:val="both"/>
              <w:rPr>
                <w:sz w:val="20"/>
              </w:rPr>
            </w:pPr>
          </w:p>
        </w:tc>
      </w:tr>
      <w:tr w:rsidR="0059753F" w:rsidRPr="007E3991" w:rsidTr="0059753F">
        <w:trPr>
          <w:trHeight w:val="2799"/>
        </w:trPr>
        <w:tc>
          <w:tcPr>
            <w:tcW w:w="5000" w:type="pct"/>
            <w:gridSpan w:val="4"/>
          </w:tcPr>
          <w:p w:rsidR="0059753F" w:rsidRPr="007E3991" w:rsidRDefault="0059753F" w:rsidP="0059753F">
            <w:pPr>
              <w:jc w:val="both"/>
              <w:rPr>
                <w:sz w:val="20"/>
              </w:rPr>
            </w:pPr>
            <w:r w:rsidRPr="007E3991">
              <w:rPr>
                <w:sz w:val="20"/>
              </w:rPr>
              <w:t xml:space="preserve">The respondents (collectively, “Merck”) own the product-by-process 380 patent for the anti-cholesterol drug lovastatin (“AFI-1 process”), which they sold in Canada under the trade name </w:t>
            </w:r>
            <w:proofErr w:type="spellStart"/>
            <w:r w:rsidRPr="007E3991">
              <w:rPr>
                <w:sz w:val="20"/>
              </w:rPr>
              <w:t>Mevacor</w:t>
            </w:r>
            <w:proofErr w:type="spellEnd"/>
            <w:r w:rsidRPr="007E3991">
              <w:rPr>
                <w:sz w:val="20"/>
              </w:rPr>
              <w:t>. The patent was issued to Merck in 1984 and expired on January 31, 2001. In 1993, the applicants (collectively, “</w:t>
            </w:r>
            <w:proofErr w:type="spellStart"/>
            <w:r w:rsidRPr="007E3991">
              <w:rPr>
                <w:sz w:val="20"/>
              </w:rPr>
              <w:t>Apotex</w:t>
            </w:r>
            <w:proofErr w:type="spellEnd"/>
            <w:r w:rsidRPr="007E3991">
              <w:rPr>
                <w:sz w:val="20"/>
              </w:rPr>
              <w:t xml:space="preserve">”) applied to the Minister of Health for a notice of compliance that would enable it to market a generic version of lovastatin in Canada. </w:t>
            </w:r>
            <w:proofErr w:type="spellStart"/>
            <w:r w:rsidRPr="007E3991">
              <w:rPr>
                <w:sz w:val="20"/>
              </w:rPr>
              <w:t>Apotex</w:t>
            </w:r>
            <w:proofErr w:type="spellEnd"/>
            <w:r w:rsidRPr="007E3991">
              <w:rPr>
                <w:sz w:val="20"/>
              </w:rPr>
              <w:t xml:space="preserve"> alleged it would not infringe the patent because it would use a process to produce lovastatin that would not fall within the scope of the patent (“AFI-4 process”). A notice of compliance was issued to </w:t>
            </w:r>
            <w:proofErr w:type="spellStart"/>
            <w:r w:rsidRPr="007E3991">
              <w:rPr>
                <w:sz w:val="20"/>
              </w:rPr>
              <w:t>Apotex</w:t>
            </w:r>
            <w:proofErr w:type="spellEnd"/>
            <w:r w:rsidRPr="007E3991">
              <w:rPr>
                <w:sz w:val="20"/>
              </w:rPr>
              <w:t xml:space="preserve"> on March 27, 1997. Later that year, Merck commenced an action against </w:t>
            </w:r>
            <w:proofErr w:type="spellStart"/>
            <w:r w:rsidRPr="007E3991">
              <w:rPr>
                <w:sz w:val="20"/>
              </w:rPr>
              <w:t>Apotex</w:t>
            </w:r>
            <w:proofErr w:type="spellEnd"/>
            <w:r w:rsidRPr="007E3991">
              <w:rPr>
                <w:sz w:val="20"/>
              </w:rPr>
              <w:t xml:space="preserve"> alleging infringement of the 380 patent. After a lengthy trial, the patent was held to be valid and infringed by </w:t>
            </w:r>
            <w:proofErr w:type="spellStart"/>
            <w:r w:rsidRPr="007E3991">
              <w:rPr>
                <w:sz w:val="20"/>
              </w:rPr>
              <w:t>Apotex</w:t>
            </w:r>
            <w:proofErr w:type="spellEnd"/>
            <w:r w:rsidRPr="007E3991">
              <w:rPr>
                <w:sz w:val="20"/>
              </w:rPr>
              <w:t xml:space="preserve">. The judge found that Merck was entitled to compensatory damages rather than an accounting of profits. Following the exhaustion of all rights of appeal relating to the liability phase, the judge found that Merck was entitled to a total damages award of $119,054,327, plus pre-judgment and post-judgment interest. The judge rejected the argument advanced by </w:t>
            </w:r>
            <w:proofErr w:type="spellStart"/>
            <w:r w:rsidRPr="007E3991">
              <w:rPr>
                <w:sz w:val="20"/>
              </w:rPr>
              <w:t>Apotex</w:t>
            </w:r>
            <w:proofErr w:type="spellEnd"/>
            <w:r w:rsidRPr="007E3991">
              <w:rPr>
                <w:sz w:val="20"/>
              </w:rPr>
              <w:t xml:space="preserve"> that the availability of non-infringing lovastatin should be taken into account in assessing damages. This decision was upheld on appeal. </w:t>
            </w:r>
          </w:p>
        </w:tc>
      </w:tr>
      <w:tr w:rsidR="0059753F" w:rsidRPr="007E3991" w:rsidTr="0059753F">
        <w:tc>
          <w:tcPr>
            <w:tcW w:w="5000" w:type="pct"/>
            <w:gridSpan w:val="4"/>
          </w:tcPr>
          <w:p w:rsidR="0059753F" w:rsidRPr="007E3991" w:rsidRDefault="0059753F" w:rsidP="0059753F">
            <w:pPr>
              <w:jc w:val="both"/>
              <w:rPr>
                <w:sz w:val="20"/>
              </w:rPr>
            </w:pPr>
          </w:p>
        </w:tc>
      </w:tr>
      <w:tr w:rsidR="0059753F" w:rsidRPr="007E3991" w:rsidTr="0059753F">
        <w:tc>
          <w:tcPr>
            <w:tcW w:w="2331" w:type="pct"/>
            <w:gridSpan w:val="2"/>
          </w:tcPr>
          <w:p w:rsidR="0059753F" w:rsidRPr="007E3991" w:rsidRDefault="0059753F" w:rsidP="0059753F">
            <w:pPr>
              <w:jc w:val="both"/>
              <w:rPr>
                <w:sz w:val="20"/>
              </w:rPr>
            </w:pPr>
            <w:r w:rsidRPr="007E3991">
              <w:rPr>
                <w:sz w:val="20"/>
              </w:rPr>
              <w:t>December 22, 2010</w:t>
            </w:r>
          </w:p>
          <w:p w:rsidR="0059753F" w:rsidRPr="007E3991" w:rsidRDefault="0059753F" w:rsidP="0059753F">
            <w:pPr>
              <w:jc w:val="both"/>
              <w:rPr>
                <w:sz w:val="20"/>
              </w:rPr>
            </w:pPr>
            <w:r w:rsidRPr="007E3991">
              <w:rPr>
                <w:sz w:val="20"/>
              </w:rPr>
              <w:t>Federal Court</w:t>
            </w:r>
          </w:p>
          <w:p w:rsidR="0059753F" w:rsidRPr="007E3991" w:rsidRDefault="0059753F" w:rsidP="0059753F">
            <w:pPr>
              <w:jc w:val="both"/>
              <w:rPr>
                <w:sz w:val="20"/>
              </w:rPr>
            </w:pPr>
            <w:r w:rsidRPr="007E3991">
              <w:rPr>
                <w:sz w:val="20"/>
              </w:rPr>
              <w:t>(Snider J.)</w:t>
            </w:r>
          </w:p>
          <w:p w:rsidR="0059753F" w:rsidRPr="007E3991" w:rsidRDefault="0098067F" w:rsidP="0059753F">
            <w:pPr>
              <w:jc w:val="both"/>
              <w:rPr>
                <w:sz w:val="20"/>
              </w:rPr>
            </w:pPr>
            <w:hyperlink r:id="rId41" w:history="1">
              <w:r w:rsidR="0059753F" w:rsidRPr="007E3991">
                <w:rPr>
                  <w:rStyle w:val="Hyperlink"/>
                  <w:sz w:val="20"/>
                </w:rPr>
                <w:t>2010 FC 1265</w:t>
              </w:r>
            </w:hyperlink>
          </w:p>
          <w:p w:rsidR="0059753F" w:rsidRPr="007E3991" w:rsidRDefault="0059753F" w:rsidP="0059753F">
            <w:pPr>
              <w:jc w:val="both"/>
              <w:rPr>
                <w:sz w:val="20"/>
              </w:rPr>
            </w:pPr>
          </w:p>
        </w:tc>
        <w:tc>
          <w:tcPr>
            <w:tcW w:w="195" w:type="pct"/>
          </w:tcPr>
          <w:p w:rsidR="0059753F" w:rsidRPr="007E3991" w:rsidRDefault="0059753F" w:rsidP="0059753F">
            <w:pPr>
              <w:jc w:val="both"/>
              <w:rPr>
                <w:sz w:val="20"/>
              </w:rPr>
            </w:pPr>
          </w:p>
        </w:tc>
        <w:tc>
          <w:tcPr>
            <w:tcW w:w="2474" w:type="pct"/>
          </w:tcPr>
          <w:p w:rsidR="0059753F" w:rsidRPr="007E3991" w:rsidRDefault="0059753F" w:rsidP="0059753F">
            <w:pPr>
              <w:jc w:val="both"/>
              <w:rPr>
                <w:sz w:val="20"/>
              </w:rPr>
            </w:pPr>
            <w:r w:rsidRPr="007E3991">
              <w:rPr>
                <w:sz w:val="20"/>
              </w:rPr>
              <w:t>Respondents’ action for patent infringement allowed; applicants’ counter-claims dismissed.</w:t>
            </w:r>
          </w:p>
          <w:p w:rsidR="0059753F" w:rsidRPr="007E3991" w:rsidRDefault="0059753F" w:rsidP="0059753F">
            <w:pPr>
              <w:jc w:val="both"/>
              <w:rPr>
                <w:sz w:val="20"/>
              </w:rPr>
            </w:pPr>
          </w:p>
        </w:tc>
      </w:tr>
      <w:tr w:rsidR="0059753F" w:rsidRPr="007E3991" w:rsidTr="0059753F">
        <w:tc>
          <w:tcPr>
            <w:tcW w:w="2331" w:type="pct"/>
            <w:gridSpan w:val="2"/>
          </w:tcPr>
          <w:p w:rsidR="0059753F" w:rsidRPr="007E3991" w:rsidRDefault="0059753F" w:rsidP="0059753F">
            <w:pPr>
              <w:jc w:val="both"/>
              <w:rPr>
                <w:sz w:val="20"/>
              </w:rPr>
            </w:pPr>
            <w:r w:rsidRPr="007E3991">
              <w:rPr>
                <w:sz w:val="20"/>
              </w:rPr>
              <w:t>July 16, 2013</w:t>
            </w:r>
          </w:p>
          <w:p w:rsidR="0059753F" w:rsidRPr="007E3991" w:rsidRDefault="0059753F" w:rsidP="0059753F">
            <w:pPr>
              <w:jc w:val="both"/>
              <w:rPr>
                <w:sz w:val="20"/>
              </w:rPr>
            </w:pPr>
            <w:r w:rsidRPr="007E3991">
              <w:rPr>
                <w:sz w:val="20"/>
              </w:rPr>
              <w:t>Federal Court</w:t>
            </w:r>
          </w:p>
          <w:p w:rsidR="0059753F" w:rsidRPr="007E3991" w:rsidRDefault="0059753F" w:rsidP="0059753F">
            <w:pPr>
              <w:jc w:val="both"/>
              <w:rPr>
                <w:sz w:val="20"/>
              </w:rPr>
            </w:pPr>
            <w:r w:rsidRPr="007E3991">
              <w:rPr>
                <w:sz w:val="20"/>
              </w:rPr>
              <w:t>(Snider J.)</w:t>
            </w:r>
          </w:p>
          <w:p w:rsidR="0059753F" w:rsidRPr="007E3991" w:rsidRDefault="0098067F" w:rsidP="0059753F">
            <w:pPr>
              <w:jc w:val="both"/>
              <w:rPr>
                <w:sz w:val="20"/>
              </w:rPr>
            </w:pPr>
            <w:hyperlink r:id="rId42" w:history="1">
              <w:r w:rsidR="0059753F" w:rsidRPr="007E3991">
                <w:rPr>
                  <w:rStyle w:val="Hyperlink"/>
                  <w:sz w:val="20"/>
                </w:rPr>
                <w:t>2013 FC 751</w:t>
              </w:r>
            </w:hyperlink>
          </w:p>
          <w:p w:rsidR="0059753F" w:rsidRPr="007E3991" w:rsidRDefault="0059753F" w:rsidP="0059753F">
            <w:pPr>
              <w:jc w:val="both"/>
              <w:rPr>
                <w:sz w:val="20"/>
              </w:rPr>
            </w:pPr>
          </w:p>
        </w:tc>
        <w:tc>
          <w:tcPr>
            <w:tcW w:w="195" w:type="pct"/>
          </w:tcPr>
          <w:p w:rsidR="0059753F" w:rsidRPr="007E3991" w:rsidRDefault="0059753F" w:rsidP="0059753F">
            <w:pPr>
              <w:jc w:val="both"/>
              <w:rPr>
                <w:sz w:val="20"/>
              </w:rPr>
            </w:pPr>
          </w:p>
        </w:tc>
        <w:tc>
          <w:tcPr>
            <w:tcW w:w="2474" w:type="pct"/>
          </w:tcPr>
          <w:p w:rsidR="0059753F" w:rsidRPr="007E3991" w:rsidRDefault="0059753F" w:rsidP="0059753F">
            <w:pPr>
              <w:jc w:val="both"/>
              <w:rPr>
                <w:sz w:val="20"/>
              </w:rPr>
            </w:pPr>
            <w:r w:rsidRPr="007E3991">
              <w:rPr>
                <w:sz w:val="20"/>
              </w:rPr>
              <w:t>Respondents awarded damages of $119,054,327 for patent infringement.</w:t>
            </w:r>
          </w:p>
          <w:p w:rsidR="0059753F" w:rsidRPr="007E3991" w:rsidRDefault="0059753F" w:rsidP="0059753F">
            <w:pPr>
              <w:jc w:val="both"/>
              <w:rPr>
                <w:sz w:val="20"/>
              </w:rPr>
            </w:pPr>
          </w:p>
        </w:tc>
      </w:tr>
      <w:tr w:rsidR="0059753F" w:rsidRPr="007E3991" w:rsidTr="0059753F">
        <w:tc>
          <w:tcPr>
            <w:tcW w:w="2331" w:type="pct"/>
            <w:gridSpan w:val="2"/>
          </w:tcPr>
          <w:p w:rsidR="0059753F" w:rsidRPr="007E3991" w:rsidRDefault="0059753F" w:rsidP="0059753F">
            <w:pPr>
              <w:jc w:val="both"/>
              <w:rPr>
                <w:sz w:val="20"/>
              </w:rPr>
            </w:pPr>
            <w:r w:rsidRPr="007E3991">
              <w:rPr>
                <w:sz w:val="20"/>
              </w:rPr>
              <w:t>July 23, 2015</w:t>
            </w:r>
          </w:p>
          <w:p w:rsidR="0059753F" w:rsidRPr="007E3991" w:rsidRDefault="0059753F" w:rsidP="0059753F">
            <w:pPr>
              <w:jc w:val="both"/>
              <w:rPr>
                <w:sz w:val="20"/>
              </w:rPr>
            </w:pPr>
            <w:r w:rsidRPr="007E3991">
              <w:rPr>
                <w:sz w:val="20"/>
              </w:rPr>
              <w:t>Federal Court of Appeal</w:t>
            </w:r>
          </w:p>
          <w:p w:rsidR="0059753F" w:rsidRPr="007E3991" w:rsidRDefault="0059753F" w:rsidP="0059753F">
            <w:pPr>
              <w:jc w:val="both"/>
              <w:rPr>
                <w:sz w:val="20"/>
              </w:rPr>
            </w:pPr>
            <w:r w:rsidRPr="007E3991">
              <w:rPr>
                <w:sz w:val="20"/>
              </w:rPr>
              <w:t xml:space="preserve">(Dawson, </w:t>
            </w:r>
            <w:proofErr w:type="spellStart"/>
            <w:r w:rsidRPr="007E3991">
              <w:rPr>
                <w:sz w:val="20"/>
              </w:rPr>
              <w:t>Stratas</w:t>
            </w:r>
            <w:proofErr w:type="spellEnd"/>
            <w:r w:rsidRPr="007E3991">
              <w:rPr>
                <w:sz w:val="20"/>
              </w:rPr>
              <w:t xml:space="preserve"> and </w:t>
            </w:r>
            <w:proofErr w:type="spellStart"/>
            <w:r w:rsidRPr="007E3991">
              <w:rPr>
                <w:sz w:val="20"/>
              </w:rPr>
              <w:t>Boivin</w:t>
            </w:r>
            <w:proofErr w:type="spellEnd"/>
            <w:r w:rsidRPr="007E3991">
              <w:rPr>
                <w:sz w:val="20"/>
              </w:rPr>
              <w:t xml:space="preserve"> JJ.A.)</w:t>
            </w:r>
          </w:p>
          <w:p w:rsidR="0059753F" w:rsidRPr="007E3991" w:rsidRDefault="0098067F" w:rsidP="0059753F">
            <w:pPr>
              <w:jc w:val="both"/>
              <w:rPr>
                <w:sz w:val="20"/>
              </w:rPr>
            </w:pPr>
            <w:hyperlink r:id="rId43" w:history="1">
              <w:r w:rsidR="0059753F" w:rsidRPr="007E3991">
                <w:rPr>
                  <w:rStyle w:val="Hyperlink"/>
                  <w:sz w:val="20"/>
                </w:rPr>
                <w:t>2015 FCA 171</w:t>
              </w:r>
            </w:hyperlink>
          </w:p>
          <w:p w:rsidR="0059753F" w:rsidRPr="007E3991" w:rsidRDefault="0059753F" w:rsidP="0059753F">
            <w:pPr>
              <w:jc w:val="both"/>
              <w:rPr>
                <w:sz w:val="20"/>
              </w:rPr>
            </w:pPr>
          </w:p>
        </w:tc>
        <w:tc>
          <w:tcPr>
            <w:tcW w:w="195" w:type="pct"/>
          </w:tcPr>
          <w:p w:rsidR="0059753F" w:rsidRPr="007E3991" w:rsidRDefault="0059753F" w:rsidP="0059753F">
            <w:pPr>
              <w:jc w:val="both"/>
              <w:rPr>
                <w:sz w:val="20"/>
              </w:rPr>
            </w:pPr>
          </w:p>
        </w:tc>
        <w:tc>
          <w:tcPr>
            <w:tcW w:w="2474" w:type="pct"/>
          </w:tcPr>
          <w:p w:rsidR="0059753F" w:rsidRPr="007E3991" w:rsidRDefault="0059753F" w:rsidP="0059753F">
            <w:pPr>
              <w:jc w:val="both"/>
              <w:rPr>
                <w:sz w:val="20"/>
              </w:rPr>
            </w:pPr>
            <w:r w:rsidRPr="007E3991">
              <w:rPr>
                <w:sz w:val="20"/>
              </w:rPr>
              <w:t>Applicants’ appeal dismissed.</w:t>
            </w:r>
          </w:p>
          <w:p w:rsidR="0059753F" w:rsidRPr="007E3991" w:rsidRDefault="0059753F" w:rsidP="0059753F">
            <w:pPr>
              <w:jc w:val="both"/>
              <w:rPr>
                <w:sz w:val="20"/>
              </w:rPr>
            </w:pPr>
          </w:p>
        </w:tc>
      </w:tr>
      <w:tr w:rsidR="0059753F" w:rsidRPr="007E3991" w:rsidTr="00CB25AC">
        <w:trPr>
          <w:trHeight w:val="1116"/>
        </w:trPr>
        <w:tc>
          <w:tcPr>
            <w:tcW w:w="2331" w:type="pct"/>
            <w:gridSpan w:val="2"/>
          </w:tcPr>
          <w:p w:rsidR="0059753F" w:rsidRPr="007E3991" w:rsidRDefault="0059753F" w:rsidP="0059753F">
            <w:pPr>
              <w:jc w:val="both"/>
              <w:rPr>
                <w:sz w:val="20"/>
              </w:rPr>
            </w:pPr>
            <w:r w:rsidRPr="007E3991">
              <w:rPr>
                <w:sz w:val="20"/>
              </w:rPr>
              <w:lastRenderedPageBreak/>
              <w:t>November 6, 2015</w:t>
            </w:r>
          </w:p>
          <w:p w:rsidR="0059753F" w:rsidRPr="007E3991" w:rsidRDefault="0059753F" w:rsidP="0059753F">
            <w:pPr>
              <w:jc w:val="both"/>
              <w:rPr>
                <w:sz w:val="20"/>
              </w:rPr>
            </w:pPr>
            <w:r w:rsidRPr="007E3991">
              <w:rPr>
                <w:sz w:val="20"/>
              </w:rPr>
              <w:t>Federal Court of Appeal</w:t>
            </w:r>
          </w:p>
          <w:p w:rsidR="0059753F" w:rsidRPr="007E3991" w:rsidRDefault="0059753F" w:rsidP="0059753F">
            <w:pPr>
              <w:jc w:val="both"/>
              <w:rPr>
                <w:sz w:val="20"/>
              </w:rPr>
            </w:pPr>
            <w:r w:rsidRPr="007E3991">
              <w:rPr>
                <w:sz w:val="20"/>
              </w:rPr>
              <w:t xml:space="preserve">(Dawson, </w:t>
            </w:r>
            <w:proofErr w:type="spellStart"/>
            <w:r w:rsidRPr="007E3991">
              <w:rPr>
                <w:sz w:val="20"/>
              </w:rPr>
              <w:t>Stratas</w:t>
            </w:r>
            <w:proofErr w:type="spellEnd"/>
            <w:r w:rsidRPr="007E3991">
              <w:rPr>
                <w:sz w:val="20"/>
              </w:rPr>
              <w:t xml:space="preserve"> and </w:t>
            </w:r>
            <w:proofErr w:type="spellStart"/>
            <w:r w:rsidRPr="007E3991">
              <w:rPr>
                <w:sz w:val="20"/>
              </w:rPr>
              <w:t>Boivin</w:t>
            </w:r>
            <w:proofErr w:type="spellEnd"/>
            <w:r w:rsidRPr="007E3991">
              <w:rPr>
                <w:sz w:val="20"/>
              </w:rPr>
              <w:t xml:space="preserve"> JJ.A.)</w:t>
            </w:r>
          </w:p>
          <w:p w:rsidR="0059753F" w:rsidRPr="007E3991" w:rsidRDefault="0059753F" w:rsidP="0059753F">
            <w:pPr>
              <w:jc w:val="both"/>
              <w:rPr>
                <w:sz w:val="20"/>
              </w:rPr>
            </w:pPr>
            <w:r w:rsidRPr="007E3991">
              <w:rPr>
                <w:sz w:val="20"/>
              </w:rPr>
              <w:t>Unreported</w:t>
            </w:r>
          </w:p>
          <w:p w:rsidR="0059753F" w:rsidRPr="007E3991" w:rsidRDefault="0059753F" w:rsidP="0059753F">
            <w:pPr>
              <w:jc w:val="both"/>
              <w:rPr>
                <w:sz w:val="20"/>
              </w:rPr>
            </w:pPr>
          </w:p>
        </w:tc>
        <w:tc>
          <w:tcPr>
            <w:tcW w:w="195" w:type="pct"/>
          </w:tcPr>
          <w:p w:rsidR="0059753F" w:rsidRPr="007E3991" w:rsidRDefault="0059753F" w:rsidP="0059753F">
            <w:pPr>
              <w:jc w:val="both"/>
              <w:rPr>
                <w:sz w:val="20"/>
              </w:rPr>
            </w:pPr>
          </w:p>
        </w:tc>
        <w:tc>
          <w:tcPr>
            <w:tcW w:w="2474" w:type="pct"/>
          </w:tcPr>
          <w:p w:rsidR="0059753F" w:rsidRPr="007E3991" w:rsidRDefault="0059753F" w:rsidP="0059753F">
            <w:pPr>
              <w:jc w:val="both"/>
              <w:rPr>
                <w:sz w:val="20"/>
              </w:rPr>
            </w:pPr>
            <w:r w:rsidRPr="007E3991">
              <w:rPr>
                <w:sz w:val="20"/>
              </w:rPr>
              <w:t>Applicants’ motion for reconsideration dismissed.</w:t>
            </w:r>
          </w:p>
        </w:tc>
      </w:tr>
      <w:tr w:rsidR="0059753F" w:rsidRPr="007E3991" w:rsidTr="00CB25AC">
        <w:trPr>
          <w:trHeight w:val="585"/>
        </w:trPr>
        <w:tc>
          <w:tcPr>
            <w:tcW w:w="2331" w:type="pct"/>
            <w:gridSpan w:val="2"/>
          </w:tcPr>
          <w:p w:rsidR="0059753F" w:rsidRPr="007E3991" w:rsidRDefault="0059753F" w:rsidP="0059753F">
            <w:pPr>
              <w:jc w:val="both"/>
              <w:rPr>
                <w:sz w:val="20"/>
              </w:rPr>
            </w:pPr>
            <w:r w:rsidRPr="007E3991">
              <w:rPr>
                <w:sz w:val="20"/>
              </w:rPr>
              <w:t>September 29, 2015</w:t>
            </w:r>
          </w:p>
          <w:p w:rsidR="0059753F" w:rsidRPr="007E3991" w:rsidRDefault="0059753F" w:rsidP="0059753F">
            <w:pPr>
              <w:jc w:val="both"/>
              <w:rPr>
                <w:sz w:val="20"/>
              </w:rPr>
            </w:pPr>
            <w:r w:rsidRPr="007E3991">
              <w:rPr>
                <w:sz w:val="20"/>
              </w:rPr>
              <w:t>Supreme Court of Canada</w:t>
            </w:r>
          </w:p>
          <w:p w:rsidR="0059753F" w:rsidRPr="007E3991" w:rsidRDefault="0059753F" w:rsidP="0059753F">
            <w:pPr>
              <w:jc w:val="both"/>
              <w:rPr>
                <w:sz w:val="20"/>
              </w:rPr>
            </w:pPr>
          </w:p>
        </w:tc>
        <w:tc>
          <w:tcPr>
            <w:tcW w:w="195" w:type="pct"/>
          </w:tcPr>
          <w:p w:rsidR="0059753F" w:rsidRPr="007E3991" w:rsidRDefault="0059753F" w:rsidP="0059753F">
            <w:pPr>
              <w:jc w:val="both"/>
              <w:rPr>
                <w:sz w:val="20"/>
              </w:rPr>
            </w:pPr>
          </w:p>
        </w:tc>
        <w:tc>
          <w:tcPr>
            <w:tcW w:w="2474" w:type="pct"/>
          </w:tcPr>
          <w:p w:rsidR="0059753F" w:rsidRPr="007E3991" w:rsidRDefault="0059753F" w:rsidP="0059753F">
            <w:pPr>
              <w:jc w:val="both"/>
              <w:rPr>
                <w:sz w:val="20"/>
              </w:rPr>
            </w:pPr>
            <w:r w:rsidRPr="007E3991">
              <w:rPr>
                <w:sz w:val="20"/>
              </w:rPr>
              <w:t>Applicants’ first application for leave to appeal filed.</w:t>
            </w:r>
          </w:p>
        </w:tc>
      </w:tr>
      <w:tr w:rsidR="0059753F" w:rsidRPr="007E3991" w:rsidTr="0059753F">
        <w:tc>
          <w:tcPr>
            <w:tcW w:w="2331" w:type="pct"/>
            <w:gridSpan w:val="2"/>
          </w:tcPr>
          <w:p w:rsidR="0059753F" w:rsidRPr="007E3991" w:rsidRDefault="0059753F" w:rsidP="0059753F">
            <w:pPr>
              <w:jc w:val="both"/>
              <w:rPr>
                <w:sz w:val="20"/>
              </w:rPr>
            </w:pPr>
            <w:r w:rsidRPr="007E3991">
              <w:rPr>
                <w:sz w:val="20"/>
              </w:rPr>
              <w:t>January 5, 2016</w:t>
            </w:r>
          </w:p>
          <w:p w:rsidR="0059753F" w:rsidRPr="007E3991" w:rsidRDefault="0059753F" w:rsidP="0059753F">
            <w:pPr>
              <w:jc w:val="both"/>
              <w:rPr>
                <w:sz w:val="20"/>
              </w:rPr>
            </w:pPr>
            <w:r w:rsidRPr="007E3991">
              <w:rPr>
                <w:sz w:val="20"/>
              </w:rPr>
              <w:t>Supreme Court of Canada</w:t>
            </w:r>
          </w:p>
        </w:tc>
        <w:tc>
          <w:tcPr>
            <w:tcW w:w="195" w:type="pct"/>
          </w:tcPr>
          <w:p w:rsidR="0059753F" w:rsidRPr="007E3991" w:rsidRDefault="0059753F" w:rsidP="0059753F">
            <w:pPr>
              <w:jc w:val="both"/>
              <w:rPr>
                <w:sz w:val="20"/>
              </w:rPr>
            </w:pPr>
          </w:p>
        </w:tc>
        <w:tc>
          <w:tcPr>
            <w:tcW w:w="2474" w:type="pct"/>
          </w:tcPr>
          <w:p w:rsidR="0059753F" w:rsidRPr="007E3991" w:rsidRDefault="0059753F" w:rsidP="0059753F">
            <w:pPr>
              <w:jc w:val="both"/>
              <w:rPr>
                <w:sz w:val="20"/>
              </w:rPr>
            </w:pPr>
            <w:r w:rsidRPr="007E3991">
              <w:rPr>
                <w:sz w:val="20"/>
              </w:rPr>
              <w:t>Applicants’ second application for leave to appeal filed.</w:t>
            </w:r>
          </w:p>
        </w:tc>
      </w:tr>
    </w:tbl>
    <w:p w:rsidR="0059753F" w:rsidRPr="007E3991" w:rsidRDefault="0059753F" w:rsidP="0059753F">
      <w:pPr>
        <w:jc w:val="both"/>
        <w:rPr>
          <w:sz w:val="20"/>
        </w:rPr>
      </w:pPr>
    </w:p>
    <w:p w:rsidR="0059753F" w:rsidRPr="007E3991" w:rsidRDefault="0059753F" w:rsidP="005975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810"/>
        <w:gridCol w:w="3511"/>
        <w:gridCol w:w="362"/>
        <w:gridCol w:w="4587"/>
      </w:tblGrid>
      <w:tr w:rsidR="0059753F" w:rsidRPr="007E3991" w:rsidTr="0059753F">
        <w:tc>
          <w:tcPr>
            <w:tcW w:w="437" w:type="pct"/>
          </w:tcPr>
          <w:p w:rsidR="0059753F" w:rsidRPr="007E3991" w:rsidRDefault="0059753F" w:rsidP="0059753F">
            <w:pPr>
              <w:jc w:val="both"/>
              <w:rPr>
                <w:sz w:val="20"/>
                <w:lang w:val="fr-CA"/>
              </w:rPr>
            </w:pPr>
            <w:r w:rsidRPr="007E3991">
              <w:rPr>
                <w:rStyle w:val="SCCFileNumberChar"/>
                <w:sz w:val="20"/>
                <w:szCs w:val="20"/>
                <w:lang w:val="fr-CA"/>
              </w:rPr>
              <w:t>36655</w:t>
            </w:r>
          </w:p>
        </w:tc>
        <w:tc>
          <w:tcPr>
            <w:tcW w:w="4563" w:type="pct"/>
            <w:gridSpan w:val="3"/>
          </w:tcPr>
          <w:p w:rsidR="0059753F" w:rsidRPr="007E3991" w:rsidRDefault="0059753F" w:rsidP="0059753F">
            <w:pPr>
              <w:pStyle w:val="SCCLsocParty"/>
              <w:jc w:val="both"/>
              <w:rPr>
                <w:b/>
                <w:sz w:val="20"/>
                <w:szCs w:val="20"/>
              </w:rPr>
            </w:pPr>
            <w:proofErr w:type="spellStart"/>
            <w:r w:rsidRPr="007E3991">
              <w:rPr>
                <w:b/>
                <w:sz w:val="20"/>
                <w:szCs w:val="20"/>
              </w:rPr>
              <w:t>Apotex</w:t>
            </w:r>
            <w:proofErr w:type="spellEnd"/>
            <w:r w:rsidRPr="007E3991">
              <w:rPr>
                <w:b/>
                <w:sz w:val="20"/>
                <w:szCs w:val="20"/>
              </w:rPr>
              <w:t xml:space="preserve"> Inc.</w:t>
            </w:r>
            <w:r w:rsidR="00954C47" w:rsidRPr="007E3991">
              <w:rPr>
                <w:b/>
                <w:sz w:val="20"/>
                <w:szCs w:val="20"/>
              </w:rPr>
              <w:t xml:space="preserve"> et</w:t>
            </w:r>
            <w:r w:rsidRPr="007E3991">
              <w:rPr>
                <w:b/>
                <w:sz w:val="20"/>
                <w:szCs w:val="20"/>
              </w:rPr>
              <w:t xml:space="preserve"> </w:t>
            </w:r>
            <w:proofErr w:type="spellStart"/>
            <w:r w:rsidRPr="007E3991">
              <w:rPr>
                <w:b/>
                <w:sz w:val="20"/>
                <w:szCs w:val="20"/>
              </w:rPr>
              <w:t>Apotex</w:t>
            </w:r>
            <w:proofErr w:type="spellEnd"/>
            <w:r w:rsidRPr="007E3991">
              <w:rPr>
                <w:b/>
                <w:sz w:val="20"/>
                <w:szCs w:val="20"/>
              </w:rPr>
              <w:t xml:space="preserve"> Fermentation Inc. c. </w:t>
            </w:r>
            <w:proofErr w:type="spellStart"/>
            <w:r w:rsidRPr="007E3991">
              <w:rPr>
                <w:b/>
                <w:sz w:val="20"/>
                <w:szCs w:val="20"/>
              </w:rPr>
              <w:t>Merck</w:t>
            </w:r>
            <w:proofErr w:type="spellEnd"/>
            <w:r w:rsidRPr="007E3991">
              <w:rPr>
                <w:b/>
                <w:sz w:val="20"/>
                <w:szCs w:val="20"/>
              </w:rPr>
              <w:t xml:space="preserve"> &amp; Co. Inc.</w:t>
            </w:r>
            <w:r w:rsidR="00954C47" w:rsidRPr="007E3991">
              <w:rPr>
                <w:b/>
                <w:sz w:val="20"/>
                <w:szCs w:val="20"/>
              </w:rPr>
              <w:t xml:space="preserve"> et</w:t>
            </w:r>
            <w:r w:rsidRPr="007E3991">
              <w:rPr>
                <w:b/>
                <w:sz w:val="20"/>
                <w:szCs w:val="20"/>
              </w:rPr>
              <w:t xml:space="preserve"> </w:t>
            </w:r>
            <w:proofErr w:type="spellStart"/>
            <w:r w:rsidRPr="007E3991">
              <w:rPr>
                <w:b/>
                <w:sz w:val="20"/>
                <w:szCs w:val="20"/>
              </w:rPr>
              <w:t>Merck</w:t>
            </w:r>
            <w:proofErr w:type="spellEnd"/>
            <w:r w:rsidRPr="007E3991">
              <w:rPr>
                <w:b/>
                <w:sz w:val="20"/>
                <w:szCs w:val="20"/>
              </w:rPr>
              <w:t xml:space="preserve"> Canada Inc.</w:t>
            </w:r>
          </w:p>
          <w:p w:rsidR="0059753F" w:rsidRPr="007E3991" w:rsidRDefault="0059753F" w:rsidP="0059753F">
            <w:pPr>
              <w:jc w:val="both"/>
              <w:rPr>
                <w:sz w:val="20"/>
                <w:lang w:val="fr-CA"/>
              </w:rPr>
            </w:pPr>
            <w:r w:rsidRPr="007E3991">
              <w:rPr>
                <w:sz w:val="20"/>
                <w:lang w:val="fr-CA"/>
              </w:rPr>
              <w:t>(CF) (Civile) (Sur autorisation)</w:t>
            </w:r>
          </w:p>
        </w:tc>
      </w:tr>
      <w:tr w:rsidR="0059753F" w:rsidRPr="007E3991" w:rsidTr="0059753F">
        <w:tc>
          <w:tcPr>
            <w:tcW w:w="5000" w:type="pct"/>
            <w:gridSpan w:val="4"/>
          </w:tcPr>
          <w:p w:rsidR="0059753F" w:rsidRPr="007E3991" w:rsidRDefault="0059753F" w:rsidP="0059753F">
            <w:pPr>
              <w:pStyle w:val="SCCBanSummary"/>
              <w:rPr>
                <w:sz w:val="20"/>
                <w:szCs w:val="20"/>
                <w:lang w:val="fr-CA"/>
              </w:rPr>
            </w:pPr>
            <w:r w:rsidRPr="007E3991">
              <w:rPr>
                <w:sz w:val="20"/>
                <w:szCs w:val="20"/>
                <w:lang w:val="fr-CA"/>
              </w:rPr>
              <w:t>(Ordonnance de mise sous scellés)</w:t>
            </w:r>
          </w:p>
          <w:p w:rsidR="0059753F" w:rsidRPr="007E3991" w:rsidRDefault="0059753F" w:rsidP="0059753F">
            <w:pPr>
              <w:jc w:val="both"/>
              <w:rPr>
                <w:sz w:val="20"/>
                <w:lang w:val="fr-CA"/>
              </w:rPr>
            </w:pPr>
          </w:p>
          <w:p w:rsidR="0059753F" w:rsidRPr="007E3991" w:rsidRDefault="0059753F" w:rsidP="0059753F">
            <w:pPr>
              <w:jc w:val="both"/>
              <w:rPr>
                <w:sz w:val="20"/>
                <w:lang w:val="fr-CA"/>
              </w:rPr>
            </w:pPr>
            <w:r w:rsidRPr="007E3991">
              <w:rPr>
                <w:sz w:val="20"/>
                <w:lang w:val="fr-CA"/>
              </w:rPr>
              <w:t xml:space="preserve">Propriété intellectuelle — Brevets — Médicaments — Contrefaçon de brevet — Calcul des dommages-intérêts — Le breveté s’est vu accorder des dommages-intérêts pour contrefaçon de brevet — Quelle cadre juridique convient-il d’appliquer aux dommages-intérêts accordés en application du par. 55(1) de la </w:t>
            </w:r>
            <w:r w:rsidRPr="007E3991">
              <w:rPr>
                <w:i/>
                <w:sz w:val="20"/>
                <w:lang w:val="fr-CA"/>
              </w:rPr>
              <w:t>Loi sur les brevets</w:t>
            </w:r>
            <w:r w:rsidRPr="007E3991">
              <w:rPr>
                <w:sz w:val="20"/>
                <w:lang w:val="fr-CA"/>
              </w:rPr>
              <w:t>, L.R.C. 1985, ch. P-4? — La possibilité qu’a la défenderesse de faire légalement concurrence dans l’état de fait antérieur à la contrefaçon n’est-elle pertinente que si les autres possibilités qui lui étaient offertes étaient « instantanément disponibles » au moment exact de la première contrefaçon?</w:t>
            </w:r>
          </w:p>
        </w:tc>
      </w:tr>
      <w:tr w:rsidR="0059753F" w:rsidRPr="007E3991" w:rsidTr="0059753F">
        <w:tc>
          <w:tcPr>
            <w:tcW w:w="5000" w:type="pct"/>
            <w:gridSpan w:val="4"/>
          </w:tcPr>
          <w:p w:rsidR="0059753F" w:rsidRPr="007E3991" w:rsidRDefault="0059753F" w:rsidP="0059753F">
            <w:pPr>
              <w:jc w:val="both"/>
              <w:rPr>
                <w:sz w:val="20"/>
                <w:lang w:val="fr-CA"/>
              </w:rPr>
            </w:pPr>
          </w:p>
        </w:tc>
      </w:tr>
      <w:tr w:rsidR="0059753F" w:rsidRPr="007E3991" w:rsidTr="0059753F">
        <w:trPr>
          <w:trHeight w:val="3231"/>
        </w:trPr>
        <w:tc>
          <w:tcPr>
            <w:tcW w:w="5000" w:type="pct"/>
            <w:gridSpan w:val="4"/>
          </w:tcPr>
          <w:p w:rsidR="0059753F" w:rsidRPr="007E3991" w:rsidRDefault="0059753F" w:rsidP="0059753F">
            <w:pPr>
              <w:jc w:val="both"/>
              <w:rPr>
                <w:sz w:val="20"/>
                <w:lang w:val="fr-CA"/>
              </w:rPr>
            </w:pPr>
            <w:r w:rsidRPr="007E3991">
              <w:rPr>
                <w:sz w:val="20"/>
                <w:lang w:val="fr-CA"/>
              </w:rPr>
              <w:t>Les intimées (collectivement, « </w:t>
            </w:r>
            <w:proofErr w:type="spellStart"/>
            <w:r w:rsidRPr="007E3991">
              <w:rPr>
                <w:sz w:val="20"/>
                <w:lang w:val="fr-CA"/>
              </w:rPr>
              <w:t>Merck</w:t>
            </w:r>
            <w:proofErr w:type="spellEnd"/>
            <w:r w:rsidRPr="007E3991">
              <w:rPr>
                <w:sz w:val="20"/>
                <w:lang w:val="fr-CA"/>
              </w:rPr>
              <w:t xml:space="preserve"> ») sont titulaires du brevet 380 concernant une revendication de produit par le procédé pour le médicament anti-cholestérol </w:t>
            </w:r>
            <w:proofErr w:type="spellStart"/>
            <w:r w:rsidRPr="007E3991">
              <w:rPr>
                <w:sz w:val="20"/>
                <w:lang w:val="fr-CA"/>
              </w:rPr>
              <w:t>lovastatine</w:t>
            </w:r>
            <w:proofErr w:type="spellEnd"/>
            <w:r w:rsidRPr="007E3991">
              <w:rPr>
                <w:sz w:val="20"/>
                <w:lang w:val="fr-CA"/>
              </w:rPr>
              <w:t xml:space="preserve"> (« le procédé AFI-1 »), qu’elles vendaient au Canada sous le nom commercial de Mevacor. Le brevet a été délivré à Merck en 1984 et a expiré le 31 janvier 2001. En 1993, les demanderesses (collectivement « Apotex ») ont demandé au ministre de la Santé un avis de conformité qui leur permettrait de commercialiser une version générique de la lovastatine au Canada. Apotex alléguait qu'elle ne contreferait pas le brevet, puisqu'elle emploierait un procédé de production de la lovastatine échappant au champ d'application du brevet (« le procédé AFI-4 »). Un avis de conformité a été délivré à Apotex le 27 mars 1997. Plus tard cette année-là, Merck a intenté une action contre Apotex en invoquant la contrefaçon de brevet 380. Après un long procès, une juge a statué que le brevet était valide et avait été contrefait par Apotex. La juge a conclu que Merck avait droit à des dommages-intérêts compensatoires plutôt qu'à une remise des profits. Après l'épuisement de tous les droits d'appel relatifs à l'étape de la responsabilité, la juge a conclu que Merck avait droit à des dommages-intérêts totaux de 119 054 327 $, plus les intérêts antérieurs et postérieurs au jugement. La juge a rejeté l'argument, invoqué par Apotex, selon lequel l'existence de lovastatine non contrefaite devait entrer en ligne de compte pour l'évaluation des dommages-intérêts. Ce jugement a été confirmé en appel. </w:t>
            </w:r>
          </w:p>
        </w:tc>
      </w:tr>
      <w:tr w:rsidR="0059753F" w:rsidRPr="007E3991" w:rsidTr="0059753F">
        <w:tc>
          <w:tcPr>
            <w:tcW w:w="5000" w:type="pct"/>
            <w:gridSpan w:val="4"/>
          </w:tcPr>
          <w:p w:rsidR="0059753F" w:rsidRPr="007E3991" w:rsidRDefault="0059753F" w:rsidP="0059753F">
            <w:pPr>
              <w:jc w:val="both"/>
              <w:rPr>
                <w:sz w:val="20"/>
                <w:lang w:val="fr-CA"/>
              </w:rPr>
            </w:pPr>
          </w:p>
        </w:tc>
      </w:tr>
      <w:tr w:rsidR="0059753F" w:rsidRPr="007E3991" w:rsidTr="0059753F">
        <w:tc>
          <w:tcPr>
            <w:tcW w:w="2331" w:type="pct"/>
            <w:gridSpan w:val="2"/>
          </w:tcPr>
          <w:p w:rsidR="0059753F" w:rsidRPr="007E3991" w:rsidRDefault="0059753F" w:rsidP="0059753F">
            <w:pPr>
              <w:jc w:val="both"/>
              <w:rPr>
                <w:sz w:val="20"/>
                <w:lang w:val="fr-CA"/>
              </w:rPr>
            </w:pPr>
            <w:r w:rsidRPr="007E3991">
              <w:rPr>
                <w:sz w:val="20"/>
                <w:lang w:val="fr-CA"/>
              </w:rPr>
              <w:t>22 décembre 2010</w:t>
            </w:r>
          </w:p>
          <w:p w:rsidR="0059753F" w:rsidRPr="007E3991" w:rsidRDefault="0059753F" w:rsidP="0059753F">
            <w:pPr>
              <w:jc w:val="both"/>
              <w:rPr>
                <w:sz w:val="20"/>
                <w:lang w:val="fr-CA"/>
              </w:rPr>
            </w:pPr>
            <w:r w:rsidRPr="007E3991">
              <w:rPr>
                <w:sz w:val="20"/>
                <w:lang w:val="fr-CA"/>
              </w:rPr>
              <w:t xml:space="preserve">Cour fédérale </w:t>
            </w:r>
          </w:p>
          <w:p w:rsidR="0059753F" w:rsidRPr="007E3991" w:rsidRDefault="0059753F" w:rsidP="0059753F">
            <w:pPr>
              <w:jc w:val="both"/>
              <w:rPr>
                <w:sz w:val="20"/>
                <w:lang w:val="fr-CA"/>
              </w:rPr>
            </w:pPr>
            <w:r w:rsidRPr="007E3991">
              <w:rPr>
                <w:sz w:val="20"/>
                <w:lang w:val="fr-CA"/>
              </w:rPr>
              <w:t>(Juge Snider)</w:t>
            </w:r>
          </w:p>
          <w:p w:rsidR="0059753F" w:rsidRPr="007E3991" w:rsidRDefault="0098067F" w:rsidP="0059753F">
            <w:pPr>
              <w:jc w:val="both"/>
              <w:rPr>
                <w:sz w:val="20"/>
                <w:lang w:val="fr-CA"/>
              </w:rPr>
            </w:pPr>
            <w:hyperlink r:id="rId44" w:history="1">
              <w:r w:rsidR="0059753F" w:rsidRPr="007E3991">
                <w:rPr>
                  <w:rStyle w:val="Hyperlink"/>
                  <w:sz w:val="20"/>
                  <w:lang w:val="fr-CA"/>
                </w:rPr>
                <w:t>2010 FC 1265</w:t>
              </w:r>
            </w:hyperlink>
          </w:p>
          <w:p w:rsidR="0059753F" w:rsidRPr="007E3991" w:rsidRDefault="0059753F" w:rsidP="0059753F">
            <w:pPr>
              <w:jc w:val="both"/>
              <w:rPr>
                <w:sz w:val="20"/>
                <w:lang w:val="fr-CA"/>
              </w:rPr>
            </w:pPr>
          </w:p>
        </w:tc>
        <w:tc>
          <w:tcPr>
            <w:tcW w:w="195" w:type="pct"/>
          </w:tcPr>
          <w:p w:rsidR="0059753F" w:rsidRPr="007E3991" w:rsidRDefault="0059753F" w:rsidP="0059753F">
            <w:pPr>
              <w:jc w:val="both"/>
              <w:rPr>
                <w:sz w:val="20"/>
                <w:lang w:val="fr-CA"/>
              </w:rPr>
            </w:pPr>
          </w:p>
        </w:tc>
        <w:tc>
          <w:tcPr>
            <w:tcW w:w="2474" w:type="pct"/>
          </w:tcPr>
          <w:p w:rsidR="0059753F" w:rsidRPr="007E3991" w:rsidRDefault="0059753F" w:rsidP="0059753F">
            <w:pPr>
              <w:jc w:val="both"/>
              <w:rPr>
                <w:sz w:val="20"/>
                <w:lang w:val="fr-CA"/>
              </w:rPr>
            </w:pPr>
            <w:r w:rsidRPr="007E3991">
              <w:rPr>
                <w:sz w:val="20"/>
                <w:lang w:val="fr-CA"/>
              </w:rPr>
              <w:t>Jugement accueillant l’action des intimées en contrefaçon de brevet; rejet des demandes reconventionnelles des demanderesses.</w:t>
            </w:r>
          </w:p>
          <w:p w:rsidR="0059753F" w:rsidRPr="007E3991" w:rsidRDefault="0059753F" w:rsidP="0059753F">
            <w:pPr>
              <w:jc w:val="both"/>
              <w:rPr>
                <w:sz w:val="20"/>
                <w:lang w:val="fr-CA"/>
              </w:rPr>
            </w:pPr>
          </w:p>
        </w:tc>
      </w:tr>
      <w:tr w:rsidR="0059753F" w:rsidRPr="007E3991" w:rsidTr="0059753F">
        <w:tc>
          <w:tcPr>
            <w:tcW w:w="2331" w:type="pct"/>
            <w:gridSpan w:val="2"/>
          </w:tcPr>
          <w:p w:rsidR="0059753F" w:rsidRPr="007E3991" w:rsidRDefault="0059753F" w:rsidP="0059753F">
            <w:pPr>
              <w:jc w:val="both"/>
              <w:rPr>
                <w:sz w:val="20"/>
                <w:lang w:val="fr-CA"/>
              </w:rPr>
            </w:pPr>
            <w:r w:rsidRPr="007E3991">
              <w:rPr>
                <w:sz w:val="20"/>
                <w:lang w:val="fr-CA"/>
              </w:rPr>
              <w:t>16 juillet 2013</w:t>
            </w:r>
          </w:p>
          <w:p w:rsidR="0059753F" w:rsidRPr="007E3991" w:rsidRDefault="0059753F" w:rsidP="0059753F">
            <w:pPr>
              <w:jc w:val="both"/>
              <w:rPr>
                <w:sz w:val="20"/>
                <w:lang w:val="fr-CA"/>
              </w:rPr>
            </w:pPr>
            <w:r w:rsidRPr="007E3991">
              <w:rPr>
                <w:sz w:val="20"/>
                <w:lang w:val="fr-CA"/>
              </w:rPr>
              <w:t xml:space="preserve">Cour fédérale </w:t>
            </w:r>
          </w:p>
          <w:p w:rsidR="0059753F" w:rsidRPr="007E3991" w:rsidRDefault="0059753F" w:rsidP="0059753F">
            <w:pPr>
              <w:jc w:val="both"/>
              <w:rPr>
                <w:sz w:val="20"/>
                <w:lang w:val="fr-CA"/>
              </w:rPr>
            </w:pPr>
            <w:r w:rsidRPr="007E3991">
              <w:rPr>
                <w:sz w:val="20"/>
                <w:lang w:val="fr-CA"/>
              </w:rPr>
              <w:t>(Juge Snider)</w:t>
            </w:r>
          </w:p>
          <w:p w:rsidR="0059753F" w:rsidRPr="007E3991" w:rsidRDefault="0098067F" w:rsidP="0059753F">
            <w:pPr>
              <w:jc w:val="both"/>
              <w:rPr>
                <w:sz w:val="20"/>
                <w:lang w:val="fr-CA"/>
              </w:rPr>
            </w:pPr>
            <w:hyperlink r:id="rId45" w:history="1">
              <w:r w:rsidR="0059753F" w:rsidRPr="007E3991">
                <w:rPr>
                  <w:rStyle w:val="Hyperlink"/>
                  <w:sz w:val="20"/>
                  <w:lang w:val="fr-CA"/>
                </w:rPr>
                <w:t>2013 FC 751</w:t>
              </w:r>
            </w:hyperlink>
          </w:p>
          <w:p w:rsidR="0059753F" w:rsidRPr="007E3991" w:rsidRDefault="0059753F" w:rsidP="0059753F">
            <w:pPr>
              <w:jc w:val="both"/>
              <w:rPr>
                <w:sz w:val="20"/>
                <w:lang w:val="fr-CA"/>
              </w:rPr>
            </w:pPr>
          </w:p>
        </w:tc>
        <w:tc>
          <w:tcPr>
            <w:tcW w:w="195" w:type="pct"/>
          </w:tcPr>
          <w:p w:rsidR="0059753F" w:rsidRPr="007E3991" w:rsidRDefault="0059753F" w:rsidP="0059753F">
            <w:pPr>
              <w:jc w:val="both"/>
              <w:rPr>
                <w:sz w:val="20"/>
                <w:lang w:val="fr-CA"/>
              </w:rPr>
            </w:pPr>
          </w:p>
        </w:tc>
        <w:tc>
          <w:tcPr>
            <w:tcW w:w="2474" w:type="pct"/>
          </w:tcPr>
          <w:p w:rsidR="0059753F" w:rsidRPr="007E3991" w:rsidRDefault="0059753F" w:rsidP="0059753F">
            <w:pPr>
              <w:jc w:val="both"/>
              <w:rPr>
                <w:sz w:val="20"/>
                <w:lang w:val="fr-CA"/>
              </w:rPr>
            </w:pPr>
            <w:r w:rsidRPr="007E3991">
              <w:rPr>
                <w:sz w:val="20"/>
                <w:lang w:val="fr-CA"/>
              </w:rPr>
              <w:t>Jugement accordant aux intimées des dommages-intérêts  de 119 054 327 $ pour contrefaçon de brevet.</w:t>
            </w:r>
          </w:p>
          <w:p w:rsidR="0059753F" w:rsidRPr="007E3991" w:rsidRDefault="0059753F" w:rsidP="0059753F">
            <w:pPr>
              <w:jc w:val="both"/>
              <w:rPr>
                <w:sz w:val="20"/>
                <w:lang w:val="fr-CA"/>
              </w:rPr>
            </w:pPr>
          </w:p>
        </w:tc>
      </w:tr>
      <w:tr w:rsidR="0059753F" w:rsidRPr="007E3991" w:rsidTr="0059753F">
        <w:tc>
          <w:tcPr>
            <w:tcW w:w="2331" w:type="pct"/>
            <w:gridSpan w:val="2"/>
          </w:tcPr>
          <w:p w:rsidR="0059753F" w:rsidRPr="007E3991" w:rsidRDefault="0059753F" w:rsidP="0059753F">
            <w:pPr>
              <w:jc w:val="both"/>
              <w:rPr>
                <w:sz w:val="20"/>
                <w:lang w:val="fr-CA"/>
              </w:rPr>
            </w:pPr>
            <w:r w:rsidRPr="007E3991">
              <w:rPr>
                <w:sz w:val="20"/>
                <w:lang w:val="fr-CA"/>
              </w:rPr>
              <w:t>23 juillet 2015</w:t>
            </w:r>
          </w:p>
          <w:p w:rsidR="0059753F" w:rsidRPr="007E3991" w:rsidRDefault="0059753F" w:rsidP="0059753F">
            <w:pPr>
              <w:jc w:val="both"/>
              <w:rPr>
                <w:sz w:val="20"/>
                <w:lang w:val="fr-CA"/>
              </w:rPr>
            </w:pPr>
            <w:r w:rsidRPr="007E3991">
              <w:rPr>
                <w:sz w:val="20"/>
                <w:lang w:val="fr-CA"/>
              </w:rPr>
              <w:t xml:space="preserve">Cour d’appel fédérale </w:t>
            </w:r>
          </w:p>
          <w:p w:rsidR="0059753F" w:rsidRPr="007E3991" w:rsidRDefault="0059753F" w:rsidP="0059753F">
            <w:pPr>
              <w:jc w:val="both"/>
              <w:rPr>
                <w:sz w:val="20"/>
                <w:lang w:val="fr-CA"/>
              </w:rPr>
            </w:pPr>
            <w:r w:rsidRPr="007E3991">
              <w:rPr>
                <w:sz w:val="20"/>
                <w:lang w:val="fr-CA"/>
              </w:rPr>
              <w:t>(Juges Dawson, Stratas et Boivin)</w:t>
            </w:r>
          </w:p>
          <w:p w:rsidR="0059753F" w:rsidRPr="007E3991" w:rsidRDefault="0098067F" w:rsidP="0059753F">
            <w:pPr>
              <w:jc w:val="both"/>
              <w:rPr>
                <w:sz w:val="20"/>
                <w:lang w:val="fr-CA"/>
              </w:rPr>
            </w:pPr>
            <w:hyperlink r:id="rId46" w:history="1">
              <w:r w:rsidR="0059753F" w:rsidRPr="007E3991">
                <w:rPr>
                  <w:rStyle w:val="Hyperlink"/>
                  <w:sz w:val="20"/>
                  <w:lang w:val="fr-CA"/>
                </w:rPr>
                <w:t>2015 FCA 171</w:t>
              </w:r>
            </w:hyperlink>
          </w:p>
          <w:p w:rsidR="0059753F" w:rsidRPr="007E3991" w:rsidRDefault="0059753F" w:rsidP="0059753F">
            <w:pPr>
              <w:jc w:val="both"/>
              <w:rPr>
                <w:sz w:val="20"/>
                <w:lang w:val="fr-CA"/>
              </w:rPr>
            </w:pPr>
          </w:p>
        </w:tc>
        <w:tc>
          <w:tcPr>
            <w:tcW w:w="195" w:type="pct"/>
          </w:tcPr>
          <w:p w:rsidR="0059753F" w:rsidRPr="007E3991" w:rsidRDefault="0059753F" w:rsidP="0059753F">
            <w:pPr>
              <w:jc w:val="both"/>
              <w:rPr>
                <w:sz w:val="20"/>
                <w:lang w:val="fr-CA"/>
              </w:rPr>
            </w:pPr>
          </w:p>
        </w:tc>
        <w:tc>
          <w:tcPr>
            <w:tcW w:w="2474" w:type="pct"/>
          </w:tcPr>
          <w:p w:rsidR="0059753F" w:rsidRPr="007E3991" w:rsidRDefault="0059753F" w:rsidP="0059753F">
            <w:pPr>
              <w:jc w:val="both"/>
              <w:rPr>
                <w:sz w:val="20"/>
                <w:lang w:val="fr-CA"/>
              </w:rPr>
            </w:pPr>
            <w:r w:rsidRPr="007E3991">
              <w:rPr>
                <w:sz w:val="20"/>
                <w:lang w:val="fr-CA"/>
              </w:rPr>
              <w:t>Rejet de l’appel des demanderesses.</w:t>
            </w:r>
          </w:p>
          <w:p w:rsidR="0059753F" w:rsidRPr="007E3991" w:rsidRDefault="0059753F" w:rsidP="0059753F">
            <w:pPr>
              <w:jc w:val="both"/>
              <w:rPr>
                <w:sz w:val="20"/>
                <w:lang w:val="fr-CA"/>
              </w:rPr>
            </w:pPr>
          </w:p>
        </w:tc>
      </w:tr>
      <w:tr w:rsidR="0059753F" w:rsidRPr="007E3991" w:rsidTr="0059753F">
        <w:tc>
          <w:tcPr>
            <w:tcW w:w="2331" w:type="pct"/>
            <w:gridSpan w:val="2"/>
          </w:tcPr>
          <w:p w:rsidR="0059753F" w:rsidRPr="007E3991" w:rsidRDefault="0059753F" w:rsidP="0059753F">
            <w:pPr>
              <w:jc w:val="both"/>
              <w:rPr>
                <w:sz w:val="20"/>
                <w:lang w:val="fr-CA"/>
              </w:rPr>
            </w:pPr>
            <w:r w:rsidRPr="007E3991">
              <w:rPr>
                <w:sz w:val="20"/>
                <w:lang w:val="fr-CA"/>
              </w:rPr>
              <w:t>6 novembre 2015</w:t>
            </w:r>
          </w:p>
          <w:p w:rsidR="0059753F" w:rsidRPr="007E3991" w:rsidRDefault="0059753F" w:rsidP="0059753F">
            <w:pPr>
              <w:jc w:val="both"/>
              <w:rPr>
                <w:sz w:val="20"/>
                <w:lang w:val="fr-CA"/>
              </w:rPr>
            </w:pPr>
            <w:r w:rsidRPr="007E3991">
              <w:rPr>
                <w:sz w:val="20"/>
                <w:lang w:val="fr-CA"/>
              </w:rPr>
              <w:t xml:space="preserve">Cour d’appel fédérale </w:t>
            </w:r>
          </w:p>
          <w:p w:rsidR="0059753F" w:rsidRPr="007E3991" w:rsidRDefault="0059753F" w:rsidP="0059753F">
            <w:pPr>
              <w:jc w:val="both"/>
              <w:rPr>
                <w:sz w:val="20"/>
                <w:lang w:val="fr-CA"/>
              </w:rPr>
            </w:pPr>
            <w:r w:rsidRPr="007E3991">
              <w:rPr>
                <w:sz w:val="20"/>
                <w:lang w:val="fr-CA"/>
              </w:rPr>
              <w:t>(Juges Dawson, Stratas et Boivin)</w:t>
            </w:r>
          </w:p>
          <w:p w:rsidR="0059753F" w:rsidRPr="007E3991" w:rsidRDefault="0059753F" w:rsidP="0059753F">
            <w:pPr>
              <w:jc w:val="both"/>
              <w:rPr>
                <w:sz w:val="20"/>
                <w:lang w:val="fr-CA"/>
              </w:rPr>
            </w:pPr>
            <w:r w:rsidRPr="007E3991">
              <w:rPr>
                <w:sz w:val="20"/>
                <w:lang w:val="fr-CA"/>
              </w:rPr>
              <w:t>Non publié</w:t>
            </w:r>
          </w:p>
          <w:p w:rsidR="0059753F" w:rsidRPr="007E3991" w:rsidRDefault="0059753F" w:rsidP="0059753F">
            <w:pPr>
              <w:jc w:val="both"/>
              <w:rPr>
                <w:sz w:val="20"/>
                <w:lang w:val="fr-CA"/>
              </w:rPr>
            </w:pPr>
          </w:p>
        </w:tc>
        <w:tc>
          <w:tcPr>
            <w:tcW w:w="195" w:type="pct"/>
          </w:tcPr>
          <w:p w:rsidR="0059753F" w:rsidRPr="007E3991" w:rsidRDefault="0059753F" w:rsidP="0059753F">
            <w:pPr>
              <w:jc w:val="both"/>
              <w:rPr>
                <w:sz w:val="20"/>
                <w:lang w:val="fr-CA"/>
              </w:rPr>
            </w:pPr>
          </w:p>
        </w:tc>
        <w:tc>
          <w:tcPr>
            <w:tcW w:w="2474" w:type="pct"/>
          </w:tcPr>
          <w:p w:rsidR="0059753F" w:rsidRPr="007E3991" w:rsidRDefault="0059753F" w:rsidP="0059753F">
            <w:pPr>
              <w:jc w:val="both"/>
              <w:rPr>
                <w:sz w:val="20"/>
                <w:lang w:val="fr-CA"/>
              </w:rPr>
            </w:pPr>
            <w:r w:rsidRPr="007E3991">
              <w:rPr>
                <w:sz w:val="20"/>
                <w:lang w:val="fr-CA"/>
              </w:rPr>
              <w:t>Rejet de la requête en réexamen des demanderesses.</w:t>
            </w:r>
          </w:p>
        </w:tc>
      </w:tr>
      <w:tr w:rsidR="0059753F" w:rsidRPr="007E3991" w:rsidTr="00CB25AC">
        <w:trPr>
          <w:trHeight w:val="567"/>
        </w:trPr>
        <w:tc>
          <w:tcPr>
            <w:tcW w:w="2331" w:type="pct"/>
            <w:gridSpan w:val="2"/>
          </w:tcPr>
          <w:p w:rsidR="0059753F" w:rsidRPr="007E3991" w:rsidRDefault="0059753F" w:rsidP="0059753F">
            <w:pPr>
              <w:jc w:val="both"/>
              <w:rPr>
                <w:sz w:val="20"/>
                <w:lang w:val="fr-CA"/>
              </w:rPr>
            </w:pPr>
            <w:r w:rsidRPr="007E3991">
              <w:rPr>
                <w:sz w:val="20"/>
                <w:lang w:val="fr-CA"/>
              </w:rPr>
              <w:t>29 septembre 2015</w:t>
            </w:r>
          </w:p>
          <w:p w:rsidR="0059753F" w:rsidRPr="007E3991" w:rsidRDefault="0059753F" w:rsidP="0059753F">
            <w:pPr>
              <w:jc w:val="both"/>
              <w:rPr>
                <w:sz w:val="20"/>
                <w:lang w:val="fr-CA"/>
              </w:rPr>
            </w:pPr>
            <w:r w:rsidRPr="007E3991">
              <w:rPr>
                <w:sz w:val="20"/>
                <w:lang w:val="fr-CA"/>
              </w:rPr>
              <w:t>Cour suprême du Canada</w:t>
            </w:r>
          </w:p>
          <w:p w:rsidR="00CB25AC" w:rsidRPr="007E3991" w:rsidRDefault="00CB25AC" w:rsidP="0059753F">
            <w:pPr>
              <w:jc w:val="both"/>
              <w:rPr>
                <w:sz w:val="20"/>
                <w:lang w:val="fr-CA"/>
              </w:rPr>
            </w:pPr>
          </w:p>
        </w:tc>
        <w:tc>
          <w:tcPr>
            <w:tcW w:w="195" w:type="pct"/>
          </w:tcPr>
          <w:p w:rsidR="0059753F" w:rsidRPr="007E3991" w:rsidRDefault="0059753F" w:rsidP="0059753F">
            <w:pPr>
              <w:jc w:val="both"/>
              <w:rPr>
                <w:sz w:val="20"/>
                <w:lang w:val="fr-CA"/>
              </w:rPr>
            </w:pPr>
          </w:p>
        </w:tc>
        <w:tc>
          <w:tcPr>
            <w:tcW w:w="2474" w:type="pct"/>
          </w:tcPr>
          <w:p w:rsidR="0059753F" w:rsidRPr="007E3991" w:rsidRDefault="0059753F" w:rsidP="0059753F">
            <w:pPr>
              <w:jc w:val="both"/>
              <w:rPr>
                <w:sz w:val="20"/>
                <w:lang w:val="fr-CA"/>
              </w:rPr>
            </w:pPr>
            <w:r w:rsidRPr="007E3991">
              <w:rPr>
                <w:sz w:val="20"/>
                <w:lang w:val="fr-CA"/>
              </w:rPr>
              <w:t>Dépôt de la première demande d’autorisation d’appel des demanderesses.</w:t>
            </w:r>
          </w:p>
        </w:tc>
      </w:tr>
      <w:tr w:rsidR="0059753F" w:rsidRPr="007E3991" w:rsidTr="0059753F">
        <w:tc>
          <w:tcPr>
            <w:tcW w:w="2331" w:type="pct"/>
            <w:gridSpan w:val="2"/>
          </w:tcPr>
          <w:p w:rsidR="0059753F" w:rsidRPr="007E3991" w:rsidRDefault="0059753F" w:rsidP="0059753F">
            <w:pPr>
              <w:jc w:val="both"/>
              <w:rPr>
                <w:sz w:val="20"/>
                <w:lang w:val="fr-CA"/>
              </w:rPr>
            </w:pPr>
            <w:r w:rsidRPr="007E3991">
              <w:rPr>
                <w:sz w:val="20"/>
                <w:lang w:val="fr-CA"/>
              </w:rPr>
              <w:t>5 janvier 2016</w:t>
            </w:r>
          </w:p>
          <w:p w:rsidR="0059753F" w:rsidRPr="007E3991" w:rsidRDefault="0059753F" w:rsidP="0059753F">
            <w:pPr>
              <w:jc w:val="both"/>
              <w:rPr>
                <w:sz w:val="20"/>
                <w:lang w:val="fr-CA"/>
              </w:rPr>
            </w:pPr>
            <w:r w:rsidRPr="007E3991">
              <w:rPr>
                <w:sz w:val="20"/>
                <w:lang w:val="fr-CA"/>
              </w:rPr>
              <w:t>Cour suprême du Canada</w:t>
            </w:r>
          </w:p>
        </w:tc>
        <w:tc>
          <w:tcPr>
            <w:tcW w:w="195" w:type="pct"/>
          </w:tcPr>
          <w:p w:rsidR="0059753F" w:rsidRPr="007E3991" w:rsidRDefault="0059753F" w:rsidP="0059753F">
            <w:pPr>
              <w:jc w:val="both"/>
              <w:rPr>
                <w:sz w:val="20"/>
                <w:lang w:val="fr-CA"/>
              </w:rPr>
            </w:pPr>
          </w:p>
        </w:tc>
        <w:tc>
          <w:tcPr>
            <w:tcW w:w="2474" w:type="pct"/>
          </w:tcPr>
          <w:p w:rsidR="0059753F" w:rsidRPr="007E3991" w:rsidRDefault="0059753F" w:rsidP="0059753F">
            <w:pPr>
              <w:jc w:val="both"/>
              <w:rPr>
                <w:sz w:val="20"/>
                <w:lang w:val="fr-CA"/>
              </w:rPr>
            </w:pPr>
            <w:r w:rsidRPr="007E3991">
              <w:rPr>
                <w:sz w:val="20"/>
                <w:lang w:val="fr-CA"/>
              </w:rPr>
              <w:t>Dépôt de la deuxième demande d’autorisation d’appel des demanderesses.</w:t>
            </w:r>
          </w:p>
        </w:tc>
      </w:tr>
    </w:tbl>
    <w:p w:rsidR="0059753F" w:rsidRPr="007E3991" w:rsidRDefault="0059753F" w:rsidP="00B37D67">
      <w:pPr>
        <w:jc w:val="both"/>
        <w:rPr>
          <w:sz w:val="20"/>
          <w:lang w:val="fr-CA"/>
        </w:rPr>
      </w:pPr>
    </w:p>
    <w:p w:rsidR="00B37D67" w:rsidRPr="007E3991" w:rsidRDefault="00B37D67" w:rsidP="00B37D6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7D67" w:rsidRPr="007E3991" w:rsidTr="00E95A6A">
        <w:tc>
          <w:tcPr>
            <w:tcW w:w="543" w:type="pct"/>
          </w:tcPr>
          <w:p w:rsidR="00B37D67" w:rsidRPr="007E3991" w:rsidRDefault="00B37D67" w:rsidP="00B37D67">
            <w:pPr>
              <w:jc w:val="both"/>
              <w:rPr>
                <w:sz w:val="20"/>
              </w:rPr>
            </w:pPr>
            <w:r w:rsidRPr="007E3991">
              <w:rPr>
                <w:rStyle w:val="SCCFileNumberChar"/>
                <w:sz w:val="20"/>
                <w:szCs w:val="20"/>
              </w:rPr>
              <w:t>36745</w:t>
            </w:r>
          </w:p>
        </w:tc>
        <w:tc>
          <w:tcPr>
            <w:tcW w:w="4457" w:type="pct"/>
            <w:gridSpan w:val="3"/>
          </w:tcPr>
          <w:p w:rsidR="00B37D67" w:rsidRPr="007E3991" w:rsidRDefault="00B37D67" w:rsidP="00B37D67">
            <w:pPr>
              <w:pStyle w:val="SCCLsocParty"/>
              <w:jc w:val="both"/>
              <w:rPr>
                <w:b/>
                <w:sz w:val="20"/>
                <w:szCs w:val="20"/>
              </w:rPr>
            </w:pPr>
            <w:r w:rsidRPr="007E3991">
              <w:rPr>
                <w:b/>
                <w:sz w:val="20"/>
                <w:szCs w:val="20"/>
              </w:rPr>
              <w:t xml:space="preserve">Rienzi </w:t>
            </w:r>
            <w:proofErr w:type="spellStart"/>
            <w:r w:rsidRPr="007E3991">
              <w:rPr>
                <w:b/>
                <w:sz w:val="20"/>
                <w:szCs w:val="20"/>
              </w:rPr>
              <w:t>Changoor</w:t>
            </w:r>
            <w:proofErr w:type="spellEnd"/>
            <w:r w:rsidRPr="007E3991">
              <w:rPr>
                <w:b/>
                <w:sz w:val="20"/>
                <w:szCs w:val="20"/>
              </w:rPr>
              <w:t xml:space="preserve"> v. International Brotherhood of Electrical Workers, Local 353</w:t>
            </w:r>
          </w:p>
          <w:p w:rsidR="00B37D67" w:rsidRPr="007E3991" w:rsidRDefault="00B37D67" w:rsidP="00B37D67">
            <w:pPr>
              <w:jc w:val="both"/>
              <w:rPr>
                <w:sz w:val="20"/>
              </w:rPr>
            </w:pPr>
            <w:r w:rsidRPr="007E3991">
              <w:rPr>
                <w:sz w:val="20"/>
              </w:rPr>
              <w:t>(Ont.) (Civil) (By Leave)</w:t>
            </w:r>
          </w:p>
        </w:tc>
      </w:tr>
      <w:tr w:rsidR="00B37D67" w:rsidRPr="007E3991" w:rsidTr="00E95A6A">
        <w:tc>
          <w:tcPr>
            <w:tcW w:w="5000" w:type="pct"/>
            <w:gridSpan w:val="4"/>
          </w:tcPr>
          <w:p w:rsidR="00B37D67" w:rsidRPr="007E3991" w:rsidRDefault="00B37D67" w:rsidP="00B37D67">
            <w:pPr>
              <w:jc w:val="both"/>
              <w:rPr>
                <w:sz w:val="20"/>
              </w:rPr>
            </w:pPr>
            <w:proofErr w:type="spellStart"/>
            <w:r w:rsidRPr="007E3991">
              <w:rPr>
                <w:sz w:val="20"/>
              </w:rPr>
              <w:t>Labour</w:t>
            </w:r>
            <w:proofErr w:type="spellEnd"/>
            <w:r w:rsidRPr="007E3991">
              <w:rPr>
                <w:sz w:val="20"/>
              </w:rPr>
              <w:t xml:space="preserve"> relations — Natural Justice — Human rights — Discrimination - Review of internal Union Tribunal decision — Whether the Union Tribunal violated the Union’s Constitution? — Whether the Union Tribunal breached natural justice? — Whether the Union Tribunal acted in bad faith</w:t>
            </w:r>
          </w:p>
        </w:tc>
      </w:tr>
      <w:tr w:rsidR="00B37D67" w:rsidRPr="007E3991" w:rsidTr="00E95A6A">
        <w:tc>
          <w:tcPr>
            <w:tcW w:w="5000" w:type="pct"/>
            <w:gridSpan w:val="4"/>
          </w:tcPr>
          <w:p w:rsidR="00B37D67" w:rsidRPr="007E3991" w:rsidRDefault="00B37D67" w:rsidP="00B37D67">
            <w:pPr>
              <w:jc w:val="both"/>
              <w:rPr>
                <w:sz w:val="20"/>
              </w:rPr>
            </w:pPr>
          </w:p>
        </w:tc>
      </w:tr>
      <w:tr w:rsidR="00B37D67" w:rsidRPr="007E3991" w:rsidTr="00E95A6A">
        <w:tc>
          <w:tcPr>
            <w:tcW w:w="5000" w:type="pct"/>
            <w:gridSpan w:val="4"/>
          </w:tcPr>
          <w:p w:rsidR="00B37D67" w:rsidRPr="007E3991" w:rsidRDefault="00B37D67" w:rsidP="00B37D67">
            <w:pPr>
              <w:jc w:val="both"/>
              <w:rPr>
                <w:sz w:val="20"/>
              </w:rPr>
            </w:pPr>
            <w:r w:rsidRPr="007E3991">
              <w:rPr>
                <w:sz w:val="20"/>
              </w:rPr>
              <w:t>The Applicant, a member of the Respondent union, was charged with violating the Union’s Constitution. An internal Union Tribunal found him guilty of these charges. He appealed this decision internally on four occasions with the decision being upheld each time.</w:t>
            </w:r>
          </w:p>
          <w:p w:rsidR="00B37D67" w:rsidRPr="007E3991" w:rsidRDefault="00B37D67" w:rsidP="00B37D67">
            <w:pPr>
              <w:jc w:val="both"/>
              <w:rPr>
                <w:sz w:val="20"/>
              </w:rPr>
            </w:pPr>
          </w:p>
        </w:tc>
      </w:tr>
      <w:tr w:rsidR="00B37D67" w:rsidRPr="007E3991" w:rsidTr="00E95A6A">
        <w:tc>
          <w:tcPr>
            <w:tcW w:w="2427" w:type="pct"/>
            <w:gridSpan w:val="2"/>
          </w:tcPr>
          <w:p w:rsidR="00B37D67" w:rsidRPr="007E3991" w:rsidRDefault="00B37D67" w:rsidP="00B37D67">
            <w:pPr>
              <w:jc w:val="both"/>
              <w:rPr>
                <w:sz w:val="20"/>
              </w:rPr>
            </w:pPr>
            <w:r w:rsidRPr="007E3991">
              <w:rPr>
                <w:sz w:val="20"/>
              </w:rPr>
              <w:t>August 1, 2014</w:t>
            </w:r>
          </w:p>
          <w:p w:rsidR="00B37D67" w:rsidRPr="007E3991" w:rsidRDefault="00B37D67" w:rsidP="00B37D67">
            <w:pPr>
              <w:jc w:val="both"/>
              <w:rPr>
                <w:sz w:val="20"/>
              </w:rPr>
            </w:pPr>
            <w:r w:rsidRPr="007E3991">
              <w:rPr>
                <w:sz w:val="20"/>
              </w:rPr>
              <w:t>Ontario Superior Court of Justice</w:t>
            </w:r>
          </w:p>
          <w:p w:rsidR="00B37D67" w:rsidRPr="007E3991" w:rsidRDefault="00B37D67" w:rsidP="00B37D67">
            <w:pPr>
              <w:jc w:val="both"/>
              <w:rPr>
                <w:sz w:val="20"/>
              </w:rPr>
            </w:pPr>
            <w:r w:rsidRPr="007E3991">
              <w:rPr>
                <w:sz w:val="20"/>
              </w:rPr>
              <w:t>(Corbett J.)</w:t>
            </w:r>
          </w:p>
          <w:p w:rsidR="00B37D67" w:rsidRPr="007E3991" w:rsidRDefault="0098067F" w:rsidP="00B37D67">
            <w:pPr>
              <w:jc w:val="both"/>
              <w:rPr>
                <w:sz w:val="20"/>
                <w:lang w:eastAsia="en-CA"/>
              </w:rPr>
            </w:pPr>
            <w:hyperlink r:id="rId47" w:history="1">
              <w:r w:rsidR="00B37D67" w:rsidRPr="007E3991">
                <w:rPr>
                  <w:color w:val="0000FF" w:themeColor="hyperlink"/>
                  <w:sz w:val="20"/>
                  <w:u w:val="single"/>
                  <w:lang w:eastAsia="en-CA"/>
                </w:rPr>
                <w:t>2014 ONSC 455</w:t>
              </w:r>
            </w:hyperlink>
          </w:p>
          <w:p w:rsidR="00B37D67" w:rsidRPr="007E3991" w:rsidRDefault="00B37D67" w:rsidP="00B37D67">
            <w:pPr>
              <w:jc w:val="both"/>
              <w:rPr>
                <w:sz w:val="20"/>
              </w:rPr>
            </w:pPr>
          </w:p>
        </w:tc>
        <w:tc>
          <w:tcPr>
            <w:tcW w:w="243" w:type="pct"/>
          </w:tcPr>
          <w:p w:rsidR="00B37D67" w:rsidRPr="007E3991" w:rsidRDefault="00B37D67" w:rsidP="00B37D67">
            <w:pPr>
              <w:jc w:val="both"/>
              <w:rPr>
                <w:sz w:val="20"/>
              </w:rPr>
            </w:pPr>
          </w:p>
        </w:tc>
        <w:tc>
          <w:tcPr>
            <w:tcW w:w="2330" w:type="pct"/>
          </w:tcPr>
          <w:p w:rsidR="00B37D67" w:rsidRPr="007E3991" w:rsidRDefault="00B37D67" w:rsidP="00B37D67">
            <w:pPr>
              <w:jc w:val="both"/>
              <w:rPr>
                <w:sz w:val="20"/>
              </w:rPr>
            </w:pPr>
            <w:r w:rsidRPr="007E3991">
              <w:rPr>
                <w:sz w:val="20"/>
              </w:rPr>
              <w:t>Respondent’s motion for summary judgment granted and Applicant’s claim dismissed in its entirety with costs.</w:t>
            </w:r>
          </w:p>
          <w:p w:rsidR="00B37D67" w:rsidRPr="007E3991" w:rsidRDefault="00B37D67" w:rsidP="00B37D67">
            <w:pPr>
              <w:jc w:val="both"/>
              <w:rPr>
                <w:sz w:val="20"/>
              </w:rPr>
            </w:pPr>
          </w:p>
        </w:tc>
      </w:tr>
      <w:tr w:rsidR="00B37D67" w:rsidRPr="007E3991" w:rsidTr="00E95A6A">
        <w:tc>
          <w:tcPr>
            <w:tcW w:w="2427" w:type="pct"/>
            <w:gridSpan w:val="2"/>
          </w:tcPr>
          <w:p w:rsidR="00B37D67" w:rsidRPr="007E3991" w:rsidRDefault="00B37D67" w:rsidP="00B37D67">
            <w:pPr>
              <w:jc w:val="both"/>
              <w:rPr>
                <w:sz w:val="20"/>
              </w:rPr>
            </w:pPr>
            <w:r w:rsidRPr="007E3991">
              <w:rPr>
                <w:sz w:val="20"/>
              </w:rPr>
              <w:t>April 17, 2015</w:t>
            </w:r>
          </w:p>
          <w:p w:rsidR="00B37D67" w:rsidRPr="007E3991" w:rsidRDefault="00B37D67" w:rsidP="00B37D67">
            <w:pPr>
              <w:jc w:val="both"/>
              <w:rPr>
                <w:sz w:val="20"/>
              </w:rPr>
            </w:pPr>
            <w:r w:rsidRPr="007E3991">
              <w:rPr>
                <w:sz w:val="20"/>
              </w:rPr>
              <w:t>Ontario Divisional Court</w:t>
            </w:r>
          </w:p>
          <w:p w:rsidR="00B37D67" w:rsidRPr="007E3991" w:rsidRDefault="00B37D67" w:rsidP="00B37D67">
            <w:pPr>
              <w:jc w:val="both"/>
              <w:rPr>
                <w:sz w:val="20"/>
              </w:rPr>
            </w:pPr>
            <w:r w:rsidRPr="007E3991">
              <w:rPr>
                <w:sz w:val="20"/>
              </w:rPr>
              <w:t xml:space="preserve">(Lederman, Molloy, and </w:t>
            </w:r>
            <w:proofErr w:type="spellStart"/>
            <w:r w:rsidRPr="007E3991">
              <w:rPr>
                <w:sz w:val="20"/>
              </w:rPr>
              <w:t>Lederer</w:t>
            </w:r>
            <w:proofErr w:type="spellEnd"/>
            <w:r w:rsidRPr="007E3991">
              <w:rPr>
                <w:sz w:val="20"/>
              </w:rPr>
              <w:t xml:space="preserve"> JJ.)</w:t>
            </w:r>
          </w:p>
          <w:p w:rsidR="00B37D67" w:rsidRPr="007E3991" w:rsidRDefault="0098067F" w:rsidP="00B37D67">
            <w:pPr>
              <w:jc w:val="both"/>
              <w:rPr>
                <w:sz w:val="20"/>
                <w:lang w:eastAsia="en-CA"/>
              </w:rPr>
            </w:pPr>
            <w:hyperlink r:id="rId48" w:history="1">
              <w:r w:rsidR="00B37D67" w:rsidRPr="007E3991">
                <w:rPr>
                  <w:color w:val="0000FF" w:themeColor="hyperlink"/>
                  <w:sz w:val="20"/>
                  <w:u w:val="single"/>
                  <w:lang w:eastAsia="en-CA"/>
                </w:rPr>
                <w:t>2015 ONSC 2472</w:t>
              </w:r>
            </w:hyperlink>
          </w:p>
          <w:p w:rsidR="00B37D67" w:rsidRPr="007E3991" w:rsidRDefault="00B37D67" w:rsidP="00B37D67">
            <w:pPr>
              <w:jc w:val="both"/>
              <w:rPr>
                <w:sz w:val="20"/>
              </w:rPr>
            </w:pPr>
          </w:p>
        </w:tc>
        <w:tc>
          <w:tcPr>
            <w:tcW w:w="243" w:type="pct"/>
          </w:tcPr>
          <w:p w:rsidR="00B37D67" w:rsidRPr="007E3991" w:rsidRDefault="00B37D67" w:rsidP="00B37D67">
            <w:pPr>
              <w:jc w:val="both"/>
              <w:rPr>
                <w:sz w:val="20"/>
              </w:rPr>
            </w:pPr>
          </w:p>
        </w:tc>
        <w:tc>
          <w:tcPr>
            <w:tcW w:w="2330" w:type="pct"/>
          </w:tcPr>
          <w:p w:rsidR="00B37D67" w:rsidRPr="007E3991" w:rsidRDefault="00B37D67" w:rsidP="00B37D67">
            <w:pPr>
              <w:jc w:val="both"/>
              <w:rPr>
                <w:sz w:val="20"/>
              </w:rPr>
            </w:pPr>
            <w:r w:rsidRPr="007E3991">
              <w:rPr>
                <w:sz w:val="20"/>
              </w:rPr>
              <w:t>Appeal dismissed with costs.</w:t>
            </w:r>
          </w:p>
        </w:tc>
      </w:tr>
      <w:tr w:rsidR="00B37D67" w:rsidRPr="007E3991" w:rsidTr="00E95A6A">
        <w:tc>
          <w:tcPr>
            <w:tcW w:w="2427" w:type="pct"/>
            <w:gridSpan w:val="2"/>
          </w:tcPr>
          <w:p w:rsidR="00B37D67" w:rsidRPr="007E3991" w:rsidRDefault="00B37D67" w:rsidP="00B37D67">
            <w:pPr>
              <w:jc w:val="both"/>
              <w:rPr>
                <w:sz w:val="20"/>
              </w:rPr>
            </w:pPr>
            <w:r w:rsidRPr="007E3991">
              <w:rPr>
                <w:sz w:val="20"/>
              </w:rPr>
              <w:t>September 25, 2015</w:t>
            </w:r>
          </w:p>
          <w:p w:rsidR="00B37D67" w:rsidRPr="007E3991" w:rsidRDefault="00B37D67" w:rsidP="00B37D67">
            <w:pPr>
              <w:jc w:val="both"/>
              <w:rPr>
                <w:sz w:val="20"/>
              </w:rPr>
            </w:pPr>
            <w:r w:rsidRPr="007E3991">
              <w:rPr>
                <w:sz w:val="20"/>
              </w:rPr>
              <w:t>Court of Appeal for Ontario</w:t>
            </w:r>
          </w:p>
          <w:p w:rsidR="00B37D67" w:rsidRPr="007E3991" w:rsidRDefault="00B37D67" w:rsidP="00B37D67">
            <w:pPr>
              <w:jc w:val="both"/>
              <w:rPr>
                <w:sz w:val="20"/>
              </w:rPr>
            </w:pPr>
            <w:r w:rsidRPr="007E3991">
              <w:rPr>
                <w:sz w:val="20"/>
              </w:rPr>
              <w:t>(</w:t>
            </w:r>
            <w:proofErr w:type="spellStart"/>
            <w:r w:rsidRPr="007E3991">
              <w:rPr>
                <w:sz w:val="20"/>
              </w:rPr>
              <w:t>Gillese</w:t>
            </w:r>
            <w:proofErr w:type="spellEnd"/>
            <w:r w:rsidRPr="007E3991">
              <w:rPr>
                <w:sz w:val="20"/>
              </w:rPr>
              <w:t>, Epstein, and Roberts JJ. A.)</w:t>
            </w:r>
          </w:p>
          <w:p w:rsidR="00B37D67" w:rsidRPr="007E3991" w:rsidRDefault="00B37D67" w:rsidP="00B37D67">
            <w:pPr>
              <w:jc w:val="both"/>
              <w:rPr>
                <w:sz w:val="20"/>
              </w:rPr>
            </w:pPr>
            <w:r w:rsidRPr="007E3991">
              <w:rPr>
                <w:sz w:val="20"/>
              </w:rPr>
              <w:t>(unreported)</w:t>
            </w:r>
          </w:p>
          <w:p w:rsidR="00B37D67" w:rsidRPr="007E3991" w:rsidRDefault="00B37D67" w:rsidP="00B37D67">
            <w:pPr>
              <w:jc w:val="both"/>
              <w:rPr>
                <w:sz w:val="20"/>
              </w:rPr>
            </w:pPr>
          </w:p>
        </w:tc>
        <w:tc>
          <w:tcPr>
            <w:tcW w:w="243" w:type="pct"/>
          </w:tcPr>
          <w:p w:rsidR="00B37D67" w:rsidRPr="007E3991" w:rsidRDefault="00B37D67" w:rsidP="00B37D67">
            <w:pPr>
              <w:jc w:val="both"/>
              <w:rPr>
                <w:sz w:val="20"/>
              </w:rPr>
            </w:pPr>
          </w:p>
        </w:tc>
        <w:tc>
          <w:tcPr>
            <w:tcW w:w="2330" w:type="pct"/>
          </w:tcPr>
          <w:p w:rsidR="00B37D67" w:rsidRPr="007E3991" w:rsidRDefault="00B37D67" w:rsidP="00B37D67">
            <w:pPr>
              <w:jc w:val="both"/>
              <w:rPr>
                <w:sz w:val="20"/>
              </w:rPr>
            </w:pPr>
            <w:r w:rsidRPr="007E3991">
              <w:rPr>
                <w:sz w:val="20"/>
              </w:rPr>
              <w:t>Motion for leave to appeal dismissed with costs.</w:t>
            </w:r>
          </w:p>
          <w:p w:rsidR="00B37D67" w:rsidRPr="007E3991" w:rsidRDefault="00B37D67" w:rsidP="00B37D67">
            <w:pPr>
              <w:jc w:val="both"/>
              <w:rPr>
                <w:sz w:val="20"/>
              </w:rPr>
            </w:pPr>
          </w:p>
        </w:tc>
      </w:tr>
      <w:tr w:rsidR="00B37D67" w:rsidRPr="007E3991" w:rsidTr="00E95A6A">
        <w:tc>
          <w:tcPr>
            <w:tcW w:w="2427" w:type="pct"/>
            <w:gridSpan w:val="2"/>
          </w:tcPr>
          <w:p w:rsidR="00B37D67" w:rsidRPr="007E3991" w:rsidRDefault="00B37D67" w:rsidP="00B37D67">
            <w:pPr>
              <w:jc w:val="both"/>
              <w:rPr>
                <w:sz w:val="20"/>
              </w:rPr>
            </w:pPr>
            <w:r w:rsidRPr="007E3991">
              <w:rPr>
                <w:sz w:val="20"/>
              </w:rPr>
              <w:t>November 26, 2015</w:t>
            </w:r>
          </w:p>
          <w:p w:rsidR="00B37D67" w:rsidRPr="007E3991" w:rsidRDefault="00B37D67" w:rsidP="00B37D67">
            <w:pPr>
              <w:jc w:val="both"/>
              <w:rPr>
                <w:sz w:val="20"/>
              </w:rPr>
            </w:pPr>
            <w:r w:rsidRPr="007E3991">
              <w:rPr>
                <w:sz w:val="20"/>
              </w:rPr>
              <w:t>Supreme Court of Canada</w:t>
            </w:r>
          </w:p>
        </w:tc>
        <w:tc>
          <w:tcPr>
            <w:tcW w:w="243" w:type="pct"/>
          </w:tcPr>
          <w:p w:rsidR="00B37D67" w:rsidRPr="007E3991" w:rsidRDefault="00B37D67" w:rsidP="00B37D67">
            <w:pPr>
              <w:jc w:val="both"/>
              <w:rPr>
                <w:sz w:val="20"/>
              </w:rPr>
            </w:pPr>
          </w:p>
        </w:tc>
        <w:tc>
          <w:tcPr>
            <w:tcW w:w="2330" w:type="pct"/>
          </w:tcPr>
          <w:p w:rsidR="00B37D67" w:rsidRPr="007E3991" w:rsidRDefault="00B37D67" w:rsidP="00B37D67">
            <w:pPr>
              <w:jc w:val="both"/>
              <w:rPr>
                <w:sz w:val="20"/>
              </w:rPr>
            </w:pPr>
            <w:r w:rsidRPr="007E3991">
              <w:rPr>
                <w:sz w:val="20"/>
              </w:rPr>
              <w:t>Motion to extend time to serve and file application for leave to appeal and application for leave to appeal filed.</w:t>
            </w:r>
          </w:p>
        </w:tc>
      </w:tr>
    </w:tbl>
    <w:p w:rsidR="00B37D67" w:rsidRPr="007E3991" w:rsidRDefault="00B37D67" w:rsidP="00B37D67">
      <w:pPr>
        <w:jc w:val="both"/>
        <w:rPr>
          <w:sz w:val="20"/>
        </w:rPr>
      </w:pPr>
    </w:p>
    <w:p w:rsidR="00B37D67" w:rsidRPr="007E3991" w:rsidRDefault="00B37D67" w:rsidP="00B37D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7D67" w:rsidRPr="007E3991" w:rsidTr="00E95A6A">
        <w:tc>
          <w:tcPr>
            <w:tcW w:w="543" w:type="pct"/>
          </w:tcPr>
          <w:p w:rsidR="00B37D67" w:rsidRPr="007E3991" w:rsidRDefault="00B37D67" w:rsidP="00B37D67">
            <w:pPr>
              <w:jc w:val="both"/>
              <w:rPr>
                <w:sz w:val="20"/>
                <w:lang w:val="fr-CA"/>
              </w:rPr>
            </w:pPr>
            <w:r w:rsidRPr="007E3991">
              <w:rPr>
                <w:rStyle w:val="SCCFileNumberChar"/>
                <w:sz w:val="20"/>
                <w:szCs w:val="20"/>
                <w:lang w:val="fr-CA"/>
              </w:rPr>
              <w:t>36745</w:t>
            </w:r>
          </w:p>
        </w:tc>
        <w:tc>
          <w:tcPr>
            <w:tcW w:w="4457" w:type="pct"/>
            <w:gridSpan w:val="3"/>
          </w:tcPr>
          <w:p w:rsidR="00B37D67" w:rsidRPr="007E3991" w:rsidRDefault="00B37D67" w:rsidP="00B37D67">
            <w:pPr>
              <w:pStyle w:val="SCCLsocParty"/>
              <w:jc w:val="both"/>
              <w:rPr>
                <w:b/>
                <w:sz w:val="20"/>
                <w:szCs w:val="20"/>
              </w:rPr>
            </w:pPr>
            <w:r w:rsidRPr="007E3991">
              <w:rPr>
                <w:b/>
                <w:sz w:val="20"/>
                <w:szCs w:val="20"/>
              </w:rPr>
              <w:t>Rienzi Changoor c. Fraternité internationale des ouvriers en électricité, section locale 353</w:t>
            </w:r>
          </w:p>
          <w:p w:rsidR="00B37D67" w:rsidRPr="007E3991" w:rsidRDefault="00B37D67" w:rsidP="00B37D67">
            <w:pPr>
              <w:jc w:val="both"/>
              <w:rPr>
                <w:sz w:val="20"/>
                <w:lang w:val="fr-CA"/>
              </w:rPr>
            </w:pPr>
            <w:r w:rsidRPr="007E3991">
              <w:rPr>
                <w:sz w:val="20"/>
                <w:lang w:val="fr-CA"/>
              </w:rPr>
              <w:t>(Ont.) (Civile) (Sur autorisation)</w:t>
            </w:r>
          </w:p>
        </w:tc>
      </w:tr>
      <w:tr w:rsidR="00B37D67" w:rsidRPr="007E3991" w:rsidTr="00E95A6A">
        <w:tc>
          <w:tcPr>
            <w:tcW w:w="5000" w:type="pct"/>
            <w:gridSpan w:val="4"/>
          </w:tcPr>
          <w:p w:rsidR="00B37D67" w:rsidRPr="007E3991" w:rsidRDefault="00B37D67" w:rsidP="00B37D67">
            <w:pPr>
              <w:jc w:val="both"/>
              <w:rPr>
                <w:sz w:val="20"/>
                <w:lang w:val="fr-CA"/>
              </w:rPr>
            </w:pPr>
            <w:r w:rsidRPr="007E3991">
              <w:rPr>
                <w:sz w:val="20"/>
                <w:lang w:val="fr-CA"/>
              </w:rPr>
              <w:t>Relations du travail — Justice naturelle — Droits de la personne — Discrimination - Examen de la décision rendue par un tribunal syndical — Le tribunal syndical a-t-il violé la constitution du syndicat? — Le tribunal syndical a-t-il porté atteinte à la justice naturelle? — Le tribunal syndical a-t-il agi de mauvaise foi?</w:t>
            </w:r>
          </w:p>
        </w:tc>
      </w:tr>
      <w:tr w:rsidR="00B37D67" w:rsidRPr="007E3991" w:rsidTr="00E95A6A">
        <w:tc>
          <w:tcPr>
            <w:tcW w:w="5000" w:type="pct"/>
            <w:gridSpan w:val="4"/>
          </w:tcPr>
          <w:p w:rsidR="00B37D67" w:rsidRPr="007E3991" w:rsidRDefault="00B37D67" w:rsidP="00B37D67">
            <w:pPr>
              <w:jc w:val="both"/>
              <w:rPr>
                <w:sz w:val="20"/>
                <w:lang w:val="fr-CA"/>
              </w:rPr>
            </w:pPr>
          </w:p>
        </w:tc>
      </w:tr>
      <w:tr w:rsidR="00B37D67" w:rsidRPr="007E3991" w:rsidTr="00E95A6A">
        <w:tc>
          <w:tcPr>
            <w:tcW w:w="5000" w:type="pct"/>
            <w:gridSpan w:val="4"/>
          </w:tcPr>
          <w:p w:rsidR="00B37D67" w:rsidRPr="007E3991" w:rsidRDefault="00B37D67" w:rsidP="00B37D67">
            <w:pPr>
              <w:jc w:val="both"/>
              <w:rPr>
                <w:sz w:val="20"/>
                <w:lang w:val="fr-CA"/>
              </w:rPr>
            </w:pPr>
            <w:r w:rsidRPr="007E3991">
              <w:rPr>
                <w:sz w:val="20"/>
                <w:lang w:val="fr-CA"/>
              </w:rPr>
              <w:t>Le demandeur, membre du syndicat intimé, a été accusé d’avoir violé la constitution du syndicat. Un tribunal syndical l’a déclaré coupable de ces accusations. Il a interjeté appel de cette décision à quatre reprises, mais il a été débouté à chaque fois.</w:t>
            </w:r>
          </w:p>
          <w:p w:rsidR="00B37D67" w:rsidRPr="007E3991" w:rsidRDefault="00B37D67" w:rsidP="00B37D67">
            <w:pPr>
              <w:jc w:val="both"/>
              <w:rPr>
                <w:sz w:val="20"/>
                <w:lang w:val="fr-CA"/>
              </w:rPr>
            </w:pPr>
          </w:p>
        </w:tc>
      </w:tr>
      <w:tr w:rsidR="00B37D67" w:rsidRPr="007E3991" w:rsidTr="00E95A6A">
        <w:tc>
          <w:tcPr>
            <w:tcW w:w="2427" w:type="pct"/>
            <w:gridSpan w:val="2"/>
          </w:tcPr>
          <w:p w:rsidR="00B37D67" w:rsidRPr="007E3991" w:rsidRDefault="00B37D67" w:rsidP="00B37D67">
            <w:pPr>
              <w:jc w:val="both"/>
              <w:rPr>
                <w:sz w:val="20"/>
                <w:lang w:val="fr-CA"/>
              </w:rPr>
            </w:pPr>
            <w:r w:rsidRPr="007E3991">
              <w:rPr>
                <w:sz w:val="20"/>
                <w:lang w:val="fr-CA"/>
              </w:rPr>
              <w:t>1</w:t>
            </w:r>
            <w:r w:rsidRPr="007E3991">
              <w:rPr>
                <w:sz w:val="20"/>
                <w:vertAlign w:val="superscript"/>
                <w:lang w:val="fr-CA"/>
              </w:rPr>
              <w:t>er</w:t>
            </w:r>
            <w:r w:rsidRPr="007E3991">
              <w:rPr>
                <w:sz w:val="20"/>
                <w:lang w:val="fr-CA"/>
              </w:rPr>
              <w:t xml:space="preserve"> août 2014</w:t>
            </w:r>
          </w:p>
          <w:p w:rsidR="00B37D67" w:rsidRPr="007E3991" w:rsidRDefault="00B37D67" w:rsidP="00B37D67">
            <w:pPr>
              <w:jc w:val="both"/>
              <w:rPr>
                <w:sz w:val="20"/>
                <w:lang w:val="fr-CA"/>
              </w:rPr>
            </w:pPr>
            <w:r w:rsidRPr="007E3991">
              <w:rPr>
                <w:sz w:val="20"/>
                <w:lang w:val="fr-CA"/>
              </w:rPr>
              <w:t xml:space="preserve">Cour supérieure de justice de l’Ontario </w:t>
            </w:r>
          </w:p>
          <w:p w:rsidR="00B37D67" w:rsidRPr="007E3991" w:rsidRDefault="00B37D67" w:rsidP="00B37D67">
            <w:pPr>
              <w:jc w:val="both"/>
              <w:rPr>
                <w:sz w:val="20"/>
                <w:lang w:val="fr-CA"/>
              </w:rPr>
            </w:pPr>
            <w:r w:rsidRPr="007E3991">
              <w:rPr>
                <w:sz w:val="20"/>
                <w:lang w:val="fr-CA"/>
              </w:rPr>
              <w:t>(Juge Corbett)</w:t>
            </w:r>
          </w:p>
          <w:p w:rsidR="00B37D67" w:rsidRPr="007E3991" w:rsidRDefault="0098067F" w:rsidP="00B37D67">
            <w:pPr>
              <w:jc w:val="both"/>
              <w:rPr>
                <w:sz w:val="20"/>
                <w:lang w:val="fr-CA" w:eastAsia="en-CA"/>
              </w:rPr>
            </w:pPr>
            <w:hyperlink r:id="rId49" w:history="1">
              <w:r w:rsidR="00B37D67" w:rsidRPr="007E3991">
                <w:rPr>
                  <w:color w:val="0000FF" w:themeColor="hyperlink"/>
                  <w:sz w:val="20"/>
                  <w:u w:val="single"/>
                  <w:lang w:val="fr-CA" w:eastAsia="en-CA"/>
                </w:rPr>
                <w:t>2014 ONSC 455</w:t>
              </w:r>
            </w:hyperlink>
          </w:p>
          <w:p w:rsidR="00B37D67" w:rsidRPr="007E3991" w:rsidRDefault="00B37D67" w:rsidP="00B37D67">
            <w:pPr>
              <w:jc w:val="both"/>
              <w:rPr>
                <w:sz w:val="20"/>
                <w:lang w:val="fr-CA"/>
              </w:rPr>
            </w:pPr>
          </w:p>
        </w:tc>
        <w:tc>
          <w:tcPr>
            <w:tcW w:w="243" w:type="pct"/>
          </w:tcPr>
          <w:p w:rsidR="00B37D67" w:rsidRPr="007E3991" w:rsidRDefault="00B37D67" w:rsidP="00B37D67">
            <w:pPr>
              <w:jc w:val="both"/>
              <w:rPr>
                <w:sz w:val="20"/>
                <w:lang w:val="fr-CA"/>
              </w:rPr>
            </w:pPr>
          </w:p>
        </w:tc>
        <w:tc>
          <w:tcPr>
            <w:tcW w:w="2330" w:type="pct"/>
          </w:tcPr>
          <w:p w:rsidR="00B37D67" w:rsidRPr="007E3991" w:rsidRDefault="00B37D67" w:rsidP="00B37D67">
            <w:pPr>
              <w:jc w:val="both"/>
              <w:rPr>
                <w:sz w:val="20"/>
                <w:lang w:val="fr-CA"/>
              </w:rPr>
            </w:pPr>
            <w:r w:rsidRPr="007E3991">
              <w:rPr>
                <w:sz w:val="20"/>
                <w:lang w:val="fr-CA"/>
              </w:rPr>
              <w:t>Jugement accueillant la motion en jugement sommaire de l’intimé et rejetant la demande du demandeur dans son intégralité, avec dépens.</w:t>
            </w:r>
          </w:p>
          <w:p w:rsidR="00B37D67" w:rsidRPr="007E3991" w:rsidRDefault="00B37D67" w:rsidP="00B37D67">
            <w:pPr>
              <w:jc w:val="both"/>
              <w:rPr>
                <w:sz w:val="20"/>
                <w:lang w:val="fr-CA"/>
              </w:rPr>
            </w:pPr>
          </w:p>
        </w:tc>
      </w:tr>
      <w:tr w:rsidR="00B37D67" w:rsidRPr="007E3991" w:rsidTr="00E95A6A">
        <w:tc>
          <w:tcPr>
            <w:tcW w:w="2427" w:type="pct"/>
            <w:gridSpan w:val="2"/>
          </w:tcPr>
          <w:p w:rsidR="00B37D67" w:rsidRPr="007E3991" w:rsidRDefault="00B37D67" w:rsidP="00B37D67">
            <w:pPr>
              <w:jc w:val="both"/>
              <w:rPr>
                <w:sz w:val="20"/>
                <w:lang w:val="fr-CA"/>
              </w:rPr>
            </w:pPr>
            <w:r w:rsidRPr="007E3991">
              <w:rPr>
                <w:sz w:val="20"/>
                <w:lang w:val="fr-CA"/>
              </w:rPr>
              <w:t>17 avril 2015</w:t>
            </w:r>
          </w:p>
          <w:p w:rsidR="00B37D67" w:rsidRPr="007E3991" w:rsidRDefault="00B37D67" w:rsidP="00B37D67">
            <w:pPr>
              <w:jc w:val="both"/>
              <w:rPr>
                <w:sz w:val="20"/>
                <w:lang w:val="fr-CA"/>
              </w:rPr>
            </w:pPr>
            <w:r w:rsidRPr="007E3991">
              <w:rPr>
                <w:sz w:val="20"/>
                <w:lang w:val="fr-CA"/>
              </w:rPr>
              <w:t xml:space="preserve">Cour divisionnaire de l’Ontario </w:t>
            </w:r>
          </w:p>
          <w:p w:rsidR="00B37D67" w:rsidRPr="007E3991" w:rsidRDefault="00B37D67" w:rsidP="00B37D67">
            <w:pPr>
              <w:jc w:val="both"/>
              <w:rPr>
                <w:sz w:val="20"/>
                <w:lang w:val="fr-CA"/>
              </w:rPr>
            </w:pPr>
            <w:r w:rsidRPr="007E3991">
              <w:rPr>
                <w:sz w:val="20"/>
                <w:lang w:val="fr-CA"/>
              </w:rPr>
              <w:t>(Juges Lederman, Molloy et Lederer)</w:t>
            </w:r>
          </w:p>
          <w:p w:rsidR="00B37D67" w:rsidRPr="007E3991" w:rsidRDefault="0098067F" w:rsidP="00B37D67">
            <w:pPr>
              <w:jc w:val="both"/>
              <w:rPr>
                <w:sz w:val="20"/>
                <w:lang w:val="fr-CA" w:eastAsia="en-CA"/>
              </w:rPr>
            </w:pPr>
            <w:hyperlink r:id="rId50" w:history="1">
              <w:r w:rsidR="00B37D67" w:rsidRPr="007E3991">
                <w:rPr>
                  <w:color w:val="0000FF" w:themeColor="hyperlink"/>
                  <w:sz w:val="20"/>
                  <w:u w:val="single"/>
                  <w:lang w:val="fr-CA" w:eastAsia="en-CA"/>
                </w:rPr>
                <w:t>2015 ONSC 2472</w:t>
              </w:r>
            </w:hyperlink>
          </w:p>
          <w:p w:rsidR="00B37D67" w:rsidRPr="007E3991" w:rsidRDefault="00B37D67" w:rsidP="00B37D67">
            <w:pPr>
              <w:jc w:val="both"/>
              <w:rPr>
                <w:sz w:val="20"/>
                <w:lang w:val="fr-CA"/>
              </w:rPr>
            </w:pPr>
          </w:p>
        </w:tc>
        <w:tc>
          <w:tcPr>
            <w:tcW w:w="243" w:type="pct"/>
          </w:tcPr>
          <w:p w:rsidR="00B37D67" w:rsidRPr="007E3991" w:rsidRDefault="00B37D67" w:rsidP="00B37D67">
            <w:pPr>
              <w:jc w:val="both"/>
              <w:rPr>
                <w:sz w:val="20"/>
                <w:lang w:val="fr-CA"/>
              </w:rPr>
            </w:pPr>
          </w:p>
        </w:tc>
        <w:tc>
          <w:tcPr>
            <w:tcW w:w="2330" w:type="pct"/>
          </w:tcPr>
          <w:p w:rsidR="00B37D67" w:rsidRPr="007E3991" w:rsidRDefault="00B37D67" w:rsidP="00B37D67">
            <w:pPr>
              <w:jc w:val="both"/>
              <w:rPr>
                <w:sz w:val="20"/>
                <w:lang w:val="fr-CA"/>
              </w:rPr>
            </w:pPr>
            <w:r w:rsidRPr="007E3991">
              <w:rPr>
                <w:sz w:val="20"/>
                <w:lang w:val="fr-CA"/>
              </w:rPr>
              <w:t>Rejet de l’appel avec dépens.</w:t>
            </w:r>
          </w:p>
        </w:tc>
      </w:tr>
      <w:tr w:rsidR="00B37D67" w:rsidRPr="007E3991" w:rsidTr="00E95A6A">
        <w:tc>
          <w:tcPr>
            <w:tcW w:w="2427" w:type="pct"/>
            <w:gridSpan w:val="2"/>
          </w:tcPr>
          <w:p w:rsidR="00B37D67" w:rsidRPr="007E3991" w:rsidRDefault="00B37D67" w:rsidP="00B37D67">
            <w:pPr>
              <w:jc w:val="both"/>
              <w:rPr>
                <w:sz w:val="20"/>
                <w:lang w:val="fr-CA"/>
              </w:rPr>
            </w:pPr>
            <w:r w:rsidRPr="007E3991">
              <w:rPr>
                <w:sz w:val="20"/>
                <w:lang w:val="fr-CA"/>
              </w:rPr>
              <w:t>25 septembre 2015</w:t>
            </w:r>
          </w:p>
          <w:p w:rsidR="00B37D67" w:rsidRPr="007E3991" w:rsidRDefault="00B37D67" w:rsidP="00B37D67">
            <w:pPr>
              <w:jc w:val="both"/>
              <w:rPr>
                <w:sz w:val="20"/>
                <w:lang w:val="fr-CA"/>
              </w:rPr>
            </w:pPr>
            <w:r w:rsidRPr="007E3991">
              <w:rPr>
                <w:sz w:val="20"/>
                <w:lang w:val="fr-CA"/>
              </w:rPr>
              <w:t xml:space="preserve">Cour d’appel de l’Ontario </w:t>
            </w:r>
          </w:p>
          <w:p w:rsidR="00B37D67" w:rsidRPr="007E3991" w:rsidRDefault="00B37D67" w:rsidP="00B37D67">
            <w:pPr>
              <w:jc w:val="both"/>
              <w:rPr>
                <w:sz w:val="20"/>
                <w:lang w:val="fr-CA"/>
              </w:rPr>
            </w:pPr>
            <w:r w:rsidRPr="007E3991">
              <w:rPr>
                <w:sz w:val="20"/>
                <w:lang w:val="fr-CA"/>
              </w:rPr>
              <w:t>(Juges Gillese, Epstein et Roberts)</w:t>
            </w:r>
          </w:p>
          <w:p w:rsidR="00B37D67" w:rsidRPr="007E3991" w:rsidRDefault="00B37D67" w:rsidP="00B37D67">
            <w:pPr>
              <w:jc w:val="both"/>
              <w:rPr>
                <w:sz w:val="20"/>
                <w:lang w:val="fr-CA"/>
              </w:rPr>
            </w:pPr>
            <w:r w:rsidRPr="007E3991">
              <w:rPr>
                <w:sz w:val="20"/>
                <w:lang w:val="fr-CA"/>
              </w:rPr>
              <w:t>(Non publié)</w:t>
            </w:r>
          </w:p>
          <w:p w:rsidR="00B37D67" w:rsidRPr="007E3991" w:rsidRDefault="00B37D67" w:rsidP="00B37D67">
            <w:pPr>
              <w:jc w:val="both"/>
              <w:rPr>
                <w:sz w:val="20"/>
                <w:lang w:val="fr-CA"/>
              </w:rPr>
            </w:pPr>
          </w:p>
        </w:tc>
        <w:tc>
          <w:tcPr>
            <w:tcW w:w="243" w:type="pct"/>
          </w:tcPr>
          <w:p w:rsidR="00B37D67" w:rsidRPr="007E3991" w:rsidRDefault="00B37D67" w:rsidP="00B37D67">
            <w:pPr>
              <w:jc w:val="both"/>
              <w:rPr>
                <w:sz w:val="20"/>
                <w:lang w:val="fr-CA"/>
              </w:rPr>
            </w:pPr>
          </w:p>
        </w:tc>
        <w:tc>
          <w:tcPr>
            <w:tcW w:w="2330" w:type="pct"/>
          </w:tcPr>
          <w:p w:rsidR="00B37D67" w:rsidRPr="007E3991" w:rsidRDefault="00B37D67" w:rsidP="00B37D67">
            <w:pPr>
              <w:jc w:val="both"/>
              <w:rPr>
                <w:sz w:val="20"/>
                <w:lang w:val="fr-CA"/>
              </w:rPr>
            </w:pPr>
            <w:r w:rsidRPr="007E3991">
              <w:rPr>
                <w:sz w:val="20"/>
                <w:lang w:val="fr-CA"/>
              </w:rPr>
              <w:t>Rejet de la motion en autorisation d’appel avec dépens.</w:t>
            </w:r>
          </w:p>
          <w:p w:rsidR="00B37D67" w:rsidRPr="007E3991" w:rsidRDefault="00B37D67" w:rsidP="00B37D67">
            <w:pPr>
              <w:jc w:val="both"/>
              <w:rPr>
                <w:sz w:val="20"/>
                <w:lang w:val="fr-CA"/>
              </w:rPr>
            </w:pPr>
          </w:p>
        </w:tc>
      </w:tr>
      <w:tr w:rsidR="00B37D67" w:rsidRPr="007E3991" w:rsidTr="00E95A6A">
        <w:tc>
          <w:tcPr>
            <w:tcW w:w="2427" w:type="pct"/>
            <w:gridSpan w:val="2"/>
          </w:tcPr>
          <w:p w:rsidR="00B37D67" w:rsidRPr="007E3991" w:rsidRDefault="00B37D67" w:rsidP="00B37D67">
            <w:pPr>
              <w:jc w:val="both"/>
              <w:rPr>
                <w:sz w:val="20"/>
                <w:lang w:val="fr-CA"/>
              </w:rPr>
            </w:pPr>
            <w:r w:rsidRPr="007E3991">
              <w:rPr>
                <w:sz w:val="20"/>
                <w:lang w:val="fr-CA"/>
              </w:rPr>
              <w:t>26 novembre 2015</w:t>
            </w:r>
          </w:p>
          <w:p w:rsidR="00B37D67" w:rsidRPr="007E3991" w:rsidRDefault="00B37D67" w:rsidP="00B37D67">
            <w:pPr>
              <w:jc w:val="both"/>
              <w:rPr>
                <w:sz w:val="20"/>
                <w:lang w:val="fr-CA"/>
              </w:rPr>
            </w:pPr>
            <w:r w:rsidRPr="007E3991">
              <w:rPr>
                <w:sz w:val="20"/>
                <w:lang w:val="fr-CA"/>
              </w:rPr>
              <w:t>Cour suprême du Canada</w:t>
            </w:r>
          </w:p>
        </w:tc>
        <w:tc>
          <w:tcPr>
            <w:tcW w:w="243" w:type="pct"/>
          </w:tcPr>
          <w:p w:rsidR="00B37D67" w:rsidRPr="007E3991" w:rsidRDefault="00B37D67" w:rsidP="00B37D67">
            <w:pPr>
              <w:jc w:val="both"/>
              <w:rPr>
                <w:sz w:val="20"/>
                <w:lang w:val="fr-CA"/>
              </w:rPr>
            </w:pPr>
          </w:p>
        </w:tc>
        <w:tc>
          <w:tcPr>
            <w:tcW w:w="2330" w:type="pct"/>
          </w:tcPr>
          <w:p w:rsidR="00B37D67" w:rsidRPr="007E3991" w:rsidRDefault="00B37D67" w:rsidP="00B37D67">
            <w:pPr>
              <w:jc w:val="both"/>
              <w:rPr>
                <w:sz w:val="20"/>
                <w:lang w:val="fr-CA"/>
              </w:rPr>
            </w:pPr>
            <w:r w:rsidRPr="007E3991">
              <w:rPr>
                <w:sz w:val="20"/>
                <w:lang w:val="fr-CA"/>
              </w:rPr>
              <w:t>Dépôt de la requête en prorogation du délai de signification et de dépôt de la demande d’autorisation d’appel et de la demande d’autorisation d’appel.</w:t>
            </w:r>
          </w:p>
        </w:tc>
      </w:tr>
    </w:tbl>
    <w:p w:rsidR="00B37D67" w:rsidRPr="007E3991" w:rsidRDefault="00B37D67" w:rsidP="00B37D67">
      <w:pPr>
        <w:jc w:val="both"/>
        <w:rPr>
          <w:sz w:val="20"/>
          <w:lang w:val="fr-CA"/>
        </w:rPr>
      </w:pPr>
    </w:p>
    <w:p w:rsidR="00866FF1" w:rsidRPr="007E3991" w:rsidRDefault="00866FF1" w:rsidP="00202C6D">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2C6D" w:rsidRPr="007E3991" w:rsidTr="004B1F5E">
        <w:tc>
          <w:tcPr>
            <w:tcW w:w="543" w:type="pct"/>
          </w:tcPr>
          <w:p w:rsidR="00202C6D" w:rsidRPr="007E3991" w:rsidRDefault="00202C6D" w:rsidP="00202C6D">
            <w:pPr>
              <w:jc w:val="both"/>
              <w:rPr>
                <w:sz w:val="20"/>
              </w:rPr>
            </w:pPr>
            <w:r w:rsidRPr="007E3991">
              <w:rPr>
                <w:rStyle w:val="SCCFileNumberChar"/>
                <w:sz w:val="20"/>
                <w:szCs w:val="20"/>
              </w:rPr>
              <w:t>36693</w:t>
            </w:r>
          </w:p>
        </w:tc>
        <w:tc>
          <w:tcPr>
            <w:tcW w:w="4457" w:type="pct"/>
            <w:gridSpan w:val="3"/>
          </w:tcPr>
          <w:p w:rsidR="00202C6D" w:rsidRPr="007E3991" w:rsidRDefault="00202C6D" w:rsidP="00202C6D">
            <w:pPr>
              <w:pStyle w:val="SCCLsocParty"/>
              <w:jc w:val="both"/>
              <w:rPr>
                <w:b/>
                <w:sz w:val="20"/>
                <w:szCs w:val="20"/>
              </w:rPr>
            </w:pPr>
            <w:r w:rsidRPr="007E3991">
              <w:rPr>
                <w:b/>
                <w:sz w:val="20"/>
                <w:szCs w:val="20"/>
              </w:rPr>
              <w:t>Powe</w:t>
            </w:r>
            <w:r w:rsidR="0098067F">
              <w:rPr>
                <w:b/>
                <w:sz w:val="20"/>
                <w:szCs w:val="20"/>
              </w:rPr>
              <w:t>ll</w:t>
            </w:r>
            <w:r w:rsidRPr="007E3991">
              <w:rPr>
                <w:b/>
                <w:sz w:val="20"/>
                <w:szCs w:val="20"/>
              </w:rPr>
              <w:t xml:space="preserve"> River </w:t>
            </w:r>
            <w:proofErr w:type="spellStart"/>
            <w:r w:rsidRPr="007E3991">
              <w:rPr>
                <w:b/>
                <w:sz w:val="20"/>
                <w:szCs w:val="20"/>
              </w:rPr>
              <w:t>Energy</w:t>
            </w:r>
            <w:proofErr w:type="spellEnd"/>
            <w:r w:rsidRPr="007E3991">
              <w:rPr>
                <w:b/>
                <w:sz w:val="20"/>
                <w:szCs w:val="20"/>
              </w:rPr>
              <w:t xml:space="preserve"> Inc.</w:t>
            </w:r>
            <w:r w:rsidR="00954C47" w:rsidRPr="007E3991">
              <w:rPr>
                <w:b/>
                <w:sz w:val="20"/>
                <w:szCs w:val="20"/>
              </w:rPr>
              <w:t xml:space="preserve"> and</w:t>
            </w:r>
            <w:r w:rsidRPr="007E3991">
              <w:rPr>
                <w:b/>
                <w:sz w:val="20"/>
                <w:szCs w:val="20"/>
              </w:rPr>
              <w:t xml:space="preserve"> </w:t>
            </w:r>
            <w:proofErr w:type="spellStart"/>
            <w:r w:rsidRPr="007E3991">
              <w:rPr>
                <w:b/>
                <w:sz w:val="20"/>
                <w:szCs w:val="20"/>
              </w:rPr>
              <w:t>Catalyst</w:t>
            </w:r>
            <w:proofErr w:type="spellEnd"/>
            <w:r w:rsidRPr="007E3991">
              <w:rPr>
                <w:b/>
                <w:sz w:val="20"/>
                <w:szCs w:val="20"/>
              </w:rPr>
              <w:t xml:space="preserve"> Paper Corporation v. Her Majesty the Queen in Right of the Province of British Columbia</w:t>
            </w:r>
          </w:p>
          <w:p w:rsidR="00202C6D" w:rsidRPr="007E3991" w:rsidRDefault="00202C6D" w:rsidP="00202C6D">
            <w:pPr>
              <w:jc w:val="both"/>
              <w:rPr>
                <w:sz w:val="20"/>
              </w:rPr>
            </w:pPr>
            <w:r w:rsidRPr="007E3991">
              <w:rPr>
                <w:sz w:val="20"/>
              </w:rPr>
              <w:t>(B.C.) (Civil) (By Leave)</w:t>
            </w:r>
          </w:p>
        </w:tc>
      </w:tr>
      <w:tr w:rsidR="00202C6D" w:rsidRPr="007E3991" w:rsidTr="00202C6D">
        <w:trPr>
          <w:trHeight w:val="1575"/>
        </w:trPr>
        <w:tc>
          <w:tcPr>
            <w:tcW w:w="5000" w:type="pct"/>
            <w:gridSpan w:val="4"/>
          </w:tcPr>
          <w:p w:rsidR="00202C6D" w:rsidRPr="007E3991" w:rsidRDefault="00202C6D" w:rsidP="00202C6D">
            <w:pPr>
              <w:jc w:val="both"/>
              <w:rPr>
                <w:sz w:val="20"/>
              </w:rPr>
            </w:pPr>
            <w:r w:rsidRPr="007E3991">
              <w:rPr>
                <w:sz w:val="20"/>
              </w:rPr>
              <w:t xml:space="preserve">Contracts — Interpretation — Legislation — Taxation legislation — Provincial sales tax — Provincial sales tax payable by applicant assessed as the contract price paid for electricity under one agreement plus the amount payable as rent under agreements granting possessory rights to hydroelectric facilities — Whether the appellate court decision is contrary to </w:t>
            </w:r>
            <w:r w:rsidRPr="007E3991">
              <w:rPr>
                <w:i/>
                <w:sz w:val="20"/>
              </w:rPr>
              <w:t>Shell Canada Ltd. v. Canada</w:t>
            </w:r>
            <w:r w:rsidRPr="007E3991">
              <w:rPr>
                <w:sz w:val="20"/>
              </w:rPr>
              <w:t xml:space="preserve">, [1999] 3 S.C.R. 622 — Whether the appellate court can ignore the </w:t>
            </w:r>
            <w:r w:rsidRPr="007E3991">
              <w:rPr>
                <w:i/>
                <w:sz w:val="20"/>
              </w:rPr>
              <w:t>bona fide</w:t>
            </w:r>
            <w:r w:rsidRPr="007E3991">
              <w:rPr>
                <w:sz w:val="20"/>
              </w:rPr>
              <w:t xml:space="preserve"> legal effect of the possessory interest agreement, thereby conflating the rent paid under that agreement with the contract price of electricity paid under the power purchase agreement.</w:t>
            </w:r>
          </w:p>
          <w:p w:rsidR="00202C6D" w:rsidRPr="007E3991" w:rsidRDefault="00202C6D" w:rsidP="00202C6D">
            <w:pPr>
              <w:jc w:val="both"/>
              <w:rPr>
                <w:sz w:val="20"/>
              </w:rPr>
            </w:pPr>
          </w:p>
        </w:tc>
      </w:tr>
      <w:tr w:rsidR="00202C6D" w:rsidRPr="007E3991" w:rsidTr="008A4DA1">
        <w:trPr>
          <w:trHeight w:val="1701"/>
        </w:trPr>
        <w:tc>
          <w:tcPr>
            <w:tcW w:w="5000" w:type="pct"/>
            <w:gridSpan w:val="4"/>
          </w:tcPr>
          <w:p w:rsidR="00202C6D" w:rsidRPr="007E3991" w:rsidRDefault="00202C6D" w:rsidP="00202C6D">
            <w:pPr>
              <w:jc w:val="both"/>
              <w:rPr>
                <w:sz w:val="20"/>
              </w:rPr>
            </w:pPr>
            <w:r w:rsidRPr="007E3991">
              <w:rPr>
                <w:sz w:val="20"/>
              </w:rPr>
              <w:t xml:space="preserve">The applicants challenged assessments of provincial sales tax held payable by Catalyst Paper Corporation (“Catalyst”) on the “purchase price” for electricity it requires to operate its pulp mill. Hydroelectric facilities owned by Catalyst were sold to the applicant (“PREI”), a related company, and a 49% interest in PREI was sold to a third party. In structuring the deal to ensure its continued qualification for the favourable “commercial” water rental rate under regulations, Catalyst entered into six possessory interest agreements with PREI requiring it to pay rent to PREI. Catalyst also entered into a power purchase agreement to buy electricity from PREI for a contract price calculated as the product of an energy rate and delivered energy, minus the rent paid under the possessory interest agreements. </w:t>
            </w:r>
          </w:p>
          <w:p w:rsidR="00202C6D" w:rsidRPr="007E3991" w:rsidRDefault="00202C6D" w:rsidP="00202C6D">
            <w:pPr>
              <w:jc w:val="both"/>
              <w:rPr>
                <w:sz w:val="20"/>
              </w:rPr>
            </w:pPr>
          </w:p>
          <w:p w:rsidR="00202C6D" w:rsidRPr="007E3991" w:rsidRDefault="00202C6D" w:rsidP="00202C6D">
            <w:pPr>
              <w:jc w:val="both"/>
              <w:rPr>
                <w:sz w:val="20"/>
              </w:rPr>
            </w:pPr>
            <w:r w:rsidRPr="007E3991">
              <w:rPr>
                <w:sz w:val="20"/>
              </w:rPr>
              <w:t>From February 1, 2002 to August 31, 2005, Catalyst paid PST on the contract price for electricity but not on the amount paid as rent. The Commissioner of Social Service Tax assessed Catalyst for the PST payable in respect of the amount of rent, on the basis that it was additional monetary consideration for electricity. After unsuccessfully appealing to the Minister of Small Business and Revenue, Catalyst and PREI brought petitions appealing his decision. The Supreme Court of British Columbia allowed the appeals and set aside the assessments. The Court of Appeal for British Columbia allowed the appeals, set aside the orders of the chambers judge and dismissed the applicants’ petitions.</w:t>
            </w:r>
          </w:p>
        </w:tc>
      </w:tr>
      <w:tr w:rsidR="00202C6D" w:rsidRPr="007E3991" w:rsidTr="004B1F5E">
        <w:tc>
          <w:tcPr>
            <w:tcW w:w="5000" w:type="pct"/>
            <w:gridSpan w:val="4"/>
          </w:tcPr>
          <w:p w:rsidR="00202C6D" w:rsidRPr="007E3991" w:rsidRDefault="00202C6D" w:rsidP="00202C6D">
            <w:pPr>
              <w:jc w:val="both"/>
              <w:rPr>
                <w:sz w:val="20"/>
              </w:rPr>
            </w:pPr>
          </w:p>
        </w:tc>
      </w:tr>
      <w:tr w:rsidR="00202C6D" w:rsidRPr="007E3991" w:rsidTr="004B1F5E">
        <w:tc>
          <w:tcPr>
            <w:tcW w:w="2427" w:type="pct"/>
            <w:gridSpan w:val="2"/>
          </w:tcPr>
          <w:p w:rsidR="00202C6D" w:rsidRPr="007E3991" w:rsidRDefault="00202C6D" w:rsidP="00202C6D">
            <w:pPr>
              <w:jc w:val="both"/>
              <w:rPr>
                <w:sz w:val="20"/>
              </w:rPr>
            </w:pPr>
            <w:r w:rsidRPr="007E3991">
              <w:rPr>
                <w:sz w:val="20"/>
              </w:rPr>
              <w:lastRenderedPageBreak/>
              <w:t>January 28, 2014</w:t>
            </w:r>
          </w:p>
          <w:p w:rsidR="00202C6D" w:rsidRPr="007E3991" w:rsidRDefault="00202C6D" w:rsidP="00202C6D">
            <w:pPr>
              <w:jc w:val="both"/>
              <w:rPr>
                <w:sz w:val="20"/>
              </w:rPr>
            </w:pPr>
            <w:r w:rsidRPr="007E3991">
              <w:rPr>
                <w:sz w:val="20"/>
              </w:rPr>
              <w:t>Supreme Court of British Columbia</w:t>
            </w:r>
          </w:p>
          <w:p w:rsidR="00202C6D" w:rsidRPr="007E3991" w:rsidRDefault="00202C6D" w:rsidP="00202C6D">
            <w:pPr>
              <w:jc w:val="both"/>
              <w:rPr>
                <w:sz w:val="20"/>
              </w:rPr>
            </w:pPr>
            <w:r w:rsidRPr="007E3991">
              <w:rPr>
                <w:sz w:val="20"/>
              </w:rPr>
              <w:t>(</w:t>
            </w:r>
            <w:proofErr w:type="spellStart"/>
            <w:r w:rsidRPr="007E3991">
              <w:rPr>
                <w:sz w:val="20"/>
              </w:rPr>
              <w:t>Skolrood</w:t>
            </w:r>
            <w:proofErr w:type="spellEnd"/>
            <w:r w:rsidRPr="007E3991">
              <w:rPr>
                <w:sz w:val="20"/>
              </w:rPr>
              <w:t xml:space="preserve"> J.)</w:t>
            </w:r>
          </w:p>
          <w:p w:rsidR="00202C6D" w:rsidRPr="007E3991" w:rsidRDefault="0098067F" w:rsidP="00202C6D">
            <w:pPr>
              <w:jc w:val="both"/>
              <w:rPr>
                <w:sz w:val="20"/>
              </w:rPr>
            </w:pPr>
            <w:hyperlink r:id="rId51" w:history="1">
              <w:r w:rsidR="00202C6D" w:rsidRPr="007E3991">
                <w:rPr>
                  <w:rStyle w:val="Hyperlink"/>
                  <w:sz w:val="20"/>
                </w:rPr>
                <w:t>2014 BCSC 123</w:t>
              </w:r>
            </w:hyperlink>
          </w:p>
          <w:p w:rsidR="00202C6D" w:rsidRPr="007E3991" w:rsidRDefault="00202C6D" w:rsidP="00202C6D">
            <w:pPr>
              <w:jc w:val="both"/>
              <w:rPr>
                <w:sz w:val="20"/>
              </w:rPr>
            </w:pPr>
          </w:p>
        </w:tc>
        <w:tc>
          <w:tcPr>
            <w:tcW w:w="243" w:type="pct"/>
          </w:tcPr>
          <w:p w:rsidR="00202C6D" w:rsidRPr="007E3991" w:rsidRDefault="00202C6D" w:rsidP="00202C6D">
            <w:pPr>
              <w:jc w:val="both"/>
              <w:rPr>
                <w:sz w:val="20"/>
              </w:rPr>
            </w:pPr>
          </w:p>
        </w:tc>
        <w:tc>
          <w:tcPr>
            <w:tcW w:w="2330" w:type="pct"/>
          </w:tcPr>
          <w:p w:rsidR="00202C6D" w:rsidRPr="007E3991" w:rsidRDefault="00202C6D" w:rsidP="00202C6D">
            <w:pPr>
              <w:jc w:val="both"/>
              <w:rPr>
                <w:sz w:val="20"/>
              </w:rPr>
            </w:pPr>
            <w:r w:rsidRPr="007E3991">
              <w:rPr>
                <w:sz w:val="20"/>
              </w:rPr>
              <w:t>Petitions appealing decision of Minister confirming provincial sales tax assessments, allowed</w:t>
            </w:r>
          </w:p>
          <w:p w:rsidR="00202C6D" w:rsidRPr="007E3991" w:rsidRDefault="00202C6D" w:rsidP="00202C6D">
            <w:pPr>
              <w:jc w:val="both"/>
              <w:rPr>
                <w:sz w:val="20"/>
              </w:rPr>
            </w:pPr>
          </w:p>
        </w:tc>
      </w:tr>
      <w:tr w:rsidR="00202C6D" w:rsidRPr="007E3991" w:rsidTr="004B1F5E">
        <w:tc>
          <w:tcPr>
            <w:tcW w:w="2427" w:type="pct"/>
            <w:gridSpan w:val="2"/>
          </w:tcPr>
          <w:p w:rsidR="00202C6D" w:rsidRPr="007E3991" w:rsidRDefault="00202C6D" w:rsidP="00202C6D">
            <w:pPr>
              <w:jc w:val="both"/>
              <w:rPr>
                <w:sz w:val="20"/>
              </w:rPr>
            </w:pPr>
            <w:r w:rsidRPr="007E3991">
              <w:rPr>
                <w:sz w:val="20"/>
              </w:rPr>
              <w:t>February 4, 2015</w:t>
            </w:r>
          </w:p>
          <w:p w:rsidR="00202C6D" w:rsidRPr="007E3991" w:rsidRDefault="00202C6D" w:rsidP="00202C6D">
            <w:pPr>
              <w:jc w:val="both"/>
              <w:rPr>
                <w:sz w:val="20"/>
              </w:rPr>
            </w:pPr>
            <w:r w:rsidRPr="007E3991">
              <w:rPr>
                <w:sz w:val="20"/>
              </w:rPr>
              <w:t xml:space="preserve">Court of Appeal for British Columbia </w:t>
            </w:r>
          </w:p>
          <w:p w:rsidR="00202C6D" w:rsidRPr="007E3991" w:rsidRDefault="00202C6D" w:rsidP="00202C6D">
            <w:pPr>
              <w:jc w:val="both"/>
              <w:rPr>
                <w:sz w:val="20"/>
              </w:rPr>
            </w:pPr>
            <w:r w:rsidRPr="007E3991">
              <w:rPr>
                <w:sz w:val="20"/>
              </w:rPr>
              <w:t>(Vancouver)</w:t>
            </w:r>
          </w:p>
          <w:p w:rsidR="00202C6D" w:rsidRPr="007E3991" w:rsidRDefault="00202C6D" w:rsidP="00202C6D">
            <w:pPr>
              <w:jc w:val="both"/>
              <w:rPr>
                <w:sz w:val="20"/>
              </w:rPr>
            </w:pPr>
            <w:r w:rsidRPr="007E3991">
              <w:rPr>
                <w:sz w:val="20"/>
              </w:rPr>
              <w:t>(</w:t>
            </w:r>
            <w:proofErr w:type="spellStart"/>
            <w:r w:rsidRPr="007E3991">
              <w:rPr>
                <w:sz w:val="20"/>
              </w:rPr>
              <w:t>Chiasson</w:t>
            </w:r>
            <w:proofErr w:type="spellEnd"/>
            <w:r w:rsidRPr="007E3991">
              <w:rPr>
                <w:sz w:val="20"/>
              </w:rPr>
              <w:t xml:space="preserve">, Frankel and </w:t>
            </w:r>
            <w:proofErr w:type="spellStart"/>
            <w:r w:rsidRPr="007E3991">
              <w:rPr>
                <w:sz w:val="20"/>
              </w:rPr>
              <w:t>MacKenzie</w:t>
            </w:r>
            <w:proofErr w:type="spellEnd"/>
            <w:r w:rsidRPr="007E3991">
              <w:rPr>
                <w:sz w:val="20"/>
              </w:rPr>
              <w:t xml:space="preserve"> JJ.A.)</w:t>
            </w:r>
          </w:p>
          <w:p w:rsidR="00202C6D" w:rsidRPr="007E3991" w:rsidRDefault="0098067F" w:rsidP="00202C6D">
            <w:pPr>
              <w:jc w:val="both"/>
              <w:rPr>
                <w:sz w:val="20"/>
              </w:rPr>
            </w:pPr>
            <w:hyperlink r:id="rId52" w:history="1">
              <w:r w:rsidR="00202C6D" w:rsidRPr="007E3991">
                <w:rPr>
                  <w:rStyle w:val="Hyperlink"/>
                  <w:sz w:val="20"/>
                </w:rPr>
                <w:t>2015 BCCA 372</w:t>
              </w:r>
            </w:hyperlink>
            <w:r w:rsidR="00202C6D" w:rsidRPr="007E3991">
              <w:rPr>
                <w:sz w:val="20"/>
              </w:rPr>
              <w:t xml:space="preserve">; CA41610; CA41611; </w:t>
            </w:r>
          </w:p>
          <w:p w:rsidR="00202C6D" w:rsidRPr="007E3991" w:rsidRDefault="00202C6D" w:rsidP="00202C6D">
            <w:pPr>
              <w:jc w:val="both"/>
              <w:rPr>
                <w:sz w:val="20"/>
              </w:rPr>
            </w:pPr>
            <w:r w:rsidRPr="007E3991">
              <w:rPr>
                <w:sz w:val="20"/>
              </w:rPr>
              <w:t>CA41612; CA41613</w:t>
            </w:r>
          </w:p>
          <w:p w:rsidR="00202C6D" w:rsidRPr="007E3991" w:rsidRDefault="00202C6D" w:rsidP="00202C6D">
            <w:pPr>
              <w:jc w:val="both"/>
              <w:rPr>
                <w:sz w:val="20"/>
              </w:rPr>
            </w:pPr>
          </w:p>
        </w:tc>
        <w:tc>
          <w:tcPr>
            <w:tcW w:w="243" w:type="pct"/>
          </w:tcPr>
          <w:p w:rsidR="00202C6D" w:rsidRPr="007E3991" w:rsidRDefault="00202C6D" w:rsidP="00202C6D">
            <w:pPr>
              <w:jc w:val="both"/>
              <w:rPr>
                <w:sz w:val="20"/>
              </w:rPr>
            </w:pPr>
          </w:p>
        </w:tc>
        <w:tc>
          <w:tcPr>
            <w:tcW w:w="2330" w:type="pct"/>
          </w:tcPr>
          <w:p w:rsidR="00202C6D" w:rsidRPr="007E3991" w:rsidRDefault="00202C6D" w:rsidP="00202C6D">
            <w:pPr>
              <w:jc w:val="both"/>
              <w:rPr>
                <w:sz w:val="20"/>
              </w:rPr>
            </w:pPr>
            <w:r w:rsidRPr="007E3991">
              <w:rPr>
                <w:sz w:val="20"/>
              </w:rPr>
              <w:t>Appeals allowed, orders of the chambers judge set aside, and petitions dismissed</w:t>
            </w:r>
          </w:p>
          <w:p w:rsidR="00202C6D" w:rsidRPr="007E3991" w:rsidRDefault="00202C6D" w:rsidP="00202C6D">
            <w:pPr>
              <w:jc w:val="both"/>
              <w:rPr>
                <w:sz w:val="20"/>
              </w:rPr>
            </w:pPr>
          </w:p>
        </w:tc>
      </w:tr>
      <w:tr w:rsidR="00202C6D" w:rsidRPr="007E3991" w:rsidTr="004B1F5E">
        <w:tc>
          <w:tcPr>
            <w:tcW w:w="2427" w:type="pct"/>
            <w:gridSpan w:val="2"/>
          </w:tcPr>
          <w:p w:rsidR="00202C6D" w:rsidRPr="007E3991" w:rsidRDefault="00202C6D" w:rsidP="00202C6D">
            <w:pPr>
              <w:jc w:val="both"/>
              <w:rPr>
                <w:sz w:val="20"/>
              </w:rPr>
            </w:pPr>
            <w:r w:rsidRPr="007E3991">
              <w:rPr>
                <w:sz w:val="20"/>
              </w:rPr>
              <w:t>October 21, 2015</w:t>
            </w:r>
          </w:p>
          <w:p w:rsidR="00202C6D" w:rsidRPr="007E3991" w:rsidRDefault="00202C6D" w:rsidP="00202C6D">
            <w:pPr>
              <w:jc w:val="both"/>
              <w:rPr>
                <w:sz w:val="20"/>
              </w:rPr>
            </w:pPr>
            <w:r w:rsidRPr="007E3991">
              <w:rPr>
                <w:sz w:val="20"/>
              </w:rPr>
              <w:t>Supreme Court of Canada</w:t>
            </w:r>
          </w:p>
        </w:tc>
        <w:tc>
          <w:tcPr>
            <w:tcW w:w="243" w:type="pct"/>
          </w:tcPr>
          <w:p w:rsidR="00202C6D" w:rsidRPr="007E3991" w:rsidRDefault="00202C6D" w:rsidP="00202C6D">
            <w:pPr>
              <w:jc w:val="both"/>
              <w:rPr>
                <w:sz w:val="20"/>
              </w:rPr>
            </w:pPr>
          </w:p>
        </w:tc>
        <w:tc>
          <w:tcPr>
            <w:tcW w:w="2330" w:type="pct"/>
          </w:tcPr>
          <w:p w:rsidR="00202C6D" w:rsidRPr="007E3991" w:rsidRDefault="00202C6D" w:rsidP="00202C6D">
            <w:pPr>
              <w:jc w:val="both"/>
              <w:rPr>
                <w:sz w:val="20"/>
              </w:rPr>
            </w:pPr>
            <w:r w:rsidRPr="007E3991">
              <w:rPr>
                <w:sz w:val="20"/>
              </w:rPr>
              <w:t xml:space="preserve">Motion for an extension of time to serve and file application and application for leave to appeal filed </w:t>
            </w:r>
          </w:p>
        </w:tc>
      </w:tr>
    </w:tbl>
    <w:p w:rsidR="00202C6D" w:rsidRPr="007E3991" w:rsidRDefault="00202C6D" w:rsidP="00202C6D">
      <w:pPr>
        <w:jc w:val="both"/>
        <w:rPr>
          <w:sz w:val="20"/>
        </w:rPr>
      </w:pPr>
    </w:p>
    <w:p w:rsidR="00202C6D" w:rsidRPr="007E3991" w:rsidRDefault="00202C6D" w:rsidP="00202C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2C6D" w:rsidRPr="007E3991" w:rsidTr="004B1F5E">
        <w:tc>
          <w:tcPr>
            <w:tcW w:w="543" w:type="pct"/>
          </w:tcPr>
          <w:p w:rsidR="00202C6D" w:rsidRPr="007E3991" w:rsidRDefault="00202C6D" w:rsidP="00202C6D">
            <w:pPr>
              <w:jc w:val="both"/>
              <w:rPr>
                <w:sz w:val="20"/>
                <w:lang w:val="fr-CA"/>
              </w:rPr>
            </w:pPr>
            <w:r w:rsidRPr="007E3991">
              <w:rPr>
                <w:rStyle w:val="SCCFileNumberChar"/>
                <w:sz w:val="20"/>
                <w:szCs w:val="20"/>
                <w:lang w:val="fr-CA"/>
              </w:rPr>
              <w:t>36693</w:t>
            </w:r>
          </w:p>
        </w:tc>
        <w:tc>
          <w:tcPr>
            <w:tcW w:w="4457" w:type="pct"/>
            <w:gridSpan w:val="3"/>
          </w:tcPr>
          <w:p w:rsidR="00202C6D" w:rsidRPr="007E3991" w:rsidRDefault="00202C6D" w:rsidP="00202C6D">
            <w:pPr>
              <w:pStyle w:val="SCCLsocParty"/>
              <w:jc w:val="both"/>
              <w:rPr>
                <w:b/>
                <w:sz w:val="20"/>
                <w:szCs w:val="20"/>
              </w:rPr>
            </w:pPr>
            <w:r w:rsidRPr="007E3991">
              <w:rPr>
                <w:b/>
                <w:sz w:val="20"/>
                <w:szCs w:val="20"/>
              </w:rPr>
              <w:t>Powe</w:t>
            </w:r>
            <w:r w:rsidR="0098067F">
              <w:rPr>
                <w:b/>
                <w:sz w:val="20"/>
                <w:szCs w:val="20"/>
              </w:rPr>
              <w:t>ll</w:t>
            </w:r>
            <w:bookmarkStart w:id="0" w:name="_GoBack"/>
            <w:bookmarkEnd w:id="0"/>
            <w:r w:rsidRPr="007E3991">
              <w:rPr>
                <w:b/>
                <w:sz w:val="20"/>
                <w:szCs w:val="20"/>
              </w:rPr>
              <w:t xml:space="preserve"> River </w:t>
            </w:r>
            <w:proofErr w:type="spellStart"/>
            <w:r w:rsidRPr="007E3991">
              <w:rPr>
                <w:b/>
                <w:sz w:val="20"/>
                <w:szCs w:val="20"/>
              </w:rPr>
              <w:t>Energy</w:t>
            </w:r>
            <w:proofErr w:type="spellEnd"/>
            <w:r w:rsidRPr="007E3991">
              <w:rPr>
                <w:b/>
                <w:sz w:val="20"/>
                <w:szCs w:val="20"/>
              </w:rPr>
              <w:t xml:space="preserve"> Inc.</w:t>
            </w:r>
            <w:r w:rsidR="00954C47" w:rsidRPr="007E3991">
              <w:rPr>
                <w:b/>
                <w:sz w:val="20"/>
                <w:szCs w:val="20"/>
              </w:rPr>
              <w:t xml:space="preserve"> et</w:t>
            </w:r>
            <w:r w:rsidRPr="007E3991">
              <w:rPr>
                <w:b/>
                <w:sz w:val="20"/>
                <w:szCs w:val="20"/>
              </w:rPr>
              <w:t xml:space="preserve"> </w:t>
            </w:r>
            <w:proofErr w:type="spellStart"/>
            <w:r w:rsidRPr="007E3991">
              <w:rPr>
                <w:b/>
                <w:sz w:val="20"/>
                <w:szCs w:val="20"/>
              </w:rPr>
              <w:t>Catalyst</w:t>
            </w:r>
            <w:proofErr w:type="spellEnd"/>
            <w:r w:rsidRPr="007E3991">
              <w:rPr>
                <w:b/>
                <w:sz w:val="20"/>
                <w:szCs w:val="20"/>
              </w:rPr>
              <w:t xml:space="preserve"> Paper Corporation c. Sa Majesté la Reine du chef de la Province de Colombie-Britannique</w:t>
            </w:r>
          </w:p>
          <w:p w:rsidR="00202C6D" w:rsidRPr="007E3991" w:rsidRDefault="00202C6D" w:rsidP="00202C6D">
            <w:pPr>
              <w:jc w:val="both"/>
              <w:rPr>
                <w:sz w:val="20"/>
                <w:lang w:val="fr-CA"/>
              </w:rPr>
            </w:pPr>
            <w:r w:rsidRPr="007E3991">
              <w:rPr>
                <w:sz w:val="20"/>
                <w:lang w:val="fr-CA"/>
              </w:rPr>
              <w:t>(C.-B.) (Civile) (Sur autorisation)</w:t>
            </w:r>
          </w:p>
        </w:tc>
      </w:tr>
      <w:tr w:rsidR="00202C6D" w:rsidRPr="007E3991" w:rsidTr="00202C6D">
        <w:trPr>
          <w:trHeight w:val="1737"/>
        </w:trPr>
        <w:tc>
          <w:tcPr>
            <w:tcW w:w="5000" w:type="pct"/>
            <w:gridSpan w:val="4"/>
          </w:tcPr>
          <w:p w:rsidR="00202C6D" w:rsidRPr="007E3991" w:rsidRDefault="00202C6D" w:rsidP="00202C6D">
            <w:pPr>
              <w:jc w:val="both"/>
              <w:rPr>
                <w:sz w:val="20"/>
                <w:lang w:val="fr-CA"/>
              </w:rPr>
            </w:pPr>
            <w:r w:rsidRPr="007E3991">
              <w:rPr>
                <w:sz w:val="20"/>
                <w:lang w:val="fr-CA"/>
              </w:rPr>
              <w:t xml:space="preserve">Contrats — Interprétation — Législation — Lois fiscales — Taxe de vente provinciale — La taxe de vente provinciale payable par une des demanderesses a été établie à partir du prix contractuel payé pour l’électricité en exécution d’une entente, majoré du montant payable à titre de loyer en exécution de l’entente accordant des droits possessoires à l’égard d’installations hydroélectriques — La décision de la Cour d’appel est-elle contraire à l’arrêt </w:t>
            </w:r>
            <w:r w:rsidRPr="007E3991">
              <w:rPr>
                <w:i/>
                <w:sz w:val="20"/>
                <w:lang w:val="fr-CA"/>
              </w:rPr>
              <w:t>Shell Canada Ltée c. Canada</w:t>
            </w:r>
            <w:r w:rsidRPr="007E3991">
              <w:rPr>
                <w:sz w:val="20"/>
                <w:lang w:val="fr-CA"/>
              </w:rPr>
              <w:t>, [1999] 3 R.C.S. 622 — La Cour d’appel peut-elle faire abstraction de l’effet juridique véritable de l’entente accordant un intérêt possessoire, confondant ainsi le loyer payé en exécution de cette entente et le prix contractuel de l’électricité payé en exécution de l’entente d’achat d’électricité?</w:t>
            </w:r>
          </w:p>
          <w:p w:rsidR="00202C6D" w:rsidRPr="007E3991" w:rsidRDefault="00202C6D" w:rsidP="00202C6D">
            <w:pPr>
              <w:jc w:val="both"/>
              <w:rPr>
                <w:sz w:val="20"/>
                <w:lang w:val="fr-CA"/>
              </w:rPr>
            </w:pPr>
          </w:p>
        </w:tc>
      </w:tr>
      <w:tr w:rsidR="00202C6D" w:rsidRPr="007E3991" w:rsidTr="008A4DA1">
        <w:trPr>
          <w:trHeight w:val="1701"/>
        </w:trPr>
        <w:tc>
          <w:tcPr>
            <w:tcW w:w="5000" w:type="pct"/>
            <w:gridSpan w:val="4"/>
          </w:tcPr>
          <w:p w:rsidR="00202C6D" w:rsidRPr="007E3991" w:rsidRDefault="00202C6D" w:rsidP="00202C6D">
            <w:pPr>
              <w:jc w:val="both"/>
              <w:rPr>
                <w:sz w:val="20"/>
                <w:lang w:val="fr-CA"/>
              </w:rPr>
            </w:pPr>
            <w:r w:rsidRPr="007E3991">
              <w:rPr>
                <w:sz w:val="20"/>
                <w:lang w:val="fr-CA"/>
              </w:rPr>
              <w:t xml:space="preserve">Les demanderesses ont contesté les cotisations de taxe de vente provinciale établies à l’égard de Catalyst Paper Corporation (« Catalyst ») sur le « prix d’achat » de l’électricité dont elle a besoin pour exploiter son usine de pâte. Des installations hydroélectriques appartenant à Catalyst ont été vendues à la demanderesse (« PREI »), une société liée, et une participation de 49 % dans PREI a été vendue à un tiers. En structurant la transaction pour faire en sorte qu’elle continue de pouvoir bénéficier d’un taux favorable de redevance d’utilisation « commerciale » d’énergie hydraulique en application du règlement, Catalyst a conclu six ententes de concession d’intérêt possessoire avec PREI, l’obligeant de payer un loyer à PREI. Catalyst a également conclu une entente d’achat d’électricité de PREI moyennant un prix contractuel calculé comme le produit d’un taux d’électricité multiplié par l’électricité livrée, moins le loyer payé en exécution des ententes de concession d’intérêt possessoire. </w:t>
            </w:r>
          </w:p>
          <w:p w:rsidR="00202C6D" w:rsidRPr="007E3991" w:rsidRDefault="00202C6D" w:rsidP="00202C6D">
            <w:pPr>
              <w:jc w:val="both"/>
              <w:rPr>
                <w:sz w:val="20"/>
                <w:lang w:val="fr-CA"/>
              </w:rPr>
            </w:pPr>
          </w:p>
          <w:p w:rsidR="00202C6D" w:rsidRPr="007E3991" w:rsidRDefault="00202C6D" w:rsidP="00202C6D">
            <w:pPr>
              <w:jc w:val="both"/>
              <w:rPr>
                <w:sz w:val="20"/>
                <w:lang w:val="fr-CA"/>
              </w:rPr>
            </w:pPr>
            <w:r w:rsidRPr="007E3991">
              <w:rPr>
                <w:sz w:val="20"/>
                <w:lang w:val="fr-CA"/>
              </w:rPr>
              <w:t>Du 1</w:t>
            </w:r>
            <w:r w:rsidRPr="007E3991">
              <w:rPr>
                <w:sz w:val="20"/>
                <w:vertAlign w:val="superscript"/>
                <w:lang w:val="fr-CA"/>
              </w:rPr>
              <w:t>er</w:t>
            </w:r>
            <w:r w:rsidRPr="007E3991">
              <w:rPr>
                <w:sz w:val="20"/>
                <w:lang w:val="fr-CA"/>
              </w:rPr>
              <w:t xml:space="preserve"> février 2002 au 31 août 2005, Catalyst a payé de la TPS sur le prix contractuel de l’électricité, mais non sur le montant payé à titre de loyer. Le Commissioner of Social Service Tax a établi une cotisation à l’égard de Catalyst au titre de la TPS payable sur le montant du loyer, statuant qu’il s’agissait d’une contrepartie monétaire supplémentaire pour l’électricité. Après avoir été déboutées de leur appel au Minister of Small Business and Revenue, Catalyst et PREI ont interjeté appel de sa décision par requête. La Cour suprême de la Colombie-Britannique a accueilli les appels et annulé les cotisations. La Cour d’appel de la Colombie-Britannique a accueilli les appels, annulé les ordonnances du juge en cabinet et rejeté les requêtes des demanderesses.</w:t>
            </w:r>
          </w:p>
        </w:tc>
      </w:tr>
      <w:tr w:rsidR="00202C6D" w:rsidRPr="007E3991" w:rsidTr="004B1F5E">
        <w:tc>
          <w:tcPr>
            <w:tcW w:w="5000" w:type="pct"/>
            <w:gridSpan w:val="4"/>
          </w:tcPr>
          <w:p w:rsidR="00202C6D" w:rsidRPr="007E3991" w:rsidRDefault="00202C6D" w:rsidP="00202C6D">
            <w:pPr>
              <w:jc w:val="both"/>
              <w:rPr>
                <w:sz w:val="20"/>
                <w:lang w:val="fr-CA"/>
              </w:rPr>
            </w:pPr>
          </w:p>
        </w:tc>
      </w:tr>
      <w:tr w:rsidR="00202C6D" w:rsidRPr="007E3991" w:rsidTr="004B1F5E">
        <w:tc>
          <w:tcPr>
            <w:tcW w:w="2427" w:type="pct"/>
            <w:gridSpan w:val="2"/>
          </w:tcPr>
          <w:p w:rsidR="00202C6D" w:rsidRPr="007E3991" w:rsidRDefault="00202C6D" w:rsidP="00202C6D">
            <w:pPr>
              <w:jc w:val="both"/>
              <w:rPr>
                <w:sz w:val="20"/>
                <w:lang w:val="fr-CA"/>
              </w:rPr>
            </w:pPr>
            <w:r w:rsidRPr="007E3991">
              <w:rPr>
                <w:sz w:val="20"/>
                <w:lang w:val="fr-CA"/>
              </w:rPr>
              <w:t>28 janvier 2014</w:t>
            </w:r>
          </w:p>
          <w:p w:rsidR="00202C6D" w:rsidRPr="007E3991" w:rsidRDefault="00202C6D" w:rsidP="00202C6D">
            <w:pPr>
              <w:jc w:val="both"/>
              <w:rPr>
                <w:sz w:val="20"/>
                <w:lang w:val="fr-CA"/>
              </w:rPr>
            </w:pPr>
            <w:r w:rsidRPr="007E3991">
              <w:rPr>
                <w:sz w:val="20"/>
                <w:lang w:val="fr-CA"/>
              </w:rPr>
              <w:t xml:space="preserve">Cour suprême de la Colombie-Britannique </w:t>
            </w:r>
          </w:p>
          <w:p w:rsidR="00202C6D" w:rsidRPr="007E3991" w:rsidRDefault="00202C6D" w:rsidP="00202C6D">
            <w:pPr>
              <w:jc w:val="both"/>
              <w:rPr>
                <w:sz w:val="20"/>
                <w:lang w:val="fr-CA"/>
              </w:rPr>
            </w:pPr>
            <w:r w:rsidRPr="007E3991">
              <w:rPr>
                <w:sz w:val="20"/>
                <w:lang w:val="fr-CA"/>
              </w:rPr>
              <w:t>(Juge Skolrood)</w:t>
            </w:r>
          </w:p>
          <w:p w:rsidR="00202C6D" w:rsidRPr="007E3991" w:rsidRDefault="0098067F" w:rsidP="00202C6D">
            <w:pPr>
              <w:jc w:val="both"/>
              <w:rPr>
                <w:sz w:val="20"/>
                <w:lang w:val="fr-CA"/>
              </w:rPr>
            </w:pPr>
            <w:hyperlink r:id="rId53" w:history="1">
              <w:r w:rsidR="00202C6D" w:rsidRPr="007E3991">
                <w:rPr>
                  <w:rStyle w:val="Hyperlink"/>
                  <w:sz w:val="20"/>
                  <w:lang w:val="fr-CA"/>
                </w:rPr>
                <w:t>2014 BCSC 123</w:t>
              </w:r>
            </w:hyperlink>
          </w:p>
          <w:p w:rsidR="00202C6D" w:rsidRPr="007E3991" w:rsidRDefault="00202C6D" w:rsidP="00202C6D">
            <w:pPr>
              <w:jc w:val="both"/>
              <w:rPr>
                <w:sz w:val="20"/>
                <w:lang w:val="fr-CA"/>
              </w:rPr>
            </w:pPr>
          </w:p>
        </w:tc>
        <w:tc>
          <w:tcPr>
            <w:tcW w:w="243" w:type="pct"/>
          </w:tcPr>
          <w:p w:rsidR="00202C6D" w:rsidRPr="007E3991" w:rsidRDefault="00202C6D" w:rsidP="00202C6D">
            <w:pPr>
              <w:jc w:val="both"/>
              <w:rPr>
                <w:sz w:val="20"/>
                <w:lang w:val="fr-CA"/>
              </w:rPr>
            </w:pPr>
          </w:p>
        </w:tc>
        <w:tc>
          <w:tcPr>
            <w:tcW w:w="2330" w:type="pct"/>
          </w:tcPr>
          <w:p w:rsidR="00202C6D" w:rsidRPr="007E3991" w:rsidRDefault="00202C6D" w:rsidP="00202C6D">
            <w:pPr>
              <w:jc w:val="both"/>
              <w:rPr>
                <w:sz w:val="20"/>
                <w:lang w:val="fr-CA"/>
              </w:rPr>
            </w:pPr>
            <w:r w:rsidRPr="007E3991">
              <w:rPr>
                <w:sz w:val="20"/>
                <w:lang w:val="fr-CA"/>
              </w:rPr>
              <w:t>Jugement accueillant les requêtes pour en appeler de la décision du ministre confirmant les cotisations de taxe de vente provinciale</w:t>
            </w:r>
          </w:p>
          <w:p w:rsidR="00202C6D" w:rsidRPr="007E3991" w:rsidRDefault="00202C6D" w:rsidP="00202C6D">
            <w:pPr>
              <w:jc w:val="both"/>
              <w:rPr>
                <w:sz w:val="20"/>
                <w:lang w:val="fr-CA"/>
              </w:rPr>
            </w:pPr>
          </w:p>
        </w:tc>
      </w:tr>
      <w:tr w:rsidR="00202C6D" w:rsidRPr="007E3991" w:rsidTr="004B1F5E">
        <w:tc>
          <w:tcPr>
            <w:tcW w:w="2427" w:type="pct"/>
            <w:gridSpan w:val="2"/>
          </w:tcPr>
          <w:p w:rsidR="00202C6D" w:rsidRPr="007E3991" w:rsidRDefault="00202C6D" w:rsidP="00202C6D">
            <w:pPr>
              <w:jc w:val="both"/>
              <w:rPr>
                <w:sz w:val="20"/>
                <w:lang w:val="fr-CA"/>
              </w:rPr>
            </w:pPr>
            <w:r w:rsidRPr="007E3991">
              <w:rPr>
                <w:sz w:val="20"/>
                <w:lang w:val="fr-CA"/>
              </w:rPr>
              <w:t>4 février 2015</w:t>
            </w:r>
          </w:p>
          <w:p w:rsidR="00202C6D" w:rsidRPr="007E3991" w:rsidRDefault="00202C6D" w:rsidP="00202C6D">
            <w:pPr>
              <w:jc w:val="both"/>
              <w:rPr>
                <w:sz w:val="20"/>
                <w:lang w:val="fr-CA"/>
              </w:rPr>
            </w:pPr>
            <w:r w:rsidRPr="007E3991">
              <w:rPr>
                <w:sz w:val="20"/>
                <w:lang w:val="fr-CA"/>
              </w:rPr>
              <w:t xml:space="preserve">Cour d’appel de la Colombie-Britannique </w:t>
            </w:r>
          </w:p>
          <w:p w:rsidR="00202C6D" w:rsidRPr="007E3991" w:rsidRDefault="00202C6D" w:rsidP="00202C6D">
            <w:pPr>
              <w:jc w:val="both"/>
              <w:rPr>
                <w:sz w:val="20"/>
                <w:lang w:val="fr-CA"/>
              </w:rPr>
            </w:pPr>
            <w:r w:rsidRPr="007E3991">
              <w:rPr>
                <w:sz w:val="20"/>
                <w:lang w:val="fr-CA"/>
              </w:rPr>
              <w:lastRenderedPageBreak/>
              <w:t>(Vancouver)</w:t>
            </w:r>
          </w:p>
          <w:p w:rsidR="00202C6D" w:rsidRPr="007E3991" w:rsidRDefault="00202C6D" w:rsidP="00202C6D">
            <w:pPr>
              <w:jc w:val="both"/>
              <w:rPr>
                <w:sz w:val="20"/>
                <w:lang w:val="fr-CA"/>
              </w:rPr>
            </w:pPr>
            <w:r w:rsidRPr="007E3991">
              <w:rPr>
                <w:sz w:val="20"/>
                <w:lang w:val="fr-CA"/>
              </w:rPr>
              <w:t>(Juges Chiasson, Frankel et MacKenzie)</w:t>
            </w:r>
          </w:p>
          <w:p w:rsidR="00202C6D" w:rsidRPr="007E3991" w:rsidRDefault="0098067F" w:rsidP="00202C6D">
            <w:pPr>
              <w:jc w:val="both"/>
              <w:rPr>
                <w:sz w:val="20"/>
                <w:lang w:val="fr-CA"/>
              </w:rPr>
            </w:pPr>
            <w:hyperlink r:id="rId54" w:history="1">
              <w:r w:rsidR="00202C6D" w:rsidRPr="007E3991">
                <w:rPr>
                  <w:rStyle w:val="Hyperlink"/>
                  <w:sz w:val="20"/>
                  <w:lang w:val="fr-CA"/>
                </w:rPr>
                <w:t>2015 BCCA 372</w:t>
              </w:r>
            </w:hyperlink>
            <w:r w:rsidR="00202C6D" w:rsidRPr="007E3991">
              <w:rPr>
                <w:sz w:val="20"/>
                <w:lang w:val="fr-CA"/>
              </w:rPr>
              <w:t xml:space="preserve">; CA41610; CA41611; </w:t>
            </w:r>
          </w:p>
          <w:p w:rsidR="00202C6D" w:rsidRPr="007E3991" w:rsidRDefault="00202C6D" w:rsidP="00202C6D">
            <w:pPr>
              <w:jc w:val="both"/>
              <w:rPr>
                <w:sz w:val="20"/>
                <w:lang w:val="fr-CA"/>
              </w:rPr>
            </w:pPr>
            <w:r w:rsidRPr="007E3991">
              <w:rPr>
                <w:sz w:val="20"/>
                <w:lang w:val="fr-CA"/>
              </w:rPr>
              <w:t>CA41612; CA41613</w:t>
            </w:r>
          </w:p>
          <w:p w:rsidR="00202C6D" w:rsidRPr="007E3991" w:rsidRDefault="00202C6D" w:rsidP="00202C6D">
            <w:pPr>
              <w:jc w:val="both"/>
              <w:rPr>
                <w:sz w:val="20"/>
                <w:lang w:val="fr-CA"/>
              </w:rPr>
            </w:pPr>
          </w:p>
        </w:tc>
        <w:tc>
          <w:tcPr>
            <w:tcW w:w="243" w:type="pct"/>
          </w:tcPr>
          <w:p w:rsidR="00202C6D" w:rsidRPr="007E3991" w:rsidRDefault="00202C6D" w:rsidP="00202C6D">
            <w:pPr>
              <w:jc w:val="both"/>
              <w:rPr>
                <w:sz w:val="20"/>
                <w:lang w:val="fr-CA"/>
              </w:rPr>
            </w:pPr>
          </w:p>
        </w:tc>
        <w:tc>
          <w:tcPr>
            <w:tcW w:w="2330" w:type="pct"/>
          </w:tcPr>
          <w:p w:rsidR="00202C6D" w:rsidRPr="007E3991" w:rsidRDefault="00202C6D" w:rsidP="00202C6D">
            <w:pPr>
              <w:jc w:val="both"/>
              <w:rPr>
                <w:sz w:val="20"/>
                <w:lang w:val="fr-CA"/>
              </w:rPr>
            </w:pPr>
            <w:r w:rsidRPr="007E3991">
              <w:rPr>
                <w:sz w:val="20"/>
                <w:lang w:val="fr-CA"/>
              </w:rPr>
              <w:t>Arrêt accueillant des appels, annulant les ordonnances du juge en cabinet et rejetant les requêtes</w:t>
            </w:r>
          </w:p>
          <w:p w:rsidR="00202C6D" w:rsidRPr="007E3991" w:rsidRDefault="00202C6D" w:rsidP="00202C6D">
            <w:pPr>
              <w:jc w:val="both"/>
              <w:rPr>
                <w:sz w:val="20"/>
                <w:lang w:val="fr-CA"/>
              </w:rPr>
            </w:pPr>
          </w:p>
        </w:tc>
      </w:tr>
      <w:tr w:rsidR="00202C6D" w:rsidRPr="007E3991" w:rsidTr="004B1F5E">
        <w:tc>
          <w:tcPr>
            <w:tcW w:w="2427" w:type="pct"/>
            <w:gridSpan w:val="2"/>
          </w:tcPr>
          <w:p w:rsidR="00202C6D" w:rsidRPr="007E3991" w:rsidRDefault="00202C6D" w:rsidP="00202C6D">
            <w:pPr>
              <w:jc w:val="both"/>
              <w:rPr>
                <w:sz w:val="20"/>
                <w:lang w:val="fr-CA"/>
              </w:rPr>
            </w:pPr>
            <w:r w:rsidRPr="007E3991">
              <w:rPr>
                <w:sz w:val="20"/>
                <w:lang w:val="fr-CA"/>
              </w:rPr>
              <w:lastRenderedPageBreak/>
              <w:t>21 octobre 2015</w:t>
            </w:r>
          </w:p>
          <w:p w:rsidR="00202C6D" w:rsidRPr="007E3991" w:rsidRDefault="00202C6D" w:rsidP="00202C6D">
            <w:pPr>
              <w:jc w:val="both"/>
              <w:rPr>
                <w:sz w:val="20"/>
                <w:lang w:val="fr-CA"/>
              </w:rPr>
            </w:pPr>
            <w:r w:rsidRPr="007E3991">
              <w:rPr>
                <w:sz w:val="20"/>
                <w:lang w:val="fr-CA"/>
              </w:rPr>
              <w:t>Cour suprême du Canada</w:t>
            </w:r>
          </w:p>
          <w:p w:rsidR="00202C6D" w:rsidRPr="007E3991" w:rsidRDefault="00202C6D" w:rsidP="00202C6D">
            <w:pPr>
              <w:jc w:val="both"/>
              <w:rPr>
                <w:sz w:val="20"/>
                <w:lang w:val="fr-CA"/>
              </w:rPr>
            </w:pPr>
          </w:p>
        </w:tc>
        <w:tc>
          <w:tcPr>
            <w:tcW w:w="243" w:type="pct"/>
          </w:tcPr>
          <w:p w:rsidR="00202C6D" w:rsidRPr="007E3991" w:rsidRDefault="00202C6D" w:rsidP="00202C6D">
            <w:pPr>
              <w:jc w:val="both"/>
              <w:rPr>
                <w:sz w:val="20"/>
                <w:lang w:val="fr-CA"/>
              </w:rPr>
            </w:pPr>
          </w:p>
        </w:tc>
        <w:tc>
          <w:tcPr>
            <w:tcW w:w="2330" w:type="pct"/>
          </w:tcPr>
          <w:p w:rsidR="00202C6D" w:rsidRPr="007E3991" w:rsidRDefault="00202C6D" w:rsidP="00202C6D">
            <w:pPr>
              <w:jc w:val="both"/>
              <w:rPr>
                <w:sz w:val="20"/>
                <w:lang w:val="fr-CA"/>
              </w:rPr>
            </w:pPr>
            <w:r w:rsidRPr="007E3991">
              <w:rPr>
                <w:sz w:val="20"/>
                <w:lang w:val="fr-CA"/>
              </w:rPr>
              <w:t>Dépôt de la requête en prorogation du délai de signification et de dépôt de la demande d’autorisation d’appel et de la demande d’autorisation d’appel</w:t>
            </w:r>
          </w:p>
        </w:tc>
      </w:tr>
    </w:tbl>
    <w:p w:rsidR="00202C6D" w:rsidRPr="007E3991" w:rsidRDefault="00202C6D" w:rsidP="004871BB">
      <w:pPr>
        <w:jc w:val="both"/>
        <w:rPr>
          <w:sz w:val="20"/>
          <w:lang w:val="fr-CA"/>
        </w:rPr>
      </w:pPr>
    </w:p>
    <w:p w:rsidR="00202C6D" w:rsidRPr="007E3991" w:rsidRDefault="00202C6D" w:rsidP="004871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71BB" w:rsidRPr="007E3991" w:rsidTr="00E95A6A">
        <w:tc>
          <w:tcPr>
            <w:tcW w:w="543" w:type="pct"/>
          </w:tcPr>
          <w:p w:rsidR="004871BB" w:rsidRPr="007E3991" w:rsidRDefault="004871BB" w:rsidP="004871BB">
            <w:pPr>
              <w:jc w:val="both"/>
              <w:rPr>
                <w:sz w:val="20"/>
              </w:rPr>
            </w:pPr>
            <w:r w:rsidRPr="007E3991">
              <w:rPr>
                <w:rStyle w:val="SCCFileNumberChar"/>
                <w:sz w:val="20"/>
                <w:szCs w:val="20"/>
              </w:rPr>
              <w:t>36701</w:t>
            </w:r>
          </w:p>
        </w:tc>
        <w:tc>
          <w:tcPr>
            <w:tcW w:w="4457" w:type="pct"/>
            <w:gridSpan w:val="3"/>
          </w:tcPr>
          <w:p w:rsidR="004871BB" w:rsidRPr="007E3991" w:rsidRDefault="004871BB" w:rsidP="004871BB">
            <w:pPr>
              <w:pStyle w:val="SCCLsocParty"/>
              <w:jc w:val="both"/>
              <w:rPr>
                <w:b/>
                <w:sz w:val="20"/>
                <w:szCs w:val="20"/>
              </w:rPr>
            </w:pPr>
            <w:proofErr w:type="spellStart"/>
            <w:r w:rsidRPr="007E3991">
              <w:rPr>
                <w:b/>
                <w:sz w:val="20"/>
                <w:szCs w:val="20"/>
              </w:rPr>
              <w:t>Michêle</w:t>
            </w:r>
            <w:proofErr w:type="spellEnd"/>
            <w:r w:rsidRPr="007E3991">
              <w:rPr>
                <w:b/>
                <w:sz w:val="20"/>
                <w:szCs w:val="20"/>
              </w:rPr>
              <w:t xml:space="preserve"> Bergeron v. Attorney General of Canada</w:t>
            </w:r>
          </w:p>
          <w:p w:rsidR="004871BB" w:rsidRPr="007E3991" w:rsidRDefault="004871BB" w:rsidP="004871BB">
            <w:pPr>
              <w:jc w:val="both"/>
              <w:rPr>
                <w:sz w:val="20"/>
              </w:rPr>
            </w:pPr>
            <w:r w:rsidRPr="007E3991">
              <w:rPr>
                <w:sz w:val="20"/>
              </w:rPr>
              <w:t>(FC) (Civil) (By Leave)</w:t>
            </w:r>
          </w:p>
        </w:tc>
      </w:tr>
      <w:tr w:rsidR="004871BB" w:rsidRPr="007E3991" w:rsidTr="00E95A6A">
        <w:tc>
          <w:tcPr>
            <w:tcW w:w="5000" w:type="pct"/>
            <w:gridSpan w:val="4"/>
          </w:tcPr>
          <w:p w:rsidR="004871BB" w:rsidRPr="007E3991" w:rsidRDefault="004871BB" w:rsidP="004871BB">
            <w:pPr>
              <w:jc w:val="both"/>
              <w:rPr>
                <w:sz w:val="20"/>
              </w:rPr>
            </w:pPr>
            <w:r w:rsidRPr="007E3991">
              <w:rPr>
                <w:sz w:val="20"/>
              </w:rPr>
              <w:t xml:space="preserve">Human rights — Jurisdiction — Whether a human rights tribunal can decline jurisdiction over a complaint on the basis that the respondent to the complaint dismissed an internal grievance on the same issue — </w:t>
            </w:r>
            <w:r w:rsidRPr="007E3991">
              <w:rPr>
                <w:i/>
                <w:sz w:val="20"/>
              </w:rPr>
              <w:t>Canadian Human Rights Act</w:t>
            </w:r>
            <w:r w:rsidRPr="007E3991">
              <w:rPr>
                <w:sz w:val="20"/>
              </w:rPr>
              <w:t>, R.S.C. 1985, c. H-6, s. 41(1)(</w:t>
            </w:r>
            <w:r w:rsidRPr="007E3991">
              <w:rPr>
                <w:i/>
                <w:sz w:val="20"/>
              </w:rPr>
              <w:t>d</w:t>
            </w:r>
            <w:r w:rsidRPr="007E3991">
              <w:rPr>
                <w:sz w:val="20"/>
              </w:rPr>
              <w:t>).</w:t>
            </w:r>
          </w:p>
        </w:tc>
      </w:tr>
      <w:tr w:rsidR="004871BB" w:rsidRPr="007E3991" w:rsidTr="00E95A6A">
        <w:tc>
          <w:tcPr>
            <w:tcW w:w="5000" w:type="pct"/>
            <w:gridSpan w:val="4"/>
          </w:tcPr>
          <w:p w:rsidR="004871BB" w:rsidRPr="007E3991" w:rsidRDefault="004871BB" w:rsidP="004871BB">
            <w:pPr>
              <w:jc w:val="both"/>
              <w:rPr>
                <w:sz w:val="20"/>
              </w:rPr>
            </w:pPr>
          </w:p>
        </w:tc>
      </w:tr>
      <w:tr w:rsidR="004871BB" w:rsidRPr="007E3991" w:rsidTr="00E95A6A">
        <w:tc>
          <w:tcPr>
            <w:tcW w:w="5000" w:type="pct"/>
            <w:gridSpan w:val="4"/>
          </w:tcPr>
          <w:p w:rsidR="004871BB" w:rsidRPr="007E3991" w:rsidRDefault="004871BB" w:rsidP="004871BB">
            <w:pPr>
              <w:jc w:val="both"/>
              <w:rPr>
                <w:sz w:val="20"/>
              </w:rPr>
            </w:pPr>
            <w:r w:rsidRPr="007E3991">
              <w:rPr>
                <w:sz w:val="20"/>
              </w:rPr>
              <w:t xml:space="preserve">Ms. Bergeron was a lawyer at the Department of Justice (the “Department”) when she was granted sick leave, disability leave and later, extensions to her leave. Ultimately, Ms. Bergeron filed grievances with the Department and complaints with the Canadian Human Rights Commission (the “Commission”) under the </w:t>
            </w:r>
            <w:r w:rsidRPr="007E3991">
              <w:rPr>
                <w:i/>
                <w:sz w:val="20"/>
              </w:rPr>
              <w:t xml:space="preserve">Canadian Human Rights Act </w:t>
            </w:r>
            <w:r w:rsidRPr="007E3991">
              <w:rPr>
                <w:sz w:val="20"/>
              </w:rPr>
              <w:t>(“</w:t>
            </w:r>
            <w:r w:rsidRPr="007E3991">
              <w:rPr>
                <w:i/>
                <w:sz w:val="20"/>
              </w:rPr>
              <w:t>CHRA</w:t>
            </w:r>
            <w:r w:rsidRPr="007E3991">
              <w:rPr>
                <w:sz w:val="20"/>
              </w:rPr>
              <w:t xml:space="preserve">”). The grievance officer, a senior executive in the Department, found no violation of the </w:t>
            </w:r>
            <w:r w:rsidRPr="007E3991">
              <w:rPr>
                <w:i/>
                <w:sz w:val="20"/>
              </w:rPr>
              <w:t>CHRA</w:t>
            </w:r>
            <w:r w:rsidRPr="007E3991">
              <w:rPr>
                <w:sz w:val="20"/>
              </w:rPr>
              <w:t xml:space="preserve">, however upheld Ms. Bergeron’s grievance in part by authorizing a further five month period of leave without pay to allow discussions to take place concerning a return-to-work plan. </w:t>
            </w:r>
          </w:p>
          <w:p w:rsidR="004871BB" w:rsidRPr="007E3991" w:rsidRDefault="004871BB" w:rsidP="004871BB">
            <w:pPr>
              <w:jc w:val="both"/>
              <w:rPr>
                <w:sz w:val="20"/>
              </w:rPr>
            </w:pPr>
          </w:p>
          <w:p w:rsidR="004871BB" w:rsidRPr="007E3991" w:rsidRDefault="004871BB" w:rsidP="004871BB">
            <w:pPr>
              <w:jc w:val="both"/>
              <w:rPr>
                <w:sz w:val="20"/>
              </w:rPr>
            </w:pPr>
            <w:r w:rsidRPr="007E3991">
              <w:rPr>
                <w:sz w:val="20"/>
              </w:rPr>
              <w:t>With regards to the human rights complaint, the Commission assigned an investigator to look into Ms. Bergeron’s complaint. The investigator considered submissions from the parties and issued a report recommending that the complaint be dismissed under paragraph 41(1)(</w:t>
            </w:r>
            <w:r w:rsidRPr="007E3991">
              <w:rPr>
                <w:i/>
                <w:sz w:val="20"/>
              </w:rPr>
              <w:t>d</w:t>
            </w:r>
            <w:r w:rsidRPr="007E3991">
              <w:rPr>
                <w:sz w:val="20"/>
              </w:rPr>
              <w:t xml:space="preserve">) of the </w:t>
            </w:r>
            <w:r w:rsidRPr="007E3991">
              <w:rPr>
                <w:i/>
                <w:sz w:val="20"/>
              </w:rPr>
              <w:t>CHRA</w:t>
            </w:r>
            <w:r w:rsidRPr="007E3991">
              <w:rPr>
                <w:sz w:val="20"/>
              </w:rPr>
              <w:t xml:space="preserve"> because the “allegations of discrimination in the complaint were addressed through a review procedure otherwise reasonably available to the complainant”. The Commission accepted the recommendation of the investigator and dismissed Ms. Bergeron’s complaint under paragraph 41(1</w:t>
            </w:r>
            <w:proofErr w:type="gramStart"/>
            <w:r w:rsidRPr="007E3991">
              <w:rPr>
                <w:sz w:val="20"/>
              </w:rPr>
              <w:t>)(</w:t>
            </w:r>
            <w:proofErr w:type="gramEnd"/>
            <w:r w:rsidRPr="007E3991">
              <w:rPr>
                <w:i/>
                <w:sz w:val="20"/>
              </w:rPr>
              <w:t>d</w:t>
            </w:r>
            <w:r w:rsidRPr="007E3991">
              <w:rPr>
                <w:sz w:val="20"/>
              </w:rPr>
              <w:t>). Ms. Bergeron applied to the Federal Court to set aside the Commission’s decision. The Federal Court dismissed Ms. Bergeron’s application for judicial review. The Federal Court of Appeal dismissed her appeal.</w:t>
            </w:r>
          </w:p>
          <w:p w:rsidR="004871BB" w:rsidRPr="007E3991" w:rsidRDefault="004871BB" w:rsidP="004871BB">
            <w:pPr>
              <w:jc w:val="both"/>
              <w:rPr>
                <w:sz w:val="20"/>
              </w:rPr>
            </w:pPr>
          </w:p>
        </w:tc>
      </w:tr>
      <w:tr w:rsidR="004871BB" w:rsidRPr="007E3991" w:rsidTr="00E95A6A">
        <w:tc>
          <w:tcPr>
            <w:tcW w:w="2427" w:type="pct"/>
            <w:gridSpan w:val="2"/>
          </w:tcPr>
          <w:p w:rsidR="004871BB" w:rsidRPr="007E3991" w:rsidRDefault="004871BB" w:rsidP="004871BB">
            <w:pPr>
              <w:jc w:val="both"/>
              <w:rPr>
                <w:sz w:val="20"/>
              </w:rPr>
            </w:pPr>
            <w:r w:rsidRPr="007E3991">
              <w:rPr>
                <w:sz w:val="20"/>
              </w:rPr>
              <w:t>March 25, 2013</w:t>
            </w:r>
          </w:p>
          <w:p w:rsidR="004871BB" w:rsidRPr="007E3991" w:rsidRDefault="004871BB" w:rsidP="004871BB">
            <w:pPr>
              <w:jc w:val="both"/>
              <w:rPr>
                <w:sz w:val="20"/>
              </w:rPr>
            </w:pPr>
            <w:r w:rsidRPr="007E3991">
              <w:rPr>
                <w:sz w:val="20"/>
              </w:rPr>
              <w:t>Federal Court</w:t>
            </w:r>
          </w:p>
          <w:p w:rsidR="004871BB" w:rsidRPr="007E3991" w:rsidRDefault="004871BB" w:rsidP="004871BB">
            <w:pPr>
              <w:jc w:val="both"/>
              <w:rPr>
                <w:sz w:val="20"/>
              </w:rPr>
            </w:pPr>
            <w:r w:rsidRPr="007E3991">
              <w:rPr>
                <w:sz w:val="20"/>
              </w:rPr>
              <w:t>(Zinn J.)</w:t>
            </w:r>
          </w:p>
          <w:p w:rsidR="004871BB" w:rsidRPr="007E3991" w:rsidRDefault="0098067F" w:rsidP="004871BB">
            <w:pPr>
              <w:jc w:val="both"/>
              <w:rPr>
                <w:sz w:val="20"/>
              </w:rPr>
            </w:pPr>
            <w:hyperlink r:id="rId55" w:history="1">
              <w:r w:rsidR="004871BB" w:rsidRPr="007E3991">
                <w:rPr>
                  <w:rStyle w:val="Hyperlink"/>
                  <w:sz w:val="20"/>
                </w:rPr>
                <w:t>2013 FC 301</w:t>
              </w:r>
            </w:hyperlink>
            <w:r w:rsidR="004871BB" w:rsidRPr="007E3991">
              <w:rPr>
                <w:sz w:val="20"/>
              </w:rPr>
              <w:t>; T-316-12</w:t>
            </w:r>
          </w:p>
          <w:p w:rsidR="004871BB" w:rsidRPr="007E3991" w:rsidRDefault="004871BB" w:rsidP="004871BB">
            <w:pPr>
              <w:jc w:val="both"/>
              <w:rPr>
                <w:sz w:val="20"/>
              </w:rPr>
            </w:pPr>
          </w:p>
        </w:tc>
        <w:tc>
          <w:tcPr>
            <w:tcW w:w="243" w:type="pct"/>
          </w:tcPr>
          <w:p w:rsidR="004871BB" w:rsidRPr="007E3991" w:rsidRDefault="004871BB" w:rsidP="004871BB">
            <w:pPr>
              <w:jc w:val="both"/>
              <w:rPr>
                <w:sz w:val="20"/>
              </w:rPr>
            </w:pPr>
          </w:p>
        </w:tc>
        <w:tc>
          <w:tcPr>
            <w:tcW w:w="2330" w:type="pct"/>
          </w:tcPr>
          <w:p w:rsidR="004871BB" w:rsidRPr="007E3991" w:rsidRDefault="004871BB" w:rsidP="004871BB">
            <w:pPr>
              <w:jc w:val="both"/>
              <w:rPr>
                <w:sz w:val="20"/>
              </w:rPr>
            </w:pPr>
            <w:r w:rsidRPr="007E3991">
              <w:rPr>
                <w:sz w:val="20"/>
              </w:rPr>
              <w:t>Application for judicial review dismissed</w:t>
            </w:r>
          </w:p>
          <w:p w:rsidR="004871BB" w:rsidRPr="007E3991" w:rsidRDefault="004871BB" w:rsidP="004871BB">
            <w:pPr>
              <w:jc w:val="both"/>
              <w:rPr>
                <w:sz w:val="20"/>
              </w:rPr>
            </w:pPr>
          </w:p>
        </w:tc>
      </w:tr>
      <w:tr w:rsidR="004871BB" w:rsidRPr="007E3991" w:rsidTr="00E95A6A">
        <w:tc>
          <w:tcPr>
            <w:tcW w:w="2427" w:type="pct"/>
            <w:gridSpan w:val="2"/>
          </w:tcPr>
          <w:p w:rsidR="004871BB" w:rsidRPr="007E3991" w:rsidRDefault="004871BB" w:rsidP="004871BB">
            <w:pPr>
              <w:jc w:val="both"/>
              <w:rPr>
                <w:sz w:val="20"/>
              </w:rPr>
            </w:pPr>
            <w:r w:rsidRPr="007E3991">
              <w:rPr>
                <w:sz w:val="20"/>
              </w:rPr>
              <w:t>July 7, 2015</w:t>
            </w:r>
          </w:p>
          <w:p w:rsidR="004871BB" w:rsidRPr="007E3991" w:rsidRDefault="004871BB" w:rsidP="004871BB">
            <w:pPr>
              <w:jc w:val="both"/>
              <w:rPr>
                <w:sz w:val="20"/>
              </w:rPr>
            </w:pPr>
            <w:r w:rsidRPr="007E3991">
              <w:rPr>
                <w:sz w:val="20"/>
              </w:rPr>
              <w:t>Federal Court of Appeal</w:t>
            </w:r>
          </w:p>
          <w:p w:rsidR="004871BB" w:rsidRPr="007E3991" w:rsidRDefault="004871BB" w:rsidP="004871BB">
            <w:pPr>
              <w:jc w:val="both"/>
              <w:rPr>
                <w:sz w:val="20"/>
              </w:rPr>
            </w:pPr>
            <w:r w:rsidRPr="007E3991">
              <w:rPr>
                <w:sz w:val="20"/>
              </w:rPr>
              <w:t>(</w:t>
            </w:r>
            <w:proofErr w:type="spellStart"/>
            <w:r w:rsidRPr="007E3991">
              <w:rPr>
                <w:sz w:val="20"/>
              </w:rPr>
              <w:t>Trudel</w:t>
            </w:r>
            <w:proofErr w:type="spellEnd"/>
            <w:r w:rsidRPr="007E3991">
              <w:rPr>
                <w:sz w:val="20"/>
              </w:rPr>
              <w:t xml:space="preserve">, </w:t>
            </w:r>
            <w:proofErr w:type="spellStart"/>
            <w:r w:rsidRPr="007E3991">
              <w:rPr>
                <w:sz w:val="20"/>
              </w:rPr>
              <w:t>Stratas</w:t>
            </w:r>
            <w:proofErr w:type="spellEnd"/>
            <w:r w:rsidRPr="007E3991">
              <w:rPr>
                <w:sz w:val="20"/>
              </w:rPr>
              <w:t xml:space="preserve"> and Webb JJ.A.)</w:t>
            </w:r>
          </w:p>
          <w:p w:rsidR="004871BB" w:rsidRPr="007E3991" w:rsidRDefault="0098067F" w:rsidP="004871BB">
            <w:pPr>
              <w:jc w:val="both"/>
              <w:rPr>
                <w:sz w:val="20"/>
              </w:rPr>
            </w:pPr>
            <w:hyperlink r:id="rId56" w:history="1">
              <w:r w:rsidR="004871BB" w:rsidRPr="007E3991">
                <w:rPr>
                  <w:rStyle w:val="Hyperlink"/>
                  <w:sz w:val="20"/>
                </w:rPr>
                <w:t>2015 FCA 160</w:t>
              </w:r>
            </w:hyperlink>
            <w:r w:rsidR="004871BB" w:rsidRPr="007E3991">
              <w:rPr>
                <w:sz w:val="20"/>
              </w:rPr>
              <w:t>; A-141-13</w:t>
            </w:r>
          </w:p>
          <w:p w:rsidR="004871BB" w:rsidRPr="007E3991" w:rsidRDefault="004871BB" w:rsidP="004871BB">
            <w:pPr>
              <w:jc w:val="both"/>
              <w:rPr>
                <w:sz w:val="20"/>
              </w:rPr>
            </w:pPr>
          </w:p>
        </w:tc>
        <w:tc>
          <w:tcPr>
            <w:tcW w:w="243" w:type="pct"/>
          </w:tcPr>
          <w:p w:rsidR="004871BB" w:rsidRPr="007E3991" w:rsidRDefault="004871BB" w:rsidP="004871BB">
            <w:pPr>
              <w:jc w:val="both"/>
              <w:rPr>
                <w:sz w:val="20"/>
              </w:rPr>
            </w:pPr>
          </w:p>
        </w:tc>
        <w:tc>
          <w:tcPr>
            <w:tcW w:w="2330" w:type="pct"/>
          </w:tcPr>
          <w:p w:rsidR="004871BB" w:rsidRPr="007E3991" w:rsidRDefault="004871BB" w:rsidP="004871BB">
            <w:pPr>
              <w:jc w:val="both"/>
              <w:rPr>
                <w:sz w:val="20"/>
              </w:rPr>
            </w:pPr>
            <w:r w:rsidRPr="007E3991">
              <w:rPr>
                <w:sz w:val="20"/>
              </w:rPr>
              <w:t>Appeal dismissed</w:t>
            </w:r>
          </w:p>
          <w:p w:rsidR="004871BB" w:rsidRPr="007E3991" w:rsidRDefault="004871BB" w:rsidP="004871BB">
            <w:pPr>
              <w:jc w:val="both"/>
              <w:rPr>
                <w:sz w:val="20"/>
              </w:rPr>
            </w:pPr>
          </w:p>
        </w:tc>
      </w:tr>
      <w:tr w:rsidR="004871BB" w:rsidRPr="007E3991" w:rsidTr="00E95A6A">
        <w:tc>
          <w:tcPr>
            <w:tcW w:w="2427" w:type="pct"/>
            <w:gridSpan w:val="2"/>
          </w:tcPr>
          <w:p w:rsidR="004871BB" w:rsidRPr="007E3991" w:rsidRDefault="004871BB" w:rsidP="004871BB">
            <w:pPr>
              <w:jc w:val="both"/>
              <w:rPr>
                <w:sz w:val="20"/>
              </w:rPr>
            </w:pPr>
            <w:r w:rsidRPr="007E3991">
              <w:rPr>
                <w:sz w:val="20"/>
              </w:rPr>
              <w:t>October 26, 2015</w:t>
            </w:r>
          </w:p>
          <w:p w:rsidR="004871BB" w:rsidRPr="007E3991" w:rsidRDefault="004871BB" w:rsidP="004871BB">
            <w:pPr>
              <w:jc w:val="both"/>
              <w:rPr>
                <w:sz w:val="20"/>
              </w:rPr>
            </w:pPr>
            <w:r w:rsidRPr="007E3991">
              <w:rPr>
                <w:sz w:val="20"/>
              </w:rPr>
              <w:t>Supreme Court of Canada</w:t>
            </w:r>
          </w:p>
        </w:tc>
        <w:tc>
          <w:tcPr>
            <w:tcW w:w="243" w:type="pct"/>
          </w:tcPr>
          <w:p w:rsidR="004871BB" w:rsidRPr="007E3991" w:rsidRDefault="004871BB" w:rsidP="004871BB">
            <w:pPr>
              <w:jc w:val="both"/>
              <w:rPr>
                <w:sz w:val="20"/>
              </w:rPr>
            </w:pPr>
          </w:p>
        </w:tc>
        <w:tc>
          <w:tcPr>
            <w:tcW w:w="2330" w:type="pct"/>
          </w:tcPr>
          <w:p w:rsidR="004871BB" w:rsidRPr="007E3991" w:rsidRDefault="004871BB" w:rsidP="004871BB">
            <w:pPr>
              <w:jc w:val="both"/>
              <w:rPr>
                <w:sz w:val="20"/>
              </w:rPr>
            </w:pPr>
            <w:r w:rsidRPr="007E3991">
              <w:rPr>
                <w:sz w:val="20"/>
              </w:rPr>
              <w:t>Motion for extension of time to serve and file leave application and Application for leave to appeal filed</w:t>
            </w:r>
          </w:p>
        </w:tc>
      </w:tr>
    </w:tbl>
    <w:p w:rsidR="004871BB" w:rsidRPr="007E3991" w:rsidRDefault="004871BB" w:rsidP="004871BB">
      <w:pPr>
        <w:jc w:val="both"/>
        <w:rPr>
          <w:sz w:val="20"/>
        </w:rPr>
      </w:pPr>
    </w:p>
    <w:p w:rsidR="004871BB" w:rsidRPr="007E3991" w:rsidRDefault="004871BB" w:rsidP="004871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71BB" w:rsidRPr="007E3991" w:rsidTr="00E95A6A">
        <w:tc>
          <w:tcPr>
            <w:tcW w:w="543" w:type="pct"/>
          </w:tcPr>
          <w:p w:rsidR="004871BB" w:rsidRPr="007E3991" w:rsidRDefault="004871BB" w:rsidP="004871BB">
            <w:pPr>
              <w:jc w:val="both"/>
              <w:rPr>
                <w:sz w:val="20"/>
                <w:lang w:val="fr-CA"/>
              </w:rPr>
            </w:pPr>
            <w:r w:rsidRPr="007E3991">
              <w:rPr>
                <w:rStyle w:val="SCCFileNumberChar"/>
                <w:sz w:val="20"/>
                <w:szCs w:val="20"/>
                <w:lang w:val="fr-CA"/>
              </w:rPr>
              <w:t>36701</w:t>
            </w:r>
          </w:p>
        </w:tc>
        <w:tc>
          <w:tcPr>
            <w:tcW w:w="4457" w:type="pct"/>
            <w:gridSpan w:val="3"/>
          </w:tcPr>
          <w:p w:rsidR="004871BB" w:rsidRPr="007E3991" w:rsidRDefault="004871BB" w:rsidP="004871BB">
            <w:pPr>
              <w:pStyle w:val="SCCLsocParty"/>
              <w:jc w:val="both"/>
              <w:rPr>
                <w:b/>
                <w:sz w:val="20"/>
                <w:szCs w:val="20"/>
              </w:rPr>
            </w:pPr>
            <w:proofErr w:type="spellStart"/>
            <w:r w:rsidRPr="007E3991">
              <w:rPr>
                <w:b/>
                <w:sz w:val="20"/>
                <w:szCs w:val="20"/>
              </w:rPr>
              <w:t>Michêle</w:t>
            </w:r>
            <w:proofErr w:type="spellEnd"/>
            <w:r w:rsidRPr="007E3991">
              <w:rPr>
                <w:b/>
                <w:sz w:val="20"/>
                <w:szCs w:val="20"/>
              </w:rPr>
              <w:t xml:space="preserve"> Bergeron c. Procureur général du Canada</w:t>
            </w:r>
          </w:p>
          <w:p w:rsidR="004871BB" w:rsidRPr="007E3991" w:rsidRDefault="004871BB" w:rsidP="004871BB">
            <w:pPr>
              <w:jc w:val="both"/>
              <w:rPr>
                <w:sz w:val="20"/>
                <w:lang w:val="fr-CA"/>
              </w:rPr>
            </w:pPr>
            <w:r w:rsidRPr="007E3991">
              <w:rPr>
                <w:sz w:val="20"/>
                <w:lang w:val="fr-CA"/>
              </w:rPr>
              <w:t>(CF) (Civile) (Sur autorisation)</w:t>
            </w:r>
          </w:p>
        </w:tc>
      </w:tr>
      <w:tr w:rsidR="004871BB" w:rsidRPr="007E3991" w:rsidTr="00E95A6A">
        <w:tc>
          <w:tcPr>
            <w:tcW w:w="5000" w:type="pct"/>
            <w:gridSpan w:val="4"/>
          </w:tcPr>
          <w:p w:rsidR="004871BB" w:rsidRPr="007E3991" w:rsidRDefault="004871BB" w:rsidP="004871BB">
            <w:pPr>
              <w:jc w:val="both"/>
              <w:rPr>
                <w:sz w:val="20"/>
                <w:lang w:val="fr-CA"/>
              </w:rPr>
            </w:pPr>
            <w:r w:rsidRPr="007E3991">
              <w:rPr>
                <w:sz w:val="20"/>
                <w:lang w:val="fr-CA"/>
              </w:rPr>
              <w:t xml:space="preserve">Droits de la personne — Compétence — Un tribunal des droits de la personne peut-il décliner compétence à l’égard d’une plainte au motif que l’intimé à la plainte a rejeté un grief interne portant sur la même question? — </w:t>
            </w:r>
            <w:r w:rsidRPr="007E3991">
              <w:rPr>
                <w:i/>
                <w:sz w:val="20"/>
                <w:lang w:val="fr-CA"/>
              </w:rPr>
              <w:t>Loi canadienne sur les droits de la personne</w:t>
            </w:r>
            <w:r w:rsidRPr="007E3991">
              <w:rPr>
                <w:sz w:val="20"/>
                <w:lang w:val="fr-CA"/>
              </w:rPr>
              <w:t>, L.R.C. 1985, ch. H-6, al. 41(1)d).</w:t>
            </w:r>
          </w:p>
        </w:tc>
      </w:tr>
      <w:tr w:rsidR="004871BB" w:rsidRPr="007E3991" w:rsidTr="00E95A6A">
        <w:tc>
          <w:tcPr>
            <w:tcW w:w="5000" w:type="pct"/>
            <w:gridSpan w:val="4"/>
          </w:tcPr>
          <w:p w:rsidR="004871BB" w:rsidRPr="007E3991" w:rsidRDefault="004871BB" w:rsidP="004871BB">
            <w:pPr>
              <w:jc w:val="both"/>
              <w:rPr>
                <w:sz w:val="20"/>
                <w:lang w:val="fr-CA"/>
              </w:rPr>
            </w:pPr>
          </w:p>
        </w:tc>
      </w:tr>
      <w:tr w:rsidR="004871BB" w:rsidRPr="007E3991" w:rsidTr="00E95A6A">
        <w:tc>
          <w:tcPr>
            <w:tcW w:w="5000" w:type="pct"/>
            <w:gridSpan w:val="4"/>
          </w:tcPr>
          <w:p w:rsidR="004871BB" w:rsidRPr="007E3991" w:rsidRDefault="004871BB" w:rsidP="004871BB">
            <w:pPr>
              <w:jc w:val="both"/>
              <w:rPr>
                <w:sz w:val="20"/>
                <w:lang w:val="fr-CA"/>
              </w:rPr>
            </w:pPr>
            <w:r w:rsidRPr="007E3991">
              <w:rPr>
                <w:sz w:val="20"/>
                <w:lang w:val="fr-CA"/>
              </w:rPr>
              <w:lastRenderedPageBreak/>
              <w:t>Madame Bergeron était avocate au ministère de la Justice (« le ministère ») lorsqu’elle s’est vu accorder un congé de maladie, un congé d’invalidité et, plus tard, des prolongations de son congé. Madame Bergeron a fini par déposer des griefs au ministère et des plaintes à la Commission canadienne des droits de la personne (« la commission ») en application de la</w:t>
            </w:r>
            <w:r w:rsidRPr="007E3991">
              <w:rPr>
                <w:i/>
                <w:sz w:val="20"/>
                <w:lang w:val="fr-CA"/>
              </w:rPr>
              <w:t xml:space="preserve"> Loi canadienne sur les droits de la personne </w:t>
            </w:r>
            <w:r w:rsidRPr="007E3991">
              <w:rPr>
                <w:sz w:val="20"/>
                <w:lang w:val="fr-CA"/>
              </w:rPr>
              <w:t>(« </w:t>
            </w:r>
            <w:r w:rsidRPr="007E3991">
              <w:rPr>
                <w:i/>
                <w:sz w:val="20"/>
                <w:lang w:val="fr-CA"/>
              </w:rPr>
              <w:t>LCDP</w:t>
            </w:r>
            <w:r w:rsidRPr="007E3991">
              <w:rPr>
                <w:sz w:val="20"/>
                <w:lang w:val="fr-CA"/>
              </w:rPr>
              <w:t xml:space="preserve"> »). L’agente des griefs, une cadre supérieure au ministère, a conclu qu’il n’y avait eu aucune violation de la </w:t>
            </w:r>
            <w:r w:rsidRPr="007E3991">
              <w:rPr>
                <w:i/>
                <w:sz w:val="20"/>
                <w:lang w:val="fr-CA"/>
              </w:rPr>
              <w:t>LCDP</w:t>
            </w:r>
            <w:r w:rsidRPr="007E3991">
              <w:rPr>
                <w:sz w:val="20"/>
                <w:lang w:val="fr-CA"/>
              </w:rPr>
              <w:t xml:space="preserve">; toutefois, elle a accueilli en partie le grief de Mme Bergeron en autorisant une prolongation de cinq mois de son congé sans solde pour permettre la tenue de discussions portant sur un plan de retour au travail. </w:t>
            </w:r>
          </w:p>
          <w:p w:rsidR="004871BB" w:rsidRPr="007E3991" w:rsidRDefault="004871BB" w:rsidP="004871BB">
            <w:pPr>
              <w:jc w:val="both"/>
              <w:rPr>
                <w:sz w:val="20"/>
                <w:lang w:val="fr-CA"/>
              </w:rPr>
            </w:pPr>
          </w:p>
          <w:p w:rsidR="004871BB" w:rsidRPr="007E3991" w:rsidRDefault="004871BB" w:rsidP="004871BB">
            <w:pPr>
              <w:jc w:val="both"/>
              <w:rPr>
                <w:sz w:val="20"/>
                <w:lang w:val="fr-CA"/>
              </w:rPr>
            </w:pPr>
            <w:r w:rsidRPr="007E3991">
              <w:rPr>
                <w:sz w:val="20"/>
                <w:lang w:val="fr-CA"/>
              </w:rPr>
              <w:t xml:space="preserve">En ce qui concerne la plainte de Mme Bergeron relative aux droits de la personne, la commission a chargé une enquêteuse d’examiner la plainte. L’enquêteuse a examiné les plaidoiries des parties et a produit un rapport recommandant le rejet de la plainte en application de l’al. 41(1)d) de la </w:t>
            </w:r>
            <w:r w:rsidRPr="007E3991">
              <w:rPr>
                <w:i/>
                <w:sz w:val="20"/>
                <w:lang w:val="fr-CA"/>
              </w:rPr>
              <w:t>LCDP</w:t>
            </w:r>
            <w:r w:rsidRPr="007E3991">
              <w:rPr>
                <w:sz w:val="20"/>
                <w:lang w:val="fr-CA"/>
              </w:rPr>
              <w:t xml:space="preserve"> parce que les [</w:t>
            </w:r>
            <w:r w:rsidRPr="007E3991">
              <w:rPr>
                <w:smallCaps/>
                <w:sz w:val="20"/>
                <w:lang w:val="fr-CA"/>
              </w:rPr>
              <w:t>traduction</w:t>
            </w:r>
            <w:r w:rsidRPr="007E3991">
              <w:rPr>
                <w:sz w:val="20"/>
                <w:lang w:val="fr-CA"/>
              </w:rPr>
              <w:t>] « allégations de discrimination dans la plainte avaient été traitées dans le cadre d’une procédure de révision qui était normalement ouverte à la plaignante ». La commission a accepté la recommandation de l’enquêteuse et a rejeté la plainte de Mme Bergeron en application de l’alinéa 41(1)d). Madame Bergeron a demandé à la Cour fédérale d’annuler la décision de la commission. La Cour fédérale a rejeté la demande de contrôle judiciaire présentée par Mme Bergeron. La Cour d’appel fédérale a rejeté son appel.</w:t>
            </w:r>
          </w:p>
          <w:p w:rsidR="004871BB" w:rsidRPr="007E3991" w:rsidRDefault="004871BB" w:rsidP="004871BB">
            <w:pPr>
              <w:jc w:val="both"/>
              <w:rPr>
                <w:sz w:val="20"/>
                <w:lang w:val="fr-CA"/>
              </w:rPr>
            </w:pPr>
          </w:p>
        </w:tc>
      </w:tr>
      <w:tr w:rsidR="004871BB" w:rsidRPr="007E3991" w:rsidTr="00E95A6A">
        <w:tc>
          <w:tcPr>
            <w:tcW w:w="2427" w:type="pct"/>
            <w:gridSpan w:val="2"/>
          </w:tcPr>
          <w:p w:rsidR="004871BB" w:rsidRPr="007E3991" w:rsidRDefault="004871BB" w:rsidP="004871BB">
            <w:pPr>
              <w:jc w:val="both"/>
              <w:rPr>
                <w:sz w:val="20"/>
                <w:lang w:val="fr-CA"/>
              </w:rPr>
            </w:pPr>
            <w:r w:rsidRPr="007E3991">
              <w:rPr>
                <w:sz w:val="20"/>
                <w:lang w:val="fr-CA"/>
              </w:rPr>
              <w:t>25 mars 2013</w:t>
            </w:r>
          </w:p>
          <w:p w:rsidR="004871BB" w:rsidRPr="007E3991" w:rsidRDefault="004871BB" w:rsidP="004871BB">
            <w:pPr>
              <w:jc w:val="both"/>
              <w:rPr>
                <w:sz w:val="20"/>
                <w:lang w:val="fr-CA"/>
              </w:rPr>
            </w:pPr>
            <w:r w:rsidRPr="007E3991">
              <w:rPr>
                <w:sz w:val="20"/>
                <w:lang w:val="fr-CA"/>
              </w:rPr>
              <w:t xml:space="preserve">Cour fédérale </w:t>
            </w:r>
          </w:p>
          <w:p w:rsidR="004871BB" w:rsidRPr="007E3991" w:rsidRDefault="004871BB" w:rsidP="004871BB">
            <w:pPr>
              <w:jc w:val="both"/>
              <w:rPr>
                <w:sz w:val="20"/>
                <w:lang w:val="fr-CA"/>
              </w:rPr>
            </w:pPr>
            <w:r w:rsidRPr="007E3991">
              <w:rPr>
                <w:sz w:val="20"/>
                <w:lang w:val="fr-CA"/>
              </w:rPr>
              <w:t>(Juge Zinn)</w:t>
            </w:r>
          </w:p>
          <w:p w:rsidR="004871BB" w:rsidRPr="007E3991" w:rsidRDefault="0098067F" w:rsidP="004871BB">
            <w:pPr>
              <w:jc w:val="both"/>
              <w:rPr>
                <w:sz w:val="20"/>
                <w:lang w:val="fr-CA"/>
              </w:rPr>
            </w:pPr>
            <w:hyperlink r:id="rId57" w:history="1">
              <w:r w:rsidR="004871BB" w:rsidRPr="007E3991">
                <w:rPr>
                  <w:rStyle w:val="Hyperlink"/>
                  <w:sz w:val="20"/>
                  <w:lang w:val="fr-CA"/>
                </w:rPr>
                <w:t>2013 FC 301</w:t>
              </w:r>
            </w:hyperlink>
            <w:r w:rsidR="004871BB" w:rsidRPr="007E3991">
              <w:rPr>
                <w:sz w:val="20"/>
                <w:lang w:val="fr-CA"/>
              </w:rPr>
              <w:t>; T-316-12</w:t>
            </w:r>
          </w:p>
          <w:p w:rsidR="004871BB" w:rsidRPr="007E3991" w:rsidRDefault="004871BB" w:rsidP="004871BB">
            <w:pPr>
              <w:jc w:val="both"/>
              <w:rPr>
                <w:sz w:val="20"/>
                <w:lang w:val="fr-CA"/>
              </w:rPr>
            </w:pPr>
          </w:p>
        </w:tc>
        <w:tc>
          <w:tcPr>
            <w:tcW w:w="243" w:type="pct"/>
          </w:tcPr>
          <w:p w:rsidR="004871BB" w:rsidRPr="007E3991" w:rsidRDefault="004871BB" w:rsidP="004871BB">
            <w:pPr>
              <w:jc w:val="both"/>
              <w:rPr>
                <w:sz w:val="20"/>
                <w:lang w:val="fr-CA"/>
              </w:rPr>
            </w:pPr>
          </w:p>
        </w:tc>
        <w:tc>
          <w:tcPr>
            <w:tcW w:w="2330" w:type="pct"/>
          </w:tcPr>
          <w:p w:rsidR="004871BB" w:rsidRPr="007E3991" w:rsidRDefault="004871BB" w:rsidP="004871BB">
            <w:pPr>
              <w:jc w:val="both"/>
              <w:rPr>
                <w:sz w:val="20"/>
                <w:lang w:val="fr-CA"/>
              </w:rPr>
            </w:pPr>
            <w:r w:rsidRPr="007E3991">
              <w:rPr>
                <w:sz w:val="20"/>
                <w:lang w:val="fr-CA"/>
              </w:rPr>
              <w:t>Rejet de la demande de contrôle judiciaire</w:t>
            </w:r>
          </w:p>
          <w:p w:rsidR="004871BB" w:rsidRPr="007E3991" w:rsidRDefault="004871BB" w:rsidP="004871BB">
            <w:pPr>
              <w:jc w:val="both"/>
              <w:rPr>
                <w:sz w:val="20"/>
                <w:lang w:val="fr-CA"/>
              </w:rPr>
            </w:pPr>
          </w:p>
        </w:tc>
      </w:tr>
      <w:tr w:rsidR="004871BB" w:rsidRPr="007E3991" w:rsidTr="00E95A6A">
        <w:tc>
          <w:tcPr>
            <w:tcW w:w="2427" w:type="pct"/>
            <w:gridSpan w:val="2"/>
          </w:tcPr>
          <w:p w:rsidR="004871BB" w:rsidRPr="007E3991" w:rsidRDefault="004871BB" w:rsidP="004871BB">
            <w:pPr>
              <w:jc w:val="both"/>
              <w:rPr>
                <w:sz w:val="20"/>
                <w:lang w:val="fr-CA"/>
              </w:rPr>
            </w:pPr>
            <w:r w:rsidRPr="007E3991">
              <w:rPr>
                <w:sz w:val="20"/>
                <w:lang w:val="fr-CA"/>
              </w:rPr>
              <w:t>7 juillet 2015</w:t>
            </w:r>
          </w:p>
          <w:p w:rsidR="004871BB" w:rsidRPr="007E3991" w:rsidRDefault="004871BB" w:rsidP="004871BB">
            <w:pPr>
              <w:jc w:val="both"/>
              <w:rPr>
                <w:sz w:val="20"/>
                <w:lang w:val="fr-CA"/>
              </w:rPr>
            </w:pPr>
            <w:r w:rsidRPr="007E3991">
              <w:rPr>
                <w:sz w:val="20"/>
                <w:lang w:val="fr-CA"/>
              </w:rPr>
              <w:t xml:space="preserve">Cour d’appel fédérale </w:t>
            </w:r>
          </w:p>
          <w:p w:rsidR="004871BB" w:rsidRPr="007E3991" w:rsidRDefault="004871BB" w:rsidP="004871BB">
            <w:pPr>
              <w:jc w:val="both"/>
              <w:rPr>
                <w:sz w:val="20"/>
                <w:lang w:val="fr-CA"/>
              </w:rPr>
            </w:pPr>
            <w:r w:rsidRPr="007E3991">
              <w:rPr>
                <w:sz w:val="20"/>
                <w:lang w:val="fr-CA"/>
              </w:rPr>
              <w:t>(Juges Trudel, Stratas et Webb)</w:t>
            </w:r>
          </w:p>
          <w:p w:rsidR="004871BB" w:rsidRPr="007E3991" w:rsidRDefault="0098067F" w:rsidP="004871BB">
            <w:pPr>
              <w:jc w:val="both"/>
              <w:rPr>
                <w:sz w:val="20"/>
                <w:lang w:val="fr-CA"/>
              </w:rPr>
            </w:pPr>
            <w:hyperlink r:id="rId58" w:history="1">
              <w:r w:rsidR="004871BB" w:rsidRPr="007E3991">
                <w:rPr>
                  <w:rStyle w:val="Hyperlink"/>
                  <w:sz w:val="20"/>
                  <w:lang w:val="fr-CA"/>
                </w:rPr>
                <w:t>2015 FCA 160</w:t>
              </w:r>
            </w:hyperlink>
            <w:r w:rsidR="004871BB" w:rsidRPr="007E3991">
              <w:rPr>
                <w:sz w:val="20"/>
                <w:lang w:val="fr-CA"/>
              </w:rPr>
              <w:t>; A-141-13</w:t>
            </w:r>
          </w:p>
          <w:p w:rsidR="004871BB" w:rsidRPr="007E3991" w:rsidRDefault="004871BB" w:rsidP="004871BB">
            <w:pPr>
              <w:jc w:val="both"/>
              <w:rPr>
                <w:sz w:val="20"/>
                <w:lang w:val="fr-CA"/>
              </w:rPr>
            </w:pPr>
          </w:p>
        </w:tc>
        <w:tc>
          <w:tcPr>
            <w:tcW w:w="243" w:type="pct"/>
          </w:tcPr>
          <w:p w:rsidR="004871BB" w:rsidRPr="007E3991" w:rsidRDefault="004871BB" w:rsidP="004871BB">
            <w:pPr>
              <w:jc w:val="both"/>
              <w:rPr>
                <w:sz w:val="20"/>
                <w:lang w:val="fr-CA"/>
              </w:rPr>
            </w:pPr>
          </w:p>
        </w:tc>
        <w:tc>
          <w:tcPr>
            <w:tcW w:w="2330" w:type="pct"/>
          </w:tcPr>
          <w:p w:rsidR="004871BB" w:rsidRPr="007E3991" w:rsidRDefault="004871BB" w:rsidP="004871BB">
            <w:pPr>
              <w:jc w:val="both"/>
              <w:rPr>
                <w:sz w:val="20"/>
                <w:lang w:val="fr-CA"/>
              </w:rPr>
            </w:pPr>
            <w:r w:rsidRPr="007E3991">
              <w:rPr>
                <w:sz w:val="20"/>
                <w:lang w:val="fr-CA"/>
              </w:rPr>
              <w:t>Rejet de l’appel</w:t>
            </w:r>
          </w:p>
          <w:p w:rsidR="004871BB" w:rsidRPr="007E3991" w:rsidRDefault="004871BB" w:rsidP="004871BB">
            <w:pPr>
              <w:jc w:val="both"/>
              <w:rPr>
                <w:sz w:val="20"/>
                <w:lang w:val="fr-CA"/>
              </w:rPr>
            </w:pPr>
          </w:p>
        </w:tc>
      </w:tr>
      <w:tr w:rsidR="004871BB" w:rsidRPr="007E3991" w:rsidTr="00E95A6A">
        <w:tc>
          <w:tcPr>
            <w:tcW w:w="2427" w:type="pct"/>
            <w:gridSpan w:val="2"/>
          </w:tcPr>
          <w:p w:rsidR="004871BB" w:rsidRPr="007E3991" w:rsidRDefault="004871BB" w:rsidP="004871BB">
            <w:pPr>
              <w:jc w:val="both"/>
              <w:rPr>
                <w:sz w:val="20"/>
                <w:lang w:val="fr-CA"/>
              </w:rPr>
            </w:pPr>
            <w:r w:rsidRPr="007E3991">
              <w:rPr>
                <w:sz w:val="20"/>
                <w:lang w:val="fr-CA"/>
              </w:rPr>
              <w:t>26 octobre 2015</w:t>
            </w:r>
          </w:p>
          <w:p w:rsidR="004871BB" w:rsidRPr="007E3991" w:rsidRDefault="004871BB" w:rsidP="004871BB">
            <w:pPr>
              <w:jc w:val="both"/>
              <w:rPr>
                <w:sz w:val="20"/>
                <w:lang w:val="fr-CA"/>
              </w:rPr>
            </w:pPr>
            <w:r w:rsidRPr="007E3991">
              <w:rPr>
                <w:sz w:val="20"/>
                <w:lang w:val="fr-CA"/>
              </w:rPr>
              <w:t>Cour suprême du Canada</w:t>
            </w:r>
          </w:p>
          <w:p w:rsidR="004871BB" w:rsidRPr="007E3991" w:rsidRDefault="004871BB" w:rsidP="004871BB">
            <w:pPr>
              <w:jc w:val="both"/>
              <w:rPr>
                <w:sz w:val="20"/>
                <w:lang w:val="fr-CA"/>
              </w:rPr>
            </w:pPr>
          </w:p>
        </w:tc>
        <w:tc>
          <w:tcPr>
            <w:tcW w:w="243" w:type="pct"/>
          </w:tcPr>
          <w:p w:rsidR="004871BB" w:rsidRPr="007E3991" w:rsidRDefault="004871BB" w:rsidP="004871BB">
            <w:pPr>
              <w:jc w:val="both"/>
              <w:rPr>
                <w:sz w:val="20"/>
                <w:lang w:val="fr-CA"/>
              </w:rPr>
            </w:pPr>
          </w:p>
        </w:tc>
        <w:tc>
          <w:tcPr>
            <w:tcW w:w="2330" w:type="pct"/>
          </w:tcPr>
          <w:p w:rsidR="004871BB" w:rsidRPr="007E3991" w:rsidRDefault="004871BB" w:rsidP="004871BB">
            <w:pPr>
              <w:jc w:val="both"/>
              <w:rPr>
                <w:sz w:val="20"/>
                <w:lang w:val="fr-CA"/>
              </w:rPr>
            </w:pPr>
            <w:r w:rsidRPr="007E3991">
              <w:rPr>
                <w:sz w:val="20"/>
                <w:lang w:val="fr-CA"/>
              </w:rPr>
              <w:t>Dépôt de la requête en prorogation du délai de signification et de dépôt de la demande d’autorisation d’appel et de la demande d’autorisation d’appel</w:t>
            </w:r>
          </w:p>
        </w:tc>
      </w:tr>
    </w:tbl>
    <w:p w:rsidR="004871BB" w:rsidRPr="007E3991" w:rsidRDefault="004871BB" w:rsidP="004871BB">
      <w:pPr>
        <w:jc w:val="both"/>
        <w:rPr>
          <w:sz w:val="20"/>
          <w:lang w:val="fr-CA"/>
        </w:rPr>
      </w:pPr>
    </w:p>
    <w:p w:rsidR="00866FF1" w:rsidRPr="007E3991" w:rsidRDefault="00866FF1" w:rsidP="00ED2CE2">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2CE2" w:rsidRPr="007E3991" w:rsidTr="00E95A6A">
        <w:tc>
          <w:tcPr>
            <w:tcW w:w="543" w:type="pct"/>
          </w:tcPr>
          <w:p w:rsidR="00ED2CE2" w:rsidRPr="007E3991" w:rsidRDefault="00ED2CE2" w:rsidP="00ED2CE2">
            <w:pPr>
              <w:jc w:val="both"/>
              <w:rPr>
                <w:sz w:val="20"/>
              </w:rPr>
            </w:pPr>
            <w:r w:rsidRPr="007E3991">
              <w:rPr>
                <w:rStyle w:val="SCCFileNumberChar"/>
                <w:sz w:val="20"/>
                <w:szCs w:val="20"/>
              </w:rPr>
              <w:t>36597</w:t>
            </w:r>
          </w:p>
        </w:tc>
        <w:tc>
          <w:tcPr>
            <w:tcW w:w="4457" w:type="pct"/>
            <w:gridSpan w:val="3"/>
          </w:tcPr>
          <w:p w:rsidR="00ED2CE2" w:rsidRPr="007E3991" w:rsidRDefault="00ED2CE2" w:rsidP="00ED2CE2">
            <w:pPr>
              <w:pStyle w:val="SCCLsocParty"/>
              <w:jc w:val="both"/>
              <w:rPr>
                <w:b/>
                <w:sz w:val="20"/>
                <w:szCs w:val="20"/>
              </w:rPr>
            </w:pPr>
            <w:proofErr w:type="spellStart"/>
            <w:r w:rsidRPr="007E3991">
              <w:rPr>
                <w:b/>
                <w:sz w:val="20"/>
                <w:szCs w:val="20"/>
              </w:rPr>
              <w:t>Her</w:t>
            </w:r>
            <w:proofErr w:type="spellEnd"/>
            <w:r w:rsidRPr="007E3991">
              <w:rPr>
                <w:b/>
                <w:sz w:val="20"/>
                <w:szCs w:val="20"/>
              </w:rPr>
              <w:t xml:space="preserve"> </w:t>
            </w:r>
            <w:proofErr w:type="spellStart"/>
            <w:r w:rsidRPr="007E3991">
              <w:rPr>
                <w:b/>
                <w:sz w:val="20"/>
                <w:szCs w:val="20"/>
              </w:rPr>
              <w:t>Majesty</w:t>
            </w:r>
            <w:proofErr w:type="spellEnd"/>
            <w:r w:rsidRPr="007E3991">
              <w:rPr>
                <w:b/>
                <w:sz w:val="20"/>
                <w:szCs w:val="20"/>
              </w:rPr>
              <w:t xml:space="preserve"> the </w:t>
            </w:r>
            <w:proofErr w:type="spellStart"/>
            <w:r w:rsidRPr="007E3991">
              <w:rPr>
                <w:b/>
                <w:sz w:val="20"/>
                <w:szCs w:val="20"/>
              </w:rPr>
              <w:t>Queen</w:t>
            </w:r>
            <w:proofErr w:type="spellEnd"/>
            <w:r w:rsidRPr="007E3991">
              <w:rPr>
                <w:b/>
                <w:sz w:val="20"/>
                <w:szCs w:val="20"/>
              </w:rPr>
              <w:t xml:space="preserve"> v. </w:t>
            </w:r>
            <w:proofErr w:type="spellStart"/>
            <w:r w:rsidRPr="007E3991">
              <w:rPr>
                <w:b/>
                <w:sz w:val="20"/>
                <w:szCs w:val="20"/>
              </w:rPr>
              <w:t>Isidro</w:t>
            </w:r>
            <w:proofErr w:type="spellEnd"/>
            <w:r w:rsidRPr="007E3991">
              <w:rPr>
                <w:b/>
                <w:sz w:val="20"/>
                <w:szCs w:val="20"/>
              </w:rPr>
              <w:t xml:space="preserve"> Andrade</w:t>
            </w:r>
          </w:p>
          <w:p w:rsidR="00ED2CE2" w:rsidRPr="007E3991" w:rsidRDefault="00ED2CE2" w:rsidP="00ED2CE2">
            <w:pPr>
              <w:jc w:val="both"/>
              <w:rPr>
                <w:sz w:val="20"/>
              </w:rPr>
            </w:pPr>
            <w:r w:rsidRPr="007E3991">
              <w:rPr>
                <w:sz w:val="20"/>
              </w:rPr>
              <w:t>(Ont.) (Criminal) (By Leave)</w:t>
            </w:r>
          </w:p>
        </w:tc>
      </w:tr>
      <w:tr w:rsidR="00ED2CE2" w:rsidRPr="007E3991" w:rsidTr="00E95A6A">
        <w:tc>
          <w:tcPr>
            <w:tcW w:w="5000" w:type="pct"/>
            <w:gridSpan w:val="4"/>
          </w:tcPr>
          <w:p w:rsidR="00ED2CE2" w:rsidRPr="007E3991" w:rsidRDefault="00ED2CE2" w:rsidP="00ED2CE2">
            <w:pPr>
              <w:jc w:val="both"/>
              <w:rPr>
                <w:sz w:val="20"/>
              </w:rPr>
            </w:pPr>
            <w:r w:rsidRPr="007E3991">
              <w:rPr>
                <w:sz w:val="20"/>
              </w:rPr>
              <w:t xml:space="preserve">Criminal law – Offences – To obtain a conviction for use of a weapon for a purpose dangerous to the public peace under s. 85(2) of the </w:t>
            </w:r>
            <w:r w:rsidRPr="007E3991">
              <w:rPr>
                <w:i/>
                <w:sz w:val="20"/>
              </w:rPr>
              <w:t xml:space="preserve">Criminal Code, </w:t>
            </w:r>
            <w:r w:rsidRPr="007E3991">
              <w:rPr>
                <w:sz w:val="20"/>
              </w:rPr>
              <w:t xml:space="preserve">must the Crown prove that the use of the imitation firearm facilitated the underlying indictable offence, in this case possession of a weapon for a dangerous purpose pursuant to s. 88(1) of the Code? – Did the Court of improperly limit the evidence that can be considered in order the Crown to prove “use” under s.85 of the </w:t>
            </w:r>
            <w:r w:rsidRPr="007E3991">
              <w:rPr>
                <w:i/>
                <w:sz w:val="20"/>
              </w:rPr>
              <w:t>Code</w:t>
            </w:r>
            <w:r w:rsidRPr="007E3991">
              <w:rPr>
                <w:sz w:val="20"/>
              </w:rPr>
              <w:t>?</w:t>
            </w:r>
          </w:p>
        </w:tc>
      </w:tr>
      <w:tr w:rsidR="00ED2CE2" w:rsidRPr="007E3991" w:rsidTr="00E95A6A">
        <w:tc>
          <w:tcPr>
            <w:tcW w:w="5000" w:type="pct"/>
            <w:gridSpan w:val="4"/>
          </w:tcPr>
          <w:p w:rsidR="00ED2CE2" w:rsidRPr="007E3991" w:rsidRDefault="00ED2CE2" w:rsidP="00ED2CE2">
            <w:pPr>
              <w:jc w:val="both"/>
              <w:rPr>
                <w:sz w:val="20"/>
              </w:rPr>
            </w:pPr>
          </w:p>
        </w:tc>
      </w:tr>
      <w:tr w:rsidR="00ED2CE2" w:rsidRPr="007E3991" w:rsidTr="00E95A6A">
        <w:tc>
          <w:tcPr>
            <w:tcW w:w="5000" w:type="pct"/>
            <w:gridSpan w:val="4"/>
          </w:tcPr>
          <w:p w:rsidR="00ED2CE2" w:rsidRPr="007E3991" w:rsidRDefault="00ED2CE2" w:rsidP="00ED2CE2">
            <w:pPr>
              <w:jc w:val="both"/>
              <w:rPr>
                <w:sz w:val="20"/>
              </w:rPr>
            </w:pPr>
            <w:r w:rsidRPr="007E3991">
              <w:rPr>
                <w:sz w:val="20"/>
              </w:rPr>
              <w:t xml:space="preserve">The respondent was convicted on charges of possession of an imitation weapon for a purpose dangerous to the public peace contrary to s. 85(2) of the </w:t>
            </w:r>
            <w:r w:rsidRPr="007E3991">
              <w:rPr>
                <w:i/>
                <w:sz w:val="20"/>
              </w:rPr>
              <w:t>Criminal Code</w:t>
            </w:r>
            <w:r w:rsidRPr="007E3991">
              <w:rPr>
                <w:sz w:val="20"/>
              </w:rPr>
              <w:t xml:space="preserve"> and use of an imitation firearm while committing an indictable offence contrary to s. 88(1) of the </w:t>
            </w:r>
            <w:r w:rsidRPr="007E3991">
              <w:rPr>
                <w:i/>
                <w:sz w:val="20"/>
              </w:rPr>
              <w:t>Code</w:t>
            </w:r>
            <w:r w:rsidRPr="007E3991">
              <w:rPr>
                <w:sz w:val="20"/>
              </w:rPr>
              <w:t>.  On appeal to the Court of Appeal for Ontario, his appeal from the conviction for possession of imitation weapon was set aside.</w:t>
            </w:r>
          </w:p>
          <w:p w:rsidR="00ED2CE2" w:rsidRPr="007E3991" w:rsidRDefault="00ED2CE2" w:rsidP="00ED2CE2">
            <w:pPr>
              <w:jc w:val="both"/>
              <w:rPr>
                <w:sz w:val="20"/>
              </w:rPr>
            </w:pPr>
          </w:p>
        </w:tc>
      </w:tr>
      <w:tr w:rsidR="00ED2CE2" w:rsidRPr="007E3991" w:rsidTr="00E95A6A">
        <w:tc>
          <w:tcPr>
            <w:tcW w:w="2427" w:type="pct"/>
            <w:gridSpan w:val="2"/>
          </w:tcPr>
          <w:p w:rsidR="00ED2CE2" w:rsidRPr="007E3991" w:rsidRDefault="00ED2CE2" w:rsidP="00ED2CE2">
            <w:pPr>
              <w:jc w:val="both"/>
              <w:rPr>
                <w:sz w:val="20"/>
              </w:rPr>
            </w:pPr>
            <w:r w:rsidRPr="007E3991">
              <w:rPr>
                <w:sz w:val="20"/>
              </w:rPr>
              <w:t>January 30, 2014</w:t>
            </w:r>
          </w:p>
          <w:p w:rsidR="00ED2CE2" w:rsidRPr="007E3991" w:rsidRDefault="00ED2CE2" w:rsidP="00ED2CE2">
            <w:pPr>
              <w:jc w:val="both"/>
              <w:rPr>
                <w:sz w:val="20"/>
              </w:rPr>
            </w:pPr>
            <w:r w:rsidRPr="007E3991">
              <w:rPr>
                <w:sz w:val="20"/>
              </w:rPr>
              <w:t>Ontario Superior Court of Justice</w:t>
            </w:r>
          </w:p>
          <w:p w:rsidR="00ED2CE2" w:rsidRPr="007E3991" w:rsidRDefault="00ED2CE2" w:rsidP="00ED2CE2">
            <w:pPr>
              <w:jc w:val="both"/>
              <w:rPr>
                <w:sz w:val="20"/>
              </w:rPr>
            </w:pPr>
            <w:r w:rsidRPr="007E3991">
              <w:rPr>
                <w:sz w:val="20"/>
              </w:rPr>
              <w:t>(Campbell J.)</w:t>
            </w:r>
          </w:p>
          <w:p w:rsidR="00ED2CE2" w:rsidRPr="007E3991" w:rsidRDefault="00ED2CE2" w:rsidP="00ED2CE2">
            <w:pPr>
              <w:jc w:val="both"/>
              <w:rPr>
                <w:sz w:val="20"/>
              </w:rPr>
            </w:pPr>
            <w:r w:rsidRPr="007E3991">
              <w:rPr>
                <w:sz w:val="20"/>
              </w:rPr>
              <w:t xml:space="preserve">Neutral citation: </w:t>
            </w:r>
            <w:hyperlink r:id="rId59" w:history="1">
              <w:r w:rsidRPr="007E3991">
                <w:rPr>
                  <w:rStyle w:val="Hyperlink"/>
                  <w:sz w:val="20"/>
                </w:rPr>
                <w:t>2014 ONSC 655</w:t>
              </w:r>
            </w:hyperlink>
          </w:p>
          <w:p w:rsidR="00ED2CE2" w:rsidRPr="007E3991" w:rsidRDefault="00ED2CE2" w:rsidP="00ED2CE2">
            <w:pPr>
              <w:jc w:val="both"/>
              <w:rPr>
                <w:sz w:val="20"/>
              </w:rPr>
            </w:pPr>
          </w:p>
        </w:tc>
        <w:tc>
          <w:tcPr>
            <w:tcW w:w="243" w:type="pct"/>
          </w:tcPr>
          <w:p w:rsidR="00ED2CE2" w:rsidRPr="007E3991" w:rsidRDefault="00ED2CE2" w:rsidP="00ED2CE2">
            <w:pPr>
              <w:jc w:val="both"/>
              <w:rPr>
                <w:sz w:val="20"/>
              </w:rPr>
            </w:pPr>
          </w:p>
        </w:tc>
        <w:tc>
          <w:tcPr>
            <w:tcW w:w="2330" w:type="pct"/>
          </w:tcPr>
          <w:p w:rsidR="00ED2CE2" w:rsidRPr="007E3991" w:rsidRDefault="00ED2CE2" w:rsidP="00ED2CE2">
            <w:pPr>
              <w:jc w:val="both"/>
              <w:rPr>
                <w:sz w:val="20"/>
              </w:rPr>
            </w:pPr>
            <w:r w:rsidRPr="007E3991">
              <w:rPr>
                <w:sz w:val="20"/>
              </w:rPr>
              <w:t xml:space="preserve">Conviction: possession of an imitation weapon for a purpose dangerous to the public peace and use of an imitation firearm while committing an indictable offence </w:t>
            </w:r>
          </w:p>
        </w:tc>
      </w:tr>
      <w:tr w:rsidR="00ED2CE2" w:rsidRPr="007E3991" w:rsidTr="00E95A6A">
        <w:tc>
          <w:tcPr>
            <w:tcW w:w="2427" w:type="pct"/>
            <w:gridSpan w:val="2"/>
          </w:tcPr>
          <w:p w:rsidR="00ED2CE2" w:rsidRPr="007E3991" w:rsidRDefault="00ED2CE2" w:rsidP="00ED2CE2">
            <w:pPr>
              <w:jc w:val="both"/>
              <w:rPr>
                <w:sz w:val="20"/>
              </w:rPr>
            </w:pPr>
            <w:r w:rsidRPr="007E3991">
              <w:rPr>
                <w:sz w:val="20"/>
              </w:rPr>
              <w:t>July 6, 2015</w:t>
            </w:r>
          </w:p>
          <w:p w:rsidR="00ED2CE2" w:rsidRPr="007E3991" w:rsidRDefault="00ED2CE2" w:rsidP="00ED2CE2">
            <w:pPr>
              <w:jc w:val="both"/>
              <w:rPr>
                <w:sz w:val="20"/>
              </w:rPr>
            </w:pPr>
            <w:r w:rsidRPr="007E3991">
              <w:rPr>
                <w:sz w:val="20"/>
              </w:rPr>
              <w:t>Court of Appeal for Ontario</w:t>
            </w:r>
          </w:p>
          <w:p w:rsidR="00ED2CE2" w:rsidRPr="007E3991" w:rsidRDefault="00ED2CE2" w:rsidP="00ED2CE2">
            <w:pPr>
              <w:jc w:val="both"/>
              <w:rPr>
                <w:sz w:val="20"/>
              </w:rPr>
            </w:pPr>
            <w:r w:rsidRPr="007E3991">
              <w:rPr>
                <w:sz w:val="20"/>
              </w:rPr>
              <w:lastRenderedPageBreak/>
              <w:t>(</w:t>
            </w:r>
            <w:proofErr w:type="spellStart"/>
            <w:r w:rsidRPr="007E3991">
              <w:rPr>
                <w:sz w:val="20"/>
              </w:rPr>
              <w:t>Juriansz</w:t>
            </w:r>
            <w:proofErr w:type="spellEnd"/>
            <w:r w:rsidRPr="007E3991">
              <w:rPr>
                <w:sz w:val="20"/>
              </w:rPr>
              <w:t>, Rouleau, and Hourigan JJ.A.)</w:t>
            </w:r>
          </w:p>
          <w:p w:rsidR="00ED2CE2" w:rsidRPr="007E3991" w:rsidRDefault="00ED2CE2" w:rsidP="00ED2CE2">
            <w:pPr>
              <w:jc w:val="both"/>
              <w:rPr>
                <w:sz w:val="20"/>
              </w:rPr>
            </w:pPr>
            <w:r w:rsidRPr="007E3991">
              <w:rPr>
                <w:sz w:val="20"/>
              </w:rPr>
              <w:t xml:space="preserve">Neutral citation: </w:t>
            </w:r>
            <w:hyperlink r:id="rId60" w:history="1">
              <w:r w:rsidRPr="007E3991">
                <w:rPr>
                  <w:rStyle w:val="Hyperlink"/>
                  <w:sz w:val="20"/>
                </w:rPr>
                <w:t>2015 ONCA 499</w:t>
              </w:r>
            </w:hyperlink>
          </w:p>
          <w:p w:rsidR="00ED2CE2" w:rsidRPr="007E3991" w:rsidRDefault="00ED2CE2" w:rsidP="00ED2CE2">
            <w:pPr>
              <w:jc w:val="both"/>
              <w:rPr>
                <w:sz w:val="20"/>
              </w:rPr>
            </w:pPr>
          </w:p>
        </w:tc>
        <w:tc>
          <w:tcPr>
            <w:tcW w:w="243" w:type="pct"/>
          </w:tcPr>
          <w:p w:rsidR="00ED2CE2" w:rsidRPr="007E3991" w:rsidRDefault="00ED2CE2" w:rsidP="00ED2CE2">
            <w:pPr>
              <w:jc w:val="both"/>
              <w:rPr>
                <w:sz w:val="20"/>
              </w:rPr>
            </w:pPr>
          </w:p>
        </w:tc>
        <w:tc>
          <w:tcPr>
            <w:tcW w:w="2330" w:type="pct"/>
          </w:tcPr>
          <w:p w:rsidR="00ED2CE2" w:rsidRPr="007E3991" w:rsidRDefault="00ED2CE2" w:rsidP="00ED2CE2">
            <w:pPr>
              <w:jc w:val="both"/>
              <w:rPr>
                <w:sz w:val="20"/>
              </w:rPr>
            </w:pPr>
            <w:r w:rsidRPr="007E3991">
              <w:rPr>
                <w:sz w:val="20"/>
              </w:rPr>
              <w:t>Appeal allowed in part; conviction for possession of imitation weapon set aside</w:t>
            </w:r>
          </w:p>
        </w:tc>
      </w:tr>
      <w:tr w:rsidR="00ED2CE2" w:rsidRPr="007E3991" w:rsidTr="00E95A6A">
        <w:tc>
          <w:tcPr>
            <w:tcW w:w="2427" w:type="pct"/>
            <w:gridSpan w:val="2"/>
          </w:tcPr>
          <w:p w:rsidR="00ED2CE2" w:rsidRPr="007E3991" w:rsidRDefault="00ED2CE2" w:rsidP="00ED2CE2">
            <w:pPr>
              <w:jc w:val="both"/>
              <w:rPr>
                <w:sz w:val="20"/>
              </w:rPr>
            </w:pPr>
            <w:r w:rsidRPr="007E3991">
              <w:rPr>
                <w:sz w:val="20"/>
              </w:rPr>
              <w:t>September 4, 2015</w:t>
            </w:r>
          </w:p>
          <w:p w:rsidR="00ED2CE2" w:rsidRPr="007E3991" w:rsidRDefault="00ED2CE2" w:rsidP="00ED2CE2">
            <w:pPr>
              <w:jc w:val="both"/>
              <w:rPr>
                <w:sz w:val="20"/>
              </w:rPr>
            </w:pPr>
            <w:r w:rsidRPr="007E3991">
              <w:rPr>
                <w:sz w:val="20"/>
              </w:rPr>
              <w:t>Supreme Court of Canada</w:t>
            </w:r>
          </w:p>
          <w:p w:rsidR="00ED2CE2" w:rsidRPr="007E3991" w:rsidRDefault="00ED2CE2" w:rsidP="00ED2CE2">
            <w:pPr>
              <w:jc w:val="both"/>
              <w:rPr>
                <w:sz w:val="20"/>
              </w:rPr>
            </w:pPr>
          </w:p>
        </w:tc>
        <w:tc>
          <w:tcPr>
            <w:tcW w:w="243" w:type="pct"/>
          </w:tcPr>
          <w:p w:rsidR="00ED2CE2" w:rsidRPr="007E3991" w:rsidRDefault="00ED2CE2" w:rsidP="00ED2CE2">
            <w:pPr>
              <w:jc w:val="both"/>
              <w:rPr>
                <w:sz w:val="20"/>
              </w:rPr>
            </w:pPr>
          </w:p>
        </w:tc>
        <w:tc>
          <w:tcPr>
            <w:tcW w:w="2330" w:type="pct"/>
          </w:tcPr>
          <w:p w:rsidR="00ED2CE2" w:rsidRPr="007E3991" w:rsidRDefault="00ED2CE2" w:rsidP="00ED2CE2">
            <w:pPr>
              <w:jc w:val="both"/>
              <w:rPr>
                <w:sz w:val="20"/>
              </w:rPr>
            </w:pPr>
            <w:r w:rsidRPr="007E3991">
              <w:rPr>
                <w:sz w:val="20"/>
              </w:rPr>
              <w:t>Application for leave to appeal filed</w:t>
            </w:r>
          </w:p>
          <w:p w:rsidR="00ED2CE2" w:rsidRPr="007E3991" w:rsidRDefault="00ED2CE2" w:rsidP="00ED2CE2">
            <w:pPr>
              <w:jc w:val="both"/>
              <w:rPr>
                <w:sz w:val="20"/>
              </w:rPr>
            </w:pPr>
          </w:p>
        </w:tc>
      </w:tr>
      <w:tr w:rsidR="00ED2CE2" w:rsidRPr="007E3991" w:rsidTr="00E95A6A">
        <w:tc>
          <w:tcPr>
            <w:tcW w:w="2427" w:type="pct"/>
            <w:gridSpan w:val="2"/>
          </w:tcPr>
          <w:p w:rsidR="00ED2CE2" w:rsidRPr="007E3991" w:rsidRDefault="00ED2CE2" w:rsidP="00ED2CE2">
            <w:pPr>
              <w:jc w:val="both"/>
              <w:rPr>
                <w:sz w:val="20"/>
              </w:rPr>
            </w:pPr>
            <w:r w:rsidRPr="007E3991">
              <w:rPr>
                <w:sz w:val="20"/>
              </w:rPr>
              <w:t>October 10, 2015</w:t>
            </w:r>
          </w:p>
          <w:p w:rsidR="00ED2CE2" w:rsidRPr="007E3991" w:rsidRDefault="00ED2CE2" w:rsidP="00ED2CE2">
            <w:pPr>
              <w:jc w:val="both"/>
              <w:rPr>
                <w:sz w:val="20"/>
              </w:rPr>
            </w:pPr>
            <w:r w:rsidRPr="007E3991">
              <w:rPr>
                <w:sz w:val="20"/>
              </w:rPr>
              <w:t>Supreme Court of Canada</w:t>
            </w:r>
          </w:p>
        </w:tc>
        <w:tc>
          <w:tcPr>
            <w:tcW w:w="243" w:type="pct"/>
          </w:tcPr>
          <w:p w:rsidR="00ED2CE2" w:rsidRPr="007E3991" w:rsidRDefault="00ED2CE2" w:rsidP="00ED2CE2">
            <w:pPr>
              <w:jc w:val="both"/>
              <w:rPr>
                <w:sz w:val="20"/>
              </w:rPr>
            </w:pPr>
          </w:p>
        </w:tc>
        <w:tc>
          <w:tcPr>
            <w:tcW w:w="2330" w:type="pct"/>
          </w:tcPr>
          <w:p w:rsidR="00ED2CE2" w:rsidRPr="007E3991" w:rsidRDefault="00ED2CE2" w:rsidP="00ED2CE2">
            <w:pPr>
              <w:jc w:val="both"/>
              <w:rPr>
                <w:sz w:val="20"/>
              </w:rPr>
            </w:pPr>
            <w:r w:rsidRPr="007E3991">
              <w:rPr>
                <w:sz w:val="20"/>
              </w:rPr>
              <w:t>Motion to extend time to serve and file application for leave to appeal filed</w:t>
            </w:r>
          </w:p>
        </w:tc>
      </w:tr>
    </w:tbl>
    <w:p w:rsidR="00ED2CE2" w:rsidRPr="007E3991" w:rsidRDefault="00ED2CE2" w:rsidP="00ED2CE2">
      <w:pPr>
        <w:jc w:val="both"/>
        <w:rPr>
          <w:sz w:val="20"/>
        </w:rPr>
      </w:pPr>
    </w:p>
    <w:p w:rsidR="00ED2CE2" w:rsidRPr="007E3991" w:rsidRDefault="00ED2CE2" w:rsidP="00ED2C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2CE2" w:rsidRPr="007E3991" w:rsidTr="00E95A6A">
        <w:tc>
          <w:tcPr>
            <w:tcW w:w="543" w:type="pct"/>
          </w:tcPr>
          <w:p w:rsidR="00ED2CE2" w:rsidRPr="007E3991" w:rsidRDefault="00ED2CE2" w:rsidP="00ED2CE2">
            <w:pPr>
              <w:jc w:val="both"/>
              <w:rPr>
                <w:sz w:val="20"/>
              </w:rPr>
            </w:pPr>
            <w:r w:rsidRPr="007E3991">
              <w:rPr>
                <w:rStyle w:val="SCCFileNumberChar"/>
                <w:sz w:val="20"/>
                <w:szCs w:val="20"/>
              </w:rPr>
              <w:t>36597</w:t>
            </w:r>
          </w:p>
        </w:tc>
        <w:tc>
          <w:tcPr>
            <w:tcW w:w="4457" w:type="pct"/>
            <w:gridSpan w:val="3"/>
          </w:tcPr>
          <w:p w:rsidR="00ED2CE2" w:rsidRPr="007E3991" w:rsidRDefault="00ED2CE2" w:rsidP="00ED2CE2">
            <w:pPr>
              <w:pStyle w:val="SCCLsocParty"/>
              <w:jc w:val="both"/>
              <w:rPr>
                <w:b/>
                <w:sz w:val="20"/>
                <w:szCs w:val="20"/>
              </w:rPr>
            </w:pPr>
            <w:r w:rsidRPr="007E3991">
              <w:rPr>
                <w:b/>
                <w:sz w:val="20"/>
                <w:szCs w:val="20"/>
              </w:rPr>
              <w:t xml:space="preserve">Sa Majesté la Reine c. </w:t>
            </w:r>
            <w:proofErr w:type="spellStart"/>
            <w:r w:rsidRPr="007E3991">
              <w:rPr>
                <w:b/>
                <w:sz w:val="20"/>
                <w:szCs w:val="20"/>
              </w:rPr>
              <w:t>Isidro</w:t>
            </w:r>
            <w:proofErr w:type="spellEnd"/>
            <w:r w:rsidRPr="007E3991">
              <w:rPr>
                <w:b/>
                <w:sz w:val="20"/>
                <w:szCs w:val="20"/>
              </w:rPr>
              <w:t xml:space="preserve"> Andrade</w:t>
            </w:r>
          </w:p>
          <w:p w:rsidR="00ED2CE2" w:rsidRPr="007E3991" w:rsidRDefault="00ED2CE2" w:rsidP="00ED2CE2">
            <w:pPr>
              <w:jc w:val="both"/>
              <w:rPr>
                <w:sz w:val="20"/>
              </w:rPr>
            </w:pPr>
            <w:r w:rsidRPr="007E3991">
              <w:rPr>
                <w:sz w:val="20"/>
              </w:rPr>
              <w:t>(Ont.) (</w:t>
            </w:r>
            <w:proofErr w:type="spellStart"/>
            <w:r w:rsidRPr="007E3991">
              <w:rPr>
                <w:sz w:val="20"/>
              </w:rPr>
              <w:t>Criminelle</w:t>
            </w:r>
            <w:proofErr w:type="spellEnd"/>
            <w:r w:rsidRPr="007E3991">
              <w:rPr>
                <w:sz w:val="20"/>
              </w:rPr>
              <w:t xml:space="preserve">) (Sur </w:t>
            </w:r>
            <w:proofErr w:type="spellStart"/>
            <w:r w:rsidRPr="007E3991">
              <w:rPr>
                <w:sz w:val="20"/>
              </w:rPr>
              <w:t>autorisation</w:t>
            </w:r>
            <w:proofErr w:type="spellEnd"/>
            <w:r w:rsidRPr="007E3991">
              <w:rPr>
                <w:sz w:val="20"/>
              </w:rPr>
              <w:t>)</w:t>
            </w:r>
          </w:p>
        </w:tc>
      </w:tr>
      <w:tr w:rsidR="00ED2CE2" w:rsidRPr="007E3991" w:rsidTr="00E95A6A">
        <w:tc>
          <w:tcPr>
            <w:tcW w:w="5000" w:type="pct"/>
            <w:gridSpan w:val="4"/>
          </w:tcPr>
          <w:p w:rsidR="00ED2CE2" w:rsidRPr="007E3991" w:rsidRDefault="00ED2CE2" w:rsidP="00ED2CE2">
            <w:pPr>
              <w:jc w:val="both"/>
              <w:rPr>
                <w:sz w:val="20"/>
                <w:lang w:val="fr-CA"/>
              </w:rPr>
            </w:pPr>
            <w:r w:rsidRPr="007E3991">
              <w:rPr>
                <w:sz w:val="20"/>
                <w:lang w:val="fr-CA"/>
              </w:rPr>
              <w:t xml:space="preserve">Droit criminel — Infractions — Pour obtenir une déclaration de culpabilité d’usage d’une arme dans un dessein dangereux pour la paix publique au sens du par. 85(2) du </w:t>
            </w:r>
            <w:r w:rsidRPr="007E3991">
              <w:rPr>
                <w:i/>
                <w:sz w:val="20"/>
                <w:lang w:val="fr-CA"/>
              </w:rPr>
              <w:t>Code criminel</w:t>
            </w:r>
            <w:r w:rsidRPr="007E3991">
              <w:rPr>
                <w:sz w:val="20"/>
                <w:lang w:val="fr-CA"/>
              </w:rPr>
              <w:t>,</w:t>
            </w:r>
            <w:r w:rsidRPr="007E3991">
              <w:rPr>
                <w:i/>
                <w:sz w:val="20"/>
                <w:lang w:val="fr-CA"/>
              </w:rPr>
              <w:t xml:space="preserve"> </w:t>
            </w:r>
            <w:r w:rsidRPr="007E3991">
              <w:rPr>
                <w:sz w:val="20"/>
                <w:lang w:val="fr-CA"/>
              </w:rPr>
              <w:t xml:space="preserve">le ministère public doit-il prouver que l’usage d’une fausse arme à feu a facilité la perpétration de l’acte criminel sous-jacent, en l’occurrence la possession d’une arme dans un dessein dangereux, une infraction prévue au par. 88(1) du </w:t>
            </w:r>
            <w:r w:rsidRPr="007E3991">
              <w:rPr>
                <w:i/>
                <w:sz w:val="20"/>
                <w:lang w:val="fr-CA"/>
              </w:rPr>
              <w:t>Code</w:t>
            </w:r>
            <w:r w:rsidRPr="007E3991">
              <w:rPr>
                <w:sz w:val="20"/>
                <w:lang w:val="fr-CA"/>
              </w:rPr>
              <w:t xml:space="preserve">? — La Cour a-t-elle limité indûment la preuve qui peut être examinée pour que le ministère public établisse l’« usage » au sens de l’art. 85 du </w:t>
            </w:r>
            <w:r w:rsidRPr="007E3991">
              <w:rPr>
                <w:i/>
                <w:sz w:val="20"/>
                <w:lang w:val="fr-CA"/>
              </w:rPr>
              <w:t>Code</w:t>
            </w:r>
            <w:r w:rsidRPr="007E3991">
              <w:rPr>
                <w:sz w:val="20"/>
                <w:lang w:val="fr-CA"/>
              </w:rPr>
              <w:t>?</w:t>
            </w:r>
          </w:p>
        </w:tc>
      </w:tr>
      <w:tr w:rsidR="00ED2CE2" w:rsidRPr="007E3991" w:rsidTr="00E95A6A">
        <w:tc>
          <w:tcPr>
            <w:tcW w:w="5000" w:type="pct"/>
            <w:gridSpan w:val="4"/>
          </w:tcPr>
          <w:p w:rsidR="00ED2CE2" w:rsidRPr="007E3991" w:rsidRDefault="00ED2CE2" w:rsidP="00ED2CE2">
            <w:pPr>
              <w:jc w:val="both"/>
              <w:rPr>
                <w:sz w:val="20"/>
                <w:lang w:val="fr-CA"/>
              </w:rPr>
            </w:pPr>
          </w:p>
        </w:tc>
      </w:tr>
      <w:tr w:rsidR="00ED2CE2" w:rsidRPr="007E3991" w:rsidTr="00E95A6A">
        <w:tc>
          <w:tcPr>
            <w:tcW w:w="5000" w:type="pct"/>
            <w:gridSpan w:val="4"/>
          </w:tcPr>
          <w:p w:rsidR="00ED2CE2" w:rsidRPr="007E3991" w:rsidRDefault="00ED2CE2" w:rsidP="00ED2CE2">
            <w:pPr>
              <w:jc w:val="both"/>
              <w:rPr>
                <w:sz w:val="20"/>
                <w:lang w:val="fr-CA"/>
              </w:rPr>
            </w:pPr>
            <w:r w:rsidRPr="007E3991">
              <w:rPr>
                <w:sz w:val="20"/>
                <w:lang w:val="fr-CA"/>
              </w:rPr>
              <w:t xml:space="preserve">L’intimé a été reconnu coupable d’accusations de possession d’une fausse arme à feu dans un dessein dangereux pour la paix publique, en violation du par. 85(2) du </w:t>
            </w:r>
            <w:r w:rsidRPr="007E3991">
              <w:rPr>
                <w:i/>
                <w:sz w:val="20"/>
                <w:lang w:val="fr-CA"/>
              </w:rPr>
              <w:t>Code criminel</w:t>
            </w:r>
            <w:r w:rsidRPr="007E3991">
              <w:rPr>
                <w:sz w:val="20"/>
                <w:lang w:val="fr-CA"/>
              </w:rPr>
              <w:t xml:space="preserve">, et d’usage d’une fausse arme à feu lors de la perpétration d’un acte criminel, en violation du par. 88(1) du </w:t>
            </w:r>
            <w:r w:rsidRPr="007E3991">
              <w:rPr>
                <w:i/>
                <w:sz w:val="20"/>
                <w:lang w:val="fr-CA"/>
              </w:rPr>
              <w:t>Code</w:t>
            </w:r>
            <w:r w:rsidRPr="007E3991">
              <w:rPr>
                <w:sz w:val="20"/>
                <w:lang w:val="fr-CA"/>
              </w:rPr>
              <w:t xml:space="preserve">. En Cour d’appel de l’Ontario, son appel de la déclaration de culpabilité pour possession d’une fausse arme à feu a été écarté. </w:t>
            </w:r>
          </w:p>
          <w:p w:rsidR="00ED2CE2" w:rsidRPr="007E3991" w:rsidRDefault="00ED2CE2" w:rsidP="00ED2CE2">
            <w:pPr>
              <w:jc w:val="both"/>
              <w:rPr>
                <w:sz w:val="20"/>
                <w:lang w:val="fr-CA"/>
              </w:rPr>
            </w:pPr>
          </w:p>
        </w:tc>
      </w:tr>
      <w:tr w:rsidR="00ED2CE2" w:rsidRPr="007E3991" w:rsidTr="00E95A6A">
        <w:tc>
          <w:tcPr>
            <w:tcW w:w="2427" w:type="pct"/>
            <w:gridSpan w:val="2"/>
          </w:tcPr>
          <w:p w:rsidR="00ED2CE2" w:rsidRPr="007E3991" w:rsidRDefault="00ED2CE2" w:rsidP="00ED2CE2">
            <w:pPr>
              <w:jc w:val="both"/>
              <w:rPr>
                <w:sz w:val="20"/>
                <w:lang w:val="fr-CA"/>
              </w:rPr>
            </w:pPr>
            <w:r w:rsidRPr="007E3991">
              <w:rPr>
                <w:sz w:val="20"/>
                <w:lang w:val="fr-CA"/>
              </w:rPr>
              <w:t>30 janvier 2014</w:t>
            </w:r>
          </w:p>
          <w:p w:rsidR="00ED2CE2" w:rsidRPr="007E3991" w:rsidRDefault="00ED2CE2" w:rsidP="00ED2CE2">
            <w:pPr>
              <w:jc w:val="both"/>
              <w:rPr>
                <w:sz w:val="20"/>
                <w:lang w:val="fr-CA"/>
              </w:rPr>
            </w:pPr>
            <w:r w:rsidRPr="007E3991">
              <w:rPr>
                <w:sz w:val="20"/>
                <w:lang w:val="fr-CA"/>
              </w:rPr>
              <w:t xml:space="preserve">Cour supérieure de justice de l’Ontario </w:t>
            </w:r>
          </w:p>
          <w:p w:rsidR="00ED2CE2" w:rsidRPr="007E3991" w:rsidRDefault="00ED2CE2" w:rsidP="00ED2CE2">
            <w:pPr>
              <w:jc w:val="both"/>
              <w:rPr>
                <w:sz w:val="20"/>
                <w:lang w:val="fr-CA"/>
              </w:rPr>
            </w:pPr>
            <w:r w:rsidRPr="007E3991">
              <w:rPr>
                <w:sz w:val="20"/>
                <w:lang w:val="fr-CA"/>
              </w:rPr>
              <w:t>(Juge Campbell)</w:t>
            </w:r>
          </w:p>
          <w:p w:rsidR="00ED2CE2" w:rsidRPr="007E3991" w:rsidRDefault="00ED2CE2" w:rsidP="00ED2CE2">
            <w:pPr>
              <w:jc w:val="both"/>
              <w:rPr>
                <w:sz w:val="20"/>
                <w:lang w:val="fr-CA"/>
              </w:rPr>
            </w:pPr>
            <w:r w:rsidRPr="007E3991">
              <w:rPr>
                <w:sz w:val="20"/>
                <w:lang w:val="fr-CA"/>
              </w:rPr>
              <w:t xml:space="preserve">Référence neutre : </w:t>
            </w:r>
            <w:hyperlink r:id="rId61" w:history="1">
              <w:r w:rsidRPr="007E3991">
                <w:rPr>
                  <w:rStyle w:val="Hyperlink"/>
                  <w:sz w:val="20"/>
                  <w:lang w:val="fr-CA"/>
                </w:rPr>
                <w:t>2014 ONSC 655</w:t>
              </w:r>
            </w:hyperlink>
          </w:p>
          <w:p w:rsidR="00ED2CE2" w:rsidRPr="007E3991" w:rsidRDefault="00ED2CE2" w:rsidP="00ED2CE2">
            <w:pPr>
              <w:jc w:val="both"/>
              <w:rPr>
                <w:sz w:val="20"/>
                <w:lang w:val="fr-CA"/>
              </w:rPr>
            </w:pPr>
          </w:p>
        </w:tc>
        <w:tc>
          <w:tcPr>
            <w:tcW w:w="243" w:type="pct"/>
          </w:tcPr>
          <w:p w:rsidR="00ED2CE2" w:rsidRPr="007E3991" w:rsidRDefault="00ED2CE2" w:rsidP="00ED2CE2">
            <w:pPr>
              <w:jc w:val="both"/>
              <w:rPr>
                <w:sz w:val="20"/>
                <w:lang w:val="fr-CA"/>
              </w:rPr>
            </w:pPr>
          </w:p>
        </w:tc>
        <w:tc>
          <w:tcPr>
            <w:tcW w:w="2330" w:type="pct"/>
          </w:tcPr>
          <w:p w:rsidR="00ED2CE2" w:rsidRPr="007E3991" w:rsidRDefault="00ED2CE2" w:rsidP="00ED2CE2">
            <w:pPr>
              <w:jc w:val="both"/>
              <w:rPr>
                <w:sz w:val="20"/>
                <w:lang w:val="fr-CA"/>
              </w:rPr>
            </w:pPr>
            <w:r w:rsidRPr="007E3991">
              <w:rPr>
                <w:sz w:val="20"/>
                <w:lang w:val="fr-CA"/>
              </w:rPr>
              <w:t xml:space="preserve">Déclaration de culpabilité pour possession d’une fausse arme à feu dans un dessein dangereux pour la paix publique et usage d’une fausse arme à feu lors de la perpétration d’un acte criminel  </w:t>
            </w:r>
          </w:p>
        </w:tc>
      </w:tr>
      <w:tr w:rsidR="00ED2CE2" w:rsidRPr="007E3991" w:rsidTr="00E95A6A">
        <w:tc>
          <w:tcPr>
            <w:tcW w:w="2427" w:type="pct"/>
            <w:gridSpan w:val="2"/>
          </w:tcPr>
          <w:p w:rsidR="00ED2CE2" w:rsidRPr="007E3991" w:rsidRDefault="00ED2CE2" w:rsidP="00ED2CE2">
            <w:pPr>
              <w:jc w:val="both"/>
              <w:rPr>
                <w:sz w:val="20"/>
                <w:lang w:val="fr-CA"/>
              </w:rPr>
            </w:pPr>
            <w:r w:rsidRPr="007E3991">
              <w:rPr>
                <w:sz w:val="20"/>
                <w:lang w:val="fr-CA"/>
              </w:rPr>
              <w:t>6 juillet 2015</w:t>
            </w:r>
          </w:p>
          <w:p w:rsidR="00ED2CE2" w:rsidRPr="007E3991" w:rsidRDefault="00ED2CE2" w:rsidP="00ED2CE2">
            <w:pPr>
              <w:jc w:val="both"/>
              <w:rPr>
                <w:sz w:val="20"/>
                <w:lang w:val="fr-CA"/>
              </w:rPr>
            </w:pPr>
            <w:r w:rsidRPr="007E3991">
              <w:rPr>
                <w:sz w:val="20"/>
                <w:lang w:val="fr-CA"/>
              </w:rPr>
              <w:t>Cour d’appel de l’Ontario</w:t>
            </w:r>
          </w:p>
          <w:p w:rsidR="00ED2CE2" w:rsidRPr="007E3991" w:rsidRDefault="00ED2CE2" w:rsidP="00ED2CE2">
            <w:pPr>
              <w:jc w:val="both"/>
              <w:rPr>
                <w:sz w:val="20"/>
                <w:lang w:val="fr-CA"/>
              </w:rPr>
            </w:pPr>
            <w:r w:rsidRPr="007E3991">
              <w:rPr>
                <w:sz w:val="20"/>
                <w:lang w:val="fr-CA"/>
              </w:rPr>
              <w:t>(Juges Juriansz, Rouleau et Hourigan)</w:t>
            </w:r>
          </w:p>
          <w:p w:rsidR="00ED2CE2" w:rsidRPr="007E3991" w:rsidRDefault="00ED2CE2" w:rsidP="00ED2CE2">
            <w:pPr>
              <w:jc w:val="both"/>
              <w:rPr>
                <w:sz w:val="20"/>
              </w:rPr>
            </w:pPr>
            <w:r w:rsidRPr="007E3991">
              <w:rPr>
                <w:sz w:val="20"/>
                <w:lang w:val="fr-CA"/>
              </w:rPr>
              <w:t>Référence neutre </w:t>
            </w:r>
            <w:r w:rsidRPr="007E3991">
              <w:rPr>
                <w:sz w:val="20"/>
              </w:rPr>
              <w:t xml:space="preserve">: </w:t>
            </w:r>
            <w:hyperlink r:id="rId62" w:history="1">
              <w:r w:rsidRPr="007E3991">
                <w:rPr>
                  <w:rStyle w:val="Hyperlink"/>
                  <w:sz w:val="20"/>
                </w:rPr>
                <w:t>2015 ONCA 499</w:t>
              </w:r>
            </w:hyperlink>
          </w:p>
          <w:p w:rsidR="00ED2CE2" w:rsidRPr="007E3991" w:rsidRDefault="00ED2CE2" w:rsidP="00ED2CE2">
            <w:pPr>
              <w:jc w:val="both"/>
              <w:rPr>
                <w:sz w:val="20"/>
              </w:rPr>
            </w:pPr>
          </w:p>
        </w:tc>
        <w:tc>
          <w:tcPr>
            <w:tcW w:w="243" w:type="pct"/>
          </w:tcPr>
          <w:p w:rsidR="00ED2CE2" w:rsidRPr="007E3991" w:rsidRDefault="00ED2CE2" w:rsidP="00ED2CE2">
            <w:pPr>
              <w:jc w:val="both"/>
              <w:rPr>
                <w:sz w:val="20"/>
              </w:rPr>
            </w:pPr>
          </w:p>
        </w:tc>
        <w:tc>
          <w:tcPr>
            <w:tcW w:w="2330" w:type="pct"/>
          </w:tcPr>
          <w:p w:rsidR="00ED2CE2" w:rsidRPr="007E3991" w:rsidRDefault="00ED2CE2" w:rsidP="00ED2CE2">
            <w:pPr>
              <w:jc w:val="both"/>
              <w:rPr>
                <w:sz w:val="20"/>
                <w:lang w:val="fr-CA"/>
              </w:rPr>
            </w:pPr>
            <w:r w:rsidRPr="007E3991">
              <w:rPr>
                <w:sz w:val="20"/>
                <w:lang w:val="fr-CA"/>
              </w:rPr>
              <w:t>Appel accueilli en partie; annulation de la déclaration de culpabilité pour possession d’une fausse arme à feu</w:t>
            </w:r>
          </w:p>
        </w:tc>
      </w:tr>
      <w:tr w:rsidR="00ED2CE2" w:rsidRPr="007E3991" w:rsidTr="00E95A6A">
        <w:tc>
          <w:tcPr>
            <w:tcW w:w="2427" w:type="pct"/>
            <w:gridSpan w:val="2"/>
          </w:tcPr>
          <w:p w:rsidR="00ED2CE2" w:rsidRPr="007E3991" w:rsidRDefault="00ED2CE2" w:rsidP="00ED2CE2">
            <w:pPr>
              <w:jc w:val="both"/>
              <w:rPr>
                <w:sz w:val="20"/>
                <w:lang w:val="fr-CA"/>
              </w:rPr>
            </w:pPr>
            <w:r w:rsidRPr="007E3991">
              <w:rPr>
                <w:sz w:val="20"/>
                <w:lang w:val="fr-CA"/>
              </w:rPr>
              <w:t>4 septembre 2015</w:t>
            </w:r>
          </w:p>
          <w:p w:rsidR="00ED2CE2" w:rsidRPr="007E3991" w:rsidRDefault="00ED2CE2" w:rsidP="00ED2CE2">
            <w:pPr>
              <w:jc w:val="both"/>
              <w:rPr>
                <w:sz w:val="20"/>
                <w:lang w:val="fr-CA"/>
              </w:rPr>
            </w:pPr>
            <w:r w:rsidRPr="007E3991">
              <w:rPr>
                <w:sz w:val="20"/>
                <w:lang w:val="fr-CA"/>
              </w:rPr>
              <w:t>Cour suprême du Canada</w:t>
            </w:r>
          </w:p>
          <w:p w:rsidR="00ED2CE2" w:rsidRPr="007E3991" w:rsidRDefault="00ED2CE2" w:rsidP="00ED2CE2">
            <w:pPr>
              <w:jc w:val="both"/>
              <w:rPr>
                <w:sz w:val="20"/>
                <w:lang w:val="fr-CA"/>
              </w:rPr>
            </w:pPr>
          </w:p>
        </w:tc>
        <w:tc>
          <w:tcPr>
            <w:tcW w:w="243" w:type="pct"/>
          </w:tcPr>
          <w:p w:rsidR="00ED2CE2" w:rsidRPr="007E3991" w:rsidRDefault="00ED2CE2" w:rsidP="00ED2CE2">
            <w:pPr>
              <w:jc w:val="both"/>
              <w:rPr>
                <w:sz w:val="20"/>
                <w:lang w:val="fr-CA"/>
              </w:rPr>
            </w:pPr>
          </w:p>
        </w:tc>
        <w:tc>
          <w:tcPr>
            <w:tcW w:w="2330" w:type="pct"/>
          </w:tcPr>
          <w:p w:rsidR="00ED2CE2" w:rsidRPr="007E3991" w:rsidRDefault="00ED2CE2" w:rsidP="00ED2CE2">
            <w:pPr>
              <w:jc w:val="both"/>
              <w:rPr>
                <w:sz w:val="20"/>
                <w:lang w:val="fr-CA"/>
              </w:rPr>
            </w:pPr>
            <w:r w:rsidRPr="007E3991">
              <w:rPr>
                <w:sz w:val="20"/>
                <w:lang w:val="fr-CA"/>
              </w:rPr>
              <w:t>Dépôt de la demande d’autorisation d’appel</w:t>
            </w:r>
          </w:p>
          <w:p w:rsidR="00ED2CE2" w:rsidRPr="007E3991" w:rsidRDefault="00ED2CE2" w:rsidP="00ED2CE2">
            <w:pPr>
              <w:jc w:val="both"/>
              <w:rPr>
                <w:sz w:val="20"/>
                <w:lang w:val="fr-CA"/>
              </w:rPr>
            </w:pPr>
          </w:p>
        </w:tc>
      </w:tr>
      <w:tr w:rsidR="00ED2CE2" w:rsidRPr="007E3991" w:rsidTr="00E95A6A">
        <w:tc>
          <w:tcPr>
            <w:tcW w:w="2427" w:type="pct"/>
            <w:gridSpan w:val="2"/>
          </w:tcPr>
          <w:p w:rsidR="00ED2CE2" w:rsidRPr="007E3991" w:rsidRDefault="00ED2CE2" w:rsidP="00ED2CE2">
            <w:pPr>
              <w:jc w:val="both"/>
              <w:rPr>
                <w:sz w:val="20"/>
                <w:lang w:val="fr-CA"/>
              </w:rPr>
            </w:pPr>
            <w:r w:rsidRPr="007E3991">
              <w:rPr>
                <w:sz w:val="20"/>
                <w:lang w:val="fr-CA"/>
              </w:rPr>
              <w:t>10 octobre 2015</w:t>
            </w:r>
          </w:p>
          <w:p w:rsidR="00ED2CE2" w:rsidRPr="007E3991" w:rsidRDefault="00ED2CE2" w:rsidP="00ED2CE2">
            <w:pPr>
              <w:jc w:val="both"/>
              <w:rPr>
                <w:sz w:val="20"/>
                <w:lang w:val="fr-CA"/>
              </w:rPr>
            </w:pPr>
            <w:r w:rsidRPr="007E3991">
              <w:rPr>
                <w:sz w:val="20"/>
                <w:lang w:val="fr-CA"/>
              </w:rPr>
              <w:t>Cour suprême du Canada</w:t>
            </w:r>
          </w:p>
        </w:tc>
        <w:tc>
          <w:tcPr>
            <w:tcW w:w="243" w:type="pct"/>
          </w:tcPr>
          <w:p w:rsidR="00ED2CE2" w:rsidRPr="007E3991" w:rsidRDefault="00ED2CE2" w:rsidP="00ED2CE2">
            <w:pPr>
              <w:jc w:val="both"/>
              <w:rPr>
                <w:sz w:val="20"/>
                <w:lang w:val="fr-CA"/>
              </w:rPr>
            </w:pPr>
          </w:p>
        </w:tc>
        <w:tc>
          <w:tcPr>
            <w:tcW w:w="2330" w:type="pct"/>
          </w:tcPr>
          <w:p w:rsidR="00ED2CE2" w:rsidRPr="007E3991" w:rsidRDefault="00ED2CE2" w:rsidP="00ED2CE2">
            <w:pPr>
              <w:jc w:val="both"/>
              <w:rPr>
                <w:sz w:val="20"/>
                <w:lang w:val="fr-CA"/>
              </w:rPr>
            </w:pPr>
            <w:r w:rsidRPr="007E3991">
              <w:rPr>
                <w:sz w:val="20"/>
                <w:lang w:val="fr-CA"/>
              </w:rPr>
              <w:t>Dépôt de la requête en prorogation du délai pour signifier et déposer la demande d’autorisation d’appel</w:t>
            </w:r>
          </w:p>
        </w:tc>
      </w:tr>
    </w:tbl>
    <w:p w:rsidR="00ED2CE2" w:rsidRPr="007E3991" w:rsidRDefault="00ED2CE2" w:rsidP="00ED2CE2">
      <w:pPr>
        <w:jc w:val="both"/>
        <w:rPr>
          <w:sz w:val="20"/>
          <w:lang w:val="fr-CA"/>
        </w:rPr>
      </w:pPr>
    </w:p>
    <w:p w:rsidR="00866FF1" w:rsidRPr="007E3991" w:rsidRDefault="00866FF1" w:rsidP="004A7459">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7459" w:rsidRPr="007E3991" w:rsidTr="00E95A6A">
        <w:tc>
          <w:tcPr>
            <w:tcW w:w="543" w:type="pct"/>
          </w:tcPr>
          <w:p w:rsidR="004A7459" w:rsidRPr="007E3991" w:rsidRDefault="004A7459" w:rsidP="004A7459">
            <w:pPr>
              <w:jc w:val="both"/>
              <w:rPr>
                <w:sz w:val="20"/>
              </w:rPr>
            </w:pPr>
            <w:r w:rsidRPr="007E3991">
              <w:rPr>
                <w:rStyle w:val="SCCFileNumberChar"/>
                <w:sz w:val="20"/>
                <w:szCs w:val="20"/>
              </w:rPr>
              <w:t>36783</w:t>
            </w:r>
          </w:p>
        </w:tc>
        <w:tc>
          <w:tcPr>
            <w:tcW w:w="4457" w:type="pct"/>
            <w:gridSpan w:val="3"/>
          </w:tcPr>
          <w:p w:rsidR="004A7459" w:rsidRPr="007E3991" w:rsidRDefault="004A7459" w:rsidP="004A7459">
            <w:pPr>
              <w:pStyle w:val="SCCLsocParty"/>
              <w:jc w:val="both"/>
              <w:rPr>
                <w:b/>
                <w:sz w:val="20"/>
                <w:szCs w:val="20"/>
              </w:rPr>
            </w:pPr>
            <w:proofErr w:type="spellStart"/>
            <w:r w:rsidRPr="007E3991">
              <w:rPr>
                <w:b/>
                <w:sz w:val="20"/>
                <w:szCs w:val="20"/>
              </w:rPr>
              <w:t>Her</w:t>
            </w:r>
            <w:proofErr w:type="spellEnd"/>
            <w:r w:rsidRPr="007E3991">
              <w:rPr>
                <w:b/>
                <w:sz w:val="20"/>
                <w:szCs w:val="20"/>
              </w:rPr>
              <w:t xml:space="preserve"> </w:t>
            </w:r>
            <w:proofErr w:type="spellStart"/>
            <w:r w:rsidRPr="007E3991">
              <w:rPr>
                <w:b/>
                <w:sz w:val="20"/>
                <w:szCs w:val="20"/>
              </w:rPr>
              <w:t>Majesty</w:t>
            </w:r>
            <w:proofErr w:type="spellEnd"/>
            <w:r w:rsidRPr="007E3991">
              <w:rPr>
                <w:b/>
                <w:sz w:val="20"/>
                <w:szCs w:val="20"/>
              </w:rPr>
              <w:t xml:space="preserve"> the </w:t>
            </w:r>
            <w:proofErr w:type="spellStart"/>
            <w:r w:rsidRPr="007E3991">
              <w:rPr>
                <w:b/>
                <w:sz w:val="20"/>
                <w:szCs w:val="20"/>
              </w:rPr>
              <w:t>Queen</w:t>
            </w:r>
            <w:proofErr w:type="spellEnd"/>
            <w:r w:rsidRPr="007E3991">
              <w:rPr>
                <w:b/>
                <w:sz w:val="20"/>
                <w:szCs w:val="20"/>
              </w:rPr>
              <w:t xml:space="preserve"> in Right of Canada v. Kevin </w:t>
            </w:r>
            <w:proofErr w:type="spellStart"/>
            <w:r w:rsidRPr="007E3991">
              <w:rPr>
                <w:b/>
                <w:sz w:val="20"/>
                <w:szCs w:val="20"/>
              </w:rPr>
              <w:t>Antic</w:t>
            </w:r>
            <w:proofErr w:type="spellEnd"/>
          </w:p>
          <w:p w:rsidR="004A7459" w:rsidRPr="007E3991" w:rsidRDefault="004A7459" w:rsidP="004A7459">
            <w:pPr>
              <w:jc w:val="both"/>
              <w:rPr>
                <w:sz w:val="20"/>
              </w:rPr>
            </w:pPr>
            <w:r w:rsidRPr="007E3991">
              <w:rPr>
                <w:sz w:val="20"/>
              </w:rPr>
              <w:t>(Ont.) (Criminal) (By Leave)</w:t>
            </w:r>
          </w:p>
        </w:tc>
      </w:tr>
      <w:tr w:rsidR="004A7459" w:rsidRPr="007E3991" w:rsidTr="00E95A6A">
        <w:tc>
          <w:tcPr>
            <w:tcW w:w="5000" w:type="pct"/>
            <w:gridSpan w:val="4"/>
          </w:tcPr>
          <w:p w:rsidR="004A7459" w:rsidRPr="007E3991" w:rsidRDefault="004A7459" w:rsidP="004A7459">
            <w:pPr>
              <w:pStyle w:val="SCCBanSummary"/>
              <w:rPr>
                <w:sz w:val="20"/>
                <w:szCs w:val="20"/>
              </w:rPr>
            </w:pPr>
            <w:r w:rsidRPr="007E3991">
              <w:rPr>
                <w:sz w:val="20"/>
                <w:szCs w:val="20"/>
              </w:rPr>
              <w:t>(Publication ban in case)</w:t>
            </w:r>
          </w:p>
          <w:p w:rsidR="004A7459" w:rsidRPr="007E3991" w:rsidRDefault="004A7459" w:rsidP="004A7459">
            <w:pPr>
              <w:jc w:val="both"/>
              <w:rPr>
                <w:sz w:val="20"/>
              </w:rPr>
            </w:pPr>
          </w:p>
          <w:p w:rsidR="004A7459" w:rsidRPr="007E3991" w:rsidRDefault="004A7459" w:rsidP="004A7459">
            <w:pPr>
              <w:jc w:val="both"/>
              <w:rPr>
                <w:sz w:val="20"/>
              </w:rPr>
            </w:pPr>
            <w:r w:rsidRPr="007E3991">
              <w:rPr>
                <w:i/>
                <w:sz w:val="20"/>
              </w:rPr>
              <w:t>Charter of Rights and freedoms</w:t>
            </w:r>
            <w:r w:rsidRPr="007E3991">
              <w:rPr>
                <w:sz w:val="20"/>
              </w:rPr>
              <w:t xml:space="preserve"> – Right to reasonable bail – Whether s. 515(2)(e) of the </w:t>
            </w:r>
            <w:r w:rsidRPr="007E3991">
              <w:rPr>
                <w:i/>
                <w:sz w:val="20"/>
              </w:rPr>
              <w:t xml:space="preserve">Criminal </w:t>
            </w:r>
            <w:r w:rsidRPr="007E3991">
              <w:rPr>
                <w:sz w:val="20"/>
              </w:rPr>
              <w:t>Code, R.S.C. 1985, c. C-46, infringes the right under s. 11(</w:t>
            </w:r>
            <w:r w:rsidRPr="007E3991">
              <w:rPr>
                <w:i/>
                <w:sz w:val="20"/>
              </w:rPr>
              <w:t>e</w:t>
            </w:r>
            <w:r w:rsidRPr="007E3991">
              <w:rPr>
                <w:sz w:val="20"/>
              </w:rPr>
              <w:t xml:space="preserve">) of the </w:t>
            </w:r>
            <w:r w:rsidRPr="007E3991">
              <w:rPr>
                <w:i/>
                <w:iCs/>
                <w:sz w:val="20"/>
              </w:rPr>
              <w:t>Charter</w:t>
            </w:r>
            <w:r w:rsidRPr="007E3991">
              <w:rPr>
                <w:iCs/>
                <w:sz w:val="20"/>
              </w:rPr>
              <w:t xml:space="preserve"> not to be denied reasonable bail without just cause – If so, whether the infringement is</w:t>
            </w:r>
            <w:r w:rsidRPr="007E3991">
              <w:rPr>
                <w:sz w:val="20"/>
              </w:rPr>
              <w:t xml:space="preserve"> a </w:t>
            </w:r>
            <w:r w:rsidRPr="007E3991">
              <w:rPr>
                <w:sz w:val="20"/>
                <w:lang w:val="en"/>
              </w:rPr>
              <w:t>reasonable limit prescribed by law as can be demonstrably justified in a free and democratic society</w:t>
            </w:r>
            <w:r w:rsidRPr="007E3991">
              <w:rPr>
                <w:sz w:val="20"/>
              </w:rPr>
              <w:t xml:space="preserve"> – If not, whether words should be severed from s. 515(2)(e) and struck down?</w:t>
            </w:r>
          </w:p>
        </w:tc>
      </w:tr>
      <w:tr w:rsidR="004A7459" w:rsidRPr="007E3991" w:rsidTr="00E95A6A">
        <w:tc>
          <w:tcPr>
            <w:tcW w:w="5000" w:type="pct"/>
            <w:gridSpan w:val="4"/>
          </w:tcPr>
          <w:p w:rsidR="004A7459" w:rsidRPr="007E3991" w:rsidRDefault="004A7459" w:rsidP="004A7459">
            <w:pPr>
              <w:jc w:val="both"/>
              <w:rPr>
                <w:sz w:val="20"/>
              </w:rPr>
            </w:pPr>
          </w:p>
        </w:tc>
      </w:tr>
      <w:tr w:rsidR="004A7459" w:rsidRPr="007E3991" w:rsidTr="00E95A6A">
        <w:tc>
          <w:tcPr>
            <w:tcW w:w="5000" w:type="pct"/>
            <w:gridSpan w:val="4"/>
          </w:tcPr>
          <w:p w:rsidR="004A7459" w:rsidRPr="007E3991" w:rsidRDefault="004A7459" w:rsidP="004A7459">
            <w:pPr>
              <w:jc w:val="both"/>
              <w:rPr>
                <w:sz w:val="20"/>
              </w:rPr>
            </w:pPr>
            <w:r w:rsidRPr="007E3991">
              <w:rPr>
                <w:sz w:val="20"/>
              </w:rPr>
              <w:lastRenderedPageBreak/>
              <w:t xml:space="preserve">On an application for judicial interim release, if an accused does not ordinarily reside within two hundred </w:t>
            </w:r>
            <w:proofErr w:type="spellStart"/>
            <w:r w:rsidRPr="007E3991">
              <w:rPr>
                <w:sz w:val="20"/>
              </w:rPr>
              <w:t>kilometres</w:t>
            </w:r>
            <w:proofErr w:type="spellEnd"/>
            <w:r w:rsidRPr="007E3991">
              <w:rPr>
                <w:sz w:val="20"/>
              </w:rPr>
              <w:t xml:space="preserve"> of the place in which he or she is in custody, then pursuant to s. 515(2)(e) of the </w:t>
            </w:r>
            <w:r w:rsidRPr="007E3991">
              <w:rPr>
                <w:i/>
                <w:sz w:val="20"/>
              </w:rPr>
              <w:t>Criminal Code</w:t>
            </w:r>
            <w:r w:rsidRPr="007E3991">
              <w:rPr>
                <w:sz w:val="20"/>
              </w:rPr>
              <w:t>, on the accused entering into a recognizance with or without sureties as the justice directs and depositing with the justice such sum of money or other valuable security as the justice directs, the judge hearing the application shall order judicial interim release unless the prosecutor shows cause why detention of the accused is justified.</w:t>
            </w:r>
          </w:p>
          <w:p w:rsidR="004A7459" w:rsidRPr="007E3991" w:rsidRDefault="004A7459" w:rsidP="004A7459">
            <w:pPr>
              <w:jc w:val="both"/>
              <w:rPr>
                <w:sz w:val="20"/>
              </w:rPr>
            </w:pPr>
          </w:p>
        </w:tc>
      </w:tr>
      <w:tr w:rsidR="004A7459" w:rsidRPr="007E3991" w:rsidTr="00E95A6A">
        <w:tc>
          <w:tcPr>
            <w:tcW w:w="2427" w:type="pct"/>
            <w:gridSpan w:val="2"/>
          </w:tcPr>
          <w:p w:rsidR="004A7459" w:rsidRPr="007E3991" w:rsidRDefault="004A7459" w:rsidP="004A7459">
            <w:pPr>
              <w:jc w:val="both"/>
              <w:rPr>
                <w:sz w:val="20"/>
              </w:rPr>
            </w:pPr>
            <w:r w:rsidRPr="007E3991">
              <w:rPr>
                <w:sz w:val="20"/>
              </w:rPr>
              <w:t>October 23, 2015</w:t>
            </w:r>
          </w:p>
          <w:p w:rsidR="004A7459" w:rsidRPr="007E3991" w:rsidRDefault="004A7459" w:rsidP="004A7459">
            <w:pPr>
              <w:jc w:val="both"/>
              <w:rPr>
                <w:sz w:val="20"/>
              </w:rPr>
            </w:pPr>
            <w:r w:rsidRPr="007E3991">
              <w:rPr>
                <w:sz w:val="20"/>
              </w:rPr>
              <w:t>Ontario Superior Court of Justice</w:t>
            </w:r>
          </w:p>
          <w:p w:rsidR="004A7459" w:rsidRPr="007E3991" w:rsidRDefault="004A7459" w:rsidP="004A7459">
            <w:pPr>
              <w:jc w:val="both"/>
              <w:rPr>
                <w:sz w:val="20"/>
              </w:rPr>
            </w:pPr>
            <w:r w:rsidRPr="007E3991">
              <w:rPr>
                <w:sz w:val="20"/>
              </w:rPr>
              <w:t>(Munroe J.)</w:t>
            </w:r>
          </w:p>
          <w:p w:rsidR="004A7459" w:rsidRPr="007E3991" w:rsidRDefault="004A7459" w:rsidP="004A7459">
            <w:pPr>
              <w:jc w:val="both"/>
              <w:rPr>
                <w:sz w:val="20"/>
              </w:rPr>
            </w:pPr>
            <w:r w:rsidRPr="007E3991">
              <w:rPr>
                <w:sz w:val="20"/>
              </w:rPr>
              <w:t>CR-15-3465-BR; 2015 ONSC 6593</w:t>
            </w:r>
          </w:p>
          <w:p w:rsidR="004A7459" w:rsidRPr="007E3991" w:rsidRDefault="004A7459" w:rsidP="004A7459">
            <w:pPr>
              <w:jc w:val="both"/>
              <w:rPr>
                <w:sz w:val="20"/>
              </w:rPr>
            </w:pPr>
            <w:r w:rsidRPr="007E3991">
              <w:rPr>
                <w:sz w:val="20"/>
              </w:rPr>
              <w:t>(unreported)</w:t>
            </w:r>
          </w:p>
          <w:p w:rsidR="004A7459" w:rsidRPr="007E3991" w:rsidRDefault="004A7459" w:rsidP="004A7459">
            <w:pPr>
              <w:jc w:val="both"/>
              <w:rPr>
                <w:sz w:val="20"/>
              </w:rPr>
            </w:pPr>
          </w:p>
        </w:tc>
        <w:tc>
          <w:tcPr>
            <w:tcW w:w="243" w:type="pct"/>
          </w:tcPr>
          <w:p w:rsidR="004A7459" w:rsidRPr="007E3991" w:rsidRDefault="004A7459" w:rsidP="004A7459">
            <w:pPr>
              <w:jc w:val="both"/>
              <w:rPr>
                <w:sz w:val="20"/>
              </w:rPr>
            </w:pPr>
          </w:p>
        </w:tc>
        <w:tc>
          <w:tcPr>
            <w:tcW w:w="2330" w:type="pct"/>
          </w:tcPr>
          <w:p w:rsidR="004A7459" w:rsidRPr="007E3991" w:rsidRDefault="004A7459" w:rsidP="004A7459">
            <w:pPr>
              <w:jc w:val="both"/>
              <w:rPr>
                <w:sz w:val="20"/>
              </w:rPr>
            </w:pPr>
            <w:r w:rsidRPr="007E3991">
              <w:rPr>
                <w:sz w:val="20"/>
              </w:rPr>
              <w:t>Bail review application allowed and judicial interim release granted</w:t>
            </w:r>
          </w:p>
          <w:p w:rsidR="004A7459" w:rsidRPr="007E3991" w:rsidRDefault="004A7459" w:rsidP="004A7459">
            <w:pPr>
              <w:jc w:val="both"/>
              <w:rPr>
                <w:sz w:val="20"/>
              </w:rPr>
            </w:pPr>
          </w:p>
        </w:tc>
      </w:tr>
      <w:tr w:rsidR="004A7459" w:rsidRPr="007E3991" w:rsidTr="00E95A6A">
        <w:tc>
          <w:tcPr>
            <w:tcW w:w="2427" w:type="pct"/>
            <w:gridSpan w:val="2"/>
          </w:tcPr>
          <w:p w:rsidR="004A7459" w:rsidRPr="007E3991" w:rsidRDefault="004A7459" w:rsidP="004A7459">
            <w:pPr>
              <w:jc w:val="both"/>
              <w:rPr>
                <w:sz w:val="20"/>
              </w:rPr>
            </w:pPr>
            <w:r w:rsidRPr="007E3991">
              <w:rPr>
                <w:sz w:val="20"/>
              </w:rPr>
              <w:t>December 22, 2015</w:t>
            </w:r>
          </w:p>
          <w:p w:rsidR="004A7459" w:rsidRPr="007E3991" w:rsidRDefault="004A7459" w:rsidP="004A7459">
            <w:pPr>
              <w:jc w:val="both"/>
              <w:rPr>
                <w:sz w:val="20"/>
              </w:rPr>
            </w:pPr>
            <w:r w:rsidRPr="007E3991">
              <w:rPr>
                <w:sz w:val="20"/>
              </w:rPr>
              <w:t>Supreme Court of Canada</w:t>
            </w:r>
          </w:p>
        </w:tc>
        <w:tc>
          <w:tcPr>
            <w:tcW w:w="243" w:type="pct"/>
          </w:tcPr>
          <w:p w:rsidR="004A7459" w:rsidRPr="007E3991" w:rsidRDefault="004A7459" w:rsidP="004A7459">
            <w:pPr>
              <w:jc w:val="both"/>
              <w:rPr>
                <w:sz w:val="20"/>
              </w:rPr>
            </w:pPr>
          </w:p>
        </w:tc>
        <w:tc>
          <w:tcPr>
            <w:tcW w:w="2330" w:type="pct"/>
          </w:tcPr>
          <w:p w:rsidR="004A7459" w:rsidRPr="007E3991" w:rsidRDefault="004A7459" w:rsidP="004A7459">
            <w:pPr>
              <w:jc w:val="both"/>
              <w:rPr>
                <w:sz w:val="20"/>
              </w:rPr>
            </w:pPr>
            <w:r w:rsidRPr="007E3991">
              <w:rPr>
                <w:sz w:val="20"/>
              </w:rPr>
              <w:t>Application for leave to appeal filed</w:t>
            </w:r>
          </w:p>
          <w:p w:rsidR="004A7459" w:rsidRPr="007E3991" w:rsidRDefault="004A7459" w:rsidP="004A7459">
            <w:pPr>
              <w:jc w:val="both"/>
              <w:rPr>
                <w:sz w:val="20"/>
              </w:rPr>
            </w:pPr>
          </w:p>
        </w:tc>
      </w:tr>
    </w:tbl>
    <w:p w:rsidR="004A7459" w:rsidRPr="007E3991" w:rsidRDefault="004A7459" w:rsidP="004A7459">
      <w:pPr>
        <w:jc w:val="both"/>
        <w:rPr>
          <w:sz w:val="20"/>
        </w:rPr>
      </w:pPr>
    </w:p>
    <w:p w:rsidR="004A7459" w:rsidRPr="007E3991" w:rsidRDefault="004A7459" w:rsidP="004A745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7459" w:rsidRPr="007E3991" w:rsidTr="00E95A6A">
        <w:tc>
          <w:tcPr>
            <w:tcW w:w="543" w:type="pct"/>
          </w:tcPr>
          <w:p w:rsidR="004A7459" w:rsidRPr="007E3991" w:rsidRDefault="004A7459" w:rsidP="004A7459">
            <w:pPr>
              <w:jc w:val="both"/>
              <w:rPr>
                <w:sz w:val="20"/>
              </w:rPr>
            </w:pPr>
            <w:r w:rsidRPr="007E3991">
              <w:rPr>
                <w:rStyle w:val="SCCFileNumberChar"/>
                <w:sz w:val="20"/>
                <w:szCs w:val="20"/>
              </w:rPr>
              <w:t>36783</w:t>
            </w:r>
          </w:p>
        </w:tc>
        <w:tc>
          <w:tcPr>
            <w:tcW w:w="4457" w:type="pct"/>
            <w:gridSpan w:val="3"/>
          </w:tcPr>
          <w:p w:rsidR="004A7459" w:rsidRPr="007E3991" w:rsidRDefault="004A7459" w:rsidP="004A7459">
            <w:pPr>
              <w:pStyle w:val="SCCLsocParty"/>
              <w:jc w:val="both"/>
              <w:rPr>
                <w:b/>
                <w:sz w:val="20"/>
                <w:szCs w:val="20"/>
              </w:rPr>
            </w:pPr>
            <w:r w:rsidRPr="007E3991">
              <w:rPr>
                <w:b/>
                <w:sz w:val="20"/>
                <w:szCs w:val="20"/>
              </w:rPr>
              <w:t xml:space="preserve">Sa Majesté la Reine du chef du Canada c. Kevin </w:t>
            </w:r>
            <w:proofErr w:type="spellStart"/>
            <w:r w:rsidRPr="007E3991">
              <w:rPr>
                <w:b/>
                <w:sz w:val="20"/>
                <w:szCs w:val="20"/>
              </w:rPr>
              <w:t>Antic</w:t>
            </w:r>
            <w:proofErr w:type="spellEnd"/>
          </w:p>
          <w:p w:rsidR="004A7459" w:rsidRPr="007E3991" w:rsidRDefault="004A7459" w:rsidP="004A7459">
            <w:pPr>
              <w:jc w:val="both"/>
              <w:rPr>
                <w:sz w:val="20"/>
                <w:lang w:val="fr-CA"/>
              </w:rPr>
            </w:pPr>
            <w:r w:rsidRPr="007E3991">
              <w:rPr>
                <w:sz w:val="20"/>
                <w:lang w:val="fr-CA"/>
              </w:rPr>
              <w:t>(Ont.) (Criminelle) (Sur autorisation)</w:t>
            </w:r>
          </w:p>
        </w:tc>
      </w:tr>
      <w:tr w:rsidR="004A7459" w:rsidRPr="007E3991" w:rsidTr="00E95A6A">
        <w:tc>
          <w:tcPr>
            <w:tcW w:w="5000" w:type="pct"/>
            <w:gridSpan w:val="4"/>
          </w:tcPr>
          <w:p w:rsidR="004A7459" w:rsidRPr="007E3991" w:rsidRDefault="004A7459" w:rsidP="004A7459">
            <w:pPr>
              <w:pStyle w:val="SCCBanSummary"/>
              <w:rPr>
                <w:sz w:val="20"/>
                <w:szCs w:val="20"/>
                <w:lang w:val="fr-CA"/>
              </w:rPr>
            </w:pPr>
            <w:r w:rsidRPr="007E3991">
              <w:rPr>
                <w:sz w:val="20"/>
                <w:szCs w:val="20"/>
                <w:lang w:val="fr-CA"/>
              </w:rPr>
              <w:t>(Ordonnance de non-publication dans le dossier)</w:t>
            </w:r>
          </w:p>
          <w:p w:rsidR="004A7459" w:rsidRPr="007E3991" w:rsidRDefault="004A7459" w:rsidP="004A7459">
            <w:pPr>
              <w:jc w:val="both"/>
              <w:rPr>
                <w:sz w:val="20"/>
                <w:lang w:val="fr-CA"/>
              </w:rPr>
            </w:pPr>
          </w:p>
          <w:p w:rsidR="004A7459" w:rsidRPr="007E3991" w:rsidRDefault="004A7459" w:rsidP="004A7459">
            <w:pPr>
              <w:jc w:val="both"/>
              <w:rPr>
                <w:sz w:val="20"/>
                <w:lang w:val="fr-CA"/>
              </w:rPr>
            </w:pPr>
            <w:r w:rsidRPr="007E3991">
              <w:rPr>
                <w:i/>
                <w:sz w:val="20"/>
                <w:lang w:val="fr-CA"/>
              </w:rPr>
              <w:t>Charte des droits et libertés</w:t>
            </w:r>
            <w:r w:rsidRPr="007E3991">
              <w:rPr>
                <w:sz w:val="20"/>
                <w:lang w:val="fr-CA"/>
              </w:rPr>
              <w:t xml:space="preserve"> — Droit à une mise en liberté assortie d’un cautionnement raisonnable — L’alinéa 515(2)e) du </w:t>
            </w:r>
            <w:r w:rsidRPr="007E3991">
              <w:rPr>
                <w:i/>
                <w:sz w:val="20"/>
                <w:lang w:val="fr-CA"/>
              </w:rPr>
              <w:t>Code criminel</w:t>
            </w:r>
            <w:r w:rsidRPr="007E3991">
              <w:rPr>
                <w:sz w:val="20"/>
                <w:lang w:val="fr-CA"/>
              </w:rPr>
              <w:t xml:space="preserve">, L.R.C. 1985, c. C-46, porte-t-il atteinte au droit, garanti par l’al. 11e) de la </w:t>
            </w:r>
            <w:r w:rsidRPr="007E3991">
              <w:rPr>
                <w:i/>
                <w:sz w:val="20"/>
                <w:lang w:val="fr-CA"/>
              </w:rPr>
              <w:t>Charte</w:t>
            </w:r>
            <w:r w:rsidRPr="007E3991">
              <w:rPr>
                <w:sz w:val="20"/>
                <w:lang w:val="fr-CA"/>
              </w:rPr>
              <w:t xml:space="preserve">, de ne pas être privé sans juste cause d’une mise en liberté assortie d’un cautionnement raisonnable? </w:t>
            </w:r>
            <w:r w:rsidRPr="007E3991">
              <w:rPr>
                <w:iCs/>
                <w:sz w:val="20"/>
                <w:lang w:val="fr-CA"/>
              </w:rPr>
              <w:t xml:space="preserve">— Dans l’affirmative, l’atteinte constitue-t-elle une limite raisonnable prescrite par une règle de droit et dont la justification peut se démontrer dans le cadre d’une société libre et démocratique? </w:t>
            </w:r>
            <w:r w:rsidRPr="007E3991">
              <w:rPr>
                <w:sz w:val="20"/>
                <w:lang w:val="fr-CA"/>
              </w:rPr>
              <w:t>— Dans la négative, y a-t-il lieu de retrancher et de déclarer inopérants des mots de l’al. 515(2)e)?</w:t>
            </w:r>
          </w:p>
        </w:tc>
      </w:tr>
      <w:tr w:rsidR="004A7459" w:rsidRPr="007E3991" w:rsidTr="00E95A6A">
        <w:tc>
          <w:tcPr>
            <w:tcW w:w="5000" w:type="pct"/>
            <w:gridSpan w:val="4"/>
          </w:tcPr>
          <w:p w:rsidR="004A7459" w:rsidRPr="007E3991" w:rsidRDefault="004A7459" w:rsidP="004A7459">
            <w:pPr>
              <w:jc w:val="both"/>
              <w:rPr>
                <w:sz w:val="20"/>
                <w:lang w:val="fr-CA"/>
              </w:rPr>
            </w:pPr>
          </w:p>
        </w:tc>
      </w:tr>
      <w:tr w:rsidR="004A7459" w:rsidRPr="007E3991" w:rsidTr="00E95A6A">
        <w:tc>
          <w:tcPr>
            <w:tcW w:w="5000" w:type="pct"/>
            <w:gridSpan w:val="4"/>
          </w:tcPr>
          <w:p w:rsidR="004A7459" w:rsidRPr="007E3991" w:rsidRDefault="004A7459" w:rsidP="004A7459">
            <w:pPr>
              <w:jc w:val="both"/>
              <w:rPr>
                <w:sz w:val="20"/>
                <w:lang w:val="fr-CA"/>
              </w:rPr>
            </w:pPr>
            <w:r w:rsidRPr="007E3991">
              <w:rPr>
                <w:sz w:val="20"/>
                <w:lang w:val="fr-CA"/>
              </w:rPr>
              <w:t xml:space="preserve">En présence d’une demande de mise en liberté provisoire déposée par un prévenu qui ne réside pas ordinairement dans un rayon de deux cents kilomètres du lieu où il est sous garde, l’al. 515(2)e) du </w:t>
            </w:r>
            <w:r w:rsidRPr="007E3991">
              <w:rPr>
                <w:i/>
                <w:sz w:val="20"/>
                <w:lang w:val="fr-CA"/>
              </w:rPr>
              <w:t xml:space="preserve">Code criminel </w:t>
            </w:r>
            <w:r w:rsidRPr="007E3991">
              <w:rPr>
                <w:sz w:val="20"/>
                <w:lang w:val="fr-CA"/>
              </w:rPr>
              <w:t>prévoit que le prévenu contracte un engagement avec ou sans caution, selon ce que le juge prescrit, et dépose la somme d’argent ou les valeurs que ce dernier prescrit, et que le juge saisi de la demande ordonne la mise en liberté provisoire à moins que le poursuivant ne fasse valoir des motifs justifiant la détention du prévenu.</w:t>
            </w:r>
          </w:p>
          <w:p w:rsidR="004A7459" w:rsidRPr="007E3991" w:rsidRDefault="004A7459" w:rsidP="004A7459">
            <w:pPr>
              <w:jc w:val="both"/>
              <w:rPr>
                <w:sz w:val="20"/>
                <w:lang w:val="fr-CA"/>
              </w:rPr>
            </w:pPr>
          </w:p>
        </w:tc>
      </w:tr>
      <w:tr w:rsidR="004A7459" w:rsidRPr="007E3991" w:rsidTr="00E95A6A">
        <w:tc>
          <w:tcPr>
            <w:tcW w:w="2427" w:type="pct"/>
            <w:gridSpan w:val="2"/>
          </w:tcPr>
          <w:p w:rsidR="004A7459" w:rsidRPr="007E3991" w:rsidRDefault="004A7459" w:rsidP="004A7459">
            <w:pPr>
              <w:jc w:val="both"/>
              <w:rPr>
                <w:sz w:val="20"/>
                <w:lang w:val="fr-CA"/>
              </w:rPr>
            </w:pPr>
            <w:r w:rsidRPr="007E3991">
              <w:rPr>
                <w:sz w:val="20"/>
                <w:lang w:val="fr-CA"/>
              </w:rPr>
              <w:t>23 octobre 2015</w:t>
            </w:r>
          </w:p>
          <w:p w:rsidR="004A7459" w:rsidRPr="007E3991" w:rsidRDefault="004A7459" w:rsidP="004A7459">
            <w:pPr>
              <w:jc w:val="both"/>
              <w:rPr>
                <w:sz w:val="20"/>
                <w:lang w:val="fr-CA"/>
              </w:rPr>
            </w:pPr>
            <w:r w:rsidRPr="007E3991">
              <w:rPr>
                <w:sz w:val="20"/>
                <w:lang w:val="fr-CA"/>
              </w:rPr>
              <w:t>Cour supérieure de justice de l’Ontario</w:t>
            </w:r>
          </w:p>
          <w:p w:rsidR="004A7459" w:rsidRPr="007E3991" w:rsidRDefault="004A7459" w:rsidP="004A7459">
            <w:pPr>
              <w:jc w:val="both"/>
              <w:rPr>
                <w:sz w:val="20"/>
                <w:lang w:val="fr-CA"/>
              </w:rPr>
            </w:pPr>
            <w:r w:rsidRPr="007E3991">
              <w:rPr>
                <w:sz w:val="20"/>
                <w:lang w:val="fr-CA"/>
              </w:rPr>
              <w:t xml:space="preserve">(Juge </w:t>
            </w:r>
            <w:proofErr w:type="spellStart"/>
            <w:r w:rsidRPr="007E3991">
              <w:rPr>
                <w:sz w:val="20"/>
                <w:lang w:val="fr-CA"/>
              </w:rPr>
              <w:t>Munroe</w:t>
            </w:r>
            <w:proofErr w:type="spellEnd"/>
            <w:r w:rsidRPr="007E3991">
              <w:rPr>
                <w:sz w:val="20"/>
                <w:lang w:val="fr-CA"/>
              </w:rPr>
              <w:t>)</w:t>
            </w:r>
          </w:p>
          <w:p w:rsidR="004A7459" w:rsidRPr="007E3991" w:rsidRDefault="004A7459" w:rsidP="004A7459">
            <w:pPr>
              <w:jc w:val="both"/>
              <w:rPr>
                <w:sz w:val="20"/>
                <w:lang w:val="fr-CA"/>
              </w:rPr>
            </w:pPr>
            <w:r w:rsidRPr="007E3991">
              <w:rPr>
                <w:sz w:val="20"/>
                <w:lang w:val="fr-CA"/>
              </w:rPr>
              <w:t>CR-15-3465-BR; 2015 ONSC 6593</w:t>
            </w:r>
          </w:p>
          <w:p w:rsidR="004A7459" w:rsidRPr="007E3991" w:rsidRDefault="004A7459" w:rsidP="004A7459">
            <w:pPr>
              <w:jc w:val="both"/>
              <w:rPr>
                <w:sz w:val="20"/>
              </w:rPr>
            </w:pPr>
            <w:r w:rsidRPr="007E3991">
              <w:rPr>
                <w:sz w:val="20"/>
              </w:rPr>
              <w:t xml:space="preserve">(non </w:t>
            </w:r>
            <w:proofErr w:type="spellStart"/>
            <w:r w:rsidRPr="007E3991">
              <w:rPr>
                <w:sz w:val="20"/>
              </w:rPr>
              <w:t>publiée</w:t>
            </w:r>
            <w:proofErr w:type="spellEnd"/>
            <w:r w:rsidRPr="007E3991">
              <w:rPr>
                <w:sz w:val="20"/>
              </w:rPr>
              <w:t>)</w:t>
            </w:r>
          </w:p>
          <w:p w:rsidR="004A7459" w:rsidRPr="007E3991" w:rsidRDefault="004A7459" w:rsidP="004A7459">
            <w:pPr>
              <w:jc w:val="both"/>
              <w:rPr>
                <w:sz w:val="20"/>
              </w:rPr>
            </w:pPr>
          </w:p>
        </w:tc>
        <w:tc>
          <w:tcPr>
            <w:tcW w:w="243" w:type="pct"/>
          </w:tcPr>
          <w:p w:rsidR="004A7459" w:rsidRPr="007E3991" w:rsidRDefault="004A7459" w:rsidP="004A7459">
            <w:pPr>
              <w:jc w:val="both"/>
              <w:rPr>
                <w:sz w:val="20"/>
              </w:rPr>
            </w:pPr>
          </w:p>
        </w:tc>
        <w:tc>
          <w:tcPr>
            <w:tcW w:w="2330" w:type="pct"/>
          </w:tcPr>
          <w:p w:rsidR="004A7459" w:rsidRPr="007E3991" w:rsidRDefault="004A7459" w:rsidP="004A7459">
            <w:pPr>
              <w:jc w:val="both"/>
              <w:rPr>
                <w:sz w:val="20"/>
                <w:lang w:val="fr-CA"/>
              </w:rPr>
            </w:pPr>
            <w:r w:rsidRPr="007E3991">
              <w:rPr>
                <w:sz w:val="20"/>
                <w:lang w:val="fr-CA"/>
              </w:rPr>
              <w:t>Demande de révision de la mise en liberté sous caution accueillie et mise en liberté provisoire accordée</w:t>
            </w:r>
          </w:p>
          <w:p w:rsidR="004A7459" w:rsidRPr="007E3991" w:rsidRDefault="004A7459" w:rsidP="004A7459">
            <w:pPr>
              <w:jc w:val="both"/>
              <w:rPr>
                <w:sz w:val="20"/>
                <w:lang w:val="fr-CA"/>
              </w:rPr>
            </w:pPr>
          </w:p>
        </w:tc>
      </w:tr>
      <w:tr w:rsidR="004A7459" w:rsidRPr="007E3991" w:rsidTr="00E95A6A">
        <w:tc>
          <w:tcPr>
            <w:tcW w:w="2427" w:type="pct"/>
            <w:gridSpan w:val="2"/>
          </w:tcPr>
          <w:p w:rsidR="004A7459" w:rsidRPr="007E3991" w:rsidRDefault="004A7459" w:rsidP="004A7459">
            <w:pPr>
              <w:jc w:val="both"/>
              <w:rPr>
                <w:sz w:val="20"/>
              </w:rPr>
            </w:pPr>
            <w:r w:rsidRPr="007E3991">
              <w:rPr>
                <w:sz w:val="20"/>
              </w:rPr>
              <w:t>22 </w:t>
            </w:r>
            <w:proofErr w:type="spellStart"/>
            <w:r w:rsidRPr="007E3991">
              <w:rPr>
                <w:sz w:val="20"/>
              </w:rPr>
              <w:t>décembre</w:t>
            </w:r>
            <w:proofErr w:type="spellEnd"/>
            <w:r w:rsidRPr="007E3991">
              <w:rPr>
                <w:sz w:val="20"/>
              </w:rPr>
              <w:t xml:space="preserve"> 2015</w:t>
            </w:r>
          </w:p>
          <w:p w:rsidR="004A7459" w:rsidRPr="007E3991" w:rsidRDefault="004A7459" w:rsidP="004A7459">
            <w:pPr>
              <w:jc w:val="both"/>
              <w:rPr>
                <w:sz w:val="20"/>
              </w:rPr>
            </w:pPr>
            <w:proofErr w:type="spellStart"/>
            <w:r w:rsidRPr="007E3991">
              <w:rPr>
                <w:sz w:val="20"/>
              </w:rPr>
              <w:t>Cour</w:t>
            </w:r>
            <w:proofErr w:type="spellEnd"/>
            <w:r w:rsidRPr="007E3991">
              <w:rPr>
                <w:sz w:val="20"/>
              </w:rPr>
              <w:t xml:space="preserve"> </w:t>
            </w:r>
            <w:proofErr w:type="spellStart"/>
            <w:r w:rsidRPr="007E3991">
              <w:rPr>
                <w:sz w:val="20"/>
              </w:rPr>
              <w:t>suprême</w:t>
            </w:r>
            <w:proofErr w:type="spellEnd"/>
            <w:r w:rsidRPr="007E3991">
              <w:rPr>
                <w:sz w:val="20"/>
              </w:rPr>
              <w:t xml:space="preserve"> du Canada</w:t>
            </w:r>
          </w:p>
        </w:tc>
        <w:tc>
          <w:tcPr>
            <w:tcW w:w="243" w:type="pct"/>
          </w:tcPr>
          <w:p w:rsidR="004A7459" w:rsidRPr="007E3991" w:rsidRDefault="004A7459" w:rsidP="004A7459">
            <w:pPr>
              <w:jc w:val="both"/>
              <w:rPr>
                <w:sz w:val="20"/>
              </w:rPr>
            </w:pPr>
          </w:p>
        </w:tc>
        <w:tc>
          <w:tcPr>
            <w:tcW w:w="2330" w:type="pct"/>
          </w:tcPr>
          <w:p w:rsidR="004A7459" w:rsidRPr="007E3991" w:rsidRDefault="004A7459" w:rsidP="004A7459">
            <w:pPr>
              <w:jc w:val="both"/>
              <w:rPr>
                <w:sz w:val="20"/>
                <w:lang w:val="fr-CA"/>
              </w:rPr>
            </w:pPr>
            <w:r w:rsidRPr="007E3991">
              <w:rPr>
                <w:sz w:val="20"/>
                <w:lang w:val="fr-CA"/>
              </w:rPr>
              <w:t xml:space="preserve">Dépôt de la demande d’autorisation d’appel </w:t>
            </w:r>
          </w:p>
          <w:p w:rsidR="004A7459" w:rsidRPr="007E3991" w:rsidRDefault="004A7459" w:rsidP="004A7459">
            <w:pPr>
              <w:jc w:val="both"/>
              <w:rPr>
                <w:sz w:val="20"/>
                <w:lang w:val="fr-CA"/>
              </w:rPr>
            </w:pPr>
          </w:p>
        </w:tc>
      </w:tr>
    </w:tbl>
    <w:p w:rsidR="004A7459" w:rsidRPr="007E3991" w:rsidRDefault="004A7459" w:rsidP="00EE01BB">
      <w:pPr>
        <w:jc w:val="both"/>
        <w:rPr>
          <w:sz w:val="20"/>
          <w:lang w:val="fr-CA"/>
        </w:rPr>
      </w:pPr>
    </w:p>
    <w:p w:rsidR="00866FF1" w:rsidRPr="007E3991" w:rsidRDefault="00866FF1" w:rsidP="00EE01BB">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E01BB" w:rsidRPr="007E3991" w:rsidTr="00E95A6A">
        <w:tc>
          <w:tcPr>
            <w:tcW w:w="543" w:type="pct"/>
          </w:tcPr>
          <w:p w:rsidR="00EE01BB" w:rsidRPr="007E3991" w:rsidRDefault="00EE01BB" w:rsidP="00EE01BB">
            <w:pPr>
              <w:jc w:val="both"/>
              <w:rPr>
                <w:sz w:val="20"/>
              </w:rPr>
            </w:pPr>
            <w:r w:rsidRPr="007E3991">
              <w:rPr>
                <w:rStyle w:val="SCCFileNumberChar"/>
                <w:sz w:val="20"/>
                <w:szCs w:val="20"/>
              </w:rPr>
              <w:t>36765</w:t>
            </w:r>
          </w:p>
        </w:tc>
        <w:tc>
          <w:tcPr>
            <w:tcW w:w="4457" w:type="pct"/>
            <w:gridSpan w:val="3"/>
          </w:tcPr>
          <w:p w:rsidR="00EE01BB" w:rsidRPr="007E3991" w:rsidRDefault="00EE01BB" w:rsidP="00EE01BB">
            <w:pPr>
              <w:pStyle w:val="SCCLsocParty"/>
              <w:jc w:val="both"/>
              <w:rPr>
                <w:b/>
                <w:sz w:val="20"/>
                <w:szCs w:val="20"/>
              </w:rPr>
            </w:pPr>
            <w:r w:rsidRPr="007E3991">
              <w:rPr>
                <w:b/>
                <w:sz w:val="20"/>
                <w:szCs w:val="20"/>
              </w:rPr>
              <w:t>Barry Oliver, Bryan Oliver, Douglas Oliver</w:t>
            </w:r>
            <w:r w:rsidR="00954C47" w:rsidRPr="007E3991">
              <w:rPr>
                <w:b/>
                <w:sz w:val="20"/>
                <w:szCs w:val="20"/>
              </w:rPr>
              <w:t xml:space="preserve"> and</w:t>
            </w:r>
            <w:r w:rsidRPr="007E3991">
              <w:rPr>
                <w:b/>
                <w:sz w:val="20"/>
                <w:szCs w:val="20"/>
              </w:rPr>
              <w:t xml:space="preserve"> Ki</w:t>
            </w:r>
            <w:r w:rsidR="00954C47" w:rsidRPr="007E3991">
              <w:rPr>
                <w:b/>
                <w:sz w:val="20"/>
                <w:szCs w:val="20"/>
              </w:rPr>
              <w:t>mberley Maxwell v. Sandra Blais and</w:t>
            </w:r>
            <w:r w:rsidRPr="007E3991">
              <w:rPr>
                <w:b/>
                <w:sz w:val="20"/>
                <w:szCs w:val="20"/>
              </w:rPr>
              <w:t xml:space="preserve"> Shelley Thomas</w:t>
            </w:r>
          </w:p>
          <w:p w:rsidR="00EE01BB" w:rsidRPr="007E3991" w:rsidRDefault="00EE01BB" w:rsidP="00EE01BB">
            <w:pPr>
              <w:jc w:val="both"/>
              <w:rPr>
                <w:sz w:val="20"/>
              </w:rPr>
            </w:pPr>
            <w:r w:rsidRPr="007E3991">
              <w:rPr>
                <w:sz w:val="20"/>
              </w:rPr>
              <w:t>(Man.) (Civil) (By Leave)</w:t>
            </w:r>
          </w:p>
        </w:tc>
      </w:tr>
      <w:tr w:rsidR="00EE01BB" w:rsidRPr="007E3991" w:rsidTr="00E95A6A">
        <w:tc>
          <w:tcPr>
            <w:tcW w:w="5000" w:type="pct"/>
            <w:gridSpan w:val="4"/>
          </w:tcPr>
          <w:p w:rsidR="00EE01BB" w:rsidRPr="007E3991" w:rsidRDefault="00EE01BB" w:rsidP="00EE01BB">
            <w:pPr>
              <w:jc w:val="both"/>
              <w:rPr>
                <w:sz w:val="20"/>
              </w:rPr>
            </w:pPr>
            <w:r w:rsidRPr="007E3991">
              <w:rPr>
                <w:i/>
                <w:sz w:val="20"/>
              </w:rPr>
              <w:t>Canadian Charter of Rights and Freedoms</w:t>
            </w:r>
            <w:r w:rsidRPr="007E3991">
              <w:rPr>
                <w:sz w:val="20"/>
              </w:rPr>
              <w:t xml:space="preserve"> - Wills and estates – Revocation of probate – Whether the Will was invalid due to lack of capacity? – Whether the Will was invalid due to undue influence or fraud? – Mootness – Unjust enrichment – Whether the applicants have a constructive trust interest in the estate?</w:t>
            </w:r>
          </w:p>
          <w:p w:rsidR="00EE01BB" w:rsidRPr="007E3991" w:rsidRDefault="00EE01BB" w:rsidP="00EE01BB">
            <w:pPr>
              <w:jc w:val="both"/>
              <w:rPr>
                <w:sz w:val="20"/>
              </w:rPr>
            </w:pPr>
          </w:p>
        </w:tc>
      </w:tr>
      <w:tr w:rsidR="00EE01BB" w:rsidRPr="007E3991" w:rsidTr="00E95A6A">
        <w:tc>
          <w:tcPr>
            <w:tcW w:w="5000" w:type="pct"/>
            <w:gridSpan w:val="4"/>
          </w:tcPr>
          <w:p w:rsidR="00EE01BB" w:rsidRPr="007E3991" w:rsidRDefault="00EE01BB" w:rsidP="00EE01BB">
            <w:pPr>
              <w:jc w:val="both"/>
              <w:rPr>
                <w:sz w:val="20"/>
              </w:rPr>
            </w:pPr>
            <w:r w:rsidRPr="007E3991">
              <w:rPr>
                <w:sz w:val="20"/>
              </w:rPr>
              <w:lastRenderedPageBreak/>
              <w:t>The Applicants are four of the testator’s children. As children, they had worked, unpaid, on their parents’ farm. They left the farm as adults. In 1999, the testator and his wife executed mirror wills whereby, in the event that they both passed away, the estate would be divided equally among all seven children.  In May, 2004, the father executed a new will, removing the four Applicants as beneficiaries. The mother died in 2004, leaving all her assets to the father. The father passed away in 2010. The Applicants began legal proceedings to revoke probate or for a finding that they had a constructive trust interest in the estate’s assets. The trial judge dismissed the action and awarded lawyer and client costs to the Respondents together with reasonable disbursements given the manner in which the Applicants conducted their case.</w:t>
            </w:r>
          </w:p>
        </w:tc>
      </w:tr>
      <w:tr w:rsidR="00EE01BB" w:rsidRPr="007E3991" w:rsidTr="00E95A6A">
        <w:tc>
          <w:tcPr>
            <w:tcW w:w="5000" w:type="pct"/>
            <w:gridSpan w:val="4"/>
          </w:tcPr>
          <w:p w:rsidR="00EE01BB" w:rsidRPr="007E3991" w:rsidRDefault="00EE01BB" w:rsidP="00EE01BB">
            <w:pPr>
              <w:jc w:val="both"/>
              <w:rPr>
                <w:sz w:val="20"/>
              </w:rPr>
            </w:pPr>
          </w:p>
        </w:tc>
      </w:tr>
      <w:tr w:rsidR="00EE01BB" w:rsidRPr="007E3991" w:rsidTr="00E95A6A">
        <w:tc>
          <w:tcPr>
            <w:tcW w:w="2427" w:type="pct"/>
            <w:gridSpan w:val="2"/>
          </w:tcPr>
          <w:p w:rsidR="00EE01BB" w:rsidRPr="007E3991" w:rsidRDefault="00EE01BB" w:rsidP="00EE01BB">
            <w:pPr>
              <w:jc w:val="both"/>
              <w:rPr>
                <w:sz w:val="20"/>
              </w:rPr>
            </w:pPr>
            <w:r w:rsidRPr="007E3991">
              <w:rPr>
                <w:sz w:val="20"/>
              </w:rPr>
              <w:t>November 21, 2014</w:t>
            </w:r>
          </w:p>
          <w:p w:rsidR="00EE01BB" w:rsidRPr="007E3991" w:rsidRDefault="00EE01BB" w:rsidP="00EE01BB">
            <w:pPr>
              <w:jc w:val="both"/>
              <w:rPr>
                <w:sz w:val="20"/>
              </w:rPr>
            </w:pPr>
            <w:r w:rsidRPr="007E3991">
              <w:rPr>
                <w:sz w:val="20"/>
              </w:rPr>
              <w:t>Court of Queen’s Bench of Manitoba</w:t>
            </w:r>
          </w:p>
          <w:p w:rsidR="00EE01BB" w:rsidRPr="007E3991" w:rsidRDefault="00EE01BB" w:rsidP="00EE01BB">
            <w:pPr>
              <w:jc w:val="both"/>
              <w:rPr>
                <w:sz w:val="20"/>
              </w:rPr>
            </w:pPr>
            <w:r w:rsidRPr="007E3991">
              <w:rPr>
                <w:sz w:val="20"/>
              </w:rPr>
              <w:t>(Hanssen J.C.Q.B.)</w:t>
            </w:r>
          </w:p>
          <w:p w:rsidR="00EE01BB" w:rsidRPr="007E3991" w:rsidRDefault="00EE01BB" w:rsidP="00EE01BB">
            <w:pPr>
              <w:jc w:val="both"/>
              <w:rPr>
                <w:sz w:val="20"/>
              </w:rPr>
            </w:pPr>
            <w:r w:rsidRPr="007E3991">
              <w:rPr>
                <w:sz w:val="20"/>
              </w:rPr>
              <w:t>(unreported)</w:t>
            </w:r>
          </w:p>
          <w:p w:rsidR="00EE01BB" w:rsidRPr="007E3991" w:rsidRDefault="00EE01BB" w:rsidP="00EE01BB">
            <w:pPr>
              <w:jc w:val="both"/>
              <w:rPr>
                <w:sz w:val="20"/>
              </w:rPr>
            </w:pPr>
          </w:p>
        </w:tc>
        <w:tc>
          <w:tcPr>
            <w:tcW w:w="243" w:type="pct"/>
          </w:tcPr>
          <w:p w:rsidR="00EE01BB" w:rsidRPr="007E3991" w:rsidRDefault="00EE01BB" w:rsidP="00EE01BB">
            <w:pPr>
              <w:jc w:val="both"/>
              <w:rPr>
                <w:sz w:val="20"/>
              </w:rPr>
            </w:pPr>
          </w:p>
        </w:tc>
        <w:tc>
          <w:tcPr>
            <w:tcW w:w="2330" w:type="pct"/>
          </w:tcPr>
          <w:p w:rsidR="00EE01BB" w:rsidRPr="007E3991" w:rsidRDefault="00EE01BB" w:rsidP="00EE01BB">
            <w:pPr>
              <w:jc w:val="both"/>
              <w:rPr>
                <w:sz w:val="20"/>
              </w:rPr>
            </w:pPr>
            <w:r w:rsidRPr="007E3991">
              <w:rPr>
                <w:sz w:val="20"/>
              </w:rPr>
              <w:t>Respondents’ motion for joint and several award of lawyer and client costs against the Applicants allowed</w:t>
            </w:r>
          </w:p>
          <w:p w:rsidR="00EE01BB" w:rsidRPr="007E3991" w:rsidRDefault="00EE01BB" w:rsidP="00EE01BB">
            <w:pPr>
              <w:jc w:val="both"/>
              <w:rPr>
                <w:sz w:val="20"/>
              </w:rPr>
            </w:pPr>
          </w:p>
        </w:tc>
      </w:tr>
      <w:tr w:rsidR="00EE01BB" w:rsidRPr="007E3991" w:rsidTr="00E95A6A">
        <w:tc>
          <w:tcPr>
            <w:tcW w:w="2427" w:type="pct"/>
            <w:gridSpan w:val="2"/>
          </w:tcPr>
          <w:p w:rsidR="00EE01BB" w:rsidRPr="007E3991" w:rsidRDefault="00EE01BB" w:rsidP="00EE01BB">
            <w:pPr>
              <w:jc w:val="both"/>
              <w:rPr>
                <w:sz w:val="20"/>
              </w:rPr>
            </w:pPr>
            <w:r w:rsidRPr="007E3991">
              <w:rPr>
                <w:sz w:val="20"/>
              </w:rPr>
              <w:t>October 13, 2015</w:t>
            </w:r>
          </w:p>
          <w:p w:rsidR="00EE01BB" w:rsidRPr="007E3991" w:rsidRDefault="00EE01BB" w:rsidP="00EE01BB">
            <w:pPr>
              <w:jc w:val="both"/>
              <w:rPr>
                <w:sz w:val="20"/>
              </w:rPr>
            </w:pPr>
            <w:r w:rsidRPr="007E3991">
              <w:rPr>
                <w:sz w:val="20"/>
              </w:rPr>
              <w:t>Court of Appeal of Manitoba</w:t>
            </w:r>
          </w:p>
          <w:p w:rsidR="00EE01BB" w:rsidRPr="007E3991" w:rsidRDefault="00EE01BB" w:rsidP="00EE01BB">
            <w:pPr>
              <w:jc w:val="both"/>
              <w:rPr>
                <w:sz w:val="20"/>
              </w:rPr>
            </w:pPr>
            <w:r w:rsidRPr="007E3991">
              <w:rPr>
                <w:sz w:val="20"/>
              </w:rPr>
              <w:t xml:space="preserve">(Steel, </w:t>
            </w:r>
            <w:proofErr w:type="spellStart"/>
            <w:r w:rsidRPr="007E3991">
              <w:rPr>
                <w:sz w:val="20"/>
              </w:rPr>
              <w:t>MacInnes</w:t>
            </w:r>
            <w:proofErr w:type="spellEnd"/>
            <w:r w:rsidRPr="007E3991">
              <w:rPr>
                <w:sz w:val="20"/>
              </w:rPr>
              <w:t>, and Burnett JJ. A.)</w:t>
            </w:r>
          </w:p>
          <w:p w:rsidR="00EE01BB" w:rsidRPr="007E3991" w:rsidRDefault="0098067F" w:rsidP="00EE01BB">
            <w:pPr>
              <w:jc w:val="both"/>
              <w:rPr>
                <w:sz w:val="20"/>
              </w:rPr>
            </w:pPr>
            <w:hyperlink r:id="rId63" w:history="1">
              <w:r w:rsidR="00EE01BB" w:rsidRPr="007E3991">
                <w:rPr>
                  <w:rStyle w:val="Hyperlink"/>
                  <w:sz w:val="20"/>
                </w:rPr>
                <w:t>2015 MBCA 99</w:t>
              </w:r>
            </w:hyperlink>
          </w:p>
          <w:p w:rsidR="00EE01BB" w:rsidRPr="007E3991" w:rsidRDefault="00EE01BB" w:rsidP="00EE01BB">
            <w:pPr>
              <w:jc w:val="both"/>
              <w:rPr>
                <w:sz w:val="20"/>
              </w:rPr>
            </w:pPr>
          </w:p>
        </w:tc>
        <w:tc>
          <w:tcPr>
            <w:tcW w:w="243" w:type="pct"/>
          </w:tcPr>
          <w:p w:rsidR="00EE01BB" w:rsidRPr="007E3991" w:rsidRDefault="00EE01BB" w:rsidP="00EE01BB">
            <w:pPr>
              <w:jc w:val="both"/>
              <w:rPr>
                <w:sz w:val="20"/>
              </w:rPr>
            </w:pPr>
          </w:p>
        </w:tc>
        <w:tc>
          <w:tcPr>
            <w:tcW w:w="2330" w:type="pct"/>
          </w:tcPr>
          <w:p w:rsidR="00EE01BB" w:rsidRPr="007E3991" w:rsidRDefault="00EE01BB" w:rsidP="00EE01BB">
            <w:pPr>
              <w:jc w:val="both"/>
              <w:rPr>
                <w:sz w:val="20"/>
              </w:rPr>
            </w:pPr>
            <w:r w:rsidRPr="007E3991">
              <w:rPr>
                <w:sz w:val="20"/>
              </w:rPr>
              <w:t>Appeal from trial judge’s decision dismissing Applicants’ application to invalidate their father’s will and seeking a constructive trust, dismissed</w:t>
            </w:r>
          </w:p>
          <w:p w:rsidR="00EE01BB" w:rsidRPr="007E3991" w:rsidRDefault="00EE01BB" w:rsidP="00EE01BB">
            <w:pPr>
              <w:jc w:val="both"/>
              <w:rPr>
                <w:sz w:val="20"/>
              </w:rPr>
            </w:pPr>
          </w:p>
        </w:tc>
      </w:tr>
      <w:tr w:rsidR="00EE01BB" w:rsidRPr="007E3991" w:rsidTr="00E95A6A">
        <w:tc>
          <w:tcPr>
            <w:tcW w:w="2427" w:type="pct"/>
            <w:gridSpan w:val="2"/>
          </w:tcPr>
          <w:p w:rsidR="00EE01BB" w:rsidRPr="007E3991" w:rsidRDefault="00EE01BB" w:rsidP="00EE01BB">
            <w:pPr>
              <w:jc w:val="both"/>
              <w:rPr>
                <w:sz w:val="20"/>
              </w:rPr>
            </w:pPr>
            <w:r w:rsidRPr="007E3991">
              <w:rPr>
                <w:sz w:val="20"/>
              </w:rPr>
              <w:t>December 9, 2015</w:t>
            </w:r>
          </w:p>
          <w:p w:rsidR="00EE01BB" w:rsidRPr="007E3991" w:rsidRDefault="00EE01BB" w:rsidP="00EE01BB">
            <w:pPr>
              <w:jc w:val="both"/>
              <w:rPr>
                <w:sz w:val="20"/>
              </w:rPr>
            </w:pPr>
            <w:r w:rsidRPr="007E3991">
              <w:rPr>
                <w:sz w:val="20"/>
              </w:rPr>
              <w:t>Court of Appeal of Manitoba</w:t>
            </w:r>
          </w:p>
          <w:p w:rsidR="00EE01BB" w:rsidRPr="007E3991" w:rsidRDefault="00EE01BB" w:rsidP="00EE01BB">
            <w:pPr>
              <w:jc w:val="both"/>
              <w:rPr>
                <w:sz w:val="20"/>
              </w:rPr>
            </w:pPr>
            <w:r w:rsidRPr="007E3991">
              <w:rPr>
                <w:sz w:val="20"/>
              </w:rPr>
              <w:t xml:space="preserve">(Steel, </w:t>
            </w:r>
            <w:proofErr w:type="spellStart"/>
            <w:r w:rsidRPr="007E3991">
              <w:rPr>
                <w:sz w:val="20"/>
              </w:rPr>
              <w:t>MacInnes</w:t>
            </w:r>
            <w:proofErr w:type="spellEnd"/>
            <w:r w:rsidRPr="007E3991">
              <w:rPr>
                <w:sz w:val="20"/>
              </w:rPr>
              <w:t>, and Burnett JJ. A.)</w:t>
            </w:r>
          </w:p>
          <w:p w:rsidR="00EE01BB" w:rsidRPr="007E3991" w:rsidRDefault="0098067F" w:rsidP="00EE01BB">
            <w:pPr>
              <w:jc w:val="both"/>
              <w:rPr>
                <w:sz w:val="20"/>
              </w:rPr>
            </w:pPr>
            <w:hyperlink r:id="rId64" w:history="1">
              <w:r w:rsidR="00EE01BB" w:rsidRPr="007E3991">
                <w:rPr>
                  <w:rStyle w:val="Hyperlink"/>
                  <w:sz w:val="20"/>
                </w:rPr>
                <w:t>2015 MBCA 115</w:t>
              </w:r>
            </w:hyperlink>
          </w:p>
          <w:p w:rsidR="00EE01BB" w:rsidRPr="007E3991" w:rsidRDefault="00EE01BB" w:rsidP="00EE01BB">
            <w:pPr>
              <w:jc w:val="both"/>
              <w:rPr>
                <w:sz w:val="20"/>
              </w:rPr>
            </w:pPr>
          </w:p>
        </w:tc>
        <w:tc>
          <w:tcPr>
            <w:tcW w:w="243" w:type="pct"/>
          </w:tcPr>
          <w:p w:rsidR="00EE01BB" w:rsidRPr="007E3991" w:rsidRDefault="00EE01BB" w:rsidP="00EE01BB">
            <w:pPr>
              <w:jc w:val="both"/>
              <w:rPr>
                <w:sz w:val="20"/>
              </w:rPr>
            </w:pPr>
          </w:p>
        </w:tc>
        <w:tc>
          <w:tcPr>
            <w:tcW w:w="2330" w:type="pct"/>
          </w:tcPr>
          <w:p w:rsidR="00EE01BB" w:rsidRPr="007E3991" w:rsidRDefault="00EE01BB" w:rsidP="00EE01BB">
            <w:pPr>
              <w:jc w:val="both"/>
              <w:rPr>
                <w:sz w:val="20"/>
              </w:rPr>
            </w:pPr>
            <w:r w:rsidRPr="007E3991">
              <w:rPr>
                <w:sz w:val="20"/>
              </w:rPr>
              <w:t xml:space="preserve">Applicants’ motion pursuant to Rule 46.2 of the </w:t>
            </w:r>
            <w:r w:rsidRPr="007E3991">
              <w:rPr>
                <w:i/>
                <w:sz w:val="20"/>
              </w:rPr>
              <w:t>Court of Appeal Rules,</w:t>
            </w:r>
            <w:r w:rsidRPr="007E3991">
              <w:rPr>
                <w:sz w:val="20"/>
              </w:rPr>
              <w:t xml:space="preserve"> Man </w:t>
            </w:r>
            <w:proofErr w:type="spellStart"/>
            <w:r w:rsidRPr="007E3991">
              <w:rPr>
                <w:sz w:val="20"/>
              </w:rPr>
              <w:t>Reg</w:t>
            </w:r>
            <w:proofErr w:type="spellEnd"/>
            <w:r w:rsidRPr="007E3991">
              <w:rPr>
                <w:sz w:val="20"/>
              </w:rPr>
              <w:t xml:space="preserve"> 555/</w:t>
            </w:r>
            <w:proofErr w:type="gramStart"/>
            <w:r w:rsidRPr="007E3991">
              <w:rPr>
                <w:sz w:val="20"/>
              </w:rPr>
              <w:t>88R</w:t>
            </w:r>
            <w:r w:rsidRPr="007E3991">
              <w:rPr>
                <w:i/>
                <w:sz w:val="20"/>
              </w:rPr>
              <w:t xml:space="preserve">  </w:t>
            </w:r>
            <w:r w:rsidRPr="007E3991">
              <w:rPr>
                <w:sz w:val="20"/>
              </w:rPr>
              <w:t>for</w:t>
            </w:r>
            <w:proofErr w:type="gramEnd"/>
            <w:r w:rsidRPr="007E3991">
              <w:rPr>
                <w:sz w:val="20"/>
              </w:rPr>
              <w:t xml:space="preserve"> the rehearing of the appeal dismissed with costs. </w:t>
            </w:r>
          </w:p>
          <w:p w:rsidR="00EE01BB" w:rsidRPr="007E3991" w:rsidRDefault="00EE01BB" w:rsidP="00EE01BB">
            <w:pPr>
              <w:jc w:val="both"/>
              <w:rPr>
                <w:sz w:val="20"/>
              </w:rPr>
            </w:pPr>
          </w:p>
        </w:tc>
      </w:tr>
      <w:tr w:rsidR="00EE01BB" w:rsidRPr="007E3991" w:rsidTr="00E95A6A">
        <w:tc>
          <w:tcPr>
            <w:tcW w:w="2427" w:type="pct"/>
            <w:gridSpan w:val="2"/>
          </w:tcPr>
          <w:p w:rsidR="00EE01BB" w:rsidRPr="007E3991" w:rsidRDefault="00EE01BB" w:rsidP="00EE01BB">
            <w:pPr>
              <w:jc w:val="both"/>
              <w:rPr>
                <w:sz w:val="20"/>
              </w:rPr>
            </w:pPr>
            <w:r w:rsidRPr="007E3991">
              <w:rPr>
                <w:sz w:val="20"/>
              </w:rPr>
              <w:t>December 14, 2015</w:t>
            </w:r>
          </w:p>
          <w:p w:rsidR="00EE01BB" w:rsidRPr="007E3991" w:rsidRDefault="00EE01BB" w:rsidP="00EE01BB">
            <w:pPr>
              <w:jc w:val="both"/>
              <w:rPr>
                <w:sz w:val="20"/>
              </w:rPr>
            </w:pPr>
            <w:r w:rsidRPr="007E3991">
              <w:rPr>
                <w:sz w:val="20"/>
              </w:rPr>
              <w:t>Supreme Court of Canada</w:t>
            </w:r>
          </w:p>
        </w:tc>
        <w:tc>
          <w:tcPr>
            <w:tcW w:w="243" w:type="pct"/>
          </w:tcPr>
          <w:p w:rsidR="00EE01BB" w:rsidRPr="007E3991" w:rsidRDefault="00EE01BB" w:rsidP="00EE01BB">
            <w:pPr>
              <w:jc w:val="both"/>
              <w:rPr>
                <w:sz w:val="20"/>
              </w:rPr>
            </w:pPr>
          </w:p>
        </w:tc>
        <w:tc>
          <w:tcPr>
            <w:tcW w:w="2330" w:type="pct"/>
          </w:tcPr>
          <w:p w:rsidR="00EE01BB" w:rsidRPr="007E3991" w:rsidRDefault="00EE01BB" w:rsidP="00EE01BB">
            <w:pPr>
              <w:jc w:val="both"/>
              <w:rPr>
                <w:sz w:val="20"/>
              </w:rPr>
            </w:pPr>
            <w:r w:rsidRPr="007E3991">
              <w:rPr>
                <w:sz w:val="20"/>
              </w:rPr>
              <w:t>Application for leave to appeal filed.</w:t>
            </w:r>
          </w:p>
          <w:p w:rsidR="00EE01BB" w:rsidRPr="007E3991" w:rsidRDefault="00EE01BB" w:rsidP="00EE01BB">
            <w:pPr>
              <w:jc w:val="both"/>
              <w:rPr>
                <w:sz w:val="20"/>
              </w:rPr>
            </w:pPr>
          </w:p>
        </w:tc>
      </w:tr>
    </w:tbl>
    <w:p w:rsidR="00EE01BB" w:rsidRPr="007E3991" w:rsidRDefault="00EE01BB" w:rsidP="00EE01BB">
      <w:pPr>
        <w:jc w:val="both"/>
        <w:rPr>
          <w:sz w:val="20"/>
        </w:rPr>
      </w:pPr>
    </w:p>
    <w:p w:rsidR="00EE01BB" w:rsidRPr="007E3991" w:rsidRDefault="00EE01BB" w:rsidP="00EE01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E01BB" w:rsidRPr="007E3991" w:rsidTr="00E95A6A">
        <w:tc>
          <w:tcPr>
            <w:tcW w:w="543" w:type="pct"/>
          </w:tcPr>
          <w:p w:rsidR="00EE01BB" w:rsidRPr="007E3991" w:rsidRDefault="00EE01BB" w:rsidP="00EE01BB">
            <w:pPr>
              <w:jc w:val="both"/>
              <w:rPr>
                <w:sz w:val="20"/>
              </w:rPr>
            </w:pPr>
            <w:r w:rsidRPr="007E3991">
              <w:rPr>
                <w:rStyle w:val="SCCFileNumberChar"/>
                <w:sz w:val="20"/>
                <w:szCs w:val="20"/>
              </w:rPr>
              <w:t>36765</w:t>
            </w:r>
          </w:p>
        </w:tc>
        <w:tc>
          <w:tcPr>
            <w:tcW w:w="4457" w:type="pct"/>
            <w:gridSpan w:val="3"/>
          </w:tcPr>
          <w:p w:rsidR="00EE01BB" w:rsidRPr="007E3991" w:rsidRDefault="00EE01BB" w:rsidP="00EE01BB">
            <w:pPr>
              <w:pStyle w:val="SCCLsocParty"/>
              <w:jc w:val="both"/>
              <w:rPr>
                <w:b/>
                <w:sz w:val="20"/>
                <w:szCs w:val="20"/>
              </w:rPr>
            </w:pPr>
            <w:r w:rsidRPr="007E3991">
              <w:rPr>
                <w:b/>
                <w:sz w:val="20"/>
                <w:szCs w:val="20"/>
              </w:rPr>
              <w:t>Barry Oliver</w:t>
            </w:r>
            <w:r w:rsidR="00954C47" w:rsidRPr="007E3991">
              <w:rPr>
                <w:b/>
                <w:sz w:val="20"/>
                <w:szCs w:val="20"/>
              </w:rPr>
              <w:t xml:space="preserve">, Bryan Oliver, Douglas Oliver et </w:t>
            </w:r>
            <w:r w:rsidRPr="007E3991">
              <w:rPr>
                <w:b/>
                <w:sz w:val="20"/>
                <w:szCs w:val="20"/>
              </w:rPr>
              <w:t>Kimberley Maxwell c</w:t>
            </w:r>
            <w:r w:rsidR="00954C47" w:rsidRPr="007E3991">
              <w:rPr>
                <w:b/>
                <w:sz w:val="20"/>
                <w:szCs w:val="20"/>
              </w:rPr>
              <w:t xml:space="preserve">. Sandra Blais et </w:t>
            </w:r>
            <w:r w:rsidRPr="007E3991">
              <w:rPr>
                <w:b/>
                <w:sz w:val="20"/>
                <w:szCs w:val="20"/>
              </w:rPr>
              <w:t>Shelley Thomas</w:t>
            </w:r>
          </w:p>
          <w:p w:rsidR="00EE01BB" w:rsidRPr="007E3991" w:rsidRDefault="00EE01BB" w:rsidP="00EE01BB">
            <w:pPr>
              <w:jc w:val="both"/>
              <w:rPr>
                <w:sz w:val="20"/>
              </w:rPr>
            </w:pPr>
            <w:r w:rsidRPr="007E3991">
              <w:rPr>
                <w:sz w:val="20"/>
              </w:rPr>
              <w:t>(Man.) (Civile) (Sur autorisation)</w:t>
            </w:r>
          </w:p>
        </w:tc>
      </w:tr>
      <w:tr w:rsidR="00EE01BB" w:rsidRPr="007E3991" w:rsidTr="00E95A6A">
        <w:tc>
          <w:tcPr>
            <w:tcW w:w="5000" w:type="pct"/>
            <w:gridSpan w:val="4"/>
          </w:tcPr>
          <w:p w:rsidR="00EE01BB" w:rsidRPr="007E3991" w:rsidRDefault="00EE01BB" w:rsidP="00EE01BB">
            <w:pPr>
              <w:jc w:val="both"/>
              <w:rPr>
                <w:sz w:val="20"/>
                <w:lang w:val="fr-CA"/>
              </w:rPr>
            </w:pPr>
            <w:r w:rsidRPr="007E3991">
              <w:rPr>
                <w:i/>
                <w:sz w:val="20"/>
                <w:lang w:val="fr-CA"/>
              </w:rPr>
              <w:t>Charte canadienne des droits et libertés</w:t>
            </w:r>
            <w:r w:rsidRPr="007E3991">
              <w:rPr>
                <w:sz w:val="20"/>
                <w:lang w:val="fr-CA"/>
              </w:rPr>
              <w:t xml:space="preserve"> — Successions — Révocation des lettres d’homologation — Le testament était-il invalide pour cause d’incapacité du testateur? — Le testament était-il invalide pour cause d’abus d’influence ou de manœuvres frauduleuses? — Caducité — Enrichissement injustifié — Une fiducie par interprétation confère-t-elle aux demandeurs un intérêt dans la succession?</w:t>
            </w:r>
          </w:p>
          <w:p w:rsidR="00EE01BB" w:rsidRPr="007E3991" w:rsidRDefault="00EE01BB" w:rsidP="00EE01BB">
            <w:pPr>
              <w:jc w:val="both"/>
              <w:rPr>
                <w:sz w:val="20"/>
                <w:lang w:val="fr-CA"/>
              </w:rPr>
            </w:pPr>
          </w:p>
        </w:tc>
      </w:tr>
      <w:tr w:rsidR="00EE01BB" w:rsidRPr="007E3991" w:rsidTr="00E95A6A">
        <w:tc>
          <w:tcPr>
            <w:tcW w:w="5000" w:type="pct"/>
            <w:gridSpan w:val="4"/>
          </w:tcPr>
          <w:p w:rsidR="00EE01BB" w:rsidRPr="007E3991" w:rsidRDefault="00EE01BB" w:rsidP="00EE01BB">
            <w:pPr>
              <w:jc w:val="both"/>
              <w:rPr>
                <w:sz w:val="20"/>
                <w:lang w:val="fr-CA"/>
              </w:rPr>
            </w:pPr>
            <w:r w:rsidRPr="007E3991">
              <w:rPr>
                <w:sz w:val="20"/>
                <w:lang w:val="fr-CA"/>
              </w:rPr>
              <w:t>Les demandeurs sont quatre des enfants du testateur. Durant leur enfance, ils ont travaillé sans toucher de rémunération sur la ferme de leurs parents. Ils ont quitté la ferme à l’âge adulte. En 1999, le testateur et son épouse ont signé des testaments identiques selon lesquelles la succession serait divisée à parts égales entre les sept enfants si tous deux décédaient. En mai 2004, le père a signé un nouveau testament dans lequel les quatre demandeurs ne figuraient plus comme héritiers. La mère est morte en 2004 et a légué tous ses biens au père. Ce dernier est mort à son tour en 2010. Les demandeurs ont intenté une action en justice pour faire révoquer les lettres d’homologation ou obtenir un jugement concluant qu’une fiducie par interprétation leur accordait un intérêt sur les biens de la succession. Le juge de première instance a rejeté l’action et adjugé aux intimés les dépens avocat-client et les débours raisonnables compte tenu de la manière dont les demandeurs ont défendu leur cause.</w:t>
            </w:r>
          </w:p>
        </w:tc>
      </w:tr>
      <w:tr w:rsidR="00EE01BB" w:rsidRPr="007E3991" w:rsidTr="00E95A6A">
        <w:tc>
          <w:tcPr>
            <w:tcW w:w="5000" w:type="pct"/>
            <w:gridSpan w:val="4"/>
          </w:tcPr>
          <w:p w:rsidR="00EE01BB" w:rsidRPr="007E3991" w:rsidRDefault="00EE01BB" w:rsidP="00EE01BB">
            <w:pPr>
              <w:jc w:val="both"/>
              <w:rPr>
                <w:sz w:val="20"/>
                <w:lang w:val="fr-CA"/>
              </w:rPr>
            </w:pPr>
          </w:p>
        </w:tc>
      </w:tr>
      <w:tr w:rsidR="00EE01BB" w:rsidRPr="007E3991" w:rsidTr="00E95A6A">
        <w:tc>
          <w:tcPr>
            <w:tcW w:w="2427" w:type="pct"/>
            <w:gridSpan w:val="2"/>
          </w:tcPr>
          <w:p w:rsidR="00EE01BB" w:rsidRPr="007E3991" w:rsidRDefault="00EE01BB" w:rsidP="00EE01BB">
            <w:pPr>
              <w:jc w:val="both"/>
              <w:rPr>
                <w:sz w:val="20"/>
                <w:lang w:val="fr-CA"/>
              </w:rPr>
            </w:pPr>
            <w:r w:rsidRPr="007E3991">
              <w:rPr>
                <w:sz w:val="20"/>
                <w:lang w:val="fr-CA"/>
              </w:rPr>
              <w:t>21 novembre 2014</w:t>
            </w:r>
          </w:p>
          <w:p w:rsidR="00EE01BB" w:rsidRPr="007E3991" w:rsidRDefault="00EE01BB" w:rsidP="00EE01BB">
            <w:pPr>
              <w:jc w:val="both"/>
              <w:rPr>
                <w:sz w:val="20"/>
                <w:lang w:val="fr-CA"/>
              </w:rPr>
            </w:pPr>
            <w:r w:rsidRPr="007E3991">
              <w:rPr>
                <w:sz w:val="20"/>
                <w:lang w:val="fr-CA"/>
              </w:rPr>
              <w:t>Cour du Banc de la Reine du Manitoba</w:t>
            </w:r>
          </w:p>
          <w:p w:rsidR="00EE01BB" w:rsidRPr="007E3991" w:rsidRDefault="00EE01BB" w:rsidP="00EE01BB">
            <w:pPr>
              <w:jc w:val="both"/>
              <w:rPr>
                <w:sz w:val="20"/>
              </w:rPr>
            </w:pPr>
            <w:r w:rsidRPr="007E3991">
              <w:rPr>
                <w:sz w:val="20"/>
              </w:rPr>
              <w:t>(Juge Hanssen)</w:t>
            </w:r>
          </w:p>
          <w:p w:rsidR="00EE01BB" w:rsidRPr="007E3991" w:rsidRDefault="00EE01BB" w:rsidP="00EE01BB">
            <w:pPr>
              <w:jc w:val="both"/>
              <w:rPr>
                <w:sz w:val="20"/>
              </w:rPr>
            </w:pPr>
            <w:r w:rsidRPr="007E3991">
              <w:rPr>
                <w:sz w:val="20"/>
              </w:rPr>
              <w:t>(non publiée)</w:t>
            </w:r>
          </w:p>
          <w:p w:rsidR="00EE01BB" w:rsidRPr="007E3991" w:rsidRDefault="00EE01BB" w:rsidP="00EE01BB">
            <w:pPr>
              <w:jc w:val="both"/>
              <w:rPr>
                <w:sz w:val="20"/>
              </w:rPr>
            </w:pPr>
          </w:p>
        </w:tc>
        <w:tc>
          <w:tcPr>
            <w:tcW w:w="243" w:type="pct"/>
          </w:tcPr>
          <w:p w:rsidR="00EE01BB" w:rsidRPr="007E3991" w:rsidRDefault="00EE01BB" w:rsidP="00EE01BB">
            <w:pPr>
              <w:jc w:val="both"/>
              <w:rPr>
                <w:sz w:val="20"/>
              </w:rPr>
            </w:pPr>
          </w:p>
        </w:tc>
        <w:tc>
          <w:tcPr>
            <w:tcW w:w="2330" w:type="pct"/>
          </w:tcPr>
          <w:p w:rsidR="00EE01BB" w:rsidRPr="007E3991" w:rsidRDefault="00EE01BB" w:rsidP="00EE01BB">
            <w:pPr>
              <w:jc w:val="both"/>
              <w:rPr>
                <w:sz w:val="20"/>
                <w:lang w:val="fr-CA"/>
              </w:rPr>
            </w:pPr>
            <w:r w:rsidRPr="007E3991">
              <w:rPr>
                <w:sz w:val="20"/>
                <w:lang w:val="fr-CA"/>
              </w:rPr>
              <w:t>Requête des intimés en vue de faire condamner solidairement les demandeurs aux dépens avocat-client accueillie</w:t>
            </w:r>
          </w:p>
          <w:p w:rsidR="00EE01BB" w:rsidRPr="007E3991" w:rsidRDefault="00EE01BB" w:rsidP="00EE01BB">
            <w:pPr>
              <w:jc w:val="both"/>
              <w:rPr>
                <w:sz w:val="20"/>
                <w:lang w:val="fr-CA"/>
              </w:rPr>
            </w:pPr>
          </w:p>
        </w:tc>
      </w:tr>
      <w:tr w:rsidR="00EE01BB" w:rsidRPr="007E3991" w:rsidTr="00E95A6A">
        <w:tc>
          <w:tcPr>
            <w:tcW w:w="2427" w:type="pct"/>
            <w:gridSpan w:val="2"/>
          </w:tcPr>
          <w:p w:rsidR="00EE01BB" w:rsidRPr="007E3991" w:rsidRDefault="00EE01BB" w:rsidP="00EE01BB">
            <w:pPr>
              <w:jc w:val="both"/>
              <w:rPr>
                <w:sz w:val="20"/>
                <w:lang w:val="fr-CA"/>
              </w:rPr>
            </w:pPr>
            <w:r w:rsidRPr="007E3991">
              <w:rPr>
                <w:sz w:val="20"/>
                <w:lang w:val="fr-CA"/>
              </w:rPr>
              <w:lastRenderedPageBreak/>
              <w:t>13 octobre 2015</w:t>
            </w:r>
          </w:p>
          <w:p w:rsidR="00EE01BB" w:rsidRPr="007E3991" w:rsidRDefault="00EE01BB" w:rsidP="00EE01BB">
            <w:pPr>
              <w:jc w:val="both"/>
              <w:rPr>
                <w:sz w:val="20"/>
                <w:lang w:val="fr-CA"/>
              </w:rPr>
            </w:pPr>
            <w:r w:rsidRPr="007E3991">
              <w:rPr>
                <w:sz w:val="20"/>
                <w:lang w:val="fr-CA"/>
              </w:rPr>
              <w:t>Cour d’appel du Manitoba</w:t>
            </w:r>
          </w:p>
          <w:p w:rsidR="00EE01BB" w:rsidRPr="007E3991" w:rsidRDefault="00EE01BB" w:rsidP="00EE01BB">
            <w:pPr>
              <w:jc w:val="both"/>
              <w:rPr>
                <w:sz w:val="20"/>
                <w:lang w:val="fr-CA"/>
              </w:rPr>
            </w:pPr>
            <w:r w:rsidRPr="007E3991">
              <w:rPr>
                <w:sz w:val="20"/>
                <w:lang w:val="fr-CA"/>
              </w:rPr>
              <w:t>(Juges Steel, MacInnes et Burnett)</w:t>
            </w:r>
          </w:p>
          <w:p w:rsidR="00EE01BB" w:rsidRPr="007E3991" w:rsidRDefault="0098067F" w:rsidP="00EE01BB">
            <w:pPr>
              <w:jc w:val="both"/>
              <w:rPr>
                <w:sz w:val="20"/>
              </w:rPr>
            </w:pPr>
            <w:hyperlink r:id="rId65" w:history="1">
              <w:r w:rsidR="00EE01BB" w:rsidRPr="007E3991">
                <w:rPr>
                  <w:rStyle w:val="Hyperlink"/>
                  <w:sz w:val="20"/>
                </w:rPr>
                <w:t>2015 MBCA 99</w:t>
              </w:r>
            </w:hyperlink>
          </w:p>
          <w:p w:rsidR="00EE01BB" w:rsidRPr="007E3991" w:rsidRDefault="00EE01BB" w:rsidP="00EE01BB">
            <w:pPr>
              <w:jc w:val="both"/>
              <w:rPr>
                <w:sz w:val="20"/>
              </w:rPr>
            </w:pPr>
          </w:p>
        </w:tc>
        <w:tc>
          <w:tcPr>
            <w:tcW w:w="243" w:type="pct"/>
          </w:tcPr>
          <w:p w:rsidR="00EE01BB" w:rsidRPr="007E3991" w:rsidRDefault="00EE01BB" w:rsidP="00EE01BB">
            <w:pPr>
              <w:jc w:val="both"/>
              <w:rPr>
                <w:sz w:val="20"/>
              </w:rPr>
            </w:pPr>
          </w:p>
        </w:tc>
        <w:tc>
          <w:tcPr>
            <w:tcW w:w="2330" w:type="pct"/>
          </w:tcPr>
          <w:p w:rsidR="00EE01BB" w:rsidRPr="007E3991" w:rsidRDefault="00EE01BB" w:rsidP="00EE01BB">
            <w:pPr>
              <w:jc w:val="both"/>
              <w:rPr>
                <w:sz w:val="20"/>
                <w:lang w:val="fr-CA"/>
              </w:rPr>
            </w:pPr>
            <w:r w:rsidRPr="007E3991">
              <w:rPr>
                <w:sz w:val="20"/>
                <w:lang w:val="fr-CA"/>
              </w:rPr>
              <w:t>Rejet de l’appel formé contre la décision du juge de première instance de rejeter la demande des demandeurs visant à faire invalider le testament de leur père et à faire déclarer qu’il existe une fiducie par interprétation</w:t>
            </w:r>
          </w:p>
          <w:p w:rsidR="00EE01BB" w:rsidRPr="007E3991" w:rsidRDefault="00EE01BB" w:rsidP="00EE01BB">
            <w:pPr>
              <w:jc w:val="both"/>
              <w:rPr>
                <w:sz w:val="20"/>
                <w:lang w:val="fr-CA"/>
              </w:rPr>
            </w:pPr>
          </w:p>
        </w:tc>
      </w:tr>
      <w:tr w:rsidR="00EE01BB" w:rsidRPr="007E3991" w:rsidTr="00E95A6A">
        <w:tc>
          <w:tcPr>
            <w:tcW w:w="2427" w:type="pct"/>
            <w:gridSpan w:val="2"/>
          </w:tcPr>
          <w:p w:rsidR="00EE01BB" w:rsidRPr="007E3991" w:rsidRDefault="00EE01BB" w:rsidP="00EE01BB">
            <w:pPr>
              <w:jc w:val="both"/>
              <w:rPr>
                <w:sz w:val="20"/>
                <w:lang w:val="fr-CA"/>
              </w:rPr>
            </w:pPr>
            <w:r w:rsidRPr="007E3991">
              <w:rPr>
                <w:sz w:val="20"/>
                <w:lang w:val="fr-CA"/>
              </w:rPr>
              <w:t>9 décembre 2015</w:t>
            </w:r>
          </w:p>
          <w:p w:rsidR="00EE01BB" w:rsidRPr="007E3991" w:rsidRDefault="00EE01BB" w:rsidP="00EE01BB">
            <w:pPr>
              <w:jc w:val="both"/>
              <w:rPr>
                <w:sz w:val="20"/>
                <w:lang w:val="fr-CA"/>
              </w:rPr>
            </w:pPr>
            <w:r w:rsidRPr="007E3991">
              <w:rPr>
                <w:sz w:val="20"/>
                <w:lang w:val="fr-CA"/>
              </w:rPr>
              <w:t>Cour d’appel du Manitoba</w:t>
            </w:r>
          </w:p>
          <w:p w:rsidR="00EE01BB" w:rsidRPr="007E3991" w:rsidRDefault="00EE01BB" w:rsidP="00EE01BB">
            <w:pPr>
              <w:jc w:val="both"/>
              <w:rPr>
                <w:sz w:val="20"/>
                <w:lang w:val="fr-CA"/>
              </w:rPr>
            </w:pPr>
            <w:r w:rsidRPr="007E3991">
              <w:rPr>
                <w:sz w:val="20"/>
                <w:lang w:val="fr-CA"/>
              </w:rPr>
              <w:t>(Juges Steel, MacInnes et Burnett)</w:t>
            </w:r>
          </w:p>
          <w:p w:rsidR="00EE01BB" w:rsidRPr="007E3991" w:rsidRDefault="0098067F" w:rsidP="00EE01BB">
            <w:pPr>
              <w:jc w:val="both"/>
              <w:rPr>
                <w:sz w:val="20"/>
              </w:rPr>
            </w:pPr>
            <w:hyperlink r:id="rId66" w:history="1">
              <w:r w:rsidR="00EE01BB" w:rsidRPr="007E3991">
                <w:rPr>
                  <w:rStyle w:val="Hyperlink"/>
                  <w:sz w:val="20"/>
                </w:rPr>
                <w:t>2015 MBCA 115</w:t>
              </w:r>
            </w:hyperlink>
          </w:p>
          <w:p w:rsidR="00EE01BB" w:rsidRPr="007E3991" w:rsidRDefault="00EE01BB" w:rsidP="00EE01BB">
            <w:pPr>
              <w:jc w:val="both"/>
              <w:rPr>
                <w:sz w:val="20"/>
              </w:rPr>
            </w:pPr>
          </w:p>
        </w:tc>
        <w:tc>
          <w:tcPr>
            <w:tcW w:w="243" w:type="pct"/>
          </w:tcPr>
          <w:p w:rsidR="00EE01BB" w:rsidRPr="007E3991" w:rsidRDefault="00EE01BB" w:rsidP="00EE01BB">
            <w:pPr>
              <w:jc w:val="both"/>
              <w:rPr>
                <w:sz w:val="20"/>
              </w:rPr>
            </w:pPr>
          </w:p>
        </w:tc>
        <w:tc>
          <w:tcPr>
            <w:tcW w:w="2330" w:type="pct"/>
          </w:tcPr>
          <w:p w:rsidR="00EE01BB" w:rsidRPr="007E3991" w:rsidRDefault="00EE01BB" w:rsidP="00EE01BB">
            <w:pPr>
              <w:jc w:val="both"/>
              <w:rPr>
                <w:sz w:val="20"/>
                <w:lang w:val="fr-CA"/>
              </w:rPr>
            </w:pPr>
            <w:r w:rsidRPr="007E3991">
              <w:rPr>
                <w:sz w:val="20"/>
                <w:lang w:val="fr-CA"/>
              </w:rPr>
              <w:t xml:space="preserve">Rejet avec dépens de la requête en nouvelle audition de l’appel présentée par les demandeurs en vertu de l’art. 46.2 des </w:t>
            </w:r>
            <w:r w:rsidRPr="007E3991">
              <w:rPr>
                <w:i/>
                <w:sz w:val="20"/>
                <w:lang w:val="fr-CA"/>
              </w:rPr>
              <w:t>Règles de la Cour d’appel</w:t>
            </w:r>
            <w:r w:rsidRPr="007E3991">
              <w:rPr>
                <w:sz w:val="20"/>
                <w:lang w:val="fr-CA"/>
              </w:rPr>
              <w:t xml:space="preserve">, Règl. du Man. 555/88R. </w:t>
            </w:r>
          </w:p>
          <w:p w:rsidR="00EE01BB" w:rsidRPr="007E3991" w:rsidRDefault="00EE01BB" w:rsidP="00EE01BB">
            <w:pPr>
              <w:jc w:val="both"/>
              <w:rPr>
                <w:sz w:val="20"/>
                <w:lang w:val="fr-CA"/>
              </w:rPr>
            </w:pPr>
          </w:p>
        </w:tc>
      </w:tr>
      <w:tr w:rsidR="00EE01BB" w:rsidRPr="007E3991" w:rsidTr="00E95A6A">
        <w:tc>
          <w:tcPr>
            <w:tcW w:w="2427" w:type="pct"/>
            <w:gridSpan w:val="2"/>
          </w:tcPr>
          <w:p w:rsidR="00EE01BB" w:rsidRPr="007E3991" w:rsidRDefault="00EE01BB" w:rsidP="00EE01BB">
            <w:pPr>
              <w:jc w:val="both"/>
              <w:rPr>
                <w:sz w:val="20"/>
                <w:lang w:val="fr-CA"/>
              </w:rPr>
            </w:pPr>
            <w:r w:rsidRPr="007E3991">
              <w:rPr>
                <w:sz w:val="20"/>
                <w:lang w:val="fr-CA"/>
              </w:rPr>
              <w:t>14 décembre 2015</w:t>
            </w:r>
          </w:p>
          <w:p w:rsidR="00EE01BB" w:rsidRPr="007E3991" w:rsidRDefault="00EE01BB" w:rsidP="00EE01BB">
            <w:pPr>
              <w:jc w:val="both"/>
              <w:rPr>
                <w:sz w:val="20"/>
                <w:lang w:val="fr-CA"/>
              </w:rPr>
            </w:pPr>
            <w:r w:rsidRPr="007E3991">
              <w:rPr>
                <w:sz w:val="20"/>
                <w:lang w:val="fr-CA"/>
              </w:rPr>
              <w:t>Cour suprême du Canada</w:t>
            </w:r>
          </w:p>
        </w:tc>
        <w:tc>
          <w:tcPr>
            <w:tcW w:w="243" w:type="pct"/>
          </w:tcPr>
          <w:p w:rsidR="00EE01BB" w:rsidRPr="007E3991" w:rsidRDefault="00EE01BB" w:rsidP="00EE01BB">
            <w:pPr>
              <w:jc w:val="both"/>
              <w:rPr>
                <w:sz w:val="20"/>
                <w:lang w:val="fr-CA"/>
              </w:rPr>
            </w:pPr>
          </w:p>
        </w:tc>
        <w:tc>
          <w:tcPr>
            <w:tcW w:w="2330" w:type="pct"/>
          </w:tcPr>
          <w:p w:rsidR="00EE01BB" w:rsidRPr="007E3991" w:rsidRDefault="00EE01BB" w:rsidP="00EE01BB">
            <w:pPr>
              <w:jc w:val="both"/>
              <w:rPr>
                <w:sz w:val="20"/>
                <w:lang w:val="fr-CA"/>
              </w:rPr>
            </w:pPr>
            <w:r w:rsidRPr="007E3991">
              <w:rPr>
                <w:sz w:val="20"/>
                <w:lang w:val="fr-CA"/>
              </w:rPr>
              <w:t>Dépôt de la demande d’autorisation d’appel.</w:t>
            </w:r>
          </w:p>
          <w:p w:rsidR="00EE01BB" w:rsidRPr="007E3991" w:rsidRDefault="00EE01BB" w:rsidP="00EE01BB">
            <w:pPr>
              <w:jc w:val="both"/>
              <w:rPr>
                <w:sz w:val="20"/>
                <w:lang w:val="fr-CA"/>
              </w:rPr>
            </w:pPr>
          </w:p>
        </w:tc>
      </w:tr>
    </w:tbl>
    <w:p w:rsidR="00EE01BB" w:rsidRPr="007E3991" w:rsidRDefault="00EE01BB" w:rsidP="00E70A7F">
      <w:pPr>
        <w:jc w:val="both"/>
        <w:rPr>
          <w:sz w:val="20"/>
          <w:lang w:val="fr-CA"/>
        </w:rPr>
      </w:pPr>
    </w:p>
    <w:p w:rsidR="00866FF1" w:rsidRPr="007E3991" w:rsidRDefault="00866FF1" w:rsidP="00E70A7F">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0A7F" w:rsidRPr="007E3991" w:rsidTr="00AC1153">
        <w:tc>
          <w:tcPr>
            <w:tcW w:w="543" w:type="pct"/>
          </w:tcPr>
          <w:p w:rsidR="00E70A7F" w:rsidRPr="007E3991" w:rsidRDefault="00E70A7F" w:rsidP="00E70A7F">
            <w:pPr>
              <w:jc w:val="both"/>
              <w:rPr>
                <w:sz w:val="20"/>
              </w:rPr>
            </w:pPr>
            <w:r w:rsidRPr="007E3991">
              <w:rPr>
                <w:rStyle w:val="SCCFileNumberChar"/>
                <w:sz w:val="20"/>
                <w:szCs w:val="20"/>
              </w:rPr>
              <w:t>36815</w:t>
            </w:r>
          </w:p>
        </w:tc>
        <w:tc>
          <w:tcPr>
            <w:tcW w:w="4457" w:type="pct"/>
            <w:gridSpan w:val="3"/>
          </w:tcPr>
          <w:p w:rsidR="00E70A7F" w:rsidRPr="007E3991" w:rsidRDefault="00E70A7F" w:rsidP="00E70A7F">
            <w:pPr>
              <w:pStyle w:val="SCCLsocParty"/>
              <w:jc w:val="both"/>
              <w:rPr>
                <w:b/>
                <w:sz w:val="20"/>
                <w:szCs w:val="20"/>
              </w:rPr>
            </w:pPr>
            <w:r w:rsidRPr="007E3991">
              <w:rPr>
                <w:b/>
                <w:sz w:val="20"/>
                <w:szCs w:val="20"/>
              </w:rPr>
              <w:t xml:space="preserve">Stefan Mark </w:t>
            </w:r>
            <w:proofErr w:type="spellStart"/>
            <w:r w:rsidRPr="007E3991">
              <w:rPr>
                <w:b/>
                <w:sz w:val="20"/>
                <w:szCs w:val="20"/>
              </w:rPr>
              <w:t>Gerard</w:t>
            </w:r>
            <w:proofErr w:type="spellEnd"/>
            <w:r w:rsidRPr="007E3991">
              <w:rPr>
                <w:b/>
                <w:sz w:val="20"/>
                <w:szCs w:val="20"/>
              </w:rPr>
              <w:t xml:space="preserve"> </w:t>
            </w:r>
            <w:proofErr w:type="spellStart"/>
            <w:r w:rsidRPr="007E3991">
              <w:rPr>
                <w:b/>
                <w:sz w:val="20"/>
                <w:szCs w:val="20"/>
              </w:rPr>
              <w:t>Tibbo</w:t>
            </w:r>
            <w:proofErr w:type="spellEnd"/>
            <w:r w:rsidRPr="007E3991">
              <w:rPr>
                <w:b/>
                <w:sz w:val="20"/>
                <w:szCs w:val="20"/>
              </w:rPr>
              <w:t xml:space="preserve"> </w:t>
            </w:r>
            <w:proofErr w:type="spellStart"/>
            <w:r w:rsidRPr="007E3991">
              <w:rPr>
                <w:b/>
                <w:sz w:val="20"/>
                <w:szCs w:val="20"/>
              </w:rPr>
              <w:t>Lenoski</w:t>
            </w:r>
            <w:proofErr w:type="spellEnd"/>
            <w:r w:rsidRPr="007E3991">
              <w:rPr>
                <w:b/>
                <w:sz w:val="20"/>
                <w:szCs w:val="20"/>
              </w:rPr>
              <w:t xml:space="preserve">, </w:t>
            </w:r>
            <w:proofErr w:type="spellStart"/>
            <w:r w:rsidRPr="007E3991">
              <w:rPr>
                <w:b/>
                <w:sz w:val="20"/>
                <w:szCs w:val="20"/>
              </w:rPr>
              <w:t>also</w:t>
            </w:r>
            <w:proofErr w:type="spellEnd"/>
            <w:r w:rsidRPr="007E3991">
              <w:rPr>
                <w:b/>
                <w:sz w:val="20"/>
                <w:szCs w:val="20"/>
              </w:rPr>
              <w:t xml:space="preserve"> </w:t>
            </w:r>
            <w:proofErr w:type="spellStart"/>
            <w:r w:rsidRPr="007E3991">
              <w:rPr>
                <w:b/>
                <w:sz w:val="20"/>
                <w:szCs w:val="20"/>
              </w:rPr>
              <w:t>known</w:t>
            </w:r>
            <w:proofErr w:type="spellEnd"/>
            <w:r w:rsidRPr="007E3991">
              <w:rPr>
                <w:b/>
                <w:sz w:val="20"/>
                <w:szCs w:val="20"/>
              </w:rPr>
              <w:t xml:space="preserve"> as Mark </w:t>
            </w:r>
            <w:proofErr w:type="spellStart"/>
            <w:r w:rsidRPr="007E3991">
              <w:rPr>
                <w:b/>
                <w:sz w:val="20"/>
                <w:szCs w:val="20"/>
              </w:rPr>
              <w:t>Tibbo-Lenoski</w:t>
            </w:r>
            <w:proofErr w:type="spellEnd"/>
            <w:r w:rsidRPr="007E3991">
              <w:rPr>
                <w:b/>
                <w:sz w:val="20"/>
                <w:szCs w:val="20"/>
              </w:rPr>
              <w:t xml:space="preserve">, </w:t>
            </w:r>
            <w:proofErr w:type="spellStart"/>
            <w:r w:rsidRPr="007E3991">
              <w:rPr>
                <w:b/>
                <w:sz w:val="20"/>
                <w:szCs w:val="20"/>
              </w:rPr>
              <w:t>also</w:t>
            </w:r>
            <w:proofErr w:type="spellEnd"/>
            <w:r w:rsidRPr="007E3991">
              <w:rPr>
                <w:b/>
                <w:sz w:val="20"/>
                <w:szCs w:val="20"/>
              </w:rPr>
              <w:t xml:space="preserve"> </w:t>
            </w:r>
            <w:proofErr w:type="spellStart"/>
            <w:r w:rsidRPr="007E3991">
              <w:rPr>
                <w:b/>
                <w:sz w:val="20"/>
                <w:szCs w:val="20"/>
              </w:rPr>
              <w:t>known</w:t>
            </w:r>
            <w:proofErr w:type="spellEnd"/>
            <w:r w:rsidRPr="007E3991">
              <w:rPr>
                <w:b/>
                <w:sz w:val="20"/>
                <w:szCs w:val="20"/>
              </w:rPr>
              <w:t xml:space="preserve"> as Mark </w:t>
            </w:r>
            <w:proofErr w:type="spellStart"/>
            <w:r w:rsidRPr="007E3991">
              <w:rPr>
                <w:b/>
                <w:sz w:val="20"/>
                <w:szCs w:val="20"/>
              </w:rPr>
              <w:t>Tibbo</w:t>
            </w:r>
            <w:proofErr w:type="spellEnd"/>
            <w:r w:rsidRPr="007E3991">
              <w:rPr>
                <w:b/>
                <w:sz w:val="20"/>
                <w:szCs w:val="20"/>
              </w:rPr>
              <w:t xml:space="preserve">, </w:t>
            </w:r>
            <w:proofErr w:type="spellStart"/>
            <w:r w:rsidRPr="007E3991">
              <w:rPr>
                <w:b/>
                <w:sz w:val="20"/>
                <w:szCs w:val="20"/>
              </w:rPr>
              <w:t>also</w:t>
            </w:r>
            <w:proofErr w:type="spellEnd"/>
            <w:r w:rsidRPr="007E3991">
              <w:rPr>
                <w:b/>
                <w:sz w:val="20"/>
                <w:szCs w:val="20"/>
              </w:rPr>
              <w:t xml:space="preserve"> </w:t>
            </w:r>
            <w:proofErr w:type="spellStart"/>
            <w:r w:rsidRPr="007E3991">
              <w:rPr>
                <w:b/>
                <w:sz w:val="20"/>
                <w:szCs w:val="20"/>
              </w:rPr>
              <w:t>known</w:t>
            </w:r>
            <w:proofErr w:type="spellEnd"/>
            <w:r w:rsidRPr="007E3991">
              <w:rPr>
                <w:b/>
                <w:sz w:val="20"/>
                <w:szCs w:val="20"/>
              </w:rPr>
              <w:t xml:space="preserve"> as Mark </w:t>
            </w:r>
            <w:proofErr w:type="spellStart"/>
            <w:r w:rsidRPr="007E3991">
              <w:rPr>
                <w:b/>
                <w:sz w:val="20"/>
                <w:szCs w:val="20"/>
              </w:rPr>
              <w:t>Gerard</w:t>
            </w:r>
            <w:proofErr w:type="spellEnd"/>
            <w:r w:rsidRPr="007E3991">
              <w:rPr>
                <w:b/>
                <w:sz w:val="20"/>
                <w:szCs w:val="20"/>
              </w:rPr>
              <w:t xml:space="preserve"> </w:t>
            </w:r>
            <w:proofErr w:type="spellStart"/>
            <w:r w:rsidRPr="007E3991">
              <w:rPr>
                <w:b/>
                <w:sz w:val="20"/>
                <w:szCs w:val="20"/>
              </w:rPr>
              <w:t>Tibbo</w:t>
            </w:r>
            <w:proofErr w:type="spellEnd"/>
            <w:r w:rsidRPr="007E3991">
              <w:rPr>
                <w:b/>
                <w:sz w:val="20"/>
                <w:szCs w:val="20"/>
              </w:rPr>
              <w:t xml:space="preserve"> </w:t>
            </w:r>
            <w:proofErr w:type="spellStart"/>
            <w:r w:rsidRPr="007E3991">
              <w:rPr>
                <w:b/>
                <w:sz w:val="20"/>
                <w:szCs w:val="20"/>
              </w:rPr>
              <w:t>Lenoski</w:t>
            </w:r>
            <w:proofErr w:type="spellEnd"/>
            <w:r w:rsidRPr="007E3991">
              <w:rPr>
                <w:b/>
                <w:sz w:val="20"/>
                <w:szCs w:val="20"/>
              </w:rPr>
              <w:t xml:space="preserve"> v. Martha Hernandez Solis</w:t>
            </w:r>
          </w:p>
          <w:p w:rsidR="00E70A7F" w:rsidRPr="007E3991" w:rsidRDefault="00E70A7F" w:rsidP="00E70A7F">
            <w:pPr>
              <w:jc w:val="both"/>
              <w:rPr>
                <w:sz w:val="20"/>
              </w:rPr>
            </w:pPr>
            <w:r w:rsidRPr="007E3991">
              <w:rPr>
                <w:sz w:val="20"/>
              </w:rPr>
              <w:t>(B.C.) (Civil) (By Leave)</w:t>
            </w:r>
          </w:p>
        </w:tc>
      </w:tr>
      <w:tr w:rsidR="00E70A7F" w:rsidRPr="007E3991" w:rsidTr="00AC1153">
        <w:tc>
          <w:tcPr>
            <w:tcW w:w="5000" w:type="pct"/>
            <w:gridSpan w:val="4"/>
          </w:tcPr>
          <w:p w:rsidR="00E70A7F" w:rsidRPr="007E3991" w:rsidRDefault="00E70A7F" w:rsidP="00E70A7F">
            <w:pPr>
              <w:autoSpaceDE w:val="0"/>
              <w:autoSpaceDN w:val="0"/>
              <w:adjustRightInd w:val="0"/>
              <w:jc w:val="both"/>
              <w:rPr>
                <w:sz w:val="20"/>
              </w:rPr>
            </w:pPr>
            <w:r w:rsidRPr="007E3991">
              <w:rPr>
                <w:i/>
                <w:sz w:val="20"/>
              </w:rPr>
              <w:t>Charter of rights</w:t>
            </w:r>
            <w:r w:rsidRPr="007E3991">
              <w:rPr>
                <w:sz w:val="20"/>
              </w:rPr>
              <w:t xml:space="preserve"> — Right to security of the person — Reasonable limits prescribed by law — Family law — </w:t>
            </w:r>
            <w:r w:rsidRPr="007E3991">
              <w:rPr>
                <w:iCs/>
                <w:spacing w:val="-3"/>
                <w:sz w:val="20"/>
                <w:lang w:val="en-GB"/>
              </w:rPr>
              <w:t>International child abduction</w:t>
            </w:r>
            <w:r w:rsidRPr="007E3991">
              <w:rPr>
                <w:rFonts w:ascii="CG Times" w:hAnsi="CG Times"/>
                <w:i/>
                <w:iCs/>
                <w:spacing w:val="-3"/>
                <w:sz w:val="20"/>
                <w:lang w:val="en-GB"/>
              </w:rPr>
              <w:t xml:space="preserve"> </w:t>
            </w:r>
            <w:r w:rsidRPr="007E3991">
              <w:rPr>
                <w:sz w:val="20"/>
              </w:rPr>
              <w:t xml:space="preserve">— </w:t>
            </w:r>
            <w:r w:rsidRPr="007E3991">
              <w:rPr>
                <w:i/>
                <w:sz w:val="20"/>
              </w:rPr>
              <w:t>Hague Convention</w:t>
            </w:r>
            <w:r w:rsidRPr="007E3991">
              <w:rPr>
                <w:rFonts w:ascii="CG Times" w:hAnsi="CG Times"/>
                <w:i/>
                <w:iCs/>
                <w:spacing w:val="-3"/>
                <w:sz w:val="20"/>
                <w:lang w:val="en-GB"/>
              </w:rPr>
              <w:t xml:space="preserve"> on the Civil Aspects of International Child Abduction,</w:t>
            </w:r>
            <w:r w:rsidRPr="007E3991">
              <w:rPr>
                <w:rFonts w:ascii="CG Times" w:hAnsi="CG Times"/>
                <w:spacing w:val="-3"/>
                <w:sz w:val="20"/>
                <w:lang w:val="en-GB"/>
              </w:rPr>
              <w:t xml:space="preserve"> Can. T.S. 1983 No. 35 (the “</w:t>
            </w:r>
            <w:r w:rsidRPr="007E3991">
              <w:rPr>
                <w:i/>
                <w:sz w:val="20"/>
              </w:rPr>
              <w:t>Hague</w:t>
            </w:r>
            <w:r w:rsidRPr="007E3991">
              <w:rPr>
                <w:rFonts w:ascii="CG Times" w:hAnsi="CG Times"/>
                <w:spacing w:val="-3"/>
                <w:sz w:val="20"/>
                <w:lang w:val="en-GB"/>
              </w:rPr>
              <w:t xml:space="preserve"> </w:t>
            </w:r>
            <w:r w:rsidRPr="007E3991">
              <w:rPr>
                <w:rFonts w:ascii="CG Times" w:hAnsi="CG Times"/>
                <w:i/>
                <w:spacing w:val="-3"/>
                <w:sz w:val="20"/>
                <w:lang w:val="en-GB"/>
              </w:rPr>
              <w:t>Convention</w:t>
            </w:r>
            <w:r w:rsidRPr="007E3991">
              <w:rPr>
                <w:rFonts w:ascii="CG Times" w:hAnsi="CG Times"/>
                <w:spacing w:val="-3"/>
                <w:sz w:val="20"/>
                <w:lang w:val="en-GB"/>
              </w:rPr>
              <w:t xml:space="preserve">”) </w:t>
            </w:r>
            <w:r w:rsidRPr="007E3991">
              <w:rPr>
                <w:sz w:val="20"/>
              </w:rPr>
              <w:t>—</w:t>
            </w:r>
            <w:r w:rsidRPr="007E3991">
              <w:rPr>
                <w:i/>
                <w:iCs/>
                <w:spacing w:val="-3"/>
                <w:sz w:val="20"/>
                <w:lang w:val="en-GB"/>
              </w:rPr>
              <w:t xml:space="preserve"> </w:t>
            </w:r>
            <w:r w:rsidRPr="007E3991">
              <w:rPr>
                <w:iCs/>
                <w:spacing w:val="-3"/>
                <w:sz w:val="20"/>
                <w:lang w:val="en-GB"/>
              </w:rPr>
              <w:t xml:space="preserve">Interpretation and application of </w:t>
            </w:r>
            <w:r w:rsidRPr="007E3991">
              <w:rPr>
                <w:i/>
                <w:iCs/>
                <w:spacing w:val="-3"/>
                <w:sz w:val="20"/>
                <w:lang w:val="en-GB"/>
              </w:rPr>
              <w:t>Hague Convention</w:t>
            </w:r>
            <w:r w:rsidRPr="007E3991">
              <w:rPr>
                <w:rFonts w:ascii="CG Times" w:hAnsi="CG Times"/>
                <w:i/>
                <w:iCs/>
                <w:spacing w:val="-3"/>
                <w:sz w:val="20"/>
                <w:lang w:val="en-GB"/>
              </w:rPr>
              <w:t xml:space="preserve"> </w:t>
            </w:r>
            <w:r w:rsidRPr="007E3991">
              <w:rPr>
                <w:sz w:val="20"/>
              </w:rPr>
              <w:t xml:space="preserve">— Whether the return of a Canadian child with Autism Spectrum Disorder </w:t>
            </w:r>
            <w:r w:rsidRPr="007E3991">
              <w:rPr>
                <w:i/>
                <w:iCs/>
                <w:sz w:val="20"/>
              </w:rPr>
              <w:t xml:space="preserve">(“ASD”) </w:t>
            </w:r>
            <w:r w:rsidRPr="007E3991">
              <w:rPr>
                <w:sz w:val="20"/>
              </w:rPr>
              <w:t xml:space="preserve">to a foreign jurisdiction where that child will be deprived of critical therapy and treatment for </w:t>
            </w:r>
            <w:r w:rsidRPr="007E3991">
              <w:rPr>
                <w:i/>
                <w:iCs/>
                <w:sz w:val="20"/>
              </w:rPr>
              <w:t xml:space="preserve">ASD </w:t>
            </w:r>
            <w:r w:rsidRPr="007E3991">
              <w:rPr>
                <w:sz w:val="20"/>
              </w:rPr>
              <w:t xml:space="preserve">that is available in Canada constitutes a “grave risk of harm or otherwise intolerable situation” pursuant to Article 13(b) of the </w:t>
            </w:r>
            <w:r w:rsidRPr="007E3991">
              <w:rPr>
                <w:i/>
                <w:iCs/>
                <w:sz w:val="20"/>
              </w:rPr>
              <w:t xml:space="preserve">Hague Convention </w:t>
            </w:r>
            <w:r w:rsidRPr="007E3991">
              <w:rPr>
                <w:sz w:val="20"/>
              </w:rPr>
              <w:t>—</w:t>
            </w:r>
            <w:r w:rsidRPr="007E3991">
              <w:rPr>
                <w:i/>
                <w:iCs/>
                <w:sz w:val="20"/>
              </w:rPr>
              <w:t xml:space="preserve"> </w:t>
            </w:r>
            <w:r w:rsidRPr="007E3991">
              <w:rPr>
                <w:sz w:val="20"/>
              </w:rPr>
              <w:t xml:space="preserve">Whether it is necessary for the Court to revisit the decision of </w:t>
            </w:r>
            <w:r w:rsidRPr="007E3991">
              <w:rPr>
                <w:i/>
                <w:iCs/>
                <w:sz w:val="20"/>
              </w:rPr>
              <w:t xml:space="preserve">Thomson </w:t>
            </w:r>
            <w:r w:rsidRPr="007E3991">
              <w:rPr>
                <w:sz w:val="20"/>
              </w:rPr>
              <w:t xml:space="preserve">v. </w:t>
            </w:r>
            <w:r w:rsidRPr="007E3991">
              <w:rPr>
                <w:i/>
                <w:iCs/>
                <w:sz w:val="20"/>
              </w:rPr>
              <w:t>Thomson,</w:t>
            </w:r>
            <w:r w:rsidRPr="007E3991">
              <w:rPr>
                <w:sz w:val="20"/>
              </w:rPr>
              <w:t xml:space="preserve"> [1994] 3 S.C.R. 551 on the interpretation and application Article 13(b) of the </w:t>
            </w:r>
            <w:r w:rsidRPr="007E3991">
              <w:rPr>
                <w:i/>
                <w:iCs/>
                <w:sz w:val="20"/>
              </w:rPr>
              <w:t xml:space="preserve">Hague Convention </w:t>
            </w:r>
            <w:r w:rsidRPr="007E3991">
              <w:rPr>
                <w:sz w:val="20"/>
              </w:rPr>
              <w:t>—</w:t>
            </w:r>
            <w:r w:rsidRPr="007E3991">
              <w:rPr>
                <w:i/>
                <w:iCs/>
                <w:sz w:val="20"/>
              </w:rPr>
              <w:t xml:space="preserve"> </w:t>
            </w:r>
            <w:r w:rsidRPr="007E3991">
              <w:rPr>
                <w:sz w:val="20"/>
              </w:rPr>
              <w:t>Whether the return of a Canadian child in these circumstances</w:t>
            </w:r>
            <w:r w:rsidRPr="007E3991">
              <w:rPr>
                <w:i/>
                <w:iCs/>
                <w:sz w:val="20"/>
              </w:rPr>
              <w:t xml:space="preserve"> </w:t>
            </w:r>
            <w:r w:rsidRPr="007E3991">
              <w:rPr>
                <w:sz w:val="20"/>
              </w:rPr>
              <w:t xml:space="preserve">constitutes a violation of that child’s right to security of person under Section 7 of the </w:t>
            </w:r>
            <w:r w:rsidRPr="007E3991">
              <w:rPr>
                <w:i/>
                <w:iCs/>
                <w:sz w:val="20"/>
              </w:rPr>
              <w:t xml:space="preserve">Canadian Charter of Rights and Freedoms </w:t>
            </w:r>
            <w:r w:rsidRPr="007E3991">
              <w:rPr>
                <w:sz w:val="20"/>
              </w:rPr>
              <w:t xml:space="preserve">and if so, whether it is justified under s. 1 of the </w:t>
            </w:r>
            <w:r w:rsidRPr="007E3991">
              <w:rPr>
                <w:i/>
                <w:iCs/>
                <w:sz w:val="20"/>
              </w:rPr>
              <w:t xml:space="preserve">Charter </w:t>
            </w:r>
            <w:r w:rsidRPr="007E3991">
              <w:rPr>
                <w:sz w:val="20"/>
              </w:rPr>
              <w:t>—</w:t>
            </w:r>
            <w:r w:rsidRPr="007E3991">
              <w:rPr>
                <w:i/>
                <w:iCs/>
                <w:sz w:val="20"/>
              </w:rPr>
              <w:t xml:space="preserve"> </w:t>
            </w:r>
            <w:r w:rsidRPr="007E3991">
              <w:rPr>
                <w:iCs/>
                <w:sz w:val="20"/>
              </w:rPr>
              <w:t>W</w:t>
            </w:r>
            <w:r w:rsidRPr="007E3991">
              <w:rPr>
                <w:sz w:val="20"/>
              </w:rPr>
              <w:t xml:space="preserve">hether a return Order under Article 12 of the </w:t>
            </w:r>
            <w:r w:rsidRPr="007E3991">
              <w:rPr>
                <w:i/>
                <w:iCs/>
                <w:sz w:val="20"/>
              </w:rPr>
              <w:t xml:space="preserve">Hague Convention </w:t>
            </w:r>
            <w:r w:rsidRPr="007E3991">
              <w:rPr>
                <w:sz w:val="20"/>
              </w:rPr>
              <w:t xml:space="preserve">of an autistic Canadian child to a country that does not offer accessible and recognized treatment for </w:t>
            </w:r>
            <w:r w:rsidRPr="007E3991">
              <w:rPr>
                <w:i/>
                <w:iCs/>
                <w:sz w:val="20"/>
              </w:rPr>
              <w:t xml:space="preserve">ASD </w:t>
            </w:r>
            <w:r w:rsidRPr="007E3991">
              <w:rPr>
                <w:sz w:val="20"/>
              </w:rPr>
              <w:t xml:space="preserve">violates Canada's commitment to protecting the human rights and fundamental freedoms of persons with disabilities in accordance with Article 23 of the </w:t>
            </w:r>
            <w:r w:rsidRPr="007E3991">
              <w:rPr>
                <w:i/>
                <w:iCs/>
                <w:sz w:val="20"/>
              </w:rPr>
              <w:t xml:space="preserve">UN Convention on the Rights of the Child, </w:t>
            </w:r>
            <w:r w:rsidRPr="007E3991">
              <w:rPr>
                <w:sz w:val="20"/>
              </w:rPr>
              <w:t xml:space="preserve">Can. T.S. 992 No. 3 — Whether a child’s Canadian citizenship obligates the Court to act via the </w:t>
            </w:r>
            <w:proofErr w:type="spellStart"/>
            <w:r w:rsidRPr="007E3991">
              <w:rPr>
                <w:i/>
                <w:iCs/>
                <w:sz w:val="20"/>
              </w:rPr>
              <w:t>parens</w:t>
            </w:r>
            <w:proofErr w:type="spellEnd"/>
            <w:r w:rsidRPr="007E3991">
              <w:rPr>
                <w:i/>
                <w:iCs/>
                <w:sz w:val="20"/>
              </w:rPr>
              <w:t xml:space="preserve"> </w:t>
            </w:r>
            <w:proofErr w:type="spellStart"/>
            <w:r w:rsidRPr="007E3991">
              <w:rPr>
                <w:i/>
                <w:iCs/>
                <w:sz w:val="20"/>
              </w:rPr>
              <w:t>patriae</w:t>
            </w:r>
            <w:proofErr w:type="spellEnd"/>
            <w:r w:rsidRPr="007E3991">
              <w:rPr>
                <w:i/>
                <w:iCs/>
                <w:sz w:val="20"/>
              </w:rPr>
              <w:t xml:space="preserve"> power </w:t>
            </w:r>
            <w:r w:rsidRPr="007E3991">
              <w:rPr>
                <w:sz w:val="20"/>
              </w:rPr>
              <w:t xml:space="preserve">and in accordance with the responsibilities under Article 23 of the </w:t>
            </w:r>
            <w:r w:rsidRPr="007E3991">
              <w:rPr>
                <w:i/>
                <w:iCs/>
                <w:sz w:val="20"/>
              </w:rPr>
              <w:t xml:space="preserve">UN Convention </w:t>
            </w:r>
            <w:r w:rsidRPr="007E3991">
              <w:rPr>
                <w:sz w:val="20"/>
              </w:rPr>
              <w:t xml:space="preserve">with respect to a Canadian child, even where those considerations may not be consistent with the application of the </w:t>
            </w:r>
            <w:r w:rsidRPr="007E3991">
              <w:rPr>
                <w:i/>
                <w:iCs/>
                <w:sz w:val="20"/>
              </w:rPr>
              <w:t>Hague Convention.</w:t>
            </w:r>
          </w:p>
        </w:tc>
      </w:tr>
      <w:tr w:rsidR="00E70A7F" w:rsidRPr="007E3991" w:rsidTr="00AC1153">
        <w:tc>
          <w:tcPr>
            <w:tcW w:w="5000" w:type="pct"/>
            <w:gridSpan w:val="4"/>
          </w:tcPr>
          <w:p w:rsidR="00E70A7F" w:rsidRPr="007E3991" w:rsidRDefault="00E70A7F" w:rsidP="00E70A7F">
            <w:pPr>
              <w:autoSpaceDE w:val="0"/>
              <w:autoSpaceDN w:val="0"/>
              <w:adjustRightInd w:val="0"/>
              <w:jc w:val="both"/>
              <w:rPr>
                <w:sz w:val="20"/>
              </w:rPr>
            </w:pPr>
          </w:p>
        </w:tc>
      </w:tr>
      <w:tr w:rsidR="00E70A7F" w:rsidRPr="007E3991" w:rsidTr="00AC1153">
        <w:tc>
          <w:tcPr>
            <w:tcW w:w="5000" w:type="pct"/>
            <w:gridSpan w:val="4"/>
          </w:tcPr>
          <w:p w:rsidR="00E70A7F" w:rsidRPr="007E3991" w:rsidRDefault="00E70A7F" w:rsidP="00E70A7F">
            <w:pPr>
              <w:jc w:val="both"/>
              <w:rPr>
                <w:sz w:val="20"/>
              </w:rPr>
            </w:pPr>
            <w:r w:rsidRPr="007E3991">
              <w:rPr>
                <w:rFonts w:ascii="CG Times" w:hAnsi="CG Times"/>
                <w:spacing w:val="-3"/>
                <w:sz w:val="20"/>
              </w:rPr>
              <w:t xml:space="preserve">The parties were married in </w:t>
            </w:r>
            <w:r w:rsidRPr="007E3991">
              <w:rPr>
                <w:sz w:val="20"/>
              </w:rPr>
              <w:t xml:space="preserve">Colima, Mexico and had two children. After the parents separated, a consent order of the First Family Court of Colima awarded the children’s primary residence to the respondent, and authorized the applicant to take the children to B.C. for access visits in the summer months. Due to a concern that the children were demonstrating developmental delays, the respondent had them assessed in Mexico and the applicant had them assessed during his summer access. D was diagnosed with autism spectrum disorder, and N with significant learning difficulties. The children began therapy during the 2014 access visit, at the end of which the applicant did not return them in accordance with the Mexican custody order. The respondent brought a petition for an order that the applicant return the children to Mexico, pursuant to the </w:t>
            </w:r>
            <w:hyperlink r:id="rId67" w:history="1">
              <w:r w:rsidRPr="007E3991">
                <w:rPr>
                  <w:i/>
                  <w:sz w:val="20"/>
                </w:rPr>
                <w:t>Family Law Act</w:t>
              </w:r>
              <w:r w:rsidRPr="007E3991">
                <w:rPr>
                  <w:sz w:val="20"/>
                </w:rPr>
                <w:t>, S.B.C. 2011, c. 25</w:t>
              </w:r>
            </w:hyperlink>
            <w:r w:rsidRPr="007E3991">
              <w:rPr>
                <w:sz w:val="20"/>
              </w:rPr>
              <w:t xml:space="preserve"> (“</w:t>
            </w:r>
            <w:hyperlink r:id="rId68" w:history="1">
              <w:r w:rsidRPr="007E3991">
                <w:rPr>
                  <w:i/>
                  <w:sz w:val="20"/>
                </w:rPr>
                <w:t>FLA</w:t>
              </w:r>
            </w:hyperlink>
            <w:r w:rsidRPr="007E3991">
              <w:rPr>
                <w:sz w:val="20"/>
              </w:rPr>
              <w:t xml:space="preserve">”) and the </w:t>
            </w:r>
            <w:r w:rsidRPr="007E3991">
              <w:rPr>
                <w:i/>
                <w:sz w:val="20"/>
              </w:rPr>
              <w:t>Hague Convention</w:t>
            </w:r>
            <w:r w:rsidRPr="007E3991">
              <w:rPr>
                <w:rFonts w:ascii="CG Times" w:hAnsi="CG Times"/>
                <w:i/>
                <w:iCs/>
                <w:spacing w:val="-3"/>
                <w:sz w:val="20"/>
                <w:lang w:val="en-GB"/>
              </w:rPr>
              <w:t>.</w:t>
            </w:r>
            <w:r w:rsidRPr="007E3991">
              <w:rPr>
                <w:rFonts w:ascii="CG Times" w:hAnsi="CG Times"/>
                <w:spacing w:val="-3"/>
                <w:sz w:val="20"/>
                <w:lang w:val="en-GB"/>
              </w:rPr>
              <w:t xml:space="preserve"> The </w:t>
            </w:r>
            <w:r w:rsidRPr="007E3991">
              <w:rPr>
                <w:sz w:val="20"/>
              </w:rPr>
              <w:t>applicant</w:t>
            </w:r>
            <w:r w:rsidRPr="007E3991">
              <w:rPr>
                <w:rFonts w:ascii="CG Times" w:hAnsi="CG Times"/>
                <w:spacing w:val="-3"/>
                <w:sz w:val="20"/>
                <w:lang w:val="en-GB"/>
              </w:rPr>
              <w:t xml:space="preserve"> defended </w:t>
            </w:r>
            <w:r w:rsidRPr="007E3991">
              <w:rPr>
                <w:sz w:val="20"/>
              </w:rPr>
              <w:t>his retention of the children in B.C. as not wrongful or, alternatively, on the basis that their return to a place that could not provide critical therapy would expose D to a grave risk of psychological harm or place him in an intolerable situation. The Supreme Court of British Columbia granted the respondent’s petition and the appellate court dismissed the appeal.</w:t>
            </w:r>
          </w:p>
        </w:tc>
      </w:tr>
      <w:tr w:rsidR="00E70A7F" w:rsidRPr="007E3991" w:rsidTr="00AC1153">
        <w:tc>
          <w:tcPr>
            <w:tcW w:w="5000" w:type="pct"/>
            <w:gridSpan w:val="4"/>
          </w:tcPr>
          <w:p w:rsidR="00E70A7F" w:rsidRPr="007E3991" w:rsidRDefault="00E70A7F" w:rsidP="00E70A7F">
            <w:pPr>
              <w:jc w:val="both"/>
              <w:rPr>
                <w:sz w:val="20"/>
              </w:rPr>
            </w:pPr>
          </w:p>
        </w:tc>
      </w:tr>
      <w:tr w:rsidR="00E70A7F" w:rsidRPr="007E3991" w:rsidTr="00AC1153">
        <w:tc>
          <w:tcPr>
            <w:tcW w:w="2427" w:type="pct"/>
            <w:gridSpan w:val="2"/>
          </w:tcPr>
          <w:p w:rsidR="00E70A7F" w:rsidRPr="007E3991" w:rsidRDefault="00E70A7F" w:rsidP="00E70A7F">
            <w:pPr>
              <w:jc w:val="both"/>
              <w:rPr>
                <w:sz w:val="20"/>
              </w:rPr>
            </w:pPr>
            <w:r w:rsidRPr="007E3991">
              <w:rPr>
                <w:sz w:val="20"/>
              </w:rPr>
              <w:t>August 17, 2015</w:t>
            </w:r>
          </w:p>
          <w:p w:rsidR="00E70A7F" w:rsidRPr="007E3991" w:rsidRDefault="00E70A7F" w:rsidP="00E70A7F">
            <w:pPr>
              <w:jc w:val="both"/>
              <w:rPr>
                <w:sz w:val="20"/>
              </w:rPr>
            </w:pPr>
            <w:r w:rsidRPr="007E3991">
              <w:rPr>
                <w:sz w:val="20"/>
              </w:rPr>
              <w:t>Supreme Court of British Columbia</w:t>
            </w:r>
          </w:p>
          <w:p w:rsidR="00E70A7F" w:rsidRPr="007E3991" w:rsidRDefault="00E70A7F" w:rsidP="00E70A7F">
            <w:pPr>
              <w:jc w:val="both"/>
              <w:rPr>
                <w:sz w:val="20"/>
              </w:rPr>
            </w:pPr>
            <w:r w:rsidRPr="007E3991">
              <w:rPr>
                <w:sz w:val="20"/>
              </w:rPr>
              <w:t>(Butler J.)</w:t>
            </w:r>
          </w:p>
          <w:p w:rsidR="00E70A7F" w:rsidRPr="007E3991" w:rsidRDefault="0098067F" w:rsidP="00E70A7F">
            <w:pPr>
              <w:jc w:val="both"/>
              <w:rPr>
                <w:color w:val="0000FF" w:themeColor="hyperlink"/>
                <w:sz w:val="20"/>
                <w:u w:val="single"/>
              </w:rPr>
            </w:pPr>
            <w:hyperlink r:id="rId69" w:history="1">
              <w:r w:rsidR="00E70A7F" w:rsidRPr="007E3991">
                <w:rPr>
                  <w:rStyle w:val="Hyperlink"/>
                  <w:sz w:val="20"/>
                </w:rPr>
                <w:t>2015 BCSC 1446</w:t>
              </w:r>
            </w:hyperlink>
          </w:p>
          <w:p w:rsidR="00E70A7F" w:rsidRPr="007E3991" w:rsidRDefault="00E70A7F" w:rsidP="00E70A7F">
            <w:pPr>
              <w:jc w:val="both"/>
              <w:rPr>
                <w:sz w:val="20"/>
              </w:rPr>
            </w:pPr>
          </w:p>
        </w:tc>
        <w:tc>
          <w:tcPr>
            <w:tcW w:w="243" w:type="pct"/>
          </w:tcPr>
          <w:p w:rsidR="00E70A7F" w:rsidRPr="007E3991" w:rsidRDefault="00E70A7F" w:rsidP="00E70A7F">
            <w:pPr>
              <w:jc w:val="both"/>
              <w:rPr>
                <w:sz w:val="20"/>
              </w:rPr>
            </w:pPr>
          </w:p>
        </w:tc>
        <w:tc>
          <w:tcPr>
            <w:tcW w:w="2330" w:type="pct"/>
          </w:tcPr>
          <w:p w:rsidR="00E70A7F" w:rsidRPr="007E3991" w:rsidRDefault="00E70A7F" w:rsidP="00E70A7F">
            <w:pPr>
              <w:jc w:val="both"/>
              <w:rPr>
                <w:sz w:val="20"/>
              </w:rPr>
            </w:pPr>
            <w:r w:rsidRPr="007E3991">
              <w:rPr>
                <w:sz w:val="20"/>
              </w:rPr>
              <w:t>Respondent’s petition for an Order that the applicant return the children to Mexico, granted</w:t>
            </w:r>
          </w:p>
          <w:p w:rsidR="00E70A7F" w:rsidRPr="007E3991" w:rsidRDefault="00E70A7F" w:rsidP="00E70A7F">
            <w:pPr>
              <w:jc w:val="both"/>
              <w:rPr>
                <w:sz w:val="20"/>
              </w:rPr>
            </w:pPr>
          </w:p>
        </w:tc>
      </w:tr>
      <w:tr w:rsidR="00E70A7F" w:rsidRPr="007E3991" w:rsidTr="00AC1153">
        <w:tc>
          <w:tcPr>
            <w:tcW w:w="2427" w:type="pct"/>
            <w:gridSpan w:val="2"/>
          </w:tcPr>
          <w:p w:rsidR="00E70A7F" w:rsidRPr="007E3991" w:rsidRDefault="00E70A7F" w:rsidP="00E70A7F">
            <w:pPr>
              <w:jc w:val="both"/>
              <w:rPr>
                <w:sz w:val="20"/>
              </w:rPr>
            </w:pPr>
            <w:r w:rsidRPr="007E3991">
              <w:rPr>
                <w:sz w:val="20"/>
              </w:rPr>
              <w:t>December 8, 2015</w:t>
            </w:r>
          </w:p>
          <w:p w:rsidR="00E70A7F" w:rsidRPr="007E3991" w:rsidRDefault="00E70A7F" w:rsidP="00E70A7F">
            <w:pPr>
              <w:jc w:val="both"/>
              <w:rPr>
                <w:sz w:val="20"/>
              </w:rPr>
            </w:pPr>
            <w:r w:rsidRPr="007E3991">
              <w:rPr>
                <w:sz w:val="20"/>
              </w:rPr>
              <w:t xml:space="preserve">Court of Appeal for British Columbia </w:t>
            </w:r>
          </w:p>
          <w:p w:rsidR="00E70A7F" w:rsidRPr="007E3991" w:rsidRDefault="00E70A7F" w:rsidP="00E70A7F">
            <w:pPr>
              <w:jc w:val="both"/>
              <w:rPr>
                <w:sz w:val="20"/>
              </w:rPr>
            </w:pPr>
            <w:r w:rsidRPr="007E3991">
              <w:rPr>
                <w:sz w:val="20"/>
              </w:rPr>
              <w:t>(Vancouver)</w:t>
            </w:r>
          </w:p>
          <w:p w:rsidR="00E70A7F" w:rsidRPr="007E3991" w:rsidRDefault="00E70A7F" w:rsidP="00E70A7F">
            <w:pPr>
              <w:jc w:val="both"/>
              <w:rPr>
                <w:sz w:val="20"/>
              </w:rPr>
            </w:pPr>
            <w:r w:rsidRPr="007E3991">
              <w:rPr>
                <w:sz w:val="20"/>
              </w:rPr>
              <w:t xml:space="preserve">(Kirkpatrick, Garson and </w:t>
            </w:r>
            <w:proofErr w:type="spellStart"/>
            <w:r w:rsidRPr="007E3991">
              <w:rPr>
                <w:sz w:val="20"/>
              </w:rPr>
              <w:t>Goepel</w:t>
            </w:r>
            <w:proofErr w:type="spellEnd"/>
            <w:r w:rsidRPr="007E3991">
              <w:rPr>
                <w:sz w:val="20"/>
              </w:rPr>
              <w:t> JJ.A.)</w:t>
            </w:r>
          </w:p>
          <w:p w:rsidR="00E70A7F" w:rsidRPr="007E3991" w:rsidRDefault="0098067F" w:rsidP="00E70A7F">
            <w:pPr>
              <w:jc w:val="both"/>
              <w:rPr>
                <w:sz w:val="20"/>
              </w:rPr>
            </w:pPr>
            <w:hyperlink r:id="rId70" w:history="1">
              <w:r w:rsidR="00E70A7F" w:rsidRPr="007E3991">
                <w:rPr>
                  <w:rStyle w:val="Hyperlink"/>
                  <w:sz w:val="20"/>
                </w:rPr>
                <w:t>2015 BCCA 508</w:t>
              </w:r>
            </w:hyperlink>
            <w:r w:rsidR="00E70A7F" w:rsidRPr="007E3991">
              <w:rPr>
                <w:sz w:val="20"/>
              </w:rPr>
              <w:t>; CA43039</w:t>
            </w:r>
          </w:p>
          <w:p w:rsidR="00E70A7F" w:rsidRPr="007E3991" w:rsidRDefault="00E70A7F" w:rsidP="00E70A7F">
            <w:pPr>
              <w:jc w:val="both"/>
              <w:rPr>
                <w:sz w:val="20"/>
                <w:lang w:val="fr-FR"/>
              </w:rPr>
            </w:pPr>
          </w:p>
        </w:tc>
        <w:tc>
          <w:tcPr>
            <w:tcW w:w="243" w:type="pct"/>
          </w:tcPr>
          <w:p w:rsidR="00E70A7F" w:rsidRPr="007E3991" w:rsidRDefault="00E70A7F" w:rsidP="00E70A7F">
            <w:pPr>
              <w:jc w:val="both"/>
              <w:rPr>
                <w:sz w:val="20"/>
                <w:lang w:val="fr-FR"/>
              </w:rPr>
            </w:pPr>
          </w:p>
        </w:tc>
        <w:tc>
          <w:tcPr>
            <w:tcW w:w="2330" w:type="pct"/>
          </w:tcPr>
          <w:p w:rsidR="00E70A7F" w:rsidRPr="007E3991" w:rsidRDefault="00E70A7F" w:rsidP="00E70A7F">
            <w:pPr>
              <w:jc w:val="both"/>
              <w:rPr>
                <w:sz w:val="20"/>
              </w:rPr>
            </w:pPr>
            <w:r w:rsidRPr="007E3991">
              <w:rPr>
                <w:sz w:val="20"/>
              </w:rPr>
              <w:t>Appeal dismissed</w:t>
            </w:r>
          </w:p>
          <w:p w:rsidR="00E70A7F" w:rsidRPr="007E3991" w:rsidRDefault="00E70A7F" w:rsidP="00E70A7F">
            <w:pPr>
              <w:jc w:val="both"/>
              <w:rPr>
                <w:sz w:val="20"/>
              </w:rPr>
            </w:pPr>
          </w:p>
        </w:tc>
      </w:tr>
      <w:tr w:rsidR="00E70A7F" w:rsidRPr="007E3991" w:rsidTr="00AC1153">
        <w:tc>
          <w:tcPr>
            <w:tcW w:w="2427" w:type="pct"/>
            <w:gridSpan w:val="2"/>
          </w:tcPr>
          <w:p w:rsidR="00E70A7F" w:rsidRPr="007E3991" w:rsidRDefault="00E70A7F" w:rsidP="00E70A7F">
            <w:pPr>
              <w:jc w:val="both"/>
              <w:rPr>
                <w:sz w:val="20"/>
              </w:rPr>
            </w:pPr>
            <w:r w:rsidRPr="007E3991">
              <w:rPr>
                <w:sz w:val="20"/>
              </w:rPr>
              <w:t>December 17, 2015</w:t>
            </w:r>
          </w:p>
          <w:p w:rsidR="00E70A7F" w:rsidRPr="007E3991" w:rsidRDefault="00E70A7F" w:rsidP="00E70A7F">
            <w:pPr>
              <w:jc w:val="both"/>
              <w:rPr>
                <w:sz w:val="20"/>
              </w:rPr>
            </w:pPr>
            <w:r w:rsidRPr="007E3991">
              <w:rPr>
                <w:sz w:val="20"/>
              </w:rPr>
              <w:t xml:space="preserve">Court of Appeal for British Columbia </w:t>
            </w:r>
          </w:p>
          <w:p w:rsidR="00E70A7F" w:rsidRPr="007E3991" w:rsidRDefault="00E70A7F" w:rsidP="00E70A7F">
            <w:pPr>
              <w:jc w:val="both"/>
              <w:rPr>
                <w:sz w:val="20"/>
              </w:rPr>
            </w:pPr>
            <w:r w:rsidRPr="007E3991">
              <w:rPr>
                <w:sz w:val="20"/>
              </w:rPr>
              <w:t>(Vancouver)</w:t>
            </w:r>
          </w:p>
          <w:p w:rsidR="00E70A7F" w:rsidRPr="007E3991" w:rsidRDefault="00E70A7F" w:rsidP="00E70A7F">
            <w:pPr>
              <w:jc w:val="both"/>
              <w:rPr>
                <w:sz w:val="20"/>
              </w:rPr>
            </w:pPr>
            <w:r w:rsidRPr="007E3991">
              <w:rPr>
                <w:sz w:val="20"/>
              </w:rPr>
              <w:t>(Harris J.A.)</w:t>
            </w:r>
          </w:p>
          <w:p w:rsidR="00E70A7F" w:rsidRPr="007E3991" w:rsidRDefault="0098067F" w:rsidP="00E70A7F">
            <w:pPr>
              <w:jc w:val="both"/>
              <w:rPr>
                <w:sz w:val="20"/>
              </w:rPr>
            </w:pPr>
            <w:hyperlink r:id="rId71" w:history="1">
              <w:r w:rsidR="00E70A7F" w:rsidRPr="007E3991">
                <w:rPr>
                  <w:rStyle w:val="Hyperlink"/>
                  <w:sz w:val="20"/>
                </w:rPr>
                <w:t>2015 BCCA 531</w:t>
              </w:r>
            </w:hyperlink>
          </w:p>
          <w:p w:rsidR="00E70A7F" w:rsidRPr="007E3991" w:rsidRDefault="00E70A7F" w:rsidP="00E70A7F">
            <w:pPr>
              <w:jc w:val="both"/>
              <w:rPr>
                <w:sz w:val="20"/>
              </w:rPr>
            </w:pPr>
          </w:p>
        </w:tc>
        <w:tc>
          <w:tcPr>
            <w:tcW w:w="243" w:type="pct"/>
          </w:tcPr>
          <w:p w:rsidR="00E70A7F" w:rsidRPr="007E3991" w:rsidRDefault="00E70A7F" w:rsidP="00E70A7F">
            <w:pPr>
              <w:jc w:val="both"/>
              <w:rPr>
                <w:sz w:val="20"/>
              </w:rPr>
            </w:pPr>
          </w:p>
        </w:tc>
        <w:tc>
          <w:tcPr>
            <w:tcW w:w="2330" w:type="pct"/>
          </w:tcPr>
          <w:p w:rsidR="00E70A7F" w:rsidRPr="007E3991" w:rsidRDefault="00E70A7F" w:rsidP="00E70A7F">
            <w:pPr>
              <w:jc w:val="both"/>
              <w:rPr>
                <w:sz w:val="20"/>
              </w:rPr>
            </w:pPr>
            <w:r w:rsidRPr="007E3991">
              <w:rPr>
                <w:sz w:val="20"/>
              </w:rPr>
              <w:t>Order granting a stay of execution of Order from 2015 BCCA 508 for 45 days, to be extended until the decision on any application for leave to appeal to SCC filed within that period</w:t>
            </w:r>
          </w:p>
          <w:p w:rsidR="00E70A7F" w:rsidRPr="007E3991" w:rsidRDefault="00E70A7F" w:rsidP="00E70A7F">
            <w:pPr>
              <w:jc w:val="both"/>
              <w:rPr>
                <w:sz w:val="20"/>
              </w:rPr>
            </w:pPr>
          </w:p>
        </w:tc>
      </w:tr>
      <w:tr w:rsidR="00E70A7F" w:rsidRPr="007E3991" w:rsidTr="00AC1153">
        <w:tc>
          <w:tcPr>
            <w:tcW w:w="2427" w:type="pct"/>
            <w:gridSpan w:val="2"/>
          </w:tcPr>
          <w:p w:rsidR="00E70A7F" w:rsidRPr="007E3991" w:rsidRDefault="00E70A7F" w:rsidP="00E70A7F">
            <w:pPr>
              <w:jc w:val="both"/>
              <w:rPr>
                <w:sz w:val="20"/>
              </w:rPr>
            </w:pPr>
            <w:r w:rsidRPr="007E3991">
              <w:rPr>
                <w:sz w:val="20"/>
              </w:rPr>
              <w:t>January 20, 2016</w:t>
            </w:r>
          </w:p>
          <w:p w:rsidR="00E70A7F" w:rsidRPr="007E3991" w:rsidRDefault="00E70A7F" w:rsidP="00E70A7F">
            <w:pPr>
              <w:jc w:val="both"/>
              <w:rPr>
                <w:sz w:val="20"/>
              </w:rPr>
            </w:pPr>
            <w:r w:rsidRPr="007E3991">
              <w:rPr>
                <w:sz w:val="20"/>
              </w:rPr>
              <w:t>Supreme Court of Canada</w:t>
            </w:r>
          </w:p>
        </w:tc>
        <w:tc>
          <w:tcPr>
            <w:tcW w:w="243" w:type="pct"/>
          </w:tcPr>
          <w:p w:rsidR="00E70A7F" w:rsidRPr="007E3991" w:rsidRDefault="00E70A7F" w:rsidP="00E70A7F">
            <w:pPr>
              <w:jc w:val="both"/>
              <w:rPr>
                <w:sz w:val="20"/>
              </w:rPr>
            </w:pPr>
          </w:p>
        </w:tc>
        <w:tc>
          <w:tcPr>
            <w:tcW w:w="2330" w:type="pct"/>
          </w:tcPr>
          <w:p w:rsidR="00E70A7F" w:rsidRPr="007E3991" w:rsidRDefault="00E70A7F" w:rsidP="00E70A7F">
            <w:pPr>
              <w:jc w:val="both"/>
              <w:rPr>
                <w:sz w:val="20"/>
              </w:rPr>
            </w:pPr>
            <w:r w:rsidRPr="007E3991">
              <w:rPr>
                <w:sz w:val="20"/>
              </w:rPr>
              <w:t>Application for leave to appeal filed</w:t>
            </w:r>
          </w:p>
          <w:p w:rsidR="00E70A7F" w:rsidRPr="007E3991" w:rsidRDefault="00E70A7F" w:rsidP="00E70A7F">
            <w:pPr>
              <w:jc w:val="both"/>
              <w:rPr>
                <w:sz w:val="20"/>
              </w:rPr>
            </w:pPr>
          </w:p>
        </w:tc>
      </w:tr>
    </w:tbl>
    <w:p w:rsidR="00E70A7F" w:rsidRPr="007E3991" w:rsidRDefault="00E70A7F" w:rsidP="00E70A7F">
      <w:pPr>
        <w:jc w:val="both"/>
        <w:rPr>
          <w:sz w:val="20"/>
        </w:rPr>
      </w:pPr>
    </w:p>
    <w:p w:rsidR="00E70A7F" w:rsidRPr="007E3991" w:rsidRDefault="00E70A7F" w:rsidP="00E70A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0A7F" w:rsidRPr="007E3991" w:rsidTr="00AC1153">
        <w:tc>
          <w:tcPr>
            <w:tcW w:w="543" w:type="pct"/>
          </w:tcPr>
          <w:p w:rsidR="00E70A7F" w:rsidRPr="007E3991" w:rsidRDefault="00E70A7F" w:rsidP="00E70A7F">
            <w:pPr>
              <w:jc w:val="both"/>
              <w:rPr>
                <w:sz w:val="20"/>
                <w:lang w:val="fr-CA"/>
              </w:rPr>
            </w:pPr>
            <w:r w:rsidRPr="007E3991">
              <w:rPr>
                <w:rStyle w:val="SCCFileNumberChar"/>
                <w:sz w:val="20"/>
                <w:szCs w:val="20"/>
                <w:lang w:val="fr-CA"/>
              </w:rPr>
              <w:t>36815</w:t>
            </w:r>
          </w:p>
        </w:tc>
        <w:tc>
          <w:tcPr>
            <w:tcW w:w="4457" w:type="pct"/>
            <w:gridSpan w:val="3"/>
          </w:tcPr>
          <w:p w:rsidR="00E70A7F" w:rsidRPr="007E3991" w:rsidRDefault="00E70A7F" w:rsidP="00E70A7F">
            <w:pPr>
              <w:pStyle w:val="SCCLsocParty"/>
              <w:jc w:val="both"/>
              <w:rPr>
                <w:b/>
                <w:sz w:val="20"/>
                <w:szCs w:val="20"/>
              </w:rPr>
            </w:pPr>
            <w:r w:rsidRPr="007E3991">
              <w:rPr>
                <w:b/>
                <w:sz w:val="20"/>
                <w:szCs w:val="20"/>
              </w:rPr>
              <w:t xml:space="preserve">Stefan Mark </w:t>
            </w:r>
            <w:proofErr w:type="spellStart"/>
            <w:r w:rsidRPr="007E3991">
              <w:rPr>
                <w:b/>
                <w:sz w:val="20"/>
                <w:szCs w:val="20"/>
              </w:rPr>
              <w:t>Gerard</w:t>
            </w:r>
            <w:proofErr w:type="spellEnd"/>
            <w:r w:rsidRPr="007E3991">
              <w:rPr>
                <w:b/>
                <w:sz w:val="20"/>
                <w:szCs w:val="20"/>
              </w:rPr>
              <w:t xml:space="preserve"> </w:t>
            </w:r>
            <w:proofErr w:type="spellStart"/>
            <w:r w:rsidRPr="007E3991">
              <w:rPr>
                <w:b/>
                <w:sz w:val="20"/>
                <w:szCs w:val="20"/>
              </w:rPr>
              <w:t>Tibbo</w:t>
            </w:r>
            <w:proofErr w:type="spellEnd"/>
            <w:r w:rsidRPr="007E3991">
              <w:rPr>
                <w:b/>
                <w:sz w:val="20"/>
                <w:szCs w:val="20"/>
              </w:rPr>
              <w:t xml:space="preserve"> </w:t>
            </w:r>
            <w:proofErr w:type="spellStart"/>
            <w:r w:rsidRPr="007E3991">
              <w:rPr>
                <w:b/>
                <w:sz w:val="20"/>
                <w:szCs w:val="20"/>
              </w:rPr>
              <w:t>Lenoski</w:t>
            </w:r>
            <w:proofErr w:type="spellEnd"/>
            <w:r w:rsidRPr="007E3991">
              <w:rPr>
                <w:b/>
                <w:sz w:val="20"/>
                <w:szCs w:val="20"/>
              </w:rPr>
              <w:t xml:space="preserve">, aussi connu sous le nom de Mark </w:t>
            </w:r>
            <w:proofErr w:type="spellStart"/>
            <w:r w:rsidRPr="007E3991">
              <w:rPr>
                <w:b/>
                <w:sz w:val="20"/>
                <w:szCs w:val="20"/>
              </w:rPr>
              <w:t>Tibbo-Lenoski</w:t>
            </w:r>
            <w:proofErr w:type="spellEnd"/>
            <w:r w:rsidRPr="007E3991">
              <w:rPr>
                <w:b/>
                <w:sz w:val="20"/>
                <w:szCs w:val="20"/>
              </w:rPr>
              <w:t xml:space="preserve">, aussi connu sous le nom de Mark </w:t>
            </w:r>
            <w:proofErr w:type="spellStart"/>
            <w:r w:rsidRPr="007E3991">
              <w:rPr>
                <w:b/>
                <w:sz w:val="20"/>
                <w:szCs w:val="20"/>
              </w:rPr>
              <w:t>Tibbo</w:t>
            </w:r>
            <w:proofErr w:type="spellEnd"/>
            <w:r w:rsidRPr="007E3991">
              <w:rPr>
                <w:b/>
                <w:sz w:val="20"/>
                <w:szCs w:val="20"/>
              </w:rPr>
              <w:t xml:space="preserve">, aussi connu sous le nom de Mark </w:t>
            </w:r>
            <w:proofErr w:type="spellStart"/>
            <w:r w:rsidRPr="007E3991">
              <w:rPr>
                <w:b/>
                <w:sz w:val="20"/>
                <w:szCs w:val="20"/>
              </w:rPr>
              <w:t>Gerard</w:t>
            </w:r>
            <w:proofErr w:type="spellEnd"/>
            <w:r w:rsidRPr="007E3991">
              <w:rPr>
                <w:b/>
                <w:sz w:val="20"/>
                <w:szCs w:val="20"/>
              </w:rPr>
              <w:t xml:space="preserve"> </w:t>
            </w:r>
            <w:proofErr w:type="spellStart"/>
            <w:r w:rsidRPr="007E3991">
              <w:rPr>
                <w:b/>
                <w:sz w:val="20"/>
                <w:szCs w:val="20"/>
              </w:rPr>
              <w:t>Tibbo</w:t>
            </w:r>
            <w:proofErr w:type="spellEnd"/>
            <w:r w:rsidRPr="007E3991">
              <w:rPr>
                <w:b/>
                <w:sz w:val="20"/>
                <w:szCs w:val="20"/>
              </w:rPr>
              <w:t xml:space="preserve"> </w:t>
            </w:r>
            <w:proofErr w:type="spellStart"/>
            <w:r w:rsidRPr="007E3991">
              <w:rPr>
                <w:b/>
                <w:sz w:val="20"/>
                <w:szCs w:val="20"/>
              </w:rPr>
              <w:t>Lenoski</w:t>
            </w:r>
            <w:proofErr w:type="spellEnd"/>
            <w:r w:rsidRPr="007E3991">
              <w:rPr>
                <w:b/>
                <w:sz w:val="20"/>
                <w:szCs w:val="20"/>
              </w:rPr>
              <w:t xml:space="preserve"> c. Martha Hernandez </w:t>
            </w:r>
            <w:proofErr w:type="spellStart"/>
            <w:r w:rsidRPr="007E3991">
              <w:rPr>
                <w:b/>
                <w:sz w:val="20"/>
                <w:szCs w:val="20"/>
              </w:rPr>
              <w:t>Solis</w:t>
            </w:r>
            <w:proofErr w:type="spellEnd"/>
          </w:p>
          <w:p w:rsidR="00E70A7F" w:rsidRPr="007E3991" w:rsidRDefault="00E70A7F" w:rsidP="00E70A7F">
            <w:pPr>
              <w:jc w:val="both"/>
              <w:rPr>
                <w:sz w:val="20"/>
                <w:lang w:val="fr-CA"/>
              </w:rPr>
            </w:pPr>
            <w:r w:rsidRPr="007E3991">
              <w:rPr>
                <w:sz w:val="20"/>
                <w:lang w:val="fr-CA"/>
              </w:rPr>
              <w:t>(C.-B.) (Civile) (Sur autorisation)</w:t>
            </w:r>
          </w:p>
        </w:tc>
      </w:tr>
      <w:tr w:rsidR="00E70A7F" w:rsidRPr="007E3991" w:rsidTr="00AC1153">
        <w:tc>
          <w:tcPr>
            <w:tcW w:w="5000" w:type="pct"/>
            <w:gridSpan w:val="4"/>
          </w:tcPr>
          <w:p w:rsidR="00E70A7F" w:rsidRPr="007E3991" w:rsidRDefault="00E70A7F" w:rsidP="00E70A7F">
            <w:pPr>
              <w:autoSpaceDE w:val="0"/>
              <w:autoSpaceDN w:val="0"/>
              <w:adjustRightInd w:val="0"/>
              <w:jc w:val="both"/>
              <w:rPr>
                <w:sz w:val="20"/>
                <w:lang w:val="fr-CA"/>
              </w:rPr>
            </w:pPr>
            <w:r w:rsidRPr="007E3991">
              <w:rPr>
                <w:i/>
                <w:sz w:val="20"/>
                <w:lang w:val="fr-CA"/>
              </w:rPr>
              <w:t>Charte des droits</w:t>
            </w:r>
            <w:r w:rsidRPr="007E3991">
              <w:rPr>
                <w:sz w:val="20"/>
                <w:lang w:val="fr-CA"/>
              </w:rPr>
              <w:t xml:space="preserve"> — Droit à la sécurité de la personne — Limites raisonnables imposées par une règle de droit — Droit de la famille — Enlèvement international d’enfants — </w:t>
            </w:r>
            <w:r w:rsidRPr="007E3991">
              <w:rPr>
                <w:i/>
                <w:sz w:val="20"/>
                <w:lang w:val="fr-CA"/>
              </w:rPr>
              <w:t>Convention de La Haye sur les aspects civils de l’enlèvement international d’enfants</w:t>
            </w:r>
            <w:r w:rsidRPr="007E3991">
              <w:rPr>
                <w:rFonts w:ascii="CG Times" w:hAnsi="CG Times"/>
                <w:iCs/>
                <w:spacing w:val="-3"/>
                <w:sz w:val="20"/>
                <w:lang w:val="fr-CA"/>
              </w:rPr>
              <w:t>,</w:t>
            </w:r>
            <w:r w:rsidRPr="007E3991">
              <w:rPr>
                <w:rFonts w:ascii="CG Times" w:hAnsi="CG Times"/>
                <w:spacing w:val="-3"/>
                <w:sz w:val="20"/>
                <w:lang w:val="fr-CA"/>
              </w:rPr>
              <w:t xml:space="preserve"> R.T. Can. 1983 n</w:t>
            </w:r>
            <w:r w:rsidRPr="007E3991">
              <w:rPr>
                <w:rFonts w:ascii="CG Times" w:hAnsi="CG Times"/>
                <w:spacing w:val="-3"/>
                <w:sz w:val="20"/>
                <w:vertAlign w:val="superscript"/>
                <w:lang w:val="fr-CA"/>
              </w:rPr>
              <w:t>o</w:t>
            </w:r>
            <w:r w:rsidRPr="007E3991">
              <w:rPr>
                <w:rFonts w:ascii="CG Times" w:hAnsi="CG Times"/>
                <w:spacing w:val="-3"/>
                <w:sz w:val="20"/>
                <w:lang w:val="fr-CA"/>
              </w:rPr>
              <w:t> 35 (la « </w:t>
            </w:r>
            <w:r w:rsidRPr="007E3991">
              <w:rPr>
                <w:rFonts w:ascii="CG Times" w:hAnsi="CG Times"/>
                <w:i/>
                <w:spacing w:val="-3"/>
                <w:sz w:val="20"/>
                <w:lang w:val="fr-CA"/>
              </w:rPr>
              <w:t>Convention de La Haye</w:t>
            </w:r>
            <w:r w:rsidRPr="007E3991">
              <w:rPr>
                <w:rFonts w:ascii="CG Times" w:hAnsi="CG Times"/>
                <w:spacing w:val="-3"/>
                <w:sz w:val="20"/>
                <w:lang w:val="fr-CA"/>
              </w:rPr>
              <w:t xml:space="preserve"> ») </w:t>
            </w:r>
            <w:r w:rsidRPr="007E3991">
              <w:rPr>
                <w:sz w:val="20"/>
                <w:lang w:val="fr-CA"/>
              </w:rPr>
              <w:t>—</w:t>
            </w:r>
            <w:r w:rsidRPr="007E3991">
              <w:rPr>
                <w:i/>
                <w:iCs/>
                <w:spacing w:val="-3"/>
                <w:sz w:val="20"/>
                <w:lang w:val="fr-CA"/>
              </w:rPr>
              <w:t xml:space="preserve"> </w:t>
            </w:r>
            <w:r w:rsidRPr="007E3991">
              <w:rPr>
                <w:iCs/>
                <w:spacing w:val="-3"/>
                <w:sz w:val="20"/>
                <w:lang w:val="fr-CA"/>
              </w:rPr>
              <w:t xml:space="preserve">Interprétation et application de la </w:t>
            </w:r>
            <w:r w:rsidRPr="007E3991">
              <w:rPr>
                <w:i/>
                <w:iCs/>
                <w:spacing w:val="-3"/>
                <w:sz w:val="20"/>
                <w:lang w:val="fr-CA"/>
              </w:rPr>
              <w:t xml:space="preserve">Convention de La Haye </w:t>
            </w:r>
            <w:r w:rsidRPr="007E3991">
              <w:rPr>
                <w:sz w:val="20"/>
                <w:lang w:val="fr-CA"/>
              </w:rPr>
              <w:t xml:space="preserve">— Le retour d’un enfant canadien souffrant d’un trouble du spectre autistique à un autre pays qui n’offre pas la thérapie et le traitement nécessaires qui est offert au Canada l’expose-t-il « à un </w:t>
            </w:r>
            <w:r w:rsidRPr="007E3991">
              <w:rPr>
                <w:rFonts w:ascii="CG Times" w:hAnsi="CG Times"/>
                <w:spacing w:val="-3"/>
                <w:sz w:val="20"/>
                <w:lang w:val="fr-CA"/>
              </w:rPr>
              <w:t xml:space="preserve">danger » « ou de toute autre manière [. . .] le place dans une situation intolérable », au sens où il faut l’entendre pour l’application de l’al. 13b) de la </w:t>
            </w:r>
            <w:r w:rsidRPr="007E3991">
              <w:rPr>
                <w:rFonts w:ascii="CG Times" w:hAnsi="CG Times"/>
                <w:i/>
                <w:spacing w:val="-3"/>
                <w:sz w:val="20"/>
                <w:lang w:val="fr-CA"/>
              </w:rPr>
              <w:t>Convention de La Haye</w:t>
            </w:r>
            <w:r w:rsidRPr="007E3991">
              <w:rPr>
                <w:rFonts w:ascii="CG Times" w:hAnsi="CG Times"/>
                <w:spacing w:val="-3"/>
                <w:sz w:val="20"/>
                <w:lang w:val="fr-CA"/>
              </w:rPr>
              <w:t xml:space="preserve">? </w:t>
            </w:r>
            <w:r w:rsidRPr="007E3991">
              <w:rPr>
                <w:sz w:val="20"/>
                <w:lang w:val="fr-CA"/>
              </w:rPr>
              <w:t xml:space="preserve">— </w:t>
            </w:r>
            <w:r w:rsidRPr="007E3991">
              <w:rPr>
                <w:iCs/>
                <w:sz w:val="20"/>
                <w:lang w:val="fr-CA"/>
              </w:rPr>
              <w:t xml:space="preserve">Y </w:t>
            </w:r>
            <w:proofErr w:type="spellStart"/>
            <w:r w:rsidRPr="007E3991">
              <w:rPr>
                <w:iCs/>
                <w:sz w:val="20"/>
                <w:lang w:val="fr-CA"/>
              </w:rPr>
              <w:t>a-t-il</w:t>
            </w:r>
            <w:proofErr w:type="spellEnd"/>
            <w:r w:rsidRPr="007E3991">
              <w:rPr>
                <w:iCs/>
                <w:sz w:val="20"/>
                <w:lang w:val="fr-CA"/>
              </w:rPr>
              <w:t xml:space="preserve"> lieu pour la Cour de revenir sur l’arrêt </w:t>
            </w:r>
            <w:r w:rsidRPr="007E3991">
              <w:rPr>
                <w:i/>
                <w:iCs/>
                <w:sz w:val="20"/>
                <w:lang w:val="fr-CA"/>
              </w:rPr>
              <w:t>Thomson c</w:t>
            </w:r>
            <w:r w:rsidRPr="007E3991">
              <w:rPr>
                <w:sz w:val="20"/>
                <w:lang w:val="fr-CA"/>
              </w:rPr>
              <w:t xml:space="preserve">. </w:t>
            </w:r>
            <w:r w:rsidRPr="007E3991">
              <w:rPr>
                <w:i/>
                <w:iCs/>
                <w:sz w:val="20"/>
                <w:lang w:val="fr-CA"/>
              </w:rPr>
              <w:t>Thomson</w:t>
            </w:r>
            <w:r w:rsidRPr="007E3991">
              <w:rPr>
                <w:iCs/>
                <w:sz w:val="20"/>
                <w:lang w:val="fr-CA"/>
              </w:rPr>
              <w:t>,</w:t>
            </w:r>
            <w:r w:rsidRPr="007E3991">
              <w:rPr>
                <w:sz w:val="20"/>
                <w:lang w:val="fr-CA"/>
              </w:rPr>
              <w:t xml:space="preserve"> [1994] 3 R.C.S. 551 sur l’interprétation et l’application de l’al. 13b) de la </w:t>
            </w:r>
            <w:r w:rsidRPr="007E3991">
              <w:rPr>
                <w:i/>
                <w:sz w:val="20"/>
                <w:lang w:val="fr-CA"/>
              </w:rPr>
              <w:t>Convention de La Haye</w:t>
            </w:r>
            <w:r w:rsidRPr="007E3991">
              <w:rPr>
                <w:sz w:val="20"/>
                <w:lang w:val="fr-CA"/>
              </w:rPr>
              <w:t>? —</w:t>
            </w:r>
            <w:r w:rsidRPr="007E3991">
              <w:rPr>
                <w:i/>
                <w:iCs/>
                <w:sz w:val="20"/>
                <w:lang w:val="fr-CA"/>
              </w:rPr>
              <w:t xml:space="preserve"> </w:t>
            </w:r>
            <w:r w:rsidRPr="007E3991">
              <w:rPr>
                <w:iCs/>
                <w:sz w:val="20"/>
                <w:lang w:val="fr-CA"/>
              </w:rPr>
              <w:t xml:space="preserve">Le retour d’un enfant canadien dans ces circonstances enfreint-il le droit de l’enfant à la sécurité de sa personne, garanti par l’art. 7 de la </w:t>
            </w:r>
            <w:r w:rsidRPr="007E3991">
              <w:rPr>
                <w:i/>
                <w:iCs/>
                <w:sz w:val="20"/>
                <w:lang w:val="fr-CA"/>
              </w:rPr>
              <w:t>Charte canadienne des droits et libertés</w:t>
            </w:r>
            <w:r w:rsidRPr="007E3991">
              <w:rPr>
                <w:iCs/>
                <w:sz w:val="20"/>
                <w:lang w:val="fr-CA"/>
              </w:rPr>
              <w:t xml:space="preserve">? Dans l’affirmative, cette restriction est-elle justifiée au regard de l’article premier de la </w:t>
            </w:r>
            <w:r w:rsidRPr="007E3991">
              <w:rPr>
                <w:i/>
                <w:iCs/>
                <w:sz w:val="20"/>
                <w:lang w:val="fr-CA"/>
              </w:rPr>
              <w:t>Charte</w:t>
            </w:r>
            <w:r w:rsidRPr="007E3991">
              <w:rPr>
                <w:iCs/>
                <w:sz w:val="20"/>
                <w:lang w:val="fr-CA"/>
              </w:rPr>
              <w:t xml:space="preserve">? </w:t>
            </w:r>
            <w:r w:rsidRPr="007E3991">
              <w:rPr>
                <w:sz w:val="20"/>
                <w:lang w:val="fr-CA"/>
              </w:rPr>
              <w:t>—</w:t>
            </w:r>
            <w:r w:rsidRPr="007E3991">
              <w:rPr>
                <w:i/>
                <w:iCs/>
                <w:sz w:val="20"/>
                <w:lang w:val="fr-CA"/>
              </w:rPr>
              <w:t xml:space="preserve"> </w:t>
            </w:r>
            <w:r w:rsidRPr="007E3991">
              <w:rPr>
                <w:iCs/>
                <w:sz w:val="20"/>
                <w:lang w:val="fr-CA"/>
              </w:rPr>
              <w:t xml:space="preserve">L’ordonnance rendue en vertu de l’art. 12 de la </w:t>
            </w:r>
            <w:r w:rsidRPr="007E3991">
              <w:rPr>
                <w:i/>
                <w:iCs/>
                <w:sz w:val="20"/>
                <w:lang w:val="fr-CA"/>
              </w:rPr>
              <w:t xml:space="preserve">Convention de La Haye </w:t>
            </w:r>
            <w:r w:rsidRPr="007E3991">
              <w:rPr>
                <w:iCs/>
                <w:sz w:val="20"/>
                <w:lang w:val="fr-CA"/>
              </w:rPr>
              <w:t xml:space="preserve">en vue du retour d’un enfant canadien autiste à un pays qui n’offre pas de traitement accessible et reconnu pour le trouble du spectre autistique enfreint-il l’engagement du Canada à protéger les droits de la personne et les libertés fondamentales des enfants handicapés pris à l’art. 23 de la </w:t>
            </w:r>
            <w:r w:rsidRPr="007E3991">
              <w:rPr>
                <w:i/>
                <w:iCs/>
                <w:sz w:val="20"/>
                <w:lang w:val="fr-CA"/>
              </w:rPr>
              <w:t>Convention des Nations Unies relative aux droits de l’enfant</w:t>
            </w:r>
            <w:r w:rsidRPr="007E3991">
              <w:rPr>
                <w:iCs/>
                <w:sz w:val="20"/>
                <w:lang w:val="fr-CA"/>
              </w:rPr>
              <w:t xml:space="preserve">, R.T. Can. 992 </w:t>
            </w:r>
            <w:proofErr w:type="gramStart"/>
            <w:r w:rsidRPr="007E3991">
              <w:rPr>
                <w:iCs/>
                <w:sz w:val="20"/>
                <w:lang w:val="fr-CA"/>
              </w:rPr>
              <w:t>n</w:t>
            </w:r>
            <w:r w:rsidRPr="007E3991">
              <w:rPr>
                <w:iCs/>
                <w:sz w:val="20"/>
                <w:vertAlign w:val="superscript"/>
                <w:lang w:val="fr-CA"/>
              </w:rPr>
              <w:t>o</w:t>
            </w:r>
            <w:proofErr w:type="gramEnd"/>
            <w:r w:rsidRPr="007E3991">
              <w:rPr>
                <w:iCs/>
                <w:sz w:val="20"/>
                <w:lang w:val="fr-CA"/>
              </w:rPr>
              <w:t xml:space="preserve"> 3? </w:t>
            </w:r>
            <w:r w:rsidRPr="007E3991">
              <w:rPr>
                <w:sz w:val="20"/>
                <w:lang w:val="fr-CA"/>
              </w:rPr>
              <w:t xml:space="preserve">— La citoyenneté canadienne de l’enfant oblige-t-elle le tribunal à trancher, en exerçant sa compétence </w:t>
            </w:r>
            <w:proofErr w:type="spellStart"/>
            <w:r w:rsidRPr="007E3991">
              <w:rPr>
                <w:i/>
                <w:sz w:val="20"/>
                <w:lang w:val="fr-CA"/>
              </w:rPr>
              <w:t>parens</w:t>
            </w:r>
            <w:proofErr w:type="spellEnd"/>
            <w:r w:rsidRPr="007E3991">
              <w:rPr>
                <w:i/>
                <w:sz w:val="20"/>
                <w:lang w:val="fr-CA"/>
              </w:rPr>
              <w:t xml:space="preserve"> </w:t>
            </w:r>
            <w:proofErr w:type="spellStart"/>
            <w:r w:rsidRPr="007E3991">
              <w:rPr>
                <w:i/>
                <w:sz w:val="20"/>
                <w:lang w:val="fr-CA"/>
              </w:rPr>
              <w:t>patriae</w:t>
            </w:r>
            <w:proofErr w:type="spellEnd"/>
            <w:r w:rsidRPr="007E3991">
              <w:rPr>
                <w:sz w:val="20"/>
                <w:lang w:val="fr-CA"/>
              </w:rPr>
              <w:t xml:space="preserve">, sur le fondement de l’art. 23 de la </w:t>
            </w:r>
            <w:r w:rsidRPr="007E3991">
              <w:rPr>
                <w:i/>
                <w:sz w:val="20"/>
                <w:lang w:val="fr-CA"/>
              </w:rPr>
              <w:t>Convention des Nations Unies</w:t>
            </w:r>
            <w:r w:rsidRPr="007E3991">
              <w:rPr>
                <w:sz w:val="20"/>
                <w:lang w:val="fr-CA"/>
              </w:rPr>
              <w:t xml:space="preserve">, même si les considérations dans ce cas peuvent ne pas être compatibles avec l’application de la </w:t>
            </w:r>
            <w:r w:rsidRPr="007E3991">
              <w:rPr>
                <w:i/>
                <w:sz w:val="20"/>
                <w:lang w:val="fr-CA"/>
              </w:rPr>
              <w:t>Convention de La Haye</w:t>
            </w:r>
            <w:r w:rsidRPr="007E3991">
              <w:rPr>
                <w:sz w:val="20"/>
                <w:lang w:val="fr-CA"/>
              </w:rPr>
              <w:t>?</w:t>
            </w:r>
          </w:p>
        </w:tc>
      </w:tr>
      <w:tr w:rsidR="00E70A7F" w:rsidRPr="007E3991" w:rsidTr="00AC1153">
        <w:tc>
          <w:tcPr>
            <w:tcW w:w="5000" w:type="pct"/>
            <w:gridSpan w:val="4"/>
          </w:tcPr>
          <w:p w:rsidR="00E70A7F" w:rsidRPr="007E3991" w:rsidRDefault="00E70A7F" w:rsidP="00E70A7F">
            <w:pPr>
              <w:autoSpaceDE w:val="0"/>
              <w:autoSpaceDN w:val="0"/>
              <w:adjustRightInd w:val="0"/>
              <w:jc w:val="both"/>
              <w:rPr>
                <w:sz w:val="20"/>
                <w:lang w:val="fr-CA"/>
              </w:rPr>
            </w:pPr>
          </w:p>
        </w:tc>
      </w:tr>
      <w:tr w:rsidR="00E70A7F" w:rsidRPr="007E3991" w:rsidTr="00AC1153">
        <w:tc>
          <w:tcPr>
            <w:tcW w:w="5000" w:type="pct"/>
            <w:gridSpan w:val="4"/>
          </w:tcPr>
          <w:p w:rsidR="00E70A7F" w:rsidRPr="007E3991" w:rsidRDefault="00E70A7F" w:rsidP="00E70A7F">
            <w:pPr>
              <w:jc w:val="both"/>
              <w:rPr>
                <w:sz w:val="20"/>
                <w:lang w:val="fr-CA"/>
              </w:rPr>
            </w:pPr>
            <w:r w:rsidRPr="007E3991">
              <w:rPr>
                <w:rFonts w:ascii="CG Times" w:hAnsi="CG Times"/>
                <w:spacing w:val="-3"/>
                <w:sz w:val="20"/>
                <w:lang w:val="fr-CA"/>
              </w:rPr>
              <w:t>Les parties se sont mariées à Colima, au Mexique, et ont deux enfants.</w:t>
            </w:r>
            <w:r w:rsidRPr="007E3991">
              <w:rPr>
                <w:sz w:val="20"/>
                <w:lang w:val="fr-CA"/>
              </w:rPr>
              <w:t xml:space="preserve"> Après la séparation des parents, le premier tribunal de la famille de Colima a rendu une ordonnance sur consentement accordant à l’intimée la garde principale des enfants et autorisant le demandeur à les emmener en Colombie-Britannique pendant l’été pour exercer ses droits d’accès. Inquiets à propos de retards dans le développement des enfants, l’intimée les a fait évaluer au Mexique, et le demandeur, pendant l’été. Selon le diagnostic, D souffre d’autisme, et N, de difficultés graves d’apprentissage. Les enfants ont commencé une thérapie pendant un séjour en 2014 prévu pour l’exercice des droits d’accès. À la fin du séjour, le demandeur n’a pas renvoyé les enfants au Mexique, conformément à l’ordonnance de garde mexicaine. L’intimée a présenté une requête en vue de faire enjoindre au demandeur de renvoyer les enfants au Mexique, en vertu de la </w:t>
            </w:r>
            <w:proofErr w:type="spellStart"/>
            <w:r w:rsidRPr="007E3991">
              <w:rPr>
                <w:i/>
                <w:sz w:val="20"/>
                <w:lang w:val="fr-CA"/>
              </w:rPr>
              <w:t>Family</w:t>
            </w:r>
            <w:proofErr w:type="spellEnd"/>
            <w:r w:rsidRPr="007E3991">
              <w:rPr>
                <w:i/>
                <w:sz w:val="20"/>
                <w:lang w:val="fr-CA"/>
              </w:rPr>
              <w:t xml:space="preserve"> Law </w:t>
            </w:r>
            <w:proofErr w:type="spellStart"/>
            <w:r w:rsidRPr="007E3991">
              <w:rPr>
                <w:i/>
                <w:sz w:val="20"/>
                <w:lang w:val="fr-CA"/>
              </w:rPr>
              <w:t>Act</w:t>
            </w:r>
            <w:proofErr w:type="spellEnd"/>
            <w:r w:rsidRPr="007E3991">
              <w:rPr>
                <w:sz w:val="20"/>
                <w:lang w:val="fr-CA"/>
              </w:rPr>
              <w:t xml:space="preserve">, S.B.C. 2011, c. 25 (la « FLA ») et de la </w:t>
            </w:r>
            <w:r w:rsidRPr="007E3991">
              <w:rPr>
                <w:i/>
                <w:sz w:val="20"/>
                <w:lang w:val="fr-CA"/>
              </w:rPr>
              <w:t>Convention de La Haye</w:t>
            </w:r>
            <w:r w:rsidRPr="007E3991">
              <w:rPr>
                <w:sz w:val="20"/>
                <w:lang w:val="fr-CA"/>
              </w:rPr>
              <w:t xml:space="preserve">. Le demandeur a plaidé qu’en gardant les enfants en Colombie-Britannique, il n’avait pas mal agi et, subsidiairement, il a fait valoir que leur retour à un endroit n’offrant pas la thérapie nécessaire exposerait D à des préjudices psychologiques graves ou le placerait dans une situation intolérable. La Cour suprême de la Colombie-Britannique a accueilli la requête de l’intimée, et la cour d’appel a rejeté l’appel.  </w:t>
            </w:r>
          </w:p>
        </w:tc>
      </w:tr>
      <w:tr w:rsidR="00E70A7F" w:rsidRPr="007E3991" w:rsidTr="00AC1153">
        <w:tc>
          <w:tcPr>
            <w:tcW w:w="5000" w:type="pct"/>
            <w:gridSpan w:val="4"/>
          </w:tcPr>
          <w:p w:rsidR="00E70A7F" w:rsidRPr="007E3991" w:rsidRDefault="00E70A7F" w:rsidP="00E70A7F">
            <w:pPr>
              <w:jc w:val="both"/>
              <w:rPr>
                <w:sz w:val="20"/>
                <w:lang w:val="fr-CA"/>
              </w:rPr>
            </w:pPr>
          </w:p>
        </w:tc>
      </w:tr>
      <w:tr w:rsidR="00E70A7F" w:rsidRPr="007E3991" w:rsidTr="00AC1153">
        <w:tc>
          <w:tcPr>
            <w:tcW w:w="2427" w:type="pct"/>
            <w:gridSpan w:val="2"/>
          </w:tcPr>
          <w:p w:rsidR="00E70A7F" w:rsidRPr="007E3991" w:rsidRDefault="00E70A7F" w:rsidP="00E70A7F">
            <w:pPr>
              <w:jc w:val="both"/>
              <w:rPr>
                <w:sz w:val="20"/>
                <w:lang w:val="fr-CA"/>
              </w:rPr>
            </w:pPr>
            <w:r w:rsidRPr="007E3991">
              <w:rPr>
                <w:sz w:val="20"/>
                <w:lang w:val="fr-CA"/>
              </w:rPr>
              <w:t>Le 17 août 2015</w:t>
            </w:r>
          </w:p>
          <w:p w:rsidR="00E70A7F" w:rsidRPr="007E3991" w:rsidRDefault="00E70A7F" w:rsidP="00E70A7F">
            <w:pPr>
              <w:jc w:val="both"/>
              <w:rPr>
                <w:sz w:val="20"/>
                <w:lang w:val="fr-CA"/>
              </w:rPr>
            </w:pPr>
            <w:r w:rsidRPr="007E3991">
              <w:rPr>
                <w:sz w:val="20"/>
                <w:lang w:val="fr-CA"/>
              </w:rPr>
              <w:t>Cour suprême de la Colombie-Britannique</w:t>
            </w:r>
          </w:p>
          <w:p w:rsidR="00E70A7F" w:rsidRPr="007E3991" w:rsidRDefault="00E70A7F" w:rsidP="00E70A7F">
            <w:pPr>
              <w:jc w:val="both"/>
              <w:rPr>
                <w:sz w:val="20"/>
                <w:lang w:val="fr-CA"/>
              </w:rPr>
            </w:pPr>
            <w:r w:rsidRPr="007E3991">
              <w:rPr>
                <w:sz w:val="20"/>
                <w:lang w:val="fr-CA"/>
              </w:rPr>
              <w:t>(Juge Butler)</w:t>
            </w:r>
          </w:p>
          <w:p w:rsidR="00E70A7F" w:rsidRPr="007E3991" w:rsidRDefault="0098067F" w:rsidP="00E70A7F">
            <w:pPr>
              <w:jc w:val="both"/>
              <w:rPr>
                <w:color w:val="0000FF" w:themeColor="hyperlink"/>
                <w:sz w:val="20"/>
                <w:u w:val="single"/>
                <w:lang w:val="fr-CA"/>
              </w:rPr>
            </w:pPr>
            <w:hyperlink r:id="rId72" w:history="1">
              <w:r w:rsidR="00E70A7F" w:rsidRPr="007E3991">
                <w:rPr>
                  <w:rStyle w:val="Hyperlink"/>
                  <w:sz w:val="20"/>
                </w:rPr>
                <w:t>2015 BCSC 1446</w:t>
              </w:r>
            </w:hyperlink>
          </w:p>
          <w:p w:rsidR="00E70A7F" w:rsidRPr="007E3991" w:rsidRDefault="00E70A7F" w:rsidP="00E70A7F">
            <w:pPr>
              <w:jc w:val="both"/>
              <w:rPr>
                <w:sz w:val="20"/>
                <w:lang w:val="fr-CA"/>
              </w:rPr>
            </w:pPr>
          </w:p>
        </w:tc>
        <w:tc>
          <w:tcPr>
            <w:tcW w:w="243" w:type="pct"/>
          </w:tcPr>
          <w:p w:rsidR="00E70A7F" w:rsidRPr="007E3991" w:rsidRDefault="00E70A7F" w:rsidP="00E70A7F">
            <w:pPr>
              <w:jc w:val="both"/>
              <w:rPr>
                <w:sz w:val="20"/>
                <w:lang w:val="fr-CA"/>
              </w:rPr>
            </w:pPr>
          </w:p>
        </w:tc>
        <w:tc>
          <w:tcPr>
            <w:tcW w:w="2330" w:type="pct"/>
          </w:tcPr>
          <w:p w:rsidR="00E70A7F" w:rsidRPr="007E3991" w:rsidRDefault="00E70A7F" w:rsidP="00E70A7F">
            <w:pPr>
              <w:jc w:val="both"/>
              <w:rPr>
                <w:sz w:val="20"/>
                <w:lang w:val="fr-CA"/>
              </w:rPr>
            </w:pPr>
            <w:r w:rsidRPr="007E3991">
              <w:rPr>
                <w:sz w:val="20"/>
                <w:lang w:val="fr-CA"/>
              </w:rPr>
              <w:t xml:space="preserve">Octroi de la requête présentée par l’intimée pour obliger le demandeur à retourner les enfants au Mexique. </w:t>
            </w:r>
          </w:p>
          <w:p w:rsidR="00E70A7F" w:rsidRPr="007E3991" w:rsidRDefault="00E70A7F" w:rsidP="00E70A7F">
            <w:pPr>
              <w:jc w:val="both"/>
              <w:rPr>
                <w:sz w:val="20"/>
                <w:lang w:val="fr-CA"/>
              </w:rPr>
            </w:pPr>
          </w:p>
        </w:tc>
      </w:tr>
      <w:tr w:rsidR="00E70A7F" w:rsidRPr="007E3991" w:rsidTr="00AC1153">
        <w:tc>
          <w:tcPr>
            <w:tcW w:w="2427" w:type="pct"/>
            <w:gridSpan w:val="2"/>
          </w:tcPr>
          <w:p w:rsidR="00E70A7F" w:rsidRPr="007E3991" w:rsidRDefault="00E70A7F" w:rsidP="00E70A7F">
            <w:pPr>
              <w:jc w:val="both"/>
              <w:rPr>
                <w:sz w:val="20"/>
                <w:lang w:val="fr-CA"/>
              </w:rPr>
            </w:pPr>
            <w:r w:rsidRPr="007E3991">
              <w:rPr>
                <w:sz w:val="20"/>
                <w:lang w:val="fr-CA"/>
              </w:rPr>
              <w:t>Le 8 décembre 2015</w:t>
            </w:r>
          </w:p>
          <w:p w:rsidR="00E70A7F" w:rsidRPr="007E3991" w:rsidRDefault="00E70A7F" w:rsidP="00E70A7F">
            <w:pPr>
              <w:jc w:val="both"/>
              <w:rPr>
                <w:sz w:val="20"/>
                <w:lang w:val="fr-CA"/>
              </w:rPr>
            </w:pPr>
            <w:r w:rsidRPr="007E3991">
              <w:rPr>
                <w:sz w:val="20"/>
                <w:lang w:val="fr-CA"/>
              </w:rPr>
              <w:t xml:space="preserve">Cour d’appel de la Colombie-Britannique </w:t>
            </w:r>
          </w:p>
          <w:p w:rsidR="00E70A7F" w:rsidRPr="007E3991" w:rsidRDefault="00E70A7F" w:rsidP="00E70A7F">
            <w:pPr>
              <w:jc w:val="both"/>
              <w:rPr>
                <w:sz w:val="20"/>
                <w:lang w:val="fr-CA"/>
              </w:rPr>
            </w:pPr>
            <w:r w:rsidRPr="007E3991">
              <w:rPr>
                <w:sz w:val="20"/>
                <w:lang w:val="fr-CA"/>
              </w:rPr>
              <w:t>(Vancouver)</w:t>
            </w:r>
          </w:p>
          <w:p w:rsidR="00E70A7F" w:rsidRPr="007E3991" w:rsidRDefault="00E70A7F" w:rsidP="00E70A7F">
            <w:pPr>
              <w:jc w:val="both"/>
              <w:rPr>
                <w:sz w:val="20"/>
                <w:lang w:val="fr-CA"/>
              </w:rPr>
            </w:pPr>
            <w:r w:rsidRPr="007E3991">
              <w:rPr>
                <w:sz w:val="20"/>
                <w:lang w:val="fr-CA"/>
              </w:rPr>
              <w:t xml:space="preserve">(Juges </w:t>
            </w:r>
            <w:proofErr w:type="spellStart"/>
            <w:r w:rsidRPr="007E3991">
              <w:rPr>
                <w:sz w:val="20"/>
                <w:lang w:val="fr-CA"/>
              </w:rPr>
              <w:t>Kirkpatrick</w:t>
            </w:r>
            <w:proofErr w:type="spellEnd"/>
            <w:r w:rsidRPr="007E3991">
              <w:rPr>
                <w:sz w:val="20"/>
                <w:lang w:val="fr-CA"/>
              </w:rPr>
              <w:t xml:space="preserve">, </w:t>
            </w:r>
            <w:proofErr w:type="spellStart"/>
            <w:r w:rsidRPr="007E3991">
              <w:rPr>
                <w:sz w:val="20"/>
                <w:lang w:val="fr-CA"/>
              </w:rPr>
              <w:t>Garson</w:t>
            </w:r>
            <w:proofErr w:type="spellEnd"/>
            <w:r w:rsidRPr="007E3991">
              <w:rPr>
                <w:sz w:val="20"/>
                <w:lang w:val="fr-CA"/>
              </w:rPr>
              <w:t xml:space="preserve"> et </w:t>
            </w:r>
            <w:proofErr w:type="spellStart"/>
            <w:r w:rsidRPr="007E3991">
              <w:rPr>
                <w:sz w:val="20"/>
                <w:lang w:val="fr-CA"/>
              </w:rPr>
              <w:t>Goepel</w:t>
            </w:r>
            <w:proofErr w:type="spellEnd"/>
            <w:r w:rsidRPr="007E3991">
              <w:rPr>
                <w:sz w:val="20"/>
                <w:lang w:val="fr-CA"/>
              </w:rPr>
              <w:t>)</w:t>
            </w:r>
          </w:p>
          <w:p w:rsidR="00E70A7F" w:rsidRPr="007E3991" w:rsidRDefault="0098067F" w:rsidP="00E70A7F">
            <w:pPr>
              <w:jc w:val="both"/>
              <w:rPr>
                <w:sz w:val="20"/>
                <w:lang w:val="fr-CA"/>
              </w:rPr>
            </w:pPr>
            <w:hyperlink r:id="rId73" w:history="1">
              <w:r w:rsidR="00E70A7F" w:rsidRPr="007E3991">
                <w:rPr>
                  <w:rStyle w:val="Hyperlink"/>
                  <w:sz w:val="20"/>
                </w:rPr>
                <w:t>2015 BCCA 508</w:t>
              </w:r>
            </w:hyperlink>
            <w:r w:rsidR="00E70A7F" w:rsidRPr="007E3991">
              <w:rPr>
                <w:sz w:val="20"/>
                <w:lang w:val="fr-CA"/>
              </w:rPr>
              <w:t>; CA43039</w:t>
            </w:r>
          </w:p>
          <w:p w:rsidR="00E70A7F" w:rsidRPr="007E3991" w:rsidRDefault="00E70A7F" w:rsidP="00E70A7F">
            <w:pPr>
              <w:jc w:val="both"/>
              <w:rPr>
                <w:sz w:val="20"/>
                <w:lang w:val="fr-CA"/>
              </w:rPr>
            </w:pPr>
          </w:p>
        </w:tc>
        <w:tc>
          <w:tcPr>
            <w:tcW w:w="243" w:type="pct"/>
          </w:tcPr>
          <w:p w:rsidR="00E70A7F" w:rsidRPr="007E3991" w:rsidRDefault="00E70A7F" w:rsidP="00E70A7F">
            <w:pPr>
              <w:jc w:val="both"/>
              <w:rPr>
                <w:sz w:val="20"/>
                <w:lang w:val="fr-CA"/>
              </w:rPr>
            </w:pPr>
          </w:p>
        </w:tc>
        <w:tc>
          <w:tcPr>
            <w:tcW w:w="2330" w:type="pct"/>
          </w:tcPr>
          <w:p w:rsidR="00E70A7F" w:rsidRPr="007E3991" w:rsidRDefault="00E70A7F" w:rsidP="00E70A7F">
            <w:pPr>
              <w:jc w:val="both"/>
              <w:rPr>
                <w:sz w:val="20"/>
                <w:lang w:val="fr-CA"/>
              </w:rPr>
            </w:pPr>
            <w:r w:rsidRPr="007E3991">
              <w:rPr>
                <w:sz w:val="20"/>
                <w:lang w:val="fr-CA"/>
              </w:rPr>
              <w:t>Rejet de l’appel</w:t>
            </w:r>
          </w:p>
          <w:p w:rsidR="00E70A7F" w:rsidRPr="007E3991" w:rsidRDefault="00E70A7F" w:rsidP="00E70A7F">
            <w:pPr>
              <w:jc w:val="both"/>
              <w:rPr>
                <w:sz w:val="20"/>
                <w:lang w:val="fr-CA"/>
              </w:rPr>
            </w:pPr>
          </w:p>
        </w:tc>
      </w:tr>
      <w:tr w:rsidR="00E70A7F" w:rsidRPr="007E3991" w:rsidTr="00AC1153">
        <w:tc>
          <w:tcPr>
            <w:tcW w:w="2427" w:type="pct"/>
            <w:gridSpan w:val="2"/>
          </w:tcPr>
          <w:p w:rsidR="00E70A7F" w:rsidRPr="007E3991" w:rsidRDefault="00E70A7F" w:rsidP="00E70A7F">
            <w:pPr>
              <w:jc w:val="both"/>
              <w:rPr>
                <w:sz w:val="20"/>
                <w:lang w:val="fr-CA"/>
              </w:rPr>
            </w:pPr>
            <w:r w:rsidRPr="007E3991">
              <w:rPr>
                <w:sz w:val="20"/>
                <w:lang w:val="fr-CA"/>
              </w:rPr>
              <w:t>Le 17 décembre 2015</w:t>
            </w:r>
          </w:p>
          <w:p w:rsidR="00E70A7F" w:rsidRPr="007E3991" w:rsidRDefault="00E70A7F" w:rsidP="00E70A7F">
            <w:pPr>
              <w:jc w:val="both"/>
              <w:rPr>
                <w:sz w:val="20"/>
                <w:lang w:val="fr-CA"/>
              </w:rPr>
            </w:pPr>
            <w:r w:rsidRPr="007E3991">
              <w:rPr>
                <w:sz w:val="20"/>
                <w:lang w:val="fr-CA"/>
              </w:rPr>
              <w:t xml:space="preserve">Cour d’appel de la Colombie-Britannique </w:t>
            </w:r>
          </w:p>
          <w:p w:rsidR="00E70A7F" w:rsidRPr="007E3991" w:rsidRDefault="00E70A7F" w:rsidP="00E70A7F">
            <w:pPr>
              <w:jc w:val="both"/>
              <w:rPr>
                <w:sz w:val="20"/>
                <w:lang w:val="fr-CA"/>
              </w:rPr>
            </w:pPr>
            <w:r w:rsidRPr="007E3991">
              <w:rPr>
                <w:sz w:val="20"/>
                <w:lang w:val="fr-CA"/>
              </w:rPr>
              <w:t>(Vancouver)</w:t>
            </w:r>
          </w:p>
          <w:p w:rsidR="00E70A7F" w:rsidRPr="007E3991" w:rsidRDefault="00E70A7F" w:rsidP="00E70A7F">
            <w:pPr>
              <w:jc w:val="both"/>
              <w:rPr>
                <w:sz w:val="20"/>
                <w:lang w:val="fr-CA"/>
              </w:rPr>
            </w:pPr>
            <w:r w:rsidRPr="007E3991">
              <w:rPr>
                <w:sz w:val="20"/>
                <w:lang w:val="fr-CA"/>
              </w:rPr>
              <w:t>(Juge Harris)</w:t>
            </w:r>
          </w:p>
          <w:p w:rsidR="00E70A7F" w:rsidRPr="007E3991" w:rsidRDefault="0098067F" w:rsidP="00E70A7F">
            <w:pPr>
              <w:jc w:val="both"/>
              <w:rPr>
                <w:sz w:val="20"/>
                <w:lang w:val="fr-CA"/>
              </w:rPr>
            </w:pPr>
            <w:hyperlink r:id="rId74" w:history="1">
              <w:r w:rsidR="00E70A7F" w:rsidRPr="007E3991">
                <w:rPr>
                  <w:rStyle w:val="Hyperlink"/>
                  <w:sz w:val="20"/>
                </w:rPr>
                <w:t>2015 BCCA 531</w:t>
              </w:r>
            </w:hyperlink>
          </w:p>
          <w:p w:rsidR="00E70A7F" w:rsidRPr="007E3991" w:rsidRDefault="00E70A7F" w:rsidP="00E70A7F">
            <w:pPr>
              <w:jc w:val="both"/>
              <w:rPr>
                <w:sz w:val="20"/>
                <w:lang w:val="fr-CA"/>
              </w:rPr>
            </w:pPr>
          </w:p>
        </w:tc>
        <w:tc>
          <w:tcPr>
            <w:tcW w:w="243" w:type="pct"/>
          </w:tcPr>
          <w:p w:rsidR="00E70A7F" w:rsidRPr="007E3991" w:rsidRDefault="00E70A7F" w:rsidP="00E70A7F">
            <w:pPr>
              <w:jc w:val="both"/>
              <w:rPr>
                <w:sz w:val="20"/>
                <w:lang w:val="fr-CA"/>
              </w:rPr>
            </w:pPr>
          </w:p>
        </w:tc>
        <w:tc>
          <w:tcPr>
            <w:tcW w:w="2330" w:type="pct"/>
          </w:tcPr>
          <w:p w:rsidR="00E70A7F" w:rsidRPr="007E3991" w:rsidRDefault="00E70A7F" w:rsidP="00E70A7F">
            <w:pPr>
              <w:jc w:val="both"/>
              <w:rPr>
                <w:sz w:val="20"/>
                <w:lang w:val="fr-CA"/>
              </w:rPr>
            </w:pPr>
            <w:r w:rsidRPr="007E3991">
              <w:rPr>
                <w:sz w:val="20"/>
                <w:lang w:val="fr-CA"/>
              </w:rPr>
              <w:t xml:space="preserve">Ordonnance de sursis à l’exécution de l’ordonnance issue de 2015 BCCA 508 pour une période de 45 jours ou jusqu’à la décision sur la demande d’autorisation d’appel déposée pendant cette période. </w:t>
            </w:r>
          </w:p>
          <w:p w:rsidR="00E70A7F" w:rsidRPr="007E3991" w:rsidRDefault="00E70A7F" w:rsidP="00E70A7F">
            <w:pPr>
              <w:jc w:val="both"/>
              <w:rPr>
                <w:sz w:val="20"/>
                <w:lang w:val="fr-CA"/>
              </w:rPr>
            </w:pPr>
          </w:p>
        </w:tc>
      </w:tr>
      <w:tr w:rsidR="00E70A7F" w:rsidRPr="007E3991" w:rsidTr="00AC1153">
        <w:tc>
          <w:tcPr>
            <w:tcW w:w="2427" w:type="pct"/>
            <w:gridSpan w:val="2"/>
          </w:tcPr>
          <w:p w:rsidR="00E70A7F" w:rsidRPr="007E3991" w:rsidRDefault="00E70A7F" w:rsidP="00E70A7F">
            <w:pPr>
              <w:jc w:val="both"/>
              <w:rPr>
                <w:sz w:val="20"/>
                <w:lang w:val="fr-CA"/>
              </w:rPr>
            </w:pPr>
            <w:r w:rsidRPr="007E3991">
              <w:rPr>
                <w:sz w:val="20"/>
                <w:lang w:val="fr-CA"/>
              </w:rPr>
              <w:t>Le 20 janvier 2016</w:t>
            </w:r>
          </w:p>
          <w:p w:rsidR="00E70A7F" w:rsidRPr="007E3991" w:rsidRDefault="00E70A7F" w:rsidP="00E70A7F">
            <w:pPr>
              <w:jc w:val="both"/>
              <w:rPr>
                <w:sz w:val="20"/>
                <w:lang w:val="fr-CA"/>
              </w:rPr>
            </w:pPr>
            <w:r w:rsidRPr="007E3991">
              <w:rPr>
                <w:sz w:val="20"/>
                <w:lang w:val="fr-CA"/>
              </w:rPr>
              <w:t>Cour suprême du Canada</w:t>
            </w:r>
          </w:p>
        </w:tc>
        <w:tc>
          <w:tcPr>
            <w:tcW w:w="243" w:type="pct"/>
          </w:tcPr>
          <w:p w:rsidR="00E70A7F" w:rsidRPr="007E3991" w:rsidRDefault="00E70A7F" w:rsidP="00E70A7F">
            <w:pPr>
              <w:jc w:val="both"/>
              <w:rPr>
                <w:sz w:val="20"/>
                <w:lang w:val="fr-CA"/>
              </w:rPr>
            </w:pPr>
          </w:p>
        </w:tc>
        <w:tc>
          <w:tcPr>
            <w:tcW w:w="2330" w:type="pct"/>
          </w:tcPr>
          <w:p w:rsidR="00E70A7F" w:rsidRPr="007E3991" w:rsidRDefault="00E70A7F" w:rsidP="00E70A7F">
            <w:pPr>
              <w:jc w:val="both"/>
              <w:rPr>
                <w:sz w:val="20"/>
                <w:lang w:val="fr-CA"/>
              </w:rPr>
            </w:pPr>
            <w:r w:rsidRPr="007E3991">
              <w:rPr>
                <w:sz w:val="20"/>
                <w:lang w:val="fr-CA"/>
              </w:rPr>
              <w:t>Dépôt de la demande d’autorisation d’appel</w:t>
            </w:r>
          </w:p>
          <w:p w:rsidR="00E70A7F" w:rsidRPr="007E3991" w:rsidRDefault="00E70A7F" w:rsidP="00E70A7F">
            <w:pPr>
              <w:jc w:val="both"/>
              <w:rPr>
                <w:sz w:val="20"/>
                <w:lang w:val="fr-CA"/>
              </w:rPr>
            </w:pPr>
          </w:p>
        </w:tc>
      </w:tr>
    </w:tbl>
    <w:p w:rsidR="00E70A7F" w:rsidRPr="007E3991" w:rsidRDefault="00E70A7F" w:rsidP="00E70A7F">
      <w:pPr>
        <w:jc w:val="both"/>
        <w:rPr>
          <w:sz w:val="20"/>
          <w:lang w:val="fr-CA"/>
        </w:rPr>
      </w:pPr>
    </w:p>
    <w:p w:rsidR="00866FF1" w:rsidRPr="007E3991" w:rsidRDefault="00866FF1" w:rsidP="00447B03">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7B03" w:rsidRPr="007E3991" w:rsidTr="00E95A6A">
        <w:tc>
          <w:tcPr>
            <w:tcW w:w="543" w:type="pct"/>
          </w:tcPr>
          <w:p w:rsidR="00447B03" w:rsidRPr="007E3991" w:rsidRDefault="00447B03" w:rsidP="00447B03">
            <w:pPr>
              <w:jc w:val="both"/>
              <w:rPr>
                <w:sz w:val="20"/>
              </w:rPr>
            </w:pPr>
            <w:r w:rsidRPr="007E3991">
              <w:rPr>
                <w:rStyle w:val="SCCFileNumberChar"/>
                <w:sz w:val="20"/>
                <w:szCs w:val="20"/>
              </w:rPr>
              <w:t>36645</w:t>
            </w:r>
          </w:p>
        </w:tc>
        <w:tc>
          <w:tcPr>
            <w:tcW w:w="4457" w:type="pct"/>
            <w:gridSpan w:val="3"/>
          </w:tcPr>
          <w:p w:rsidR="00447B03" w:rsidRPr="007E3991" w:rsidRDefault="00447B03" w:rsidP="00447B03">
            <w:pPr>
              <w:pStyle w:val="SCCLsocParty"/>
              <w:jc w:val="both"/>
              <w:rPr>
                <w:b/>
                <w:sz w:val="20"/>
                <w:szCs w:val="20"/>
              </w:rPr>
            </w:pPr>
            <w:r w:rsidRPr="007E3991">
              <w:rPr>
                <w:b/>
                <w:sz w:val="20"/>
                <w:szCs w:val="20"/>
              </w:rPr>
              <w:t>Gillian Frank</w:t>
            </w:r>
            <w:r w:rsidR="00954C47" w:rsidRPr="007E3991">
              <w:rPr>
                <w:b/>
                <w:sz w:val="20"/>
                <w:szCs w:val="20"/>
              </w:rPr>
              <w:t xml:space="preserve"> and</w:t>
            </w:r>
            <w:r w:rsidRPr="007E3991">
              <w:rPr>
                <w:b/>
                <w:sz w:val="20"/>
                <w:szCs w:val="20"/>
              </w:rPr>
              <w:t xml:space="preserve"> Jamie </w:t>
            </w:r>
            <w:proofErr w:type="spellStart"/>
            <w:r w:rsidRPr="007E3991">
              <w:rPr>
                <w:b/>
                <w:sz w:val="20"/>
                <w:szCs w:val="20"/>
              </w:rPr>
              <w:t>Duong</w:t>
            </w:r>
            <w:proofErr w:type="spellEnd"/>
            <w:r w:rsidRPr="007E3991">
              <w:rPr>
                <w:b/>
                <w:sz w:val="20"/>
                <w:szCs w:val="20"/>
              </w:rPr>
              <w:t xml:space="preserve"> v. Attorney General of Canada</w:t>
            </w:r>
          </w:p>
          <w:p w:rsidR="00447B03" w:rsidRPr="007E3991" w:rsidRDefault="00447B03" w:rsidP="00447B03">
            <w:pPr>
              <w:jc w:val="both"/>
              <w:rPr>
                <w:sz w:val="20"/>
              </w:rPr>
            </w:pPr>
            <w:r w:rsidRPr="007E3991">
              <w:rPr>
                <w:sz w:val="20"/>
              </w:rPr>
              <w:t>(Ont.) (Civil) (By Leave)</w:t>
            </w:r>
          </w:p>
        </w:tc>
      </w:tr>
      <w:tr w:rsidR="00447B03" w:rsidRPr="007E3991" w:rsidTr="00E95A6A">
        <w:tc>
          <w:tcPr>
            <w:tcW w:w="5000" w:type="pct"/>
            <w:gridSpan w:val="4"/>
          </w:tcPr>
          <w:p w:rsidR="00447B03" w:rsidRPr="007E3991" w:rsidRDefault="00447B03" w:rsidP="00447B03">
            <w:pPr>
              <w:jc w:val="both"/>
              <w:rPr>
                <w:sz w:val="20"/>
              </w:rPr>
            </w:pPr>
            <w:r w:rsidRPr="007E3991">
              <w:rPr>
                <w:i/>
                <w:sz w:val="20"/>
              </w:rPr>
              <w:t>Charter of rights</w:t>
            </w:r>
            <w:r w:rsidRPr="007E3991">
              <w:rPr>
                <w:sz w:val="20"/>
              </w:rPr>
              <w:t xml:space="preserve"> </w:t>
            </w:r>
            <w:r w:rsidRPr="007E3991">
              <w:rPr>
                <w:i/>
                <w:sz w:val="20"/>
              </w:rPr>
              <w:t xml:space="preserve">— </w:t>
            </w:r>
            <w:r w:rsidRPr="007E3991">
              <w:rPr>
                <w:sz w:val="20"/>
              </w:rPr>
              <w:t xml:space="preserve">Constitutional law </w:t>
            </w:r>
            <w:r w:rsidRPr="007E3991">
              <w:rPr>
                <w:i/>
                <w:sz w:val="20"/>
              </w:rPr>
              <w:t>—</w:t>
            </w:r>
            <w:r w:rsidRPr="007E3991">
              <w:rPr>
                <w:sz w:val="20"/>
              </w:rPr>
              <w:t xml:space="preserve"> Right to vote </w:t>
            </w:r>
            <w:r w:rsidRPr="007E3991">
              <w:rPr>
                <w:i/>
                <w:sz w:val="20"/>
              </w:rPr>
              <w:t>—</w:t>
            </w:r>
            <w:r w:rsidRPr="007E3991">
              <w:rPr>
                <w:sz w:val="20"/>
              </w:rPr>
              <w:t xml:space="preserve"> Residency requirement </w:t>
            </w:r>
            <w:r w:rsidRPr="007E3991">
              <w:rPr>
                <w:i/>
                <w:sz w:val="20"/>
              </w:rPr>
              <w:t>—</w:t>
            </w:r>
            <w:r w:rsidRPr="007E3991">
              <w:rPr>
                <w:sz w:val="20"/>
              </w:rPr>
              <w:t xml:space="preserve"> Legislative provisions disqualifying persons resident outside Canada for five years or more from voting in federal elections </w:t>
            </w:r>
            <w:r w:rsidRPr="007E3991">
              <w:rPr>
                <w:i/>
                <w:sz w:val="20"/>
              </w:rPr>
              <w:t>—</w:t>
            </w:r>
            <w:r w:rsidRPr="007E3991">
              <w:rPr>
                <w:sz w:val="20"/>
              </w:rPr>
              <w:t xml:space="preserve"> Whether denial of right to vote to Canadian citizens resident abroad for more than five years infringes section 3 of </w:t>
            </w:r>
            <w:r w:rsidRPr="007E3991">
              <w:rPr>
                <w:i/>
                <w:sz w:val="20"/>
              </w:rPr>
              <w:t>Charter</w:t>
            </w:r>
            <w:r w:rsidRPr="007E3991">
              <w:rPr>
                <w:sz w:val="20"/>
              </w:rPr>
              <w:t xml:space="preserve"> </w:t>
            </w:r>
            <w:r w:rsidRPr="007E3991">
              <w:rPr>
                <w:i/>
                <w:sz w:val="20"/>
              </w:rPr>
              <w:t>—</w:t>
            </w:r>
            <w:r w:rsidRPr="007E3991">
              <w:rPr>
                <w:sz w:val="20"/>
              </w:rPr>
              <w:t xml:space="preserve"> Whether breach justifiable under s. 1 of </w:t>
            </w:r>
            <w:r w:rsidRPr="007E3991">
              <w:rPr>
                <w:i/>
                <w:sz w:val="20"/>
              </w:rPr>
              <w:t>Charter</w:t>
            </w:r>
            <w:r w:rsidRPr="007E3991">
              <w:rPr>
                <w:sz w:val="20"/>
              </w:rPr>
              <w:t xml:space="preserve"> </w:t>
            </w:r>
            <w:r w:rsidRPr="007E3991">
              <w:rPr>
                <w:i/>
                <w:sz w:val="20"/>
              </w:rPr>
              <w:t>—</w:t>
            </w:r>
            <w:r w:rsidRPr="007E3991">
              <w:rPr>
                <w:sz w:val="20"/>
              </w:rPr>
              <w:t xml:space="preserve"> </w:t>
            </w:r>
            <w:r w:rsidRPr="007E3991">
              <w:rPr>
                <w:i/>
                <w:sz w:val="20"/>
              </w:rPr>
              <w:t>Canada Elections Act</w:t>
            </w:r>
            <w:r w:rsidRPr="007E3991">
              <w:rPr>
                <w:sz w:val="20"/>
              </w:rPr>
              <w:t>, S.C. 2000, c. 9, ss. 11(d), 127, 220, 222, 223, 226.</w:t>
            </w:r>
          </w:p>
        </w:tc>
      </w:tr>
      <w:tr w:rsidR="00447B03" w:rsidRPr="007E3991" w:rsidTr="00E95A6A">
        <w:tc>
          <w:tcPr>
            <w:tcW w:w="5000" w:type="pct"/>
            <w:gridSpan w:val="4"/>
          </w:tcPr>
          <w:p w:rsidR="00447B03" w:rsidRPr="007E3991" w:rsidRDefault="00447B03" w:rsidP="00447B03">
            <w:pPr>
              <w:jc w:val="both"/>
              <w:rPr>
                <w:sz w:val="20"/>
              </w:rPr>
            </w:pPr>
          </w:p>
        </w:tc>
      </w:tr>
      <w:tr w:rsidR="00447B03" w:rsidRPr="007E3991" w:rsidTr="00E95A6A">
        <w:tc>
          <w:tcPr>
            <w:tcW w:w="5000" w:type="pct"/>
            <w:gridSpan w:val="4"/>
          </w:tcPr>
          <w:p w:rsidR="00447B03" w:rsidRPr="007E3991" w:rsidRDefault="00447B03" w:rsidP="00447B03">
            <w:pPr>
              <w:jc w:val="both"/>
              <w:rPr>
                <w:sz w:val="20"/>
              </w:rPr>
            </w:pPr>
            <w:r w:rsidRPr="007E3991">
              <w:rPr>
                <w:sz w:val="20"/>
              </w:rPr>
              <w:t xml:space="preserve">The applicants are Canadian citizens residing in the United States for employment reasons, who intend to return to Canada if circumstances permit. Both applicants were refused voting ballots for the 2011 Canadian General Election since they had been resident outside Canada for five years or more. The applicants sought a declaration that certain provisions of the </w:t>
            </w:r>
            <w:r w:rsidRPr="007E3991">
              <w:rPr>
                <w:i/>
                <w:sz w:val="20"/>
              </w:rPr>
              <w:t>Canada Elections Act</w:t>
            </w:r>
            <w:r w:rsidRPr="007E3991">
              <w:rPr>
                <w:sz w:val="20"/>
              </w:rPr>
              <w:t xml:space="preserve"> violated their </w:t>
            </w:r>
            <w:r w:rsidRPr="007E3991">
              <w:rPr>
                <w:i/>
                <w:sz w:val="20"/>
              </w:rPr>
              <w:t>Charter</w:t>
            </w:r>
            <w:r w:rsidRPr="007E3991">
              <w:rPr>
                <w:sz w:val="20"/>
              </w:rPr>
              <w:t>-protected</w:t>
            </w:r>
            <w:r w:rsidRPr="007E3991">
              <w:rPr>
                <w:i/>
                <w:sz w:val="20"/>
              </w:rPr>
              <w:t xml:space="preserve"> </w:t>
            </w:r>
            <w:r w:rsidRPr="007E3991">
              <w:rPr>
                <w:sz w:val="20"/>
              </w:rPr>
              <w:t xml:space="preserve">right to vote. A judge of the Ontario Superior Court of Justice declared the impugned provisions of the </w:t>
            </w:r>
            <w:r w:rsidRPr="007E3991">
              <w:rPr>
                <w:i/>
                <w:sz w:val="20"/>
              </w:rPr>
              <w:t>Act</w:t>
            </w:r>
            <w:r w:rsidRPr="007E3991">
              <w:rPr>
                <w:sz w:val="20"/>
              </w:rPr>
              <w:t xml:space="preserve"> unconstitutional by reason of violating the applicants’ right to vote under s. 3 of the </w:t>
            </w:r>
            <w:r w:rsidRPr="007E3991">
              <w:rPr>
                <w:i/>
                <w:sz w:val="20"/>
              </w:rPr>
              <w:t>Charter</w:t>
            </w:r>
            <w:r w:rsidRPr="007E3991">
              <w:rPr>
                <w:sz w:val="20"/>
              </w:rPr>
              <w:t xml:space="preserve">, and the violation was not justifiable under s. 1. </w:t>
            </w:r>
          </w:p>
          <w:p w:rsidR="00447B03" w:rsidRPr="007E3991" w:rsidRDefault="00447B03" w:rsidP="00447B03">
            <w:pPr>
              <w:jc w:val="both"/>
              <w:rPr>
                <w:sz w:val="20"/>
              </w:rPr>
            </w:pPr>
          </w:p>
          <w:p w:rsidR="00447B03" w:rsidRPr="007E3991" w:rsidRDefault="00447B03" w:rsidP="00447B03">
            <w:pPr>
              <w:jc w:val="both"/>
              <w:rPr>
                <w:sz w:val="20"/>
              </w:rPr>
            </w:pPr>
            <w:r w:rsidRPr="007E3991">
              <w:rPr>
                <w:sz w:val="20"/>
              </w:rPr>
              <w:t xml:space="preserve">A majority of the Court of Appeal allowed the Attorney General’s appeal, finding that the denial of the vote to non-resident citizens who have been outside Canada for five years or more is saved by s. 1. The limitation is rationally connected to the government’s pressing and substantial objective of preserving Canada’s “social contract” (whereby resident citizens submit to the laws passed by elected representatives because they had a voice in making such laws); it minimally impairs the voting rights of non-resident citizens by ensuring they may still vote if they resume residence in Canada; and the limitation’s deleterious effects do not outweigh the law’s benefits. In dissent, </w:t>
            </w:r>
            <w:proofErr w:type="spellStart"/>
            <w:r w:rsidRPr="007E3991">
              <w:rPr>
                <w:sz w:val="20"/>
              </w:rPr>
              <w:t>Laskin</w:t>
            </w:r>
            <w:proofErr w:type="spellEnd"/>
            <w:r w:rsidRPr="007E3991">
              <w:rPr>
                <w:sz w:val="20"/>
              </w:rPr>
              <w:t xml:space="preserve"> J.A. would have dismissed the appeal, finding that the “social contract” was not an appropriate nor a pressing and substantial legislative objective, and should not have been considered by the court. Justice </w:t>
            </w:r>
            <w:proofErr w:type="spellStart"/>
            <w:r w:rsidRPr="007E3991">
              <w:rPr>
                <w:sz w:val="20"/>
              </w:rPr>
              <w:t>Laskin</w:t>
            </w:r>
            <w:proofErr w:type="spellEnd"/>
            <w:r w:rsidRPr="007E3991">
              <w:rPr>
                <w:sz w:val="20"/>
              </w:rPr>
              <w:t xml:space="preserve"> also found that the denial of the right to vote was not rationally connected to the stated objective and did not minimally impair the rights of non-resident citizens, and that its harmful effects outweighed the stated benefits of the limitation.</w:t>
            </w:r>
          </w:p>
          <w:p w:rsidR="00447B03" w:rsidRPr="007E3991" w:rsidRDefault="00447B03" w:rsidP="00447B03">
            <w:pPr>
              <w:jc w:val="both"/>
              <w:rPr>
                <w:sz w:val="20"/>
              </w:rPr>
            </w:pPr>
          </w:p>
        </w:tc>
      </w:tr>
      <w:tr w:rsidR="00447B03" w:rsidRPr="007E3991" w:rsidTr="00E95A6A">
        <w:tc>
          <w:tcPr>
            <w:tcW w:w="2427" w:type="pct"/>
            <w:gridSpan w:val="2"/>
          </w:tcPr>
          <w:p w:rsidR="00447B03" w:rsidRPr="007E3991" w:rsidRDefault="00447B03" w:rsidP="00447B03">
            <w:pPr>
              <w:jc w:val="both"/>
              <w:rPr>
                <w:sz w:val="20"/>
              </w:rPr>
            </w:pPr>
            <w:r w:rsidRPr="007E3991">
              <w:rPr>
                <w:sz w:val="20"/>
              </w:rPr>
              <w:t>May 2, 2014</w:t>
            </w:r>
          </w:p>
          <w:p w:rsidR="00447B03" w:rsidRPr="007E3991" w:rsidRDefault="00447B03" w:rsidP="00447B03">
            <w:pPr>
              <w:jc w:val="both"/>
              <w:rPr>
                <w:sz w:val="20"/>
              </w:rPr>
            </w:pPr>
            <w:r w:rsidRPr="007E3991">
              <w:rPr>
                <w:sz w:val="20"/>
              </w:rPr>
              <w:t>Ontario Superior Court of Justice</w:t>
            </w:r>
          </w:p>
          <w:p w:rsidR="00447B03" w:rsidRPr="007E3991" w:rsidRDefault="00447B03" w:rsidP="00447B03">
            <w:pPr>
              <w:jc w:val="both"/>
              <w:rPr>
                <w:sz w:val="20"/>
              </w:rPr>
            </w:pPr>
            <w:r w:rsidRPr="007E3991">
              <w:rPr>
                <w:sz w:val="20"/>
              </w:rPr>
              <w:t>(Penny J.)</w:t>
            </w:r>
          </w:p>
          <w:p w:rsidR="00447B03" w:rsidRPr="007E3991" w:rsidRDefault="0098067F" w:rsidP="00447B03">
            <w:pPr>
              <w:jc w:val="both"/>
              <w:rPr>
                <w:sz w:val="20"/>
              </w:rPr>
            </w:pPr>
            <w:hyperlink r:id="rId75" w:history="1">
              <w:r w:rsidR="00447B03" w:rsidRPr="007E3991">
                <w:rPr>
                  <w:rStyle w:val="Hyperlink"/>
                  <w:sz w:val="20"/>
                </w:rPr>
                <w:t>2014 ONSC 907</w:t>
              </w:r>
            </w:hyperlink>
          </w:p>
          <w:p w:rsidR="00447B03" w:rsidRPr="007E3991" w:rsidRDefault="00447B03" w:rsidP="00447B03">
            <w:pPr>
              <w:jc w:val="both"/>
              <w:rPr>
                <w:sz w:val="20"/>
              </w:rPr>
            </w:pPr>
            <w:r w:rsidRPr="007E3991">
              <w:rPr>
                <w:sz w:val="20"/>
              </w:rPr>
              <w:lastRenderedPageBreak/>
              <w:t>(amended reasons May 15, 2014)</w:t>
            </w:r>
          </w:p>
          <w:p w:rsidR="00447B03" w:rsidRPr="007E3991" w:rsidRDefault="00447B03" w:rsidP="00447B03">
            <w:pPr>
              <w:jc w:val="both"/>
              <w:rPr>
                <w:sz w:val="20"/>
              </w:rPr>
            </w:pPr>
          </w:p>
        </w:tc>
        <w:tc>
          <w:tcPr>
            <w:tcW w:w="243" w:type="pct"/>
          </w:tcPr>
          <w:p w:rsidR="00447B03" w:rsidRPr="007E3991" w:rsidRDefault="00447B03" w:rsidP="00447B03">
            <w:pPr>
              <w:jc w:val="both"/>
              <w:rPr>
                <w:sz w:val="20"/>
              </w:rPr>
            </w:pPr>
          </w:p>
        </w:tc>
        <w:tc>
          <w:tcPr>
            <w:tcW w:w="2330" w:type="pct"/>
          </w:tcPr>
          <w:p w:rsidR="00447B03" w:rsidRPr="007E3991" w:rsidRDefault="00447B03" w:rsidP="00447B03">
            <w:pPr>
              <w:jc w:val="both"/>
              <w:rPr>
                <w:sz w:val="20"/>
              </w:rPr>
            </w:pPr>
            <w:r w:rsidRPr="007E3991">
              <w:rPr>
                <w:sz w:val="20"/>
              </w:rPr>
              <w:t xml:space="preserve">Application by Mr. Frank and Mr. Duong seeking declaration of constitutional invalidity for provisions of </w:t>
            </w:r>
            <w:r w:rsidRPr="007E3991">
              <w:rPr>
                <w:i/>
                <w:sz w:val="20"/>
              </w:rPr>
              <w:t>Canada Elections Act</w:t>
            </w:r>
            <w:r w:rsidRPr="007E3991">
              <w:rPr>
                <w:sz w:val="20"/>
              </w:rPr>
              <w:t xml:space="preserve"> </w:t>
            </w:r>
            <w:r w:rsidRPr="007E3991">
              <w:rPr>
                <w:i/>
                <w:sz w:val="20"/>
              </w:rPr>
              <w:t>—</w:t>
            </w:r>
            <w:r w:rsidRPr="007E3991">
              <w:rPr>
                <w:sz w:val="20"/>
              </w:rPr>
              <w:t xml:space="preserve"> allowed</w:t>
            </w:r>
          </w:p>
          <w:p w:rsidR="00447B03" w:rsidRPr="007E3991" w:rsidRDefault="00447B03" w:rsidP="00447B03">
            <w:pPr>
              <w:jc w:val="both"/>
              <w:rPr>
                <w:sz w:val="20"/>
              </w:rPr>
            </w:pPr>
          </w:p>
        </w:tc>
      </w:tr>
      <w:tr w:rsidR="00447B03" w:rsidRPr="007E3991" w:rsidTr="00E95A6A">
        <w:tc>
          <w:tcPr>
            <w:tcW w:w="2427" w:type="pct"/>
            <w:gridSpan w:val="2"/>
          </w:tcPr>
          <w:p w:rsidR="00447B03" w:rsidRPr="007E3991" w:rsidRDefault="00447B03" w:rsidP="00447B03">
            <w:pPr>
              <w:jc w:val="both"/>
              <w:rPr>
                <w:sz w:val="20"/>
              </w:rPr>
            </w:pPr>
            <w:r w:rsidRPr="007E3991">
              <w:rPr>
                <w:sz w:val="20"/>
              </w:rPr>
              <w:t>June 23, 2014</w:t>
            </w:r>
          </w:p>
          <w:p w:rsidR="00447B03" w:rsidRPr="007E3991" w:rsidRDefault="00447B03" w:rsidP="00447B03">
            <w:pPr>
              <w:jc w:val="both"/>
              <w:rPr>
                <w:sz w:val="20"/>
              </w:rPr>
            </w:pPr>
            <w:r w:rsidRPr="007E3991">
              <w:rPr>
                <w:sz w:val="20"/>
              </w:rPr>
              <w:t>Court of Appeal for Ontario</w:t>
            </w:r>
          </w:p>
          <w:p w:rsidR="00447B03" w:rsidRPr="007E3991" w:rsidRDefault="00447B03" w:rsidP="00447B03">
            <w:pPr>
              <w:jc w:val="both"/>
              <w:rPr>
                <w:sz w:val="20"/>
              </w:rPr>
            </w:pPr>
            <w:r w:rsidRPr="007E3991">
              <w:rPr>
                <w:sz w:val="20"/>
              </w:rPr>
              <w:t>(Sharpe J.A.)</w:t>
            </w:r>
          </w:p>
          <w:p w:rsidR="00447B03" w:rsidRPr="007E3991" w:rsidRDefault="0098067F" w:rsidP="00447B03">
            <w:pPr>
              <w:jc w:val="both"/>
              <w:rPr>
                <w:sz w:val="20"/>
              </w:rPr>
            </w:pPr>
            <w:hyperlink r:id="rId76" w:history="1">
              <w:r w:rsidR="00447B03" w:rsidRPr="007E3991">
                <w:rPr>
                  <w:rStyle w:val="Hyperlink"/>
                  <w:sz w:val="20"/>
                </w:rPr>
                <w:t>2014 ONCA 485</w:t>
              </w:r>
            </w:hyperlink>
          </w:p>
          <w:p w:rsidR="00447B03" w:rsidRPr="007E3991" w:rsidRDefault="00447B03" w:rsidP="00447B03">
            <w:pPr>
              <w:jc w:val="both"/>
              <w:rPr>
                <w:sz w:val="20"/>
              </w:rPr>
            </w:pPr>
          </w:p>
        </w:tc>
        <w:tc>
          <w:tcPr>
            <w:tcW w:w="243" w:type="pct"/>
          </w:tcPr>
          <w:p w:rsidR="00447B03" w:rsidRPr="007E3991" w:rsidRDefault="00447B03" w:rsidP="00447B03">
            <w:pPr>
              <w:jc w:val="both"/>
              <w:rPr>
                <w:sz w:val="20"/>
              </w:rPr>
            </w:pPr>
          </w:p>
        </w:tc>
        <w:tc>
          <w:tcPr>
            <w:tcW w:w="2330" w:type="pct"/>
          </w:tcPr>
          <w:p w:rsidR="00447B03" w:rsidRPr="007E3991" w:rsidRDefault="00447B03" w:rsidP="00447B03">
            <w:pPr>
              <w:jc w:val="both"/>
              <w:rPr>
                <w:sz w:val="20"/>
              </w:rPr>
            </w:pPr>
            <w:r w:rsidRPr="007E3991">
              <w:rPr>
                <w:sz w:val="20"/>
              </w:rPr>
              <w:t xml:space="preserve">Motion by Attorney General of Canada for stay pending appeal of decision </w:t>
            </w:r>
            <w:r w:rsidRPr="007E3991">
              <w:rPr>
                <w:i/>
                <w:sz w:val="20"/>
              </w:rPr>
              <w:t>—</w:t>
            </w:r>
            <w:r w:rsidRPr="007E3991">
              <w:rPr>
                <w:sz w:val="20"/>
              </w:rPr>
              <w:t xml:space="preserve"> dismissed</w:t>
            </w:r>
          </w:p>
        </w:tc>
      </w:tr>
      <w:tr w:rsidR="00447B03" w:rsidRPr="007E3991" w:rsidTr="00E95A6A">
        <w:tc>
          <w:tcPr>
            <w:tcW w:w="2427" w:type="pct"/>
            <w:gridSpan w:val="2"/>
          </w:tcPr>
          <w:p w:rsidR="00447B03" w:rsidRPr="007E3991" w:rsidRDefault="00447B03" w:rsidP="00447B03">
            <w:pPr>
              <w:jc w:val="both"/>
              <w:rPr>
                <w:sz w:val="20"/>
              </w:rPr>
            </w:pPr>
            <w:r w:rsidRPr="007E3991">
              <w:rPr>
                <w:sz w:val="20"/>
              </w:rPr>
              <w:t>July 20, 2015</w:t>
            </w:r>
          </w:p>
          <w:p w:rsidR="00447B03" w:rsidRPr="007E3991" w:rsidRDefault="00447B03" w:rsidP="00447B03">
            <w:pPr>
              <w:jc w:val="both"/>
              <w:rPr>
                <w:sz w:val="20"/>
              </w:rPr>
            </w:pPr>
            <w:r w:rsidRPr="007E3991">
              <w:rPr>
                <w:sz w:val="20"/>
              </w:rPr>
              <w:t>Court of Appeal for Ontario</w:t>
            </w:r>
          </w:p>
          <w:p w:rsidR="00447B03" w:rsidRPr="007E3991" w:rsidRDefault="00447B03" w:rsidP="00447B03">
            <w:pPr>
              <w:jc w:val="both"/>
              <w:rPr>
                <w:sz w:val="20"/>
              </w:rPr>
            </w:pPr>
            <w:r w:rsidRPr="007E3991">
              <w:rPr>
                <w:sz w:val="20"/>
              </w:rPr>
              <w:t xml:space="preserve">(Strathy C.J.O., and </w:t>
            </w:r>
            <w:proofErr w:type="spellStart"/>
            <w:r w:rsidRPr="007E3991">
              <w:rPr>
                <w:sz w:val="20"/>
              </w:rPr>
              <w:t>Laskin</w:t>
            </w:r>
            <w:proofErr w:type="spellEnd"/>
            <w:r w:rsidRPr="007E3991">
              <w:rPr>
                <w:sz w:val="20"/>
              </w:rPr>
              <w:t xml:space="preserve"> [dissenting] and </w:t>
            </w:r>
          </w:p>
          <w:p w:rsidR="00447B03" w:rsidRPr="007E3991" w:rsidRDefault="00447B03" w:rsidP="00447B03">
            <w:pPr>
              <w:jc w:val="both"/>
              <w:rPr>
                <w:sz w:val="20"/>
              </w:rPr>
            </w:pPr>
            <w:r w:rsidRPr="007E3991">
              <w:rPr>
                <w:sz w:val="20"/>
              </w:rPr>
              <w:t>Brown, JJ.A.)</w:t>
            </w:r>
          </w:p>
          <w:p w:rsidR="00447B03" w:rsidRPr="007E3991" w:rsidRDefault="0098067F" w:rsidP="00447B03">
            <w:pPr>
              <w:jc w:val="both"/>
              <w:rPr>
                <w:sz w:val="20"/>
              </w:rPr>
            </w:pPr>
            <w:hyperlink r:id="rId77" w:history="1">
              <w:r w:rsidR="00447B03" w:rsidRPr="007E3991">
                <w:rPr>
                  <w:rStyle w:val="Hyperlink"/>
                  <w:sz w:val="20"/>
                </w:rPr>
                <w:t>2015 ONCA 536</w:t>
              </w:r>
            </w:hyperlink>
          </w:p>
          <w:p w:rsidR="00447B03" w:rsidRPr="007E3991" w:rsidRDefault="00447B03" w:rsidP="00447B03">
            <w:pPr>
              <w:jc w:val="both"/>
              <w:rPr>
                <w:sz w:val="20"/>
              </w:rPr>
            </w:pPr>
          </w:p>
        </w:tc>
        <w:tc>
          <w:tcPr>
            <w:tcW w:w="243" w:type="pct"/>
          </w:tcPr>
          <w:p w:rsidR="00447B03" w:rsidRPr="007E3991" w:rsidRDefault="00447B03" w:rsidP="00447B03">
            <w:pPr>
              <w:jc w:val="both"/>
              <w:rPr>
                <w:sz w:val="20"/>
              </w:rPr>
            </w:pPr>
          </w:p>
        </w:tc>
        <w:tc>
          <w:tcPr>
            <w:tcW w:w="2330" w:type="pct"/>
          </w:tcPr>
          <w:p w:rsidR="00447B03" w:rsidRPr="007E3991" w:rsidRDefault="00447B03" w:rsidP="00447B03">
            <w:pPr>
              <w:jc w:val="both"/>
              <w:rPr>
                <w:sz w:val="20"/>
              </w:rPr>
            </w:pPr>
            <w:r w:rsidRPr="007E3991">
              <w:rPr>
                <w:sz w:val="20"/>
              </w:rPr>
              <w:t xml:space="preserve">Appeal by Attorney General of Canada </w:t>
            </w:r>
            <w:r w:rsidRPr="007E3991">
              <w:rPr>
                <w:i/>
                <w:sz w:val="20"/>
              </w:rPr>
              <w:t>—</w:t>
            </w:r>
            <w:r w:rsidRPr="007E3991">
              <w:rPr>
                <w:sz w:val="20"/>
              </w:rPr>
              <w:t xml:space="preserve"> allowed </w:t>
            </w:r>
          </w:p>
          <w:p w:rsidR="00447B03" w:rsidRPr="007E3991" w:rsidRDefault="00447B03" w:rsidP="00447B03">
            <w:pPr>
              <w:jc w:val="both"/>
              <w:rPr>
                <w:sz w:val="20"/>
              </w:rPr>
            </w:pPr>
          </w:p>
        </w:tc>
      </w:tr>
      <w:tr w:rsidR="00447B03" w:rsidRPr="007E3991" w:rsidTr="00E95A6A">
        <w:tc>
          <w:tcPr>
            <w:tcW w:w="2427" w:type="pct"/>
            <w:gridSpan w:val="2"/>
          </w:tcPr>
          <w:p w:rsidR="00447B03" w:rsidRPr="007E3991" w:rsidRDefault="00447B03" w:rsidP="00447B03">
            <w:pPr>
              <w:jc w:val="both"/>
              <w:rPr>
                <w:sz w:val="20"/>
              </w:rPr>
            </w:pPr>
            <w:r w:rsidRPr="007E3991">
              <w:rPr>
                <w:sz w:val="20"/>
              </w:rPr>
              <w:t>September 29, 2015</w:t>
            </w:r>
          </w:p>
          <w:p w:rsidR="00447B03" w:rsidRPr="007E3991" w:rsidRDefault="00447B03" w:rsidP="00447B03">
            <w:pPr>
              <w:jc w:val="both"/>
              <w:rPr>
                <w:sz w:val="20"/>
              </w:rPr>
            </w:pPr>
            <w:r w:rsidRPr="007E3991">
              <w:rPr>
                <w:sz w:val="20"/>
              </w:rPr>
              <w:t>Supreme Court of Canada</w:t>
            </w:r>
          </w:p>
        </w:tc>
        <w:tc>
          <w:tcPr>
            <w:tcW w:w="243" w:type="pct"/>
          </w:tcPr>
          <w:p w:rsidR="00447B03" w:rsidRPr="007E3991" w:rsidRDefault="00447B03" w:rsidP="00447B03">
            <w:pPr>
              <w:jc w:val="both"/>
              <w:rPr>
                <w:sz w:val="20"/>
              </w:rPr>
            </w:pPr>
          </w:p>
        </w:tc>
        <w:tc>
          <w:tcPr>
            <w:tcW w:w="2330" w:type="pct"/>
          </w:tcPr>
          <w:p w:rsidR="00447B03" w:rsidRPr="007E3991" w:rsidRDefault="00447B03" w:rsidP="00447B03">
            <w:pPr>
              <w:jc w:val="both"/>
              <w:rPr>
                <w:sz w:val="20"/>
              </w:rPr>
            </w:pPr>
            <w:r w:rsidRPr="007E3991">
              <w:rPr>
                <w:sz w:val="20"/>
              </w:rPr>
              <w:t>Application for leave to appeal filed by Mr.  Frank and Mr. Duong</w:t>
            </w:r>
          </w:p>
        </w:tc>
      </w:tr>
    </w:tbl>
    <w:p w:rsidR="00447B03" w:rsidRPr="007E3991" w:rsidRDefault="00447B03" w:rsidP="00447B03">
      <w:pPr>
        <w:jc w:val="both"/>
        <w:rPr>
          <w:sz w:val="20"/>
        </w:rPr>
      </w:pPr>
    </w:p>
    <w:p w:rsidR="00447B03" w:rsidRPr="007E3991" w:rsidRDefault="00447B03" w:rsidP="00447B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7B03" w:rsidRPr="007E3991" w:rsidTr="00E95A6A">
        <w:tc>
          <w:tcPr>
            <w:tcW w:w="543" w:type="pct"/>
          </w:tcPr>
          <w:p w:rsidR="00447B03" w:rsidRPr="007E3991" w:rsidRDefault="00447B03" w:rsidP="00447B03">
            <w:pPr>
              <w:jc w:val="both"/>
              <w:rPr>
                <w:sz w:val="20"/>
                <w:lang w:val="fr-CA"/>
              </w:rPr>
            </w:pPr>
            <w:r w:rsidRPr="007E3991">
              <w:rPr>
                <w:rStyle w:val="SCCFileNumberChar"/>
                <w:sz w:val="20"/>
                <w:szCs w:val="20"/>
                <w:lang w:val="fr-CA"/>
              </w:rPr>
              <w:t>36645</w:t>
            </w:r>
          </w:p>
        </w:tc>
        <w:tc>
          <w:tcPr>
            <w:tcW w:w="4457" w:type="pct"/>
            <w:gridSpan w:val="3"/>
          </w:tcPr>
          <w:p w:rsidR="00447B03" w:rsidRPr="007E3991" w:rsidRDefault="00447B03" w:rsidP="00447B03">
            <w:pPr>
              <w:pStyle w:val="SCCLsocParty"/>
              <w:jc w:val="both"/>
              <w:rPr>
                <w:b/>
                <w:sz w:val="20"/>
                <w:szCs w:val="20"/>
              </w:rPr>
            </w:pPr>
            <w:r w:rsidRPr="007E3991">
              <w:rPr>
                <w:b/>
                <w:sz w:val="20"/>
                <w:szCs w:val="20"/>
              </w:rPr>
              <w:t>Gillian Frank</w:t>
            </w:r>
            <w:r w:rsidR="00B101D6" w:rsidRPr="007E3991">
              <w:rPr>
                <w:b/>
                <w:sz w:val="20"/>
                <w:szCs w:val="20"/>
              </w:rPr>
              <w:t xml:space="preserve"> et</w:t>
            </w:r>
            <w:r w:rsidRPr="007E3991">
              <w:rPr>
                <w:b/>
                <w:sz w:val="20"/>
                <w:szCs w:val="20"/>
              </w:rPr>
              <w:t xml:space="preserve"> Jamie </w:t>
            </w:r>
            <w:proofErr w:type="spellStart"/>
            <w:r w:rsidRPr="007E3991">
              <w:rPr>
                <w:b/>
                <w:sz w:val="20"/>
                <w:szCs w:val="20"/>
              </w:rPr>
              <w:t>Duong</w:t>
            </w:r>
            <w:proofErr w:type="spellEnd"/>
            <w:r w:rsidRPr="007E3991">
              <w:rPr>
                <w:b/>
                <w:sz w:val="20"/>
                <w:szCs w:val="20"/>
              </w:rPr>
              <w:t xml:space="preserve"> c. Procureur général du Canada</w:t>
            </w:r>
          </w:p>
          <w:p w:rsidR="00447B03" w:rsidRPr="007E3991" w:rsidRDefault="00447B03" w:rsidP="00447B03">
            <w:pPr>
              <w:jc w:val="both"/>
              <w:rPr>
                <w:sz w:val="20"/>
                <w:lang w:val="fr-CA"/>
              </w:rPr>
            </w:pPr>
            <w:r w:rsidRPr="007E3991">
              <w:rPr>
                <w:sz w:val="20"/>
                <w:lang w:val="fr-CA"/>
              </w:rPr>
              <w:t>(Ont.) (Civile) (Sur autorisation)</w:t>
            </w:r>
          </w:p>
        </w:tc>
      </w:tr>
      <w:tr w:rsidR="00447B03" w:rsidRPr="007E3991" w:rsidTr="00E95A6A">
        <w:tc>
          <w:tcPr>
            <w:tcW w:w="5000" w:type="pct"/>
            <w:gridSpan w:val="4"/>
          </w:tcPr>
          <w:p w:rsidR="00447B03" w:rsidRPr="007E3991" w:rsidRDefault="00447B03" w:rsidP="00447B03">
            <w:pPr>
              <w:jc w:val="both"/>
              <w:rPr>
                <w:sz w:val="20"/>
                <w:lang w:val="fr-CA"/>
              </w:rPr>
            </w:pPr>
            <w:r w:rsidRPr="007E3991">
              <w:rPr>
                <w:i/>
                <w:sz w:val="20"/>
                <w:lang w:val="fr-CA"/>
              </w:rPr>
              <w:t>Charte des droits —</w:t>
            </w:r>
            <w:r w:rsidRPr="007E3991">
              <w:rPr>
                <w:sz w:val="20"/>
                <w:lang w:val="fr-CA"/>
              </w:rPr>
              <w:t xml:space="preserve"> Droit constitutionnel </w:t>
            </w:r>
            <w:r w:rsidRPr="007E3991">
              <w:rPr>
                <w:i/>
                <w:sz w:val="20"/>
                <w:lang w:val="fr-CA"/>
              </w:rPr>
              <w:t>—</w:t>
            </w:r>
            <w:r w:rsidRPr="007E3991">
              <w:rPr>
                <w:sz w:val="20"/>
                <w:lang w:val="fr-CA"/>
              </w:rPr>
              <w:t xml:space="preserve"> Droit de vote </w:t>
            </w:r>
            <w:r w:rsidRPr="007E3991">
              <w:rPr>
                <w:i/>
                <w:sz w:val="20"/>
                <w:lang w:val="fr-CA"/>
              </w:rPr>
              <w:t>—</w:t>
            </w:r>
            <w:r w:rsidRPr="007E3991">
              <w:rPr>
                <w:sz w:val="20"/>
                <w:lang w:val="fr-CA"/>
              </w:rPr>
              <w:t xml:space="preserve"> Obligation de résidence </w:t>
            </w:r>
            <w:r w:rsidRPr="007E3991">
              <w:rPr>
                <w:i/>
                <w:sz w:val="20"/>
                <w:lang w:val="fr-CA"/>
              </w:rPr>
              <w:t>—</w:t>
            </w:r>
            <w:r w:rsidRPr="007E3991">
              <w:rPr>
                <w:sz w:val="20"/>
                <w:lang w:val="fr-CA"/>
              </w:rPr>
              <w:t xml:space="preserve"> Des dispositions législatives ont pour effet de rendre inhabiles à voter aux élections fédérales les personnes qui résident à l’extérieur du Canada pendant cinq ans ou plus </w:t>
            </w:r>
            <w:r w:rsidRPr="007E3991">
              <w:rPr>
                <w:i/>
                <w:sz w:val="20"/>
                <w:lang w:val="fr-CA"/>
              </w:rPr>
              <w:t>—</w:t>
            </w:r>
            <w:r w:rsidRPr="007E3991">
              <w:rPr>
                <w:sz w:val="20"/>
                <w:lang w:val="fr-CA"/>
              </w:rPr>
              <w:t xml:space="preserve"> Le déni du droit de vote aux citoyens canadiens qui résident à l’étranger pendant plus de cinq ans viole-t-il l’article 3 de la </w:t>
            </w:r>
            <w:r w:rsidRPr="007E3991">
              <w:rPr>
                <w:i/>
                <w:sz w:val="20"/>
                <w:lang w:val="fr-CA"/>
              </w:rPr>
              <w:t>Charte</w:t>
            </w:r>
            <w:r w:rsidRPr="007E3991">
              <w:rPr>
                <w:sz w:val="20"/>
                <w:lang w:val="fr-CA"/>
              </w:rPr>
              <w:t xml:space="preserve">? </w:t>
            </w:r>
            <w:r w:rsidRPr="007E3991">
              <w:rPr>
                <w:i/>
                <w:sz w:val="20"/>
                <w:lang w:val="fr-CA"/>
              </w:rPr>
              <w:t>—</w:t>
            </w:r>
            <w:r w:rsidRPr="007E3991">
              <w:rPr>
                <w:sz w:val="20"/>
                <w:lang w:val="fr-CA"/>
              </w:rPr>
              <w:t xml:space="preserve"> La violation peut-elle être justifiée au regard de l’article premier de la </w:t>
            </w:r>
            <w:r w:rsidRPr="007E3991">
              <w:rPr>
                <w:i/>
                <w:sz w:val="20"/>
                <w:lang w:val="fr-CA"/>
              </w:rPr>
              <w:t>Charte</w:t>
            </w:r>
            <w:r w:rsidRPr="007E3991">
              <w:rPr>
                <w:sz w:val="20"/>
                <w:lang w:val="fr-CA"/>
              </w:rPr>
              <w:t xml:space="preserve">? </w:t>
            </w:r>
            <w:r w:rsidRPr="007E3991">
              <w:rPr>
                <w:i/>
                <w:sz w:val="20"/>
                <w:lang w:val="fr-CA"/>
              </w:rPr>
              <w:t>—</w:t>
            </w:r>
            <w:r w:rsidRPr="007E3991">
              <w:rPr>
                <w:sz w:val="20"/>
                <w:lang w:val="fr-CA"/>
              </w:rPr>
              <w:t xml:space="preserve"> </w:t>
            </w:r>
            <w:r w:rsidRPr="007E3991">
              <w:rPr>
                <w:i/>
                <w:sz w:val="20"/>
                <w:lang w:val="fr-CA"/>
              </w:rPr>
              <w:t>Loi électorale du Canada</w:t>
            </w:r>
            <w:r w:rsidRPr="007E3991">
              <w:rPr>
                <w:sz w:val="20"/>
                <w:lang w:val="fr-CA"/>
              </w:rPr>
              <w:t>, L.C. 2000, ch. 9, art. 11d), 127, 220, 222, 223, 226.</w:t>
            </w:r>
          </w:p>
        </w:tc>
      </w:tr>
      <w:tr w:rsidR="00447B03" w:rsidRPr="007E3991" w:rsidTr="00E95A6A">
        <w:tc>
          <w:tcPr>
            <w:tcW w:w="5000" w:type="pct"/>
            <w:gridSpan w:val="4"/>
          </w:tcPr>
          <w:p w:rsidR="00447B03" w:rsidRPr="007E3991" w:rsidRDefault="00447B03" w:rsidP="00447B03">
            <w:pPr>
              <w:jc w:val="both"/>
              <w:rPr>
                <w:sz w:val="20"/>
                <w:lang w:val="fr-CA"/>
              </w:rPr>
            </w:pPr>
          </w:p>
        </w:tc>
      </w:tr>
      <w:tr w:rsidR="00447B03" w:rsidRPr="007E3991" w:rsidTr="00E95A6A">
        <w:tc>
          <w:tcPr>
            <w:tcW w:w="5000" w:type="pct"/>
            <w:gridSpan w:val="4"/>
          </w:tcPr>
          <w:p w:rsidR="00447B03" w:rsidRPr="007E3991" w:rsidRDefault="00447B03" w:rsidP="00447B03">
            <w:pPr>
              <w:jc w:val="both"/>
              <w:rPr>
                <w:sz w:val="20"/>
                <w:lang w:val="fr-CA"/>
              </w:rPr>
            </w:pPr>
            <w:r w:rsidRPr="007E3991">
              <w:rPr>
                <w:sz w:val="20"/>
                <w:lang w:val="fr-CA"/>
              </w:rPr>
              <w:t xml:space="preserve">Les demandeurs sont des citoyens canadiens qui résident aux États-Unis pour des raisons professionnelles et qui ont l’intention de revenir au Canada si la situation le permet. Les deux demandeurs se sont vu refuser des bulletins de vote à l’élection générale canadienne de 2011, puisqu’ils avaient résidé à l’extérieur du Canada pendant cinq ans ou plus. Les demandeurs ont sollicité un jugement déclarant que certaines dispositions de la </w:t>
            </w:r>
            <w:r w:rsidRPr="007E3991">
              <w:rPr>
                <w:i/>
                <w:sz w:val="20"/>
                <w:lang w:val="fr-CA"/>
              </w:rPr>
              <w:t>Loi électorale du Canada</w:t>
            </w:r>
            <w:r w:rsidRPr="007E3991">
              <w:rPr>
                <w:sz w:val="20"/>
                <w:lang w:val="fr-CA"/>
              </w:rPr>
              <w:t xml:space="preserve"> violaient leur droit de vote garanti par la </w:t>
            </w:r>
            <w:r w:rsidRPr="007E3991">
              <w:rPr>
                <w:i/>
                <w:sz w:val="20"/>
                <w:lang w:val="fr-CA"/>
              </w:rPr>
              <w:t>Charte</w:t>
            </w:r>
            <w:r w:rsidRPr="007E3991">
              <w:rPr>
                <w:sz w:val="20"/>
                <w:lang w:val="fr-CA"/>
              </w:rPr>
              <w:t xml:space="preserve">. Un juge de la Cour supérieure de justice de l’Ontario a déclaré les dispositions contestées de la </w:t>
            </w:r>
            <w:r w:rsidRPr="007E3991">
              <w:rPr>
                <w:i/>
                <w:sz w:val="20"/>
                <w:lang w:val="fr-CA"/>
              </w:rPr>
              <w:t>Loi</w:t>
            </w:r>
            <w:r w:rsidRPr="007E3991">
              <w:rPr>
                <w:sz w:val="20"/>
                <w:lang w:val="fr-CA"/>
              </w:rPr>
              <w:t xml:space="preserve"> inconstitutionnelles, parce qu’elles violaient le droit de vote des demandeurs garanti par l’art. 3 de la </w:t>
            </w:r>
            <w:r w:rsidRPr="007E3991">
              <w:rPr>
                <w:i/>
                <w:sz w:val="20"/>
                <w:lang w:val="fr-CA"/>
              </w:rPr>
              <w:t>Charte</w:t>
            </w:r>
            <w:r w:rsidRPr="007E3991">
              <w:rPr>
                <w:sz w:val="20"/>
                <w:lang w:val="fr-CA"/>
              </w:rPr>
              <w:t xml:space="preserve"> et parce que la violation ne pouvait être justifiée au regard de l’article premier. </w:t>
            </w:r>
          </w:p>
          <w:p w:rsidR="00447B03" w:rsidRPr="007E3991" w:rsidRDefault="00447B03" w:rsidP="00447B03">
            <w:pPr>
              <w:jc w:val="both"/>
              <w:rPr>
                <w:sz w:val="20"/>
                <w:lang w:val="fr-CA"/>
              </w:rPr>
            </w:pPr>
          </w:p>
          <w:p w:rsidR="00447B03" w:rsidRPr="007E3991" w:rsidRDefault="00447B03" w:rsidP="00447B03">
            <w:pPr>
              <w:jc w:val="both"/>
              <w:rPr>
                <w:sz w:val="20"/>
                <w:lang w:val="fr-CA"/>
              </w:rPr>
            </w:pPr>
            <w:r w:rsidRPr="007E3991">
              <w:rPr>
                <w:sz w:val="20"/>
                <w:lang w:val="fr-CA"/>
              </w:rPr>
              <w:t xml:space="preserve">Les juges majoritaires de la Cour d’appel ont accueilli l’appel du procureur général, statuant que le déni du vote aux citoyens </w:t>
            </w:r>
            <w:proofErr w:type="spellStart"/>
            <w:r w:rsidRPr="007E3991">
              <w:rPr>
                <w:sz w:val="20"/>
                <w:lang w:val="fr-CA"/>
              </w:rPr>
              <w:t>non résidents</w:t>
            </w:r>
            <w:proofErr w:type="spellEnd"/>
            <w:r w:rsidRPr="007E3991">
              <w:rPr>
                <w:sz w:val="20"/>
                <w:lang w:val="fr-CA"/>
              </w:rPr>
              <w:t xml:space="preserve"> qui étaient à l’extérieur du Canada pendant cinq ans ou plus pouvait être justifié au regard de l’article premier. La restriction a un lien rationnel avec l’objectif urgent et réel du gouvernement de préserver le « contrat social » du Canada (en vertu duquel les citoyens résidents se soumettent aux lois adoptées par les représentants élus parce qu’ils ont eu une voix dans l’élaboration de ces lois), elle porte une atteinte minimale aux droits de vote des citoyens </w:t>
            </w:r>
            <w:proofErr w:type="spellStart"/>
            <w:r w:rsidRPr="007E3991">
              <w:rPr>
                <w:sz w:val="20"/>
                <w:lang w:val="fr-CA"/>
              </w:rPr>
              <w:t>non résidents</w:t>
            </w:r>
            <w:proofErr w:type="spellEnd"/>
            <w:r w:rsidRPr="007E3991">
              <w:rPr>
                <w:sz w:val="20"/>
                <w:lang w:val="fr-CA"/>
              </w:rPr>
              <w:t xml:space="preserve"> en faisant en sorte qu’ils puissent encore voter s’ils reviennent vivre au Canada et les effets préjudiciables des restrictions ne l’emportent pas sur les effets bénéfiques de la loi. Dans ses motifs dissidents, le juge Laskin était d’avis de rejeter l’appel, concluant que le « contrat social » n’était pas un objectif approprié, urgent ou réel et que le tribunal n’aurait pas dû en tenir compte. Le juge Laskin a également conclu que le déni du droit de vote n’avait pas de lien rationnel avec l’objectif déclaré, qu’il ne portait pas une atteinte minimale aux droits des citoyens </w:t>
            </w:r>
            <w:proofErr w:type="spellStart"/>
            <w:r w:rsidRPr="007E3991">
              <w:rPr>
                <w:sz w:val="20"/>
                <w:lang w:val="fr-CA"/>
              </w:rPr>
              <w:t>non résidents</w:t>
            </w:r>
            <w:proofErr w:type="spellEnd"/>
            <w:r w:rsidRPr="007E3991">
              <w:rPr>
                <w:sz w:val="20"/>
                <w:lang w:val="fr-CA"/>
              </w:rPr>
              <w:t xml:space="preserve"> et que ses effets préjudiciables l’emportaient sur les effets bénéfiques déclarés de la restriction.</w:t>
            </w:r>
          </w:p>
          <w:p w:rsidR="00447B03" w:rsidRPr="007E3991" w:rsidRDefault="00447B03" w:rsidP="00447B03">
            <w:pPr>
              <w:jc w:val="both"/>
              <w:rPr>
                <w:sz w:val="20"/>
                <w:lang w:val="fr-CA"/>
              </w:rPr>
            </w:pPr>
          </w:p>
        </w:tc>
      </w:tr>
      <w:tr w:rsidR="00447B03" w:rsidRPr="007E3991" w:rsidTr="00E95A6A">
        <w:tc>
          <w:tcPr>
            <w:tcW w:w="2427" w:type="pct"/>
            <w:gridSpan w:val="2"/>
          </w:tcPr>
          <w:p w:rsidR="00447B03" w:rsidRPr="007E3991" w:rsidRDefault="00447B03" w:rsidP="00447B03">
            <w:pPr>
              <w:jc w:val="both"/>
              <w:rPr>
                <w:sz w:val="20"/>
                <w:lang w:val="fr-CA"/>
              </w:rPr>
            </w:pPr>
            <w:r w:rsidRPr="007E3991">
              <w:rPr>
                <w:sz w:val="20"/>
                <w:lang w:val="fr-CA"/>
              </w:rPr>
              <w:t>2 mai 2014</w:t>
            </w:r>
          </w:p>
          <w:p w:rsidR="00447B03" w:rsidRPr="007E3991" w:rsidRDefault="00447B03" w:rsidP="00447B03">
            <w:pPr>
              <w:jc w:val="both"/>
              <w:rPr>
                <w:sz w:val="20"/>
                <w:lang w:val="fr-CA"/>
              </w:rPr>
            </w:pPr>
            <w:r w:rsidRPr="007E3991">
              <w:rPr>
                <w:sz w:val="20"/>
                <w:lang w:val="fr-CA"/>
              </w:rPr>
              <w:t xml:space="preserve">Cour supérieure de justice de l’Ontario </w:t>
            </w:r>
          </w:p>
          <w:p w:rsidR="00447B03" w:rsidRPr="007E3991" w:rsidRDefault="00447B03" w:rsidP="00447B03">
            <w:pPr>
              <w:jc w:val="both"/>
              <w:rPr>
                <w:sz w:val="20"/>
                <w:lang w:val="fr-CA"/>
              </w:rPr>
            </w:pPr>
            <w:r w:rsidRPr="007E3991">
              <w:rPr>
                <w:sz w:val="20"/>
                <w:lang w:val="fr-CA"/>
              </w:rPr>
              <w:t>(Juge Penny)</w:t>
            </w:r>
          </w:p>
          <w:p w:rsidR="00447B03" w:rsidRPr="007E3991" w:rsidRDefault="0098067F" w:rsidP="00447B03">
            <w:pPr>
              <w:jc w:val="both"/>
              <w:rPr>
                <w:sz w:val="20"/>
                <w:lang w:val="fr-CA"/>
              </w:rPr>
            </w:pPr>
            <w:hyperlink r:id="rId78" w:history="1">
              <w:r w:rsidR="00447B03" w:rsidRPr="007E3991">
                <w:rPr>
                  <w:rStyle w:val="Hyperlink"/>
                  <w:sz w:val="20"/>
                  <w:lang w:val="fr-CA"/>
                </w:rPr>
                <w:t>2014 ONSC 907</w:t>
              </w:r>
            </w:hyperlink>
          </w:p>
          <w:p w:rsidR="00447B03" w:rsidRPr="007E3991" w:rsidRDefault="00447B03" w:rsidP="00447B03">
            <w:pPr>
              <w:jc w:val="both"/>
              <w:rPr>
                <w:sz w:val="20"/>
                <w:lang w:val="fr-CA"/>
              </w:rPr>
            </w:pPr>
            <w:r w:rsidRPr="007E3991">
              <w:rPr>
                <w:sz w:val="20"/>
                <w:lang w:val="fr-CA"/>
              </w:rPr>
              <w:t>(motifs modifiés le 15 mai 2014)</w:t>
            </w:r>
          </w:p>
          <w:p w:rsidR="00447B03" w:rsidRPr="007E3991" w:rsidRDefault="00447B03" w:rsidP="00447B03">
            <w:pPr>
              <w:jc w:val="both"/>
              <w:rPr>
                <w:sz w:val="20"/>
                <w:lang w:val="fr-CA"/>
              </w:rPr>
            </w:pPr>
          </w:p>
        </w:tc>
        <w:tc>
          <w:tcPr>
            <w:tcW w:w="243" w:type="pct"/>
          </w:tcPr>
          <w:p w:rsidR="00447B03" w:rsidRPr="007E3991" w:rsidRDefault="00447B03" w:rsidP="00447B03">
            <w:pPr>
              <w:jc w:val="both"/>
              <w:rPr>
                <w:sz w:val="20"/>
                <w:lang w:val="fr-CA"/>
              </w:rPr>
            </w:pPr>
          </w:p>
        </w:tc>
        <w:tc>
          <w:tcPr>
            <w:tcW w:w="2330" w:type="pct"/>
          </w:tcPr>
          <w:p w:rsidR="00447B03" w:rsidRPr="007E3991" w:rsidRDefault="00447B03" w:rsidP="00447B03">
            <w:pPr>
              <w:jc w:val="both"/>
              <w:rPr>
                <w:sz w:val="20"/>
                <w:lang w:val="fr-CA"/>
              </w:rPr>
            </w:pPr>
            <w:r w:rsidRPr="007E3991">
              <w:rPr>
                <w:sz w:val="20"/>
                <w:lang w:val="fr-CA"/>
              </w:rPr>
              <w:t>Jugement déclarant inconstitutionnelles des dispositions de la</w:t>
            </w:r>
            <w:r w:rsidRPr="007E3991">
              <w:rPr>
                <w:i/>
                <w:sz w:val="20"/>
                <w:lang w:val="fr-CA"/>
              </w:rPr>
              <w:t xml:space="preserve"> Loi électorale du Canada</w:t>
            </w:r>
            <w:r w:rsidRPr="007E3991">
              <w:rPr>
                <w:sz w:val="20"/>
                <w:lang w:val="fr-CA"/>
              </w:rPr>
              <w:t>, à la demande de M. Frank et de M. </w:t>
            </w:r>
            <w:proofErr w:type="spellStart"/>
            <w:r w:rsidRPr="007E3991">
              <w:rPr>
                <w:sz w:val="20"/>
                <w:lang w:val="fr-CA"/>
              </w:rPr>
              <w:t>Duong</w:t>
            </w:r>
            <w:proofErr w:type="spellEnd"/>
            <w:r w:rsidRPr="007E3991">
              <w:rPr>
                <w:sz w:val="20"/>
                <w:lang w:val="fr-CA"/>
              </w:rPr>
              <w:t xml:space="preserve"> </w:t>
            </w:r>
          </w:p>
          <w:p w:rsidR="00447B03" w:rsidRPr="007E3991" w:rsidRDefault="00447B03" w:rsidP="00447B03">
            <w:pPr>
              <w:jc w:val="both"/>
              <w:rPr>
                <w:sz w:val="20"/>
                <w:lang w:val="fr-CA"/>
              </w:rPr>
            </w:pPr>
          </w:p>
        </w:tc>
      </w:tr>
      <w:tr w:rsidR="00447B03" w:rsidRPr="007E3991" w:rsidTr="00E95A6A">
        <w:tc>
          <w:tcPr>
            <w:tcW w:w="2427" w:type="pct"/>
            <w:gridSpan w:val="2"/>
          </w:tcPr>
          <w:p w:rsidR="00447B03" w:rsidRPr="007E3991" w:rsidRDefault="00447B03" w:rsidP="00447B03">
            <w:pPr>
              <w:jc w:val="both"/>
              <w:rPr>
                <w:sz w:val="20"/>
                <w:lang w:val="fr-CA"/>
              </w:rPr>
            </w:pPr>
            <w:r w:rsidRPr="007E3991">
              <w:rPr>
                <w:sz w:val="20"/>
                <w:lang w:val="fr-CA"/>
              </w:rPr>
              <w:lastRenderedPageBreak/>
              <w:t>23 juin 2014</w:t>
            </w:r>
          </w:p>
          <w:p w:rsidR="00447B03" w:rsidRPr="007E3991" w:rsidRDefault="00447B03" w:rsidP="00447B03">
            <w:pPr>
              <w:jc w:val="both"/>
              <w:rPr>
                <w:sz w:val="20"/>
                <w:lang w:val="fr-CA"/>
              </w:rPr>
            </w:pPr>
            <w:r w:rsidRPr="007E3991">
              <w:rPr>
                <w:sz w:val="20"/>
                <w:lang w:val="fr-CA"/>
              </w:rPr>
              <w:t xml:space="preserve">Cour d’appel de l’Ontario </w:t>
            </w:r>
          </w:p>
          <w:p w:rsidR="00447B03" w:rsidRPr="007E3991" w:rsidRDefault="00447B03" w:rsidP="00447B03">
            <w:pPr>
              <w:jc w:val="both"/>
              <w:rPr>
                <w:sz w:val="20"/>
                <w:lang w:val="fr-CA"/>
              </w:rPr>
            </w:pPr>
            <w:r w:rsidRPr="007E3991">
              <w:rPr>
                <w:sz w:val="20"/>
                <w:lang w:val="fr-CA"/>
              </w:rPr>
              <w:t>(Juge Sharpe)</w:t>
            </w:r>
          </w:p>
          <w:p w:rsidR="00447B03" w:rsidRPr="007E3991" w:rsidRDefault="0098067F" w:rsidP="00447B03">
            <w:pPr>
              <w:jc w:val="both"/>
              <w:rPr>
                <w:sz w:val="20"/>
                <w:lang w:val="fr-CA"/>
              </w:rPr>
            </w:pPr>
            <w:hyperlink r:id="rId79" w:history="1">
              <w:r w:rsidR="00447B03" w:rsidRPr="007E3991">
                <w:rPr>
                  <w:rStyle w:val="Hyperlink"/>
                  <w:sz w:val="20"/>
                  <w:lang w:val="fr-CA"/>
                </w:rPr>
                <w:t>2014 ONCA 485</w:t>
              </w:r>
            </w:hyperlink>
          </w:p>
          <w:p w:rsidR="00447B03" w:rsidRPr="007E3991" w:rsidRDefault="00447B03" w:rsidP="00447B03">
            <w:pPr>
              <w:jc w:val="both"/>
              <w:rPr>
                <w:sz w:val="20"/>
                <w:lang w:val="fr-CA"/>
              </w:rPr>
            </w:pPr>
          </w:p>
        </w:tc>
        <w:tc>
          <w:tcPr>
            <w:tcW w:w="243" w:type="pct"/>
          </w:tcPr>
          <w:p w:rsidR="00447B03" w:rsidRPr="007E3991" w:rsidRDefault="00447B03" w:rsidP="00447B03">
            <w:pPr>
              <w:jc w:val="both"/>
              <w:rPr>
                <w:sz w:val="20"/>
                <w:lang w:val="fr-CA"/>
              </w:rPr>
            </w:pPr>
          </w:p>
        </w:tc>
        <w:tc>
          <w:tcPr>
            <w:tcW w:w="2330" w:type="pct"/>
          </w:tcPr>
          <w:p w:rsidR="00447B03" w:rsidRPr="007E3991" w:rsidRDefault="00447B03" w:rsidP="00447B03">
            <w:pPr>
              <w:jc w:val="both"/>
              <w:rPr>
                <w:sz w:val="20"/>
                <w:lang w:val="fr-CA"/>
              </w:rPr>
            </w:pPr>
            <w:r w:rsidRPr="007E3991">
              <w:rPr>
                <w:sz w:val="20"/>
                <w:lang w:val="fr-CA"/>
              </w:rPr>
              <w:t>Rejet de la motion du procureur général du Canada en suspension d’instance en attendant l’appel de la décision</w:t>
            </w:r>
          </w:p>
        </w:tc>
      </w:tr>
      <w:tr w:rsidR="00447B03" w:rsidRPr="007E3991" w:rsidTr="00E95A6A">
        <w:tc>
          <w:tcPr>
            <w:tcW w:w="2427" w:type="pct"/>
            <w:gridSpan w:val="2"/>
          </w:tcPr>
          <w:p w:rsidR="00447B03" w:rsidRPr="007E3991" w:rsidRDefault="00447B03" w:rsidP="00447B03">
            <w:pPr>
              <w:jc w:val="both"/>
              <w:rPr>
                <w:sz w:val="20"/>
                <w:lang w:val="fr-CA"/>
              </w:rPr>
            </w:pPr>
            <w:r w:rsidRPr="007E3991">
              <w:rPr>
                <w:sz w:val="20"/>
                <w:lang w:val="fr-CA"/>
              </w:rPr>
              <w:t>20 juillet 2015</w:t>
            </w:r>
          </w:p>
          <w:p w:rsidR="00447B03" w:rsidRPr="007E3991" w:rsidRDefault="00447B03" w:rsidP="00447B03">
            <w:pPr>
              <w:jc w:val="both"/>
              <w:rPr>
                <w:sz w:val="20"/>
                <w:lang w:val="fr-CA"/>
              </w:rPr>
            </w:pPr>
            <w:r w:rsidRPr="007E3991">
              <w:rPr>
                <w:sz w:val="20"/>
                <w:lang w:val="fr-CA"/>
              </w:rPr>
              <w:t xml:space="preserve">Cour d’appel de l’Ontario </w:t>
            </w:r>
          </w:p>
          <w:p w:rsidR="00447B03" w:rsidRPr="007E3991" w:rsidRDefault="00447B03" w:rsidP="00447B03">
            <w:pPr>
              <w:jc w:val="both"/>
              <w:rPr>
                <w:sz w:val="20"/>
                <w:lang w:val="fr-CA"/>
              </w:rPr>
            </w:pPr>
            <w:r w:rsidRPr="007E3991">
              <w:rPr>
                <w:sz w:val="20"/>
                <w:lang w:val="fr-CA"/>
              </w:rPr>
              <w:t xml:space="preserve">(Juge en chef Strathy, juges Laskin [dissident] et </w:t>
            </w:r>
          </w:p>
          <w:p w:rsidR="00447B03" w:rsidRPr="007E3991" w:rsidRDefault="00447B03" w:rsidP="00447B03">
            <w:pPr>
              <w:jc w:val="both"/>
              <w:rPr>
                <w:sz w:val="20"/>
                <w:lang w:val="fr-CA"/>
              </w:rPr>
            </w:pPr>
            <w:r w:rsidRPr="007E3991">
              <w:rPr>
                <w:sz w:val="20"/>
                <w:lang w:val="fr-CA"/>
              </w:rPr>
              <w:t>Brown)</w:t>
            </w:r>
          </w:p>
          <w:p w:rsidR="00447B03" w:rsidRPr="007E3991" w:rsidRDefault="0098067F" w:rsidP="00447B03">
            <w:pPr>
              <w:jc w:val="both"/>
              <w:rPr>
                <w:sz w:val="20"/>
                <w:lang w:val="fr-CA"/>
              </w:rPr>
            </w:pPr>
            <w:hyperlink r:id="rId80" w:history="1">
              <w:r w:rsidR="00447B03" w:rsidRPr="007E3991">
                <w:rPr>
                  <w:rStyle w:val="Hyperlink"/>
                  <w:sz w:val="20"/>
                  <w:lang w:val="fr-CA"/>
                </w:rPr>
                <w:t>2015 ONCA 536</w:t>
              </w:r>
            </w:hyperlink>
          </w:p>
          <w:p w:rsidR="00447B03" w:rsidRPr="007E3991" w:rsidRDefault="00447B03" w:rsidP="00447B03">
            <w:pPr>
              <w:jc w:val="both"/>
              <w:rPr>
                <w:sz w:val="20"/>
                <w:lang w:val="fr-CA"/>
              </w:rPr>
            </w:pPr>
          </w:p>
        </w:tc>
        <w:tc>
          <w:tcPr>
            <w:tcW w:w="243" w:type="pct"/>
          </w:tcPr>
          <w:p w:rsidR="00447B03" w:rsidRPr="007E3991" w:rsidRDefault="00447B03" w:rsidP="00447B03">
            <w:pPr>
              <w:jc w:val="both"/>
              <w:rPr>
                <w:sz w:val="20"/>
                <w:lang w:val="fr-CA"/>
              </w:rPr>
            </w:pPr>
          </w:p>
        </w:tc>
        <w:tc>
          <w:tcPr>
            <w:tcW w:w="2330" w:type="pct"/>
          </w:tcPr>
          <w:p w:rsidR="00447B03" w:rsidRPr="007E3991" w:rsidRDefault="00447B03" w:rsidP="00447B03">
            <w:pPr>
              <w:jc w:val="both"/>
              <w:rPr>
                <w:sz w:val="20"/>
                <w:lang w:val="fr-CA"/>
              </w:rPr>
            </w:pPr>
            <w:r w:rsidRPr="007E3991">
              <w:rPr>
                <w:sz w:val="20"/>
                <w:lang w:val="fr-CA"/>
              </w:rPr>
              <w:t>Arrêt accueillant l’appel du procureur général du Canada</w:t>
            </w:r>
          </w:p>
          <w:p w:rsidR="00447B03" w:rsidRPr="007E3991" w:rsidRDefault="00447B03" w:rsidP="00447B03">
            <w:pPr>
              <w:jc w:val="both"/>
              <w:rPr>
                <w:sz w:val="20"/>
                <w:lang w:val="fr-CA"/>
              </w:rPr>
            </w:pPr>
          </w:p>
        </w:tc>
      </w:tr>
      <w:tr w:rsidR="00447B03" w:rsidRPr="007E3991" w:rsidTr="00E95A6A">
        <w:tc>
          <w:tcPr>
            <w:tcW w:w="2427" w:type="pct"/>
            <w:gridSpan w:val="2"/>
          </w:tcPr>
          <w:p w:rsidR="00447B03" w:rsidRPr="007E3991" w:rsidRDefault="00447B03" w:rsidP="00447B03">
            <w:pPr>
              <w:jc w:val="both"/>
              <w:rPr>
                <w:sz w:val="20"/>
                <w:lang w:val="fr-CA"/>
              </w:rPr>
            </w:pPr>
            <w:r w:rsidRPr="007E3991">
              <w:rPr>
                <w:sz w:val="20"/>
                <w:lang w:val="fr-CA"/>
              </w:rPr>
              <w:t>29 septembre 2015</w:t>
            </w:r>
          </w:p>
          <w:p w:rsidR="00447B03" w:rsidRPr="007E3991" w:rsidRDefault="00447B03" w:rsidP="00447B03">
            <w:pPr>
              <w:jc w:val="both"/>
              <w:rPr>
                <w:sz w:val="20"/>
                <w:lang w:val="fr-CA"/>
              </w:rPr>
            </w:pPr>
            <w:r w:rsidRPr="007E3991">
              <w:rPr>
                <w:sz w:val="20"/>
                <w:lang w:val="fr-CA"/>
              </w:rPr>
              <w:t>Cour suprême du Canada</w:t>
            </w:r>
          </w:p>
        </w:tc>
        <w:tc>
          <w:tcPr>
            <w:tcW w:w="243" w:type="pct"/>
          </w:tcPr>
          <w:p w:rsidR="00447B03" w:rsidRPr="007E3991" w:rsidRDefault="00447B03" w:rsidP="00447B03">
            <w:pPr>
              <w:jc w:val="both"/>
              <w:rPr>
                <w:sz w:val="20"/>
                <w:lang w:val="fr-CA"/>
              </w:rPr>
            </w:pPr>
          </w:p>
        </w:tc>
        <w:tc>
          <w:tcPr>
            <w:tcW w:w="2330" w:type="pct"/>
          </w:tcPr>
          <w:p w:rsidR="00447B03" w:rsidRPr="007E3991" w:rsidRDefault="00447B03" w:rsidP="00447B03">
            <w:pPr>
              <w:jc w:val="both"/>
              <w:rPr>
                <w:sz w:val="20"/>
                <w:lang w:val="fr-CA"/>
              </w:rPr>
            </w:pPr>
            <w:r w:rsidRPr="007E3991">
              <w:rPr>
                <w:sz w:val="20"/>
                <w:lang w:val="fr-CA"/>
              </w:rPr>
              <w:t>Dépôt de la demande d’autorisation d’appel par M. Frank et M. </w:t>
            </w:r>
            <w:proofErr w:type="spellStart"/>
            <w:r w:rsidRPr="007E3991">
              <w:rPr>
                <w:sz w:val="20"/>
                <w:lang w:val="fr-CA"/>
              </w:rPr>
              <w:t>Duong</w:t>
            </w:r>
            <w:proofErr w:type="spellEnd"/>
          </w:p>
        </w:tc>
      </w:tr>
    </w:tbl>
    <w:p w:rsidR="00447B03" w:rsidRPr="007E3991" w:rsidRDefault="00447B03" w:rsidP="00A15DA1">
      <w:pPr>
        <w:jc w:val="both"/>
        <w:rPr>
          <w:sz w:val="20"/>
          <w:lang w:val="fr-CA"/>
        </w:rPr>
      </w:pPr>
    </w:p>
    <w:p w:rsidR="00866FF1" w:rsidRPr="007E3991" w:rsidRDefault="00866FF1" w:rsidP="00A15DA1">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5DA1" w:rsidRPr="007E3991" w:rsidTr="00E95A6A">
        <w:tc>
          <w:tcPr>
            <w:tcW w:w="543" w:type="pct"/>
          </w:tcPr>
          <w:p w:rsidR="00A15DA1" w:rsidRPr="007E3991" w:rsidRDefault="00A15DA1" w:rsidP="00A15DA1">
            <w:pPr>
              <w:jc w:val="both"/>
              <w:rPr>
                <w:sz w:val="20"/>
              </w:rPr>
            </w:pPr>
            <w:r w:rsidRPr="007E3991">
              <w:rPr>
                <w:rStyle w:val="SCCFileNumberChar"/>
                <w:sz w:val="20"/>
                <w:szCs w:val="20"/>
              </w:rPr>
              <w:t>36769</w:t>
            </w:r>
          </w:p>
        </w:tc>
        <w:tc>
          <w:tcPr>
            <w:tcW w:w="4457" w:type="pct"/>
            <w:gridSpan w:val="3"/>
          </w:tcPr>
          <w:p w:rsidR="00A15DA1" w:rsidRPr="007E3991" w:rsidRDefault="00A15DA1" w:rsidP="00A15DA1">
            <w:pPr>
              <w:pStyle w:val="SCCLsocParty"/>
              <w:jc w:val="both"/>
              <w:rPr>
                <w:b/>
                <w:sz w:val="20"/>
                <w:szCs w:val="20"/>
              </w:rPr>
            </w:pPr>
            <w:r w:rsidRPr="007E3991">
              <w:rPr>
                <w:b/>
                <w:sz w:val="20"/>
                <w:szCs w:val="20"/>
              </w:rPr>
              <w:t xml:space="preserve">Luc Des Roches v. </w:t>
            </w:r>
            <w:proofErr w:type="spellStart"/>
            <w:r w:rsidRPr="007E3991">
              <w:rPr>
                <w:b/>
                <w:sz w:val="20"/>
                <w:szCs w:val="20"/>
              </w:rPr>
              <w:t>Wasauksing</w:t>
            </w:r>
            <w:proofErr w:type="spellEnd"/>
            <w:r w:rsidRPr="007E3991">
              <w:rPr>
                <w:b/>
                <w:sz w:val="20"/>
                <w:szCs w:val="20"/>
              </w:rPr>
              <w:t xml:space="preserve"> First Nation</w:t>
            </w:r>
          </w:p>
          <w:p w:rsidR="00A15DA1" w:rsidRPr="007E3991" w:rsidRDefault="00A15DA1" w:rsidP="00A15DA1">
            <w:pPr>
              <w:jc w:val="both"/>
              <w:rPr>
                <w:sz w:val="20"/>
              </w:rPr>
            </w:pPr>
            <w:r w:rsidRPr="007E3991">
              <w:rPr>
                <w:sz w:val="20"/>
              </w:rPr>
              <w:t>(FC) (Civil) (By Leave)</w:t>
            </w:r>
          </w:p>
        </w:tc>
      </w:tr>
      <w:tr w:rsidR="00A15DA1" w:rsidRPr="007E3991" w:rsidTr="00E95A6A">
        <w:tc>
          <w:tcPr>
            <w:tcW w:w="5000" w:type="pct"/>
            <w:gridSpan w:val="4"/>
          </w:tcPr>
          <w:p w:rsidR="00A15DA1" w:rsidRPr="007E3991" w:rsidRDefault="00A15DA1" w:rsidP="00A15DA1">
            <w:pPr>
              <w:jc w:val="both"/>
              <w:rPr>
                <w:sz w:val="20"/>
              </w:rPr>
            </w:pPr>
            <w:r w:rsidRPr="007E3991">
              <w:rPr>
                <w:sz w:val="20"/>
              </w:rPr>
              <w:t xml:space="preserve">Administrative law </w:t>
            </w:r>
            <w:r w:rsidRPr="007E3991">
              <w:rPr>
                <w:i/>
                <w:sz w:val="20"/>
              </w:rPr>
              <w:t>—</w:t>
            </w:r>
            <w:r w:rsidRPr="007E3991">
              <w:rPr>
                <w:sz w:val="20"/>
              </w:rPr>
              <w:t xml:space="preserve"> Judicial review ― Jurisdiction ― </w:t>
            </w:r>
            <w:proofErr w:type="spellStart"/>
            <w:r w:rsidRPr="007E3991">
              <w:rPr>
                <w:sz w:val="20"/>
              </w:rPr>
              <w:t>Wasauksing</w:t>
            </w:r>
            <w:proofErr w:type="spellEnd"/>
            <w:r w:rsidRPr="007E3991">
              <w:rPr>
                <w:sz w:val="20"/>
              </w:rPr>
              <w:t xml:space="preserve"> First Nation managing allocation of tax exempt cigarettes quota to retailers on its reserve as per agreement with province of Ontario under </w:t>
            </w:r>
            <w:hyperlink r:id="rId81" w:history="1">
              <w:r w:rsidRPr="007E3991">
                <w:rPr>
                  <w:i/>
                  <w:iCs/>
                  <w:sz w:val="20"/>
                </w:rPr>
                <w:t>Tobacco Tax Act</w:t>
              </w:r>
              <w:r w:rsidRPr="007E3991">
                <w:rPr>
                  <w:sz w:val="20"/>
                </w:rPr>
                <w:t>, R.S.O. 1990, c. T-10</w:t>
              </w:r>
            </w:hyperlink>
            <w:r w:rsidRPr="007E3991">
              <w:rPr>
                <w:sz w:val="20"/>
              </w:rPr>
              <w:t xml:space="preserve"> and the </w:t>
            </w:r>
            <w:hyperlink r:id="rId82" w:history="1">
              <w:r w:rsidRPr="007E3991">
                <w:rPr>
                  <w:i/>
                  <w:iCs/>
                  <w:sz w:val="20"/>
                </w:rPr>
                <w:t>Sales of Unmarked Cigarettes on Indian Reserves</w:t>
              </w:r>
              <w:r w:rsidRPr="007E3991">
                <w:rPr>
                  <w:sz w:val="20"/>
                </w:rPr>
                <w:t xml:space="preserve">, </w:t>
              </w:r>
              <w:proofErr w:type="spellStart"/>
              <w:r w:rsidRPr="007E3991">
                <w:rPr>
                  <w:sz w:val="20"/>
                </w:rPr>
                <w:t>O.Reg</w:t>
              </w:r>
              <w:proofErr w:type="spellEnd"/>
              <w:r w:rsidRPr="007E3991">
                <w:rPr>
                  <w:sz w:val="20"/>
                </w:rPr>
                <w:t>. 649/93</w:t>
              </w:r>
            </w:hyperlink>
            <w:r w:rsidRPr="007E3991">
              <w:rPr>
                <w:sz w:val="20"/>
              </w:rPr>
              <w:t xml:space="preserve"> ― On-reserve retailers were advised by the First Nation that a </w:t>
            </w:r>
            <w:r w:rsidRPr="007E3991">
              <w:rPr>
                <w:rStyle w:val="citationcar"/>
                <w:sz w:val="20"/>
              </w:rPr>
              <w:t xml:space="preserve">surcharge </w:t>
            </w:r>
            <w:r w:rsidRPr="007E3991">
              <w:rPr>
                <w:sz w:val="20"/>
              </w:rPr>
              <w:t xml:space="preserve">of $2 on each carton of tax exempt cigarettes would be imposed ― Retailer filing application for judicial review in Federal Court seeking declaration that surcharge imposed was an unlawful tax ― Federal Court dismissing application finding it did not have jurisdiction ― Federal Court of Appeal dismissing appeal ― Whether decision of </w:t>
            </w:r>
            <w:proofErr w:type="spellStart"/>
            <w:r w:rsidRPr="007E3991">
              <w:rPr>
                <w:sz w:val="20"/>
              </w:rPr>
              <w:t>Wasauksing</w:t>
            </w:r>
            <w:proofErr w:type="spellEnd"/>
            <w:r w:rsidRPr="007E3991">
              <w:rPr>
                <w:sz w:val="20"/>
              </w:rPr>
              <w:t xml:space="preserve"> First Nation to impose surcharge a public or a private commercial matter ― Whether </w:t>
            </w:r>
            <w:proofErr w:type="spellStart"/>
            <w:r w:rsidRPr="007E3991">
              <w:rPr>
                <w:sz w:val="20"/>
              </w:rPr>
              <w:t>Wasauksing</w:t>
            </w:r>
            <w:proofErr w:type="spellEnd"/>
            <w:r w:rsidRPr="007E3991">
              <w:rPr>
                <w:sz w:val="20"/>
              </w:rPr>
              <w:t xml:space="preserve"> Reserve retailers constitute “public” ― Whether surcharge a tax or a term of a contract between retailer and First Nation ― Whether </w:t>
            </w:r>
            <w:proofErr w:type="spellStart"/>
            <w:r w:rsidRPr="007E3991">
              <w:rPr>
                <w:sz w:val="20"/>
              </w:rPr>
              <w:t>Wasauksing</w:t>
            </w:r>
            <w:proofErr w:type="spellEnd"/>
            <w:r w:rsidRPr="007E3991">
              <w:rPr>
                <w:sz w:val="20"/>
              </w:rPr>
              <w:t xml:space="preserve"> First Nation exercising powers pursuant to both provincial and federal legislation ― Whether Federal Court has jurisdiction to review any decision exercised pursuant to federal legislation during course of exercising powers pursuant to provincial legislation ― Whether </w:t>
            </w:r>
            <w:proofErr w:type="spellStart"/>
            <w:r w:rsidRPr="007E3991">
              <w:rPr>
                <w:sz w:val="20"/>
              </w:rPr>
              <w:t>Wasauksing</w:t>
            </w:r>
            <w:proofErr w:type="spellEnd"/>
            <w:r w:rsidRPr="007E3991">
              <w:rPr>
                <w:sz w:val="20"/>
              </w:rPr>
              <w:t xml:space="preserve"> First Nation exercising powers pursuant to both Ontario </w:t>
            </w:r>
            <w:r w:rsidRPr="007E3991">
              <w:rPr>
                <w:i/>
                <w:sz w:val="20"/>
              </w:rPr>
              <w:t>Tobacco Tax Act</w:t>
            </w:r>
            <w:r w:rsidRPr="007E3991">
              <w:rPr>
                <w:sz w:val="20"/>
              </w:rPr>
              <w:t xml:space="preserve">, Tobacco Retailer Agreement and </w:t>
            </w:r>
            <w:r w:rsidRPr="007E3991">
              <w:rPr>
                <w:i/>
                <w:sz w:val="20"/>
              </w:rPr>
              <w:t>Indian Act</w:t>
            </w:r>
            <w:r w:rsidRPr="007E3991">
              <w:rPr>
                <w:sz w:val="20"/>
              </w:rPr>
              <w:t>.</w:t>
            </w:r>
          </w:p>
          <w:p w:rsidR="00A15DA1" w:rsidRPr="007E3991" w:rsidRDefault="00A15DA1" w:rsidP="00A15DA1">
            <w:pPr>
              <w:jc w:val="both"/>
              <w:rPr>
                <w:sz w:val="20"/>
              </w:rPr>
            </w:pPr>
          </w:p>
        </w:tc>
      </w:tr>
      <w:tr w:rsidR="00A15DA1" w:rsidRPr="007E3991" w:rsidTr="00E95A6A">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A15DA1" w:rsidRPr="007E3991" w:rsidTr="00071C42">
              <w:trPr>
                <w:trHeight w:val="288"/>
              </w:trPr>
              <w:tc>
                <w:tcPr>
                  <w:tcW w:w="5000" w:type="pct"/>
                  <w:tcBorders>
                    <w:top w:val="nil"/>
                    <w:left w:val="nil"/>
                    <w:bottom w:val="nil"/>
                    <w:right w:val="nil"/>
                  </w:tcBorders>
                  <w:tcMar>
                    <w:top w:w="120" w:type="dxa"/>
                    <w:left w:w="120" w:type="dxa"/>
                    <w:bottom w:w="58" w:type="dxa"/>
                    <w:right w:w="120" w:type="dxa"/>
                  </w:tcMar>
                </w:tcPr>
                <w:p w:rsidR="00A15DA1" w:rsidRPr="007E3991" w:rsidRDefault="00A15DA1" w:rsidP="00A15DA1">
                  <w:pPr>
                    <w:ind w:left="-120"/>
                    <w:jc w:val="both"/>
                    <w:rPr>
                      <w:sz w:val="20"/>
                    </w:rPr>
                  </w:pPr>
                  <w:r w:rsidRPr="007E3991">
                    <w:rPr>
                      <w:sz w:val="20"/>
                      <w:lang w:eastAsia="en-CA"/>
                    </w:rPr>
                    <w:t xml:space="preserve">The respondent, the </w:t>
                  </w:r>
                  <w:proofErr w:type="spellStart"/>
                  <w:r w:rsidRPr="007E3991">
                    <w:rPr>
                      <w:sz w:val="20"/>
                    </w:rPr>
                    <w:t>Wasauksing</w:t>
                  </w:r>
                  <w:proofErr w:type="spellEnd"/>
                  <w:r w:rsidRPr="007E3991">
                    <w:rPr>
                      <w:sz w:val="20"/>
                    </w:rPr>
                    <w:t xml:space="preserve"> First Nation concluded an agreement with the province of Ontario in 1999 under the </w:t>
                  </w:r>
                  <w:hyperlink r:id="rId83" w:history="1">
                    <w:r w:rsidRPr="007E3991">
                      <w:rPr>
                        <w:i/>
                        <w:iCs/>
                        <w:sz w:val="20"/>
                      </w:rPr>
                      <w:t>Tobacco Tax Act</w:t>
                    </w:r>
                  </w:hyperlink>
                  <w:r w:rsidRPr="007E3991">
                    <w:rPr>
                      <w:sz w:val="20"/>
                    </w:rPr>
                    <w:t xml:space="preserve"> and the </w:t>
                  </w:r>
                  <w:hyperlink r:id="rId84" w:history="1">
                    <w:r w:rsidRPr="007E3991">
                      <w:rPr>
                        <w:i/>
                        <w:iCs/>
                        <w:sz w:val="20"/>
                      </w:rPr>
                      <w:t>Sales of Unmarked Cigarettes on Indian Reserves</w:t>
                    </w:r>
                  </w:hyperlink>
                  <w:r w:rsidRPr="007E3991">
                    <w:rPr>
                      <w:sz w:val="20"/>
                    </w:rPr>
                    <w:t>, whereby the First Nation agreed to manage the allocation of the tax exempt cigarettes quota to retailers and monitor compliance with the regulations on its reserve. In return, the province increased by 20% the quota that would have been available for allocation directly from the Ministry of Finance if the First Nation had not entered into the Tobacco Retailer Agreement.</w:t>
                  </w:r>
                </w:p>
                <w:p w:rsidR="00A15DA1" w:rsidRPr="007E3991" w:rsidRDefault="00A15DA1" w:rsidP="00A15DA1">
                  <w:pPr>
                    <w:ind w:left="-120"/>
                    <w:jc w:val="both"/>
                    <w:rPr>
                      <w:sz w:val="20"/>
                      <w:lang w:eastAsia="en-CA"/>
                    </w:rPr>
                  </w:pPr>
                </w:p>
                <w:p w:rsidR="00A15DA1" w:rsidRPr="007E3991" w:rsidRDefault="00A15DA1" w:rsidP="00A15DA1">
                  <w:pPr>
                    <w:ind w:left="-120"/>
                    <w:jc w:val="both"/>
                    <w:rPr>
                      <w:sz w:val="20"/>
                    </w:rPr>
                  </w:pPr>
                  <w:r w:rsidRPr="007E3991">
                    <w:rPr>
                      <w:sz w:val="20"/>
                    </w:rPr>
                    <w:t xml:space="preserve">On April 10, 2012, on-reserve retailers were advised by the First Nation that a </w:t>
                  </w:r>
                  <w:r w:rsidRPr="007E3991">
                    <w:rPr>
                      <w:rStyle w:val="citationcar"/>
                      <w:sz w:val="20"/>
                    </w:rPr>
                    <w:t>“surcharge”</w:t>
                  </w:r>
                  <w:r w:rsidRPr="007E3991">
                    <w:rPr>
                      <w:sz w:val="20"/>
                    </w:rPr>
                    <w:t xml:space="preserve"> of $2 on each carton of tax exempt cigarettes would be imposed and payable in instalments. Mr. Des Roches, an on-reserve retailer, filed an application for judicial review in the Federal Court seeking a declaration that the surcharge imposed was an unlawful tax, as well as an injunction prohibiting the First Nation from levying the surcharge in the future and an order compelling the First Nation to refund the money collected from him previously.</w:t>
                  </w:r>
                </w:p>
                <w:p w:rsidR="00A15DA1" w:rsidRPr="007E3991" w:rsidRDefault="00A15DA1" w:rsidP="00A15DA1">
                  <w:pPr>
                    <w:jc w:val="both"/>
                    <w:rPr>
                      <w:sz w:val="20"/>
                    </w:rPr>
                  </w:pPr>
                </w:p>
                <w:p w:rsidR="00A15DA1" w:rsidRPr="007E3991" w:rsidRDefault="00A15DA1" w:rsidP="00A15DA1">
                  <w:pPr>
                    <w:ind w:left="-120"/>
                    <w:jc w:val="both"/>
                    <w:rPr>
                      <w:sz w:val="20"/>
                    </w:rPr>
                  </w:pPr>
                  <w:r w:rsidRPr="007E3991">
                    <w:rPr>
                      <w:sz w:val="20"/>
                    </w:rPr>
                    <w:t>The Federal Court dismissed the application for judicial review.  The Federal Court of Appeal dismissed the appeal on the lack of jurisdiction basis.</w:t>
                  </w:r>
                </w:p>
                <w:p w:rsidR="00854595" w:rsidRPr="007E3991" w:rsidRDefault="00854595" w:rsidP="00A15DA1">
                  <w:pPr>
                    <w:ind w:left="-120"/>
                    <w:jc w:val="both"/>
                    <w:rPr>
                      <w:sz w:val="20"/>
                    </w:rPr>
                  </w:pPr>
                </w:p>
              </w:tc>
            </w:tr>
          </w:tbl>
          <w:p w:rsidR="00A15DA1" w:rsidRPr="007E3991" w:rsidRDefault="00A15DA1" w:rsidP="00A15DA1">
            <w:pPr>
              <w:jc w:val="both"/>
              <w:rPr>
                <w:sz w:val="20"/>
              </w:rPr>
            </w:pPr>
          </w:p>
        </w:tc>
      </w:tr>
      <w:tr w:rsidR="00A15DA1" w:rsidRPr="007E3991" w:rsidTr="00E95A6A">
        <w:tc>
          <w:tcPr>
            <w:tcW w:w="2427" w:type="pct"/>
            <w:gridSpan w:val="2"/>
          </w:tcPr>
          <w:p w:rsidR="00A15DA1" w:rsidRPr="007E3991" w:rsidRDefault="00A15DA1" w:rsidP="00A15DA1">
            <w:pPr>
              <w:jc w:val="both"/>
              <w:rPr>
                <w:sz w:val="20"/>
              </w:rPr>
            </w:pPr>
            <w:r w:rsidRPr="007E3991">
              <w:rPr>
                <w:sz w:val="20"/>
              </w:rPr>
              <w:t>November 25, 2014</w:t>
            </w:r>
          </w:p>
          <w:p w:rsidR="00A15DA1" w:rsidRPr="007E3991" w:rsidRDefault="00A15DA1" w:rsidP="00A15DA1">
            <w:pPr>
              <w:jc w:val="both"/>
              <w:rPr>
                <w:sz w:val="20"/>
              </w:rPr>
            </w:pPr>
            <w:r w:rsidRPr="007E3991">
              <w:rPr>
                <w:sz w:val="20"/>
              </w:rPr>
              <w:t>Federal Court</w:t>
            </w:r>
          </w:p>
          <w:p w:rsidR="00A15DA1" w:rsidRPr="007E3991" w:rsidRDefault="00A15DA1" w:rsidP="00A15DA1">
            <w:pPr>
              <w:jc w:val="both"/>
              <w:rPr>
                <w:sz w:val="20"/>
              </w:rPr>
            </w:pPr>
            <w:r w:rsidRPr="007E3991">
              <w:rPr>
                <w:sz w:val="20"/>
              </w:rPr>
              <w:t>(Kane J.)</w:t>
            </w:r>
          </w:p>
          <w:p w:rsidR="00A15DA1" w:rsidRPr="007E3991" w:rsidRDefault="0098067F" w:rsidP="00A15DA1">
            <w:pPr>
              <w:jc w:val="both"/>
              <w:rPr>
                <w:sz w:val="20"/>
              </w:rPr>
            </w:pPr>
            <w:hyperlink r:id="rId85" w:history="1">
              <w:r w:rsidR="00A15DA1" w:rsidRPr="007E3991">
                <w:rPr>
                  <w:rStyle w:val="Hyperlink"/>
                  <w:sz w:val="20"/>
                </w:rPr>
                <w:t>2014 FC 1126</w:t>
              </w:r>
            </w:hyperlink>
          </w:p>
          <w:p w:rsidR="00A15DA1" w:rsidRPr="007E3991" w:rsidRDefault="00A15DA1" w:rsidP="00A15DA1">
            <w:pPr>
              <w:jc w:val="both"/>
              <w:rPr>
                <w:sz w:val="20"/>
              </w:rPr>
            </w:pPr>
          </w:p>
        </w:tc>
        <w:tc>
          <w:tcPr>
            <w:tcW w:w="243" w:type="pct"/>
          </w:tcPr>
          <w:p w:rsidR="00A15DA1" w:rsidRPr="007E3991" w:rsidRDefault="00A15DA1" w:rsidP="00A15DA1">
            <w:pPr>
              <w:jc w:val="both"/>
              <w:rPr>
                <w:sz w:val="20"/>
              </w:rPr>
            </w:pPr>
          </w:p>
        </w:tc>
        <w:tc>
          <w:tcPr>
            <w:tcW w:w="2330" w:type="pct"/>
          </w:tcPr>
          <w:p w:rsidR="00A15DA1" w:rsidRPr="007E3991" w:rsidRDefault="00A15DA1" w:rsidP="00A15DA1">
            <w:pPr>
              <w:jc w:val="both"/>
              <w:rPr>
                <w:sz w:val="20"/>
              </w:rPr>
            </w:pPr>
            <w:r w:rsidRPr="007E3991">
              <w:rPr>
                <w:sz w:val="20"/>
              </w:rPr>
              <w:t xml:space="preserve">Application for judicial review dismissed.  </w:t>
            </w:r>
          </w:p>
          <w:p w:rsidR="00A15DA1" w:rsidRPr="007E3991" w:rsidRDefault="00A15DA1" w:rsidP="00A15DA1">
            <w:pPr>
              <w:jc w:val="both"/>
              <w:rPr>
                <w:sz w:val="20"/>
              </w:rPr>
            </w:pPr>
          </w:p>
        </w:tc>
      </w:tr>
      <w:tr w:rsidR="00A15DA1" w:rsidRPr="007E3991" w:rsidTr="00E95A6A">
        <w:tc>
          <w:tcPr>
            <w:tcW w:w="2427" w:type="pct"/>
            <w:gridSpan w:val="2"/>
          </w:tcPr>
          <w:p w:rsidR="00A15DA1" w:rsidRPr="007E3991" w:rsidRDefault="00A15DA1" w:rsidP="00A15DA1">
            <w:pPr>
              <w:jc w:val="both"/>
              <w:rPr>
                <w:sz w:val="20"/>
              </w:rPr>
            </w:pPr>
            <w:r w:rsidRPr="007E3991">
              <w:rPr>
                <w:sz w:val="20"/>
              </w:rPr>
              <w:t>October 28, 2015</w:t>
            </w:r>
          </w:p>
          <w:p w:rsidR="00A15DA1" w:rsidRPr="007E3991" w:rsidRDefault="00A15DA1" w:rsidP="00A15DA1">
            <w:pPr>
              <w:jc w:val="both"/>
              <w:rPr>
                <w:sz w:val="20"/>
              </w:rPr>
            </w:pPr>
            <w:r w:rsidRPr="007E3991">
              <w:rPr>
                <w:sz w:val="20"/>
              </w:rPr>
              <w:lastRenderedPageBreak/>
              <w:t>Federal Court of Appeal</w:t>
            </w:r>
          </w:p>
          <w:p w:rsidR="00A15DA1" w:rsidRPr="007E3991" w:rsidRDefault="00A15DA1" w:rsidP="00A15DA1">
            <w:pPr>
              <w:jc w:val="both"/>
              <w:rPr>
                <w:sz w:val="20"/>
              </w:rPr>
            </w:pPr>
            <w:r w:rsidRPr="007E3991">
              <w:rPr>
                <w:sz w:val="20"/>
              </w:rPr>
              <w:t xml:space="preserve">(Dawson, </w:t>
            </w:r>
            <w:proofErr w:type="spellStart"/>
            <w:r w:rsidRPr="007E3991">
              <w:rPr>
                <w:sz w:val="20"/>
              </w:rPr>
              <w:t>Stratas</w:t>
            </w:r>
            <w:proofErr w:type="spellEnd"/>
            <w:r w:rsidRPr="007E3991">
              <w:rPr>
                <w:sz w:val="20"/>
              </w:rPr>
              <w:t xml:space="preserve"> and De </w:t>
            </w:r>
            <w:proofErr w:type="spellStart"/>
            <w:r w:rsidRPr="007E3991">
              <w:rPr>
                <w:sz w:val="20"/>
              </w:rPr>
              <w:t>Montigny</w:t>
            </w:r>
            <w:proofErr w:type="spellEnd"/>
            <w:r w:rsidRPr="007E3991">
              <w:rPr>
                <w:sz w:val="20"/>
              </w:rPr>
              <w:t xml:space="preserve"> JJ.A.)</w:t>
            </w:r>
          </w:p>
          <w:p w:rsidR="00A15DA1" w:rsidRPr="007E3991" w:rsidRDefault="0098067F" w:rsidP="00A15DA1">
            <w:pPr>
              <w:jc w:val="both"/>
              <w:rPr>
                <w:sz w:val="20"/>
              </w:rPr>
            </w:pPr>
            <w:hyperlink r:id="rId86" w:history="1">
              <w:r w:rsidR="00A15DA1" w:rsidRPr="007E3991">
                <w:rPr>
                  <w:rStyle w:val="Hyperlink"/>
                  <w:sz w:val="20"/>
                </w:rPr>
                <w:t>2015 FCA 234</w:t>
              </w:r>
            </w:hyperlink>
          </w:p>
          <w:p w:rsidR="00A15DA1" w:rsidRPr="007E3991" w:rsidRDefault="00A15DA1" w:rsidP="00A15DA1">
            <w:pPr>
              <w:jc w:val="both"/>
              <w:rPr>
                <w:sz w:val="20"/>
              </w:rPr>
            </w:pPr>
            <w:r w:rsidRPr="007E3991">
              <w:rPr>
                <w:sz w:val="20"/>
              </w:rPr>
              <w:t>File No. : A-573-14</w:t>
            </w:r>
          </w:p>
          <w:p w:rsidR="00A15DA1" w:rsidRPr="007E3991" w:rsidRDefault="00A15DA1" w:rsidP="00A15DA1">
            <w:pPr>
              <w:jc w:val="both"/>
              <w:rPr>
                <w:sz w:val="20"/>
              </w:rPr>
            </w:pPr>
          </w:p>
        </w:tc>
        <w:tc>
          <w:tcPr>
            <w:tcW w:w="243" w:type="pct"/>
          </w:tcPr>
          <w:p w:rsidR="00A15DA1" w:rsidRPr="007E3991" w:rsidRDefault="00A15DA1" w:rsidP="00A15DA1">
            <w:pPr>
              <w:jc w:val="both"/>
              <w:rPr>
                <w:sz w:val="20"/>
              </w:rPr>
            </w:pPr>
          </w:p>
        </w:tc>
        <w:tc>
          <w:tcPr>
            <w:tcW w:w="2330" w:type="pct"/>
          </w:tcPr>
          <w:p w:rsidR="00A15DA1" w:rsidRPr="007E3991" w:rsidRDefault="00A15DA1" w:rsidP="00A15DA1">
            <w:pPr>
              <w:jc w:val="both"/>
              <w:rPr>
                <w:sz w:val="20"/>
              </w:rPr>
            </w:pPr>
            <w:r w:rsidRPr="007E3991">
              <w:rPr>
                <w:sz w:val="20"/>
              </w:rPr>
              <w:t>Appeal dismissed.</w:t>
            </w:r>
          </w:p>
          <w:p w:rsidR="00A15DA1" w:rsidRPr="007E3991" w:rsidRDefault="00A15DA1" w:rsidP="00A15DA1">
            <w:pPr>
              <w:jc w:val="both"/>
              <w:rPr>
                <w:sz w:val="20"/>
              </w:rPr>
            </w:pPr>
          </w:p>
        </w:tc>
      </w:tr>
      <w:tr w:rsidR="00A15DA1" w:rsidRPr="007E3991" w:rsidTr="00E95A6A">
        <w:tc>
          <w:tcPr>
            <w:tcW w:w="2427" w:type="pct"/>
            <w:gridSpan w:val="2"/>
          </w:tcPr>
          <w:p w:rsidR="00A15DA1" w:rsidRPr="007E3991" w:rsidRDefault="00A15DA1" w:rsidP="00A15DA1">
            <w:pPr>
              <w:jc w:val="both"/>
              <w:rPr>
                <w:sz w:val="20"/>
              </w:rPr>
            </w:pPr>
            <w:r w:rsidRPr="007E3991">
              <w:rPr>
                <w:sz w:val="20"/>
              </w:rPr>
              <w:lastRenderedPageBreak/>
              <w:t>December 16, 2015</w:t>
            </w:r>
          </w:p>
          <w:p w:rsidR="00A15DA1" w:rsidRPr="007E3991" w:rsidRDefault="00A15DA1" w:rsidP="00A15DA1">
            <w:pPr>
              <w:jc w:val="both"/>
              <w:rPr>
                <w:sz w:val="20"/>
              </w:rPr>
            </w:pPr>
            <w:r w:rsidRPr="007E3991">
              <w:rPr>
                <w:sz w:val="20"/>
              </w:rPr>
              <w:t>Supreme Court of Canada</w:t>
            </w:r>
          </w:p>
        </w:tc>
        <w:tc>
          <w:tcPr>
            <w:tcW w:w="243" w:type="pct"/>
          </w:tcPr>
          <w:p w:rsidR="00A15DA1" w:rsidRPr="007E3991" w:rsidRDefault="00A15DA1" w:rsidP="00A15DA1">
            <w:pPr>
              <w:jc w:val="both"/>
              <w:rPr>
                <w:sz w:val="20"/>
              </w:rPr>
            </w:pPr>
          </w:p>
        </w:tc>
        <w:tc>
          <w:tcPr>
            <w:tcW w:w="2330" w:type="pct"/>
          </w:tcPr>
          <w:p w:rsidR="00A15DA1" w:rsidRPr="007E3991" w:rsidRDefault="00A15DA1" w:rsidP="00A15DA1">
            <w:pPr>
              <w:jc w:val="both"/>
              <w:rPr>
                <w:sz w:val="20"/>
              </w:rPr>
            </w:pPr>
            <w:r w:rsidRPr="007E3991">
              <w:rPr>
                <w:sz w:val="20"/>
              </w:rPr>
              <w:t>Application for leave to appeal filed.</w:t>
            </w:r>
          </w:p>
          <w:p w:rsidR="00A15DA1" w:rsidRPr="007E3991" w:rsidRDefault="00A15DA1" w:rsidP="00A15DA1">
            <w:pPr>
              <w:jc w:val="both"/>
              <w:rPr>
                <w:sz w:val="20"/>
              </w:rPr>
            </w:pPr>
          </w:p>
        </w:tc>
      </w:tr>
    </w:tbl>
    <w:p w:rsidR="00A15DA1" w:rsidRPr="00DB3C04" w:rsidRDefault="00A15DA1" w:rsidP="00A15DA1">
      <w:pPr>
        <w:jc w:val="both"/>
        <w:rPr>
          <w:sz w:val="20"/>
        </w:rPr>
      </w:pPr>
    </w:p>
    <w:p w:rsidR="00854595" w:rsidRPr="00DB3C04" w:rsidRDefault="00854595" w:rsidP="00DB3C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3C04" w:rsidRPr="00DB3C04" w:rsidTr="00E95A6A">
        <w:tc>
          <w:tcPr>
            <w:tcW w:w="543" w:type="pct"/>
          </w:tcPr>
          <w:p w:rsidR="00DB3C04" w:rsidRPr="00DB3C04" w:rsidRDefault="00DB3C04" w:rsidP="00DB3C04">
            <w:pPr>
              <w:jc w:val="both"/>
              <w:rPr>
                <w:sz w:val="20"/>
                <w:lang w:val="fr-CA"/>
              </w:rPr>
            </w:pPr>
            <w:r w:rsidRPr="00DB3C04">
              <w:rPr>
                <w:rStyle w:val="SCCFileNumberChar"/>
                <w:sz w:val="20"/>
                <w:szCs w:val="20"/>
                <w:lang w:val="fr-CA"/>
              </w:rPr>
              <w:t>36769</w:t>
            </w:r>
          </w:p>
        </w:tc>
        <w:tc>
          <w:tcPr>
            <w:tcW w:w="4457" w:type="pct"/>
            <w:gridSpan w:val="3"/>
          </w:tcPr>
          <w:p w:rsidR="00DB3C04" w:rsidRPr="00DB3C04" w:rsidRDefault="00DB3C04" w:rsidP="00DB3C04">
            <w:pPr>
              <w:pStyle w:val="SCCLsocParty"/>
              <w:jc w:val="both"/>
              <w:rPr>
                <w:sz w:val="20"/>
                <w:szCs w:val="20"/>
                <w:lang w:val="en-US"/>
              </w:rPr>
            </w:pPr>
            <w:r w:rsidRPr="00DB3C04">
              <w:rPr>
                <w:sz w:val="20"/>
                <w:szCs w:val="20"/>
                <w:lang w:val="en-US"/>
              </w:rPr>
              <w:t xml:space="preserve">Luc Des Roches c. </w:t>
            </w:r>
            <w:proofErr w:type="spellStart"/>
            <w:r w:rsidRPr="00DB3C04">
              <w:rPr>
                <w:sz w:val="20"/>
                <w:szCs w:val="20"/>
                <w:lang w:val="en-US"/>
              </w:rPr>
              <w:t>Wasauksing</w:t>
            </w:r>
            <w:proofErr w:type="spellEnd"/>
            <w:r w:rsidRPr="00DB3C04">
              <w:rPr>
                <w:sz w:val="20"/>
                <w:szCs w:val="20"/>
                <w:lang w:val="en-US"/>
              </w:rPr>
              <w:t xml:space="preserve"> First Nation</w:t>
            </w:r>
          </w:p>
          <w:p w:rsidR="00DB3C04" w:rsidRPr="00DB3C04" w:rsidRDefault="00DB3C04" w:rsidP="00DB3C04">
            <w:pPr>
              <w:jc w:val="both"/>
              <w:rPr>
                <w:sz w:val="20"/>
                <w:lang w:val="fr-CA"/>
              </w:rPr>
            </w:pPr>
            <w:r w:rsidRPr="00DB3C04">
              <w:rPr>
                <w:sz w:val="20"/>
                <w:lang w:val="fr-CA"/>
              </w:rPr>
              <w:t>(CF) (Civile) (Sur autorisation)</w:t>
            </w:r>
          </w:p>
        </w:tc>
      </w:tr>
      <w:tr w:rsidR="00DB3C04" w:rsidRPr="00DB3C04" w:rsidTr="00E95A6A">
        <w:tc>
          <w:tcPr>
            <w:tcW w:w="5000" w:type="pct"/>
            <w:gridSpan w:val="4"/>
          </w:tcPr>
          <w:p w:rsidR="00DB3C04" w:rsidRPr="00DB3C04" w:rsidRDefault="00DB3C04" w:rsidP="00DB3C04">
            <w:pPr>
              <w:jc w:val="both"/>
              <w:rPr>
                <w:sz w:val="20"/>
                <w:lang w:val="fr-CA"/>
              </w:rPr>
            </w:pPr>
            <w:r w:rsidRPr="00DB3C04">
              <w:rPr>
                <w:sz w:val="20"/>
                <w:lang w:val="fr-CA"/>
              </w:rPr>
              <w:t xml:space="preserve">Droit administratif ― Contrôle judiciaire ― Compétence ―  La Première Nation de Wasauksing gère l’attribution d’un quota de cigarettes exemptes de taxes aux détaillants dans sa réserve en application d’un accord conclu avec la province de l’Ontario sous le régime de la </w:t>
            </w:r>
            <w:hyperlink r:id="rId87" w:history="1">
              <w:r w:rsidRPr="00DB3C04">
                <w:rPr>
                  <w:i/>
                  <w:iCs/>
                  <w:sz w:val="20"/>
                  <w:lang w:val="fr-CA"/>
                </w:rPr>
                <w:t>Loi de la taxe sur le tabac</w:t>
              </w:r>
              <w:r w:rsidRPr="00DB3C04">
                <w:rPr>
                  <w:sz w:val="20"/>
                  <w:lang w:val="fr-CA"/>
                </w:rPr>
                <w:t>, L.R.O. 1990, ch. T-10</w:t>
              </w:r>
            </w:hyperlink>
            <w:r w:rsidRPr="00DB3C04">
              <w:rPr>
                <w:sz w:val="20"/>
                <w:lang w:val="fr-CA"/>
              </w:rPr>
              <w:t xml:space="preserve"> et du règlement intitulé </w:t>
            </w:r>
            <w:hyperlink r:id="rId88" w:history="1">
              <w:r w:rsidRPr="00DB3C04">
                <w:rPr>
                  <w:i/>
                  <w:iCs/>
                  <w:sz w:val="20"/>
                  <w:lang w:val="fr-CA"/>
                </w:rPr>
                <w:t xml:space="preserve">Sales of </w:t>
              </w:r>
              <w:proofErr w:type="spellStart"/>
              <w:r w:rsidRPr="00DB3C04">
                <w:rPr>
                  <w:i/>
                  <w:iCs/>
                  <w:sz w:val="20"/>
                  <w:lang w:val="fr-CA"/>
                </w:rPr>
                <w:t>Unmarked</w:t>
              </w:r>
              <w:proofErr w:type="spellEnd"/>
              <w:r w:rsidRPr="00DB3C04">
                <w:rPr>
                  <w:i/>
                  <w:iCs/>
                  <w:sz w:val="20"/>
                  <w:lang w:val="fr-CA"/>
                </w:rPr>
                <w:t xml:space="preserve"> Cigarettes on </w:t>
              </w:r>
              <w:proofErr w:type="spellStart"/>
              <w:r w:rsidRPr="00DB3C04">
                <w:rPr>
                  <w:i/>
                  <w:iCs/>
                  <w:sz w:val="20"/>
                  <w:lang w:val="fr-CA"/>
                </w:rPr>
                <w:t>Indian</w:t>
              </w:r>
              <w:proofErr w:type="spellEnd"/>
              <w:r w:rsidRPr="00DB3C04">
                <w:rPr>
                  <w:i/>
                  <w:iCs/>
                  <w:sz w:val="20"/>
                  <w:lang w:val="fr-CA"/>
                </w:rPr>
                <w:t xml:space="preserve"> Reserves</w:t>
              </w:r>
              <w:r w:rsidRPr="00DB3C04">
                <w:rPr>
                  <w:sz w:val="20"/>
                  <w:lang w:val="fr-CA"/>
                </w:rPr>
                <w:t>, O.Reg. 649/93</w:t>
              </w:r>
            </w:hyperlink>
            <w:r w:rsidRPr="00DB3C04">
              <w:rPr>
                <w:sz w:val="20"/>
                <w:lang w:val="fr-CA"/>
              </w:rPr>
              <w:t xml:space="preserve"> ― La Première Nation a informé les détaillants de la réserve qu’ils devaient lui verser un supplément de deux dollars sur chaque cartouche de cigarettes exemptes de taxes ― Un détaillant a déposé en Cour fédérale une demande de contrôle judiciaire sollicitant un jugement déclarant que ce supplément constituait une taxe illégale ― La Cour fédérale a rejeté la demande, concluant qu’elle n’avait pas compétence ― La Cour d’appel fédérale a rejeté l’appel de cette décision ― La décision de la Première Nation de </w:t>
            </w:r>
            <w:proofErr w:type="spellStart"/>
            <w:r w:rsidRPr="00DB3C04">
              <w:rPr>
                <w:sz w:val="20"/>
                <w:lang w:val="fr-CA"/>
              </w:rPr>
              <w:t>Wasauksing</w:t>
            </w:r>
            <w:proofErr w:type="spellEnd"/>
            <w:r w:rsidRPr="00DB3C04">
              <w:rPr>
                <w:sz w:val="20"/>
                <w:lang w:val="fr-CA"/>
              </w:rPr>
              <w:t xml:space="preserve"> d’imposer le supplément est-elle une question d’intérêt public ou une question commerciale de nature privée? ― Les détaillants de la réserve de </w:t>
            </w:r>
            <w:proofErr w:type="spellStart"/>
            <w:r w:rsidRPr="00DB3C04">
              <w:rPr>
                <w:sz w:val="20"/>
                <w:lang w:val="fr-CA"/>
              </w:rPr>
              <w:t>Wasauksing</w:t>
            </w:r>
            <w:proofErr w:type="spellEnd"/>
            <w:r w:rsidRPr="00DB3C04">
              <w:rPr>
                <w:sz w:val="20"/>
                <w:lang w:val="fr-CA"/>
              </w:rPr>
              <w:t xml:space="preserve"> constituent-ils à cet égard des « membres du public »? ― Le supplément est-il une taxe ou encore une modalité d’un contrat entre le détaillant et la Première Nation? ― La Première Nation de </w:t>
            </w:r>
            <w:proofErr w:type="spellStart"/>
            <w:r w:rsidRPr="00DB3C04">
              <w:rPr>
                <w:sz w:val="20"/>
                <w:lang w:val="fr-CA"/>
              </w:rPr>
              <w:t>Wasauksing</w:t>
            </w:r>
            <w:proofErr w:type="spellEnd"/>
            <w:r w:rsidRPr="00DB3C04">
              <w:rPr>
                <w:sz w:val="20"/>
                <w:lang w:val="fr-CA"/>
              </w:rPr>
              <w:t xml:space="preserve"> exerçait-elle des pouvoirs à la fois en vertu de lois provinciales et en vertu de lois fédérales? ― La Cour fédérale a-t-elle compétence pour contrôler toute décision prise en application d’une loi fédérale dans l’exercice de pouvoirs fondés sur des lois provinciales? ― La Première Nation de </w:t>
            </w:r>
            <w:proofErr w:type="spellStart"/>
            <w:r w:rsidRPr="00DB3C04">
              <w:rPr>
                <w:sz w:val="20"/>
                <w:lang w:val="fr-CA"/>
              </w:rPr>
              <w:t>Wasauksing</w:t>
            </w:r>
            <w:proofErr w:type="spellEnd"/>
            <w:r w:rsidRPr="00DB3C04">
              <w:rPr>
                <w:sz w:val="20"/>
                <w:lang w:val="fr-CA"/>
              </w:rPr>
              <w:t xml:space="preserve"> exerçait-elle des pouvoirs en application de la </w:t>
            </w:r>
            <w:r w:rsidRPr="00DB3C04">
              <w:rPr>
                <w:i/>
                <w:sz w:val="20"/>
                <w:lang w:val="fr-CA"/>
              </w:rPr>
              <w:t>Loi de la taxe sur le tabac</w:t>
            </w:r>
            <w:r w:rsidRPr="00DB3C04">
              <w:rPr>
                <w:sz w:val="20"/>
                <w:lang w:val="fr-CA"/>
              </w:rPr>
              <w:t xml:space="preserve">, de l’accord sur la vente au détail de produits du tabac et de la </w:t>
            </w:r>
            <w:r w:rsidRPr="00DB3C04">
              <w:rPr>
                <w:i/>
                <w:sz w:val="20"/>
                <w:lang w:val="fr-CA"/>
              </w:rPr>
              <w:t>Loi sur les Indiens</w:t>
            </w:r>
            <w:r w:rsidRPr="00DB3C04">
              <w:rPr>
                <w:sz w:val="20"/>
                <w:lang w:val="fr-CA"/>
              </w:rPr>
              <w:t>?</w:t>
            </w:r>
          </w:p>
          <w:p w:rsidR="00DB3C04" w:rsidRPr="00DB3C04" w:rsidRDefault="00DB3C04" w:rsidP="00DB3C04">
            <w:pPr>
              <w:jc w:val="both"/>
              <w:rPr>
                <w:sz w:val="20"/>
                <w:lang w:val="fr-CA"/>
              </w:rPr>
            </w:pPr>
          </w:p>
        </w:tc>
      </w:tr>
      <w:tr w:rsidR="00DB3C04" w:rsidRPr="00DB3C04" w:rsidTr="00DB3C04">
        <w:trPr>
          <w:trHeight w:val="4050"/>
        </w:trPr>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DB3C04" w:rsidRPr="00DB3C04" w:rsidTr="00071C42">
              <w:trPr>
                <w:trHeight w:val="288"/>
              </w:trPr>
              <w:tc>
                <w:tcPr>
                  <w:tcW w:w="5000" w:type="pct"/>
                  <w:tcBorders>
                    <w:top w:val="nil"/>
                    <w:left w:val="nil"/>
                    <w:bottom w:val="nil"/>
                    <w:right w:val="nil"/>
                  </w:tcBorders>
                  <w:tcMar>
                    <w:top w:w="120" w:type="dxa"/>
                    <w:left w:w="120" w:type="dxa"/>
                    <w:bottom w:w="58" w:type="dxa"/>
                    <w:right w:w="120" w:type="dxa"/>
                  </w:tcMar>
                </w:tcPr>
                <w:p w:rsidR="00DB3C04" w:rsidRPr="00DB3C04" w:rsidRDefault="00DB3C04" w:rsidP="00DB3C04">
                  <w:pPr>
                    <w:ind w:left="-120"/>
                    <w:jc w:val="both"/>
                    <w:rPr>
                      <w:sz w:val="20"/>
                      <w:lang w:val="fr-CA"/>
                    </w:rPr>
                  </w:pPr>
                  <w:r w:rsidRPr="00DB3C04">
                    <w:rPr>
                      <w:sz w:val="20"/>
                      <w:lang w:val="fr-CA" w:eastAsia="en-CA"/>
                    </w:rPr>
                    <w:t xml:space="preserve">En 1999, l’intimée, la Première Nation de </w:t>
                  </w:r>
                  <w:proofErr w:type="spellStart"/>
                  <w:r w:rsidRPr="00DB3C04">
                    <w:rPr>
                      <w:sz w:val="20"/>
                      <w:lang w:val="fr-CA"/>
                    </w:rPr>
                    <w:t>Wasauksing</w:t>
                  </w:r>
                  <w:proofErr w:type="spellEnd"/>
                  <w:r w:rsidRPr="00DB3C04">
                    <w:rPr>
                      <w:sz w:val="20"/>
                      <w:lang w:val="fr-CA"/>
                    </w:rPr>
                    <w:t xml:space="preserve">, a conclu avec la province d’Ontario, sous le régime de la </w:t>
                  </w:r>
                  <w:hyperlink r:id="rId89" w:history="1">
                    <w:r w:rsidRPr="00DB3C04">
                      <w:rPr>
                        <w:i/>
                        <w:iCs/>
                        <w:sz w:val="20"/>
                        <w:lang w:val="fr-CA"/>
                      </w:rPr>
                      <w:t>Loi</w:t>
                    </w:r>
                  </w:hyperlink>
                  <w:r w:rsidRPr="00DB3C04">
                    <w:rPr>
                      <w:i/>
                      <w:iCs/>
                      <w:sz w:val="20"/>
                      <w:lang w:val="fr-CA"/>
                    </w:rPr>
                    <w:t xml:space="preserve"> de la taxe sur le tabac</w:t>
                  </w:r>
                  <w:r w:rsidRPr="00DB3C04">
                    <w:rPr>
                      <w:sz w:val="20"/>
                      <w:lang w:val="fr-CA"/>
                    </w:rPr>
                    <w:t xml:space="preserve"> et du règlement intitulé </w:t>
                  </w:r>
                  <w:hyperlink r:id="rId90" w:history="1">
                    <w:r w:rsidRPr="00DB3C04">
                      <w:rPr>
                        <w:i/>
                        <w:iCs/>
                        <w:sz w:val="20"/>
                        <w:lang w:val="fr-CA"/>
                      </w:rPr>
                      <w:t xml:space="preserve">Sales of </w:t>
                    </w:r>
                    <w:proofErr w:type="spellStart"/>
                    <w:r w:rsidRPr="00DB3C04">
                      <w:rPr>
                        <w:i/>
                        <w:iCs/>
                        <w:sz w:val="20"/>
                        <w:lang w:val="fr-CA"/>
                      </w:rPr>
                      <w:t>Unmarked</w:t>
                    </w:r>
                    <w:proofErr w:type="spellEnd"/>
                    <w:r w:rsidRPr="00DB3C04">
                      <w:rPr>
                        <w:i/>
                        <w:iCs/>
                        <w:sz w:val="20"/>
                        <w:lang w:val="fr-CA"/>
                      </w:rPr>
                      <w:t xml:space="preserve"> Cigarettes on </w:t>
                    </w:r>
                    <w:proofErr w:type="spellStart"/>
                    <w:r w:rsidRPr="00DB3C04">
                      <w:rPr>
                        <w:i/>
                        <w:iCs/>
                        <w:sz w:val="20"/>
                        <w:lang w:val="fr-CA"/>
                      </w:rPr>
                      <w:t>Indian</w:t>
                    </w:r>
                    <w:proofErr w:type="spellEnd"/>
                    <w:r w:rsidRPr="00DB3C04">
                      <w:rPr>
                        <w:i/>
                        <w:iCs/>
                        <w:sz w:val="20"/>
                        <w:lang w:val="fr-CA"/>
                      </w:rPr>
                      <w:t xml:space="preserve"> </w:t>
                    </w:r>
                    <w:proofErr w:type="spellStart"/>
                    <w:r w:rsidRPr="00DB3C04">
                      <w:rPr>
                        <w:i/>
                        <w:iCs/>
                        <w:sz w:val="20"/>
                        <w:lang w:val="fr-CA"/>
                      </w:rPr>
                      <w:t>Reserves</w:t>
                    </w:r>
                    <w:proofErr w:type="spellEnd"/>
                  </w:hyperlink>
                  <w:r w:rsidRPr="00DB3C04">
                    <w:rPr>
                      <w:sz w:val="20"/>
                      <w:lang w:val="fr-CA"/>
                    </w:rPr>
                    <w:t>, un accord aux termes duquel la Première Nation acceptait de gérer l’attribution du quota de cigarettes exemptes de taxes aux détaillants et de veiller au respect du règlement dans sa réserve. En contrepartie, la province a majoré de 20 % le quota que le ministère des Finances aurait autrement attribué directement à la Première Nation si celle-ci n’avait pas conclu l’accord.</w:t>
                  </w:r>
                </w:p>
                <w:p w:rsidR="00DB3C04" w:rsidRPr="00DB3C04" w:rsidRDefault="00DB3C04" w:rsidP="00DB3C04">
                  <w:pPr>
                    <w:ind w:left="-120"/>
                    <w:jc w:val="both"/>
                    <w:rPr>
                      <w:sz w:val="20"/>
                      <w:lang w:val="fr-CA" w:eastAsia="en-CA"/>
                    </w:rPr>
                  </w:pPr>
                </w:p>
                <w:p w:rsidR="00DB3C04" w:rsidRPr="00DB3C04" w:rsidRDefault="00DB3C04" w:rsidP="00DB3C04">
                  <w:pPr>
                    <w:ind w:left="-120"/>
                    <w:jc w:val="both"/>
                    <w:rPr>
                      <w:sz w:val="20"/>
                      <w:lang w:val="fr-CA"/>
                    </w:rPr>
                  </w:pPr>
                  <w:r w:rsidRPr="00DB3C04">
                    <w:rPr>
                      <w:sz w:val="20"/>
                      <w:lang w:val="fr-CA"/>
                    </w:rPr>
                    <w:t>Le 10 avril 2012, la Première Nation a informé les détaillants de la réserve qu’elle leur imposait le paiement d’un « </w:t>
                  </w:r>
                  <w:r w:rsidRPr="00DB3C04">
                    <w:rPr>
                      <w:rStyle w:val="citationcar"/>
                      <w:sz w:val="20"/>
                      <w:lang w:val="fr-CA"/>
                    </w:rPr>
                    <w:t>supplément »</w:t>
                  </w:r>
                  <w:r w:rsidRPr="00DB3C04">
                    <w:rPr>
                      <w:sz w:val="20"/>
                      <w:lang w:val="fr-CA"/>
                    </w:rPr>
                    <w:t xml:space="preserve"> de deux dollars sur chaque cartouche de cigarettes exemptes de taxe, supplément qui serait payable par versements. Monsieur Des Roches, un détaillant de la réserve, a déposé en Cour fédérale une demande de contrôle judiciaire sollicitant un jugement déclarant que ce supplément constituait une taxe illégale, ainsi qu’une injonction interdisant à la Première Nation d’imposer le supplément à l’avenir et une ordonnance enjoignant à la Première Nation de rembourser les sommes qu’il lui avait versées jusque-là à ce titre.</w:t>
                  </w:r>
                </w:p>
                <w:p w:rsidR="00DB3C04" w:rsidRPr="00DB3C04" w:rsidRDefault="00DB3C04" w:rsidP="00DB3C04">
                  <w:pPr>
                    <w:jc w:val="both"/>
                    <w:rPr>
                      <w:sz w:val="20"/>
                      <w:lang w:val="fr-CA"/>
                    </w:rPr>
                  </w:pPr>
                </w:p>
                <w:p w:rsidR="00DB3C04" w:rsidRPr="00DB3C04" w:rsidRDefault="00DB3C04" w:rsidP="00DB3C04">
                  <w:pPr>
                    <w:ind w:left="-120"/>
                    <w:jc w:val="both"/>
                    <w:rPr>
                      <w:sz w:val="20"/>
                      <w:lang w:val="fr-CA"/>
                    </w:rPr>
                  </w:pPr>
                  <w:r w:rsidRPr="00DB3C04">
                    <w:rPr>
                      <w:sz w:val="20"/>
                      <w:lang w:val="fr-CA"/>
                    </w:rPr>
                    <w:t xml:space="preserve">La Cour fédérale a rejeté la demande de contrôle judiciaire. La Cour d’appel fédérale a rejeté l’appel sur la base de l’absence de compétence.  </w:t>
                  </w:r>
                </w:p>
              </w:tc>
            </w:tr>
          </w:tbl>
          <w:p w:rsidR="00DB3C04" w:rsidRPr="00DB3C04" w:rsidRDefault="00DB3C04" w:rsidP="00DB3C04">
            <w:pPr>
              <w:jc w:val="both"/>
              <w:rPr>
                <w:sz w:val="20"/>
                <w:lang w:val="fr-CA"/>
              </w:rPr>
            </w:pPr>
          </w:p>
        </w:tc>
      </w:tr>
      <w:tr w:rsidR="00DB3C04" w:rsidRPr="00DB3C04" w:rsidTr="00E95A6A">
        <w:tc>
          <w:tcPr>
            <w:tcW w:w="2427" w:type="pct"/>
            <w:gridSpan w:val="2"/>
          </w:tcPr>
          <w:p w:rsidR="00DB3C04" w:rsidRPr="00DB3C04" w:rsidRDefault="00DB3C04" w:rsidP="00DB3C04">
            <w:pPr>
              <w:jc w:val="both"/>
              <w:rPr>
                <w:sz w:val="20"/>
                <w:lang w:val="fr-CA"/>
              </w:rPr>
            </w:pPr>
            <w:r w:rsidRPr="00DB3C04">
              <w:rPr>
                <w:sz w:val="20"/>
                <w:lang w:val="fr-CA"/>
              </w:rPr>
              <w:t>25 novembre 2014</w:t>
            </w:r>
          </w:p>
          <w:p w:rsidR="00DB3C04" w:rsidRPr="00DB3C04" w:rsidRDefault="00DB3C04" w:rsidP="00DB3C04">
            <w:pPr>
              <w:jc w:val="both"/>
              <w:rPr>
                <w:sz w:val="20"/>
                <w:lang w:val="fr-CA"/>
              </w:rPr>
            </w:pPr>
            <w:r w:rsidRPr="00DB3C04">
              <w:rPr>
                <w:sz w:val="20"/>
                <w:lang w:val="fr-CA"/>
              </w:rPr>
              <w:t xml:space="preserve">Cour fédérale </w:t>
            </w:r>
          </w:p>
          <w:p w:rsidR="00DB3C04" w:rsidRPr="00DB3C04" w:rsidRDefault="00DB3C04" w:rsidP="00DB3C04">
            <w:pPr>
              <w:jc w:val="both"/>
              <w:rPr>
                <w:sz w:val="20"/>
                <w:lang w:val="fr-CA"/>
              </w:rPr>
            </w:pPr>
            <w:r w:rsidRPr="00DB3C04">
              <w:rPr>
                <w:sz w:val="20"/>
                <w:lang w:val="fr-CA"/>
              </w:rPr>
              <w:t>(Juge Kane)</w:t>
            </w:r>
          </w:p>
          <w:p w:rsidR="00DB3C04" w:rsidRPr="00DB3C04" w:rsidRDefault="0098067F" w:rsidP="00DB3C04">
            <w:pPr>
              <w:jc w:val="both"/>
              <w:rPr>
                <w:sz w:val="20"/>
                <w:lang w:val="fr-CA"/>
              </w:rPr>
            </w:pPr>
            <w:hyperlink r:id="rId91" w:history="1">
              <w:r w:rsidR="00DB3C04" w:rsidRPr="00DB3C04">
                <w:rPr>
                  <w:rStyle w:val="Hyperlink"/>
                  <w:sz w:val="20"/>
                  <w:lang w:val="fr-CA"/>
                </w:rPr>
                <w:t>2014 FC 1126</w:t>
              </w:r>
            </w:hyperlink>
          </w:p>
          <w:p w:rsidR="00DB3C04" w:rsidRPr="00DB3C04" w:rsidRDefault="00DB3C04" w:rsidP="00DB3C04">
            <w:pPr>
              <w:jc w:val="both"/>
              <w:rPr>
                <w:sz w:val="20"/>
                <w:lang w:val="fr-CA"/>
              </w:rPr>
            </w:pPr>
          </w:p>
        </w:tc>
        <w:tc>
          <w:tcPr>
            <w:tcW w:w="243" w:type="pct"/>
          </w:tcPr>
          <w:p w:rsidR="00DB3C04" w:rsidRPr="00DB3C04" w:rsidRDefault="00DB3C04" w:rsidP="00DB3C04">
            <w:pPr>
              <w:jc w:val="both"/>
              <w:rPr>
                <w:sz w:val="20"/>
                <w:lang w:val="fr-CA"/>
              </w:rPr>
            </w:pPr>
          </w:p>
        </w:tc>
        <w:tc>
          <w:tcPr>
            <w:tcW w:w="2330" w:type="pct"/>
          </w:tcPr>
          <w:p w:rsidR="00DB3C04" w:rsidRPr="00DB3C04" w:rsidRDefault="00DB3C04" w:rsidP="00DB3C04">
            <w:pPr>
              <w:jc w:val="both"/>
              <w:rPr>
                <w:sz w:val="20"/>
                <w:lang w:val="fr-CA"/>
              </w:rPr>
            </w:pPr>
            <w:r w:rsidRPr="00DB3C04">
              <w:rPr>
                <w:sz w:val="20"/>
                <w:lang w:val="fr-CA"/>
              </w:rPr>
              <w:t xml:space="preserve">Rejet de la demande de contrôle judiciaire.  </w:t>
            </w:r>
          </w:p>
          <w:p w:rsidR="00DB3C04" w:rsidRPr="00DB3C04" w:rsidRDefault="00DB3C04" w:rsidP="00DB3C04">
            <w:pPr>
              <w:jc w:val="both"/>
              <w:rPr>
                <w:sz w:val="20"/>
                <w:lang w:val="fr-CA"/>
              </w:rPr>
            </w:pPr>
          </w:p>
        </w:tc>
      </w:tr>
      <w:tr w:rsidR="00DB3C04" w:rsidRPr="00DB3C04" w:rsidTr="00E95A6A">
        <w:tc>
          <w:tcPr>
            <w:tcW w:w="2427" w:type="pct"/>
            <w:gridSpan w:val="2"/>
          </w:tcPr>
          <w:p w:rsidR="00DB3C04" w:rsidRPr="00DB3C04" w:rsidRDefault="00DB3C04" w:rsidP="00DB3C04">
            <w:pPr>
              <w:jc w:val="both"/>
              <w:rPr>
                <w:sz w:val="20"/>
                <w:lang w:val="fr-CA"/>
              </w:rPr>
            </w:pPr>
            <w:r w:rsidRPr="00DB3C04">
              <w:rPr>
                <w:sz w:val="20"/>
                <w:lang w:val="fr-CA"/>
              </w:rPr>
              <w:t>28 octobre 2015</w:t>
            </w:r>
          </w:p>
          <w:p w:rsidR="00DB3C04" w:rsidRPr="00DB3C04" w:rsidRDefault="00DB3C04" w:rsidP="00DB3C04">
            <w:pPr>
              <w:jc w:val="both"/>
              <w:rPr>
                <w:sz w:val="20"/>
                <w:lang w:val="fr-CA"/>
              </w:rPr>
            </w:pPr>
            <w:r w:rsidRPr="00DB3C04">
              <w:rPr>
                <w:sz w:val="20"/>
                <w:lang w:val="fr-CA"/>
              </w:rPr>
              <w:t xml:space="preserve">Cour d’appel fédérale </w:t>
            </w:r>
          </w:p>
          <w:p w:rsidR="00DB3C04" w:rsidRPr="00DB3C04" w:rsidRDefault="00DB3C04" w:rsidP="00DB3C04">
            <w:pPr>
              <w:jc w:val="both"/>
              <w:rPr>
                <w:sz w:val="20"/>
                <w:lang w:val="fr-CA"/>
              </w:rPr>
            </w:pPr>
            <w:r w:rsidRPr="00DB3C04">
              <w:rPr>
                <w:sz w:val="20"/>
                <w:lang w:val="fr-CA"/>
              </w:rPr>
              <w:lastRenderedPageBreak/>
              <w:t>(Juges Dawson, Stratas et De Montigny)</w:t>
            </w:r>
          </w:p>
          <w:p w:rsidR="00DB3C04" w:rsidRPr="00DB3C04" w:rsidRDefault="0098067F" w:rsidP="00DB3C04">
            <w:pPr>
              <w:jc w:val="both"/>
              <w:rPr>
                <w:sz w:val="20"/>
              </w:rPr>
            </w:pPr>
            <w:hyperlink r:id="rId92" w:history="1">
              <w:r w:rsidR="00DB3C04" w:rsidRPr="00DB3C04">
                <w:rPr>
                  <w:rStyle w:val="Hyperlink"/>
                  <w:sz w:val="20"/>
                </w:rPr>
                <w:t>2015 FCA 234</w:t>
              </w:r>
            </w:hyperlink>
          </w:p>
          <w:p w:rsidR="00DB3C04" w:rsidRPr="00DB3C04" w:rsidRDefault="00DB3C04" w:rsidP="00DB3C04">
            <w:pPr>
              <w:jc w:val="both"/>
              <w:rPr>
                <w:sz w:val="20"/>
              </w:rPr>
            </w:pPr>
            <w:r w:rsidRPr="00DB3C04">
              <w:rPr>
                <w:sz w:val="20"/>
              </w:rPr>
              <w:t>N</w:t>
            </w:r>
            <w:r w:rsidRPr="00DB3C04">
              <w:rPr>
                <w:sz w:val="20"/>
                <w:vertAlign w:val="superscript"/>
              </w:rPr>
              <w:t xml:space="preserve">o </w:t>
            </w:r>
            <w:r w:rsidRPr="00DB3C04">
              <w:rPr>
                <w:sz w:val="20"/>
              </w:rPr>
              <w:t xml:space="preserve">du </w:t>
            </w:r>
            <w:proofErr w:type="spellStart"/>
            <w:r w:rsidRPr="00DB3C04">
              <w:rPr>
                <w:sz w:val="20"/>
              </w:rPr>
              <w:t>greffe</w:t>
            </w:r>
            <w:proofErr w:type="spellEnd"/>
            <w:r w:rsidRPr="00DB3C04">
              <w:rPr>
                <w:sz w:val="20"/>
              </w:rPr>
              <w:t xml:space="preserve"> : A-573-14</w:t>
            </w:r>
          </w:p>
          <w:p w:rsidR="00DB3C04" w:rsidRPr="00DB3C04" w:rsidRDefault="00DB3C04" w:rsidP="00DB3C04">
            <w:pPr>
              <w:jc w:val="both"/>
              <w:rPr>
                <w:sz w:val="20"/>
              </w:rPr>
            </w:pPr>
          </w:p>
        </w:tc>
        <w:tc>
          <w:tcPr>
            <w:tcW w:w="243" w:type="pct"/>
          </w:tcPr>
          <w:p w:rsidR="00DB3C04" w:rsidRPr="00DB3C04" w:rsidRDefault="00DB3C04" w:rsidP="00DB3C04">
            <w:pPr>
              <w:jc w:val="both"/>
              <w:rPr>
                <w:sz w:val="20"/>
              </w:rPr>
            </w:pPr>
          </w:p>
        </w:tc>
        <w:tc>
          <w:tcPr>
            <w:tcW w:w="2330" w:type="pct"/>
          </w:tcPr>
          <w:p w:rsidR="00DB3C04" w:rsidRPr="00DB3C04" w:rsidRDefault="00DB3C04" w:rsidP="00DB3C04">
            <w:pPr>
              <w:jc w:val="both"/>
              <w:rPr>
                <w:sz w:val="20"/>
                <w:lang w:val="fr-CA"/>
              </w:rPr>
            </w:pPr>
            <w:r w:rsidRPr="00DB3C04">
              <w:rPr>
                <w:sz w:val="20"/>
                <w:lang w:val="fr-CA"/>
              </w:rPr>
              <w:t>Rejet de l’appel.</w:t>
            </w:r>
          </w:p>
          <w:p w:rsidR="00DB3C04" w:rsidRPr="00DB3C04" w:rsidRDefault="00DB3C04" w:rsidP="00DB3C04">
            <w:pPr>
              <w:jc w:val="both"/>
              <w:rPr>
                <w:sz w:val="20"/>
                <w:lang w:val="fr-CA"/>
              </w:rPr>
            </w:pPr>
          </w:p>
        </w:tc>
      </w:tr>
      <w:tr w:rsidR="00DB3C04" w:rsidRPr="00DB3C04" w:rsidTr="00E95A6A">
        <w:tc>
          <w:tcPr>
            <w:tcW w:w="2427" w:type="pct"/>
            <w:gridSpan w:val="2"/>
          </w:tcPr>
          <w:p w:rsidR="00DB3C04" w:rsidRPr="00DB3C04" w:rsidRDefault="00DB3C04" w:rsidP="00DB3C04">
            <w:pPr>
              <w:jc w:val="both"/>
              <w:rPr>
                <w:sz w:val="20"/>
                <w:lang w:val="fr-CA"/>
              </w:rPr>
            </w:pPr>
            <w:r w:rsidRPr="00DB3C04">
              <w:rPr>
                <w:sz w:val="20"/>
                <w:lang w:val="fr-CA"/>
              </w:rPr>
              <w:t>16 décembre 2015</w:t>
            </w:r>
          </w:p>
          <w:p w:rsidR="00DB3C04" w:rsidRPr="00DB3C04" w:rsidRDefault="00DB3C04" w:rsidP="00DB3C04">
            <w:pPr>
              <w:jc w:val="both"/>
              <w:rPr>
                <w:sz w:val="20"/>
                <w:lang w:val="fr-CA"/>
              </w:rPr>
            </w:pPr>
            <w:r w:rsidRPr="00DB3C04">
              <w:rPr>
                <w:sz w:val="20"/>
                <w:lang w:val="fr-CA"/>
              </w:rPr>
              <w:t>Cour suprême du Canada</w:t>
            </w:r>
          </w:p>
        </w:tc>
        <w:tc>
          <w:tcPr>
            <w:tcW w:w="243" w:type="pct"/>
          </w:tcPr>
          <w:p w:rsidR="00DB3C04" w:rsidRPr="00DB3C04" w:rsidRDefault="00DB3C04" w:rsidP="00DB3C04">
            <w:pPr>
              <w:jc w:val="both"/>
              <w:rPr>
                <w:sz w:val="20"/>
                <w:lang w:val="fr-CA"/>
              </w:rPr>
            </w:pPr>
          </w:p>
        </w:tc>
        <w:tc>
          <w:tcPr>
            <w:tcW w:w="2330" w:type="pct"/>
          </w:tcPr>
          <w:p w:rsidR="00DB3C04" w:rsidRPr="00DB3C04" w:rsidRDefault="00DB3C04" w:rsidP="00DB3C04">
            <w:pPr>
              <w:jc w:val="both"/>
              <w:rPr>
                <w:sz w:val="20"/>
                <w:lang w:val="fr-CA"/>
              </w:rPr>
            </w:pPr>
            <w:r w:rsidRPr="00DB3C04">
              <w:rPr>
                <w:sz w:val="20"/>
                <w:lang w:val="fr-CA"/>
              </w:rPr>
              <w:t>Dépôt de la demande d’autorisation d’appel.</w:t>
            </w:r>
          </w:p>
          <w:p w:rsidR="00DB3C04" w:rsidRPr="00DB3C04" w:rsidRDefault="00DB3C04" w:rsidP="00DB3C04">
            <w:pPr>
              <w:jc w:val="both"/>
              <w:rPr>
                <w:sz w:val="20"/>
                <w:lang w:val="fr-CA"/>
              </w:rPr>
            </w:pPr>
          </w:p>
        </w:tc>
      </w:tr>
    </w:tbl>
    <w:p w:rsidR="00DB3C04" w:rsidRPr="00DB3C04" w:rsidRDefault="00DB3C04" w:rsidP="00DB3C04">
      <w:pPr>
        <w:jc w:val="both"/>
        <w:rPr>
          <w:sz w:val="20"/>
          <w:lang w:val="fr-CA"/>
        </w:rPr>
      </w:pPr>
    </w:p>
    <w:p w:rsidR="00DB3C04" w:rsidRDefault="00DB3C04" w:rsidP="00A15DA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72E34" w:rsidRPr="007E3991" w:rsidTr="005511C0">
        <w:trPr>
          <w:gridAfter w:val="1"/>
          <w:wAfter w:w="48" w:type="pct"/>
        </w:trPr>
        <w:tc>
          <w:tcPr>
            <w:tcW w:w="537" w:type="pct"/>
          </w:tcPr>
          <w:p w:rsidR="00472E34" w:rsidRPr="007E3991" w:rsidRDefault="00472E34" w:rsidP="00472E34">
            <w:pPr>
              <w:jc w:val="both"/>
              <w:rPr>
                <w:sz w:val="20"/>
              </w:rPr>
            </w:pPr>
            <w:r w:rsidRPr="007E3991">
              <w:rPr>
                <w:rStyle w:val="SCCFileNumberChar"/>
                <w:sz w:val="20"/>
                <w:szCs w:val="20"/>
              </w:rPr>
              <w:t>36649</w:t>
            </w:r>
          </w:p>
        </w:tc>
        <w:tc>
          <w:tcPr>
            <w:tcW w:w="4415" w:type="pct"/>
            <w:gridSpan w:val="3"/>
          </w:tcPr>
          <w:p w:rsidR="00472E34" w:rsidRPr="007E3991" w:rsidRDefault="00472E34" w:rsidP="00472E34">
            <w:pPr>
              <w:pStyle w:val="SCCLsocParty"/>
              <w:jc w:val="both"/>
              <w:rPr>
                <w:b/>
                <w:sz w:val="20"/>
                <w:szCs w:val="20"/>
              </w:rPr>
            </w:pPr>
            <w:r w:rsidRPr="007E3991">
              <w:rPr>
                <w:b/>
                <w:sz w:val="20"/>
                <w:szCs w:val="20"/>
              </w:rPr>
              <w:t>Ernst &amp; Young Inc., in its capacities as Receiver and Manager, and Trustee in Bankruptcy of Iona Contractors Ltd. v. The Guarantee Company of North America</w:t>
            </w:r>
          </w:p>
          <w:p w:rsidR="00472E34" w:rsidRPr="007E3991" w:rsidRDefault="00472E34" w:rsidP="00472E34">
            <w:pPr>
              <w:jc w:val="both"/>
              <w:rPr>
                <w:sz w:val="20"/>
              </w:rPr>
            </w:pPr>
            <w:r w:rsidRPr="007E3991">
              <w:rPr>
                <w:sz w:val="20"/>
              </w:rPr>
              <w:t>(Alta.) (Civil) (By Leave)</w:t>
            </w:r>
          </w:p>
        </w:tc>
      </w:tr>
      <w:tr w:rsidR="00472E34" w:rsidRPr="007E3991" w:rsidTr="005511C0">
        <w:trPr>
          <w:gridAfter w:val="1"/>
          <w:wAfter w:w="48" w:type="pct"/>
        </w:trPr>
        <w:tc>
          <w:tcPr>
            <w:tcW w:w="4952" w:type="pct"/>
            <w:gridSpan w:val="4"/>
          </w:tcPr>
          <w:p w:rsidR="00472E34" w:rsidRPr="007E3991" w:rsidRDefault="00472E34" w:rsidP="00472E34">
            <w:pPr>
              <w:jc w:val="both"/>
              <w:rPr>
                <w:sz w:val="20"/>
              </w:rPr>
            </w:pPr>
            <w:r w:rsidRPr="007E3991">
              <w:rPr>
                <w:sz w:val="20"/>
              </w:rPr>
              <w:t xml:space="preserve">Bankruptcy and insolvency — Trustees — Common law trust — Creditor priorities — Whether trust provisions of </w:t>
            </w:r>
            <w:r w:rsidRPr="007E3991">
              <w:rPr>
                <w:i/>
                <w:sz w:val="20"/>
              </w:rPr>
              <w:t>Builders’ Lien Act</w:t>
            </w:r>
            <w:r w:rsidRPr="007E3991">
              <w:rPr>
                <w:sz w:val="20"/>
              </w:rPr>
              <w:t xml:space="preserve">, R.S.A. 2000, c. B-7, conflict with priority regime of </w:t>
            </w:r>
            <w:r w:rsidRPr="007E3991">
              <w:rPr>
                <w:i/>
                <w:sz w:val="20"/>
              </w:rPr>
              <w:t>Bankruptcy and Insolvency Act</w:t>
            </w:r>
            <w:r w:rsidRPr="007E3991">
              <w:rPr>
                <w:sz w:val="20"/>
              </w:rPr>
              <w:t>, R.S.C. 1985, c. B-3 — Whether there are funds owed to contractor under airfield improvement contract, which depends on whether airport authority had ability to pay unpaid subcontractors.</w:t>
            </w:r>
          </w:p>
          <w:p w:rsidR="00472E34" w:rsidRPr="007E3991" w:rsidRDefault="00472E34" w:rsidP="00472E34">
            <w:pPr>
              <w:jc w:val="both"/>
              <w:rPr>
                <w:sz w:val="20"/>
              </w:rPr>
            </w:pPr>
          </w:p>
        </w:tc>
      </w:tr>
      <w:tr w:rsidR="00472E34" w:rsidRPr="007E3991" w:rsidTr="005511C0">
        <w:trPr>
          <w:gridAfter w:val="1"/>
          <w:wAfter w:w="48" w:type="pct"/>
        </w:trPr>
        <w:tc>
          <w:tcPr>
            <w:tcW w:w="4952" w:type="pct"/>
            <w:gridSpan w:val="4"/>
          </w:tcPr>
          <w:p w:rsidR="00472E34" w:rsidRPr="007E3991" w:rsidRDefault="00472E34" w:rsidP="00472E34">
            <w:pPr>
              <w:jc w:val="both"/>
              <w:rPr>
                <w:sz w:val="20"/>
              </w:rPr>
            </w:pPr>
            <w:r w:rsidRPr="007E3991">
              <w:rPr>
                <w:sz w:val="20"/>
              </w:rPr>
              <w:t xml:space="preserve">In 2009, Iona Contractors and the Calgary Airport Authority entered into a contract for the construction of improvements on the airport’s north airfield. Under the contract, the Airport Authority required Iona to deliver a Performance Bond and a </w:t>
            </w:r>
            <w:proofErr w:type="spellStart"/>
            <w:r w:rsidRPr="007E3991">
              <w:rPr>
                <w:sz w:val="20"/>
              </w:rPr>
              <w:t>Labour</w:t>
            </w:r>
            <w:proofErr w:type="spellEnd"/>
            <w:r w:rsidRPr="007E3991">
              <w:rPr>
                <w:sz w:val="20"/>
              </w:rPr>
              <w:t xml:space="preserve"> and Material Payment Bond to guarantee that suppliers of materials and </w:t>
            </w:r>
            <w:proofErr w:type="spellStart"/>
            <w:r w:rsidRPr="007E3991">
              <w:rPr>
                <w:sz w:val="20"/>
              </w:rPr>
              <w:t>labour</w:t>
            </w:r>
            <w:proofErr w:type="spellEnd"/>
            <w:r w:rsidRPr="007E3991">
              <w:rPr>
                <w:sz w:val="20"/>
              </w:rPr>
              <w:t xml:space="preserve"> to the project would be paid. The Guarantee Company of North America (“Company”) is the surety under both bonds. By October 2010, work under the contract was substantially complete, but some of Iona’s subcontractors remained unpaid. The Airport Authority withheld further payment. It used $182,869 ($105,000 + $77,869) of the remaining outstanding funds to complete deficiencies in the contract work, leaving $997,715.83 still with the Airport Authority. The Company paid out $1.48 million under the Payment Bond to settle the outstanding accounts of Iona’s subcontractors. It now claims the $997,715.83 that remains unpaid under the contract to recoup these payments. In December 2010, Iona applied for protection under the </w:t>
            </w:r>
            <w:r w:rsidRPr="007E3991">
              <w:rPr>
                <w:i/>
                <w:sz w:val="20"/>
              </w:rPr>
              <w:t>Companies’ Creditors Arrangement Act</w:t>
            </w:r>
            <w:r w:rsidRPr="007E3991">
              <w:rPr>
                <w:sz w:val="20"/>
              </w:rPr>
              <w:t xml:space="preserve">, R.S.C. 1985, </w:t>
            </w:r>
            <w:proofErr w:type="gramStart"/>
            <w:r w:rsidRPr="007E3991">
              <w:rPr>
                <w:sz w:val="20"/>
              </w:rPr>
              <w:t>c</w:t>
            </w:r>
            <w:proofErr w:type="gramEnd"/>
            <w:r w:rsidRPr="007E3991">
              <w:rPr>
                <w:sz w:val="20"/>
              </w:rPr>
              <w:t>. C-36. Iona was assigned into bankruptcy in March 2011. Both Iona’s bankruptcy trustee (“Trustee”) and the Company argue that they are entitled to the funds. By way of agreement between them, the funds were transferred to the Company’s lawyers, to be held in trust pending resolution of this case. The Airport Authority takes no position, and paid the funds into trust. In April 2014, the Trustee brought an application for a declaration that the funds were owing to Iona and that the Alberta Treasury Branches, as the first secured creditor of Iona, was entitled to receive the funds. The application was heard and granted by the Chambers Judge. The Company appealed, and the Court of Appeal reversed the Chambers Judge’s decision.</w:t>
            </w:r>
          </w:p>
        </w:tc>
      </w:tr>
      <w:tr w:rsidR="00472E34" w:rsidRPr="007E3991" w:rsidTr="005511C0">
        <w:trPr>
          <w:gridAfter w:val="1"/>
          <w:wAfter w:w="48" w:type="pct"/>
        </w:trPr>
        <w:tc>
          <w:tcPr>
            <w:tcW w:w="4952" w:type="pct"/>
            <w:gridSpan w:val="4"/>
          </w:tcPr>
          <w:p w:rsidR="00472E34" w:rsidRPr="007E3991" w:rsidRDefault="00472E34" w:rsidP="00472E34">
            <w:pPr>
              <w:jc w:val="both"/>
              <w:rPr>
                <w:sz w:val="20"/>
              </w:rPr>
            </w:pP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rPr>
            </w:pPr>
            <w:r w:rsidRPr="007E3991">
              <w:rPr>
                <w:sz w:val="20"/>
              </w:rPr>
              <w:t>June 11, 2014</w:t>
            </w:r>
          </w:p>
          <w:p w:rsidR="00472E34" w:rsidRPr="007E3991" w:rsidRDefault="00472E34" w:rsidP="00472E34">
            <w:pPr>
              <w:jc w:val="both"/>
              <w:rPr>
                <w:sz w:val="20"/>
              </w:rPr>
            </w:pPr>
            <w:r w:rsidRPr="007E3991">
              <w:rPr>
                <w:sz w:val="20"/>
              </w:rPr>
              <w:t>Court of Queen’s Bench of Alberta</w:t>
            </w:r>
          </w:p>
          <w:p w:rsidR="00472E34" w:rsidRPr="007E3991" w:rsidRDefault="00472E34" w:rsidP="00472E34">
            <w:pPr>
              <w:jc w:val="both"/>
              <w:rPr>
                <w:sz w:val="20"/>
              </w:rPr>
            </w:pPr>
            <w:r w:rsidRPr="007E3991">
              <w:rPr>
                <w:sz w:val="20"/>
              </w:rPr>
              <w:t>(</w:t>
            </w:r>
            <w:proofErr w:type="spellStart"/>
            <w:r w:rsidRPr="007E3991">
              <w:rPr>
                <w:sz w:val="20"/>
              </w:rPr>
              <w:t>Eidsvik</w:t>
            </w:r>
            <w:proofErr w:type="spellEnd"/>
            <w:r w:rsidRPr="007E3991">
              <w:rPr>
                <w:sz w:val="20"/>
              </w:rPr>
              <w:t xml:space="preserve"> J.)</w:t>
            </w:r>
          </w:p>
          <w:p w:rsidR="00472E34" w:rsidRPr="007E3991" w:rsidRDefault="0098067F" w:rsidP="00472E34">
            <w:pPr>
              <w:jc w:val="both"/>
              <w:rPr>
                <w:sz w:val="20"/>
              </w:rPr>
            </w:pPr>
            <w:hyperlink r:id="rId93" w:history="1">
              <w:r w:rsidR="00472E34" w:rsidRPr="007E3991">
                <w:rPr>
                  <w:rStyle w:val="Hyperlink"/>
                  <w:sz w:val="20"/>
                </w:rPr>
                <w:t>2014 ABQB 347</w:t>
              </w:r>
            </w:hyperlink>
          </w:p>
          <w:p w:rsidR="00472E34" w:rsidRPr="007E3991" w:rsidRDefault="00472E34" w:rsidP="00472E34">
            <w:pPr>
              <w:jc w:val="both"/>
              <w:rPr>
                <w:sz w:val="20"/>
              </w:rPr>
            </w:pPr>
          </w:p>
        </w:tc>
        <w:tc>
          <w:tcPr>
            <w:tcW w:w="267" w:type="pct"/>
          </w:tcPr>
          <w:p w:rsidR="00472E34" w:rsidRPr="007E3991" w:rsidRDefault="00472E34" w:rsidP="00472E34">
            <w:pPr>
              <w:jc w:val="both"/>
              <w:rPr>
                <w:sz w:val="20"/>
              </w:rPr>
            </w:pPr>
          </w:p>
        </w:tc>
        <w:tc>
          <w:tcPr>
            <w:tcW w:w="2366" w:type="pct"/>
            <w:gridSpan w:val="2"/>
          </w:tcPr>
          <w:p w:rsidR="00472E34" w:rsidRPr="007E3991" w:rsidRDefault="00472E34" w:rsidP="00472E34">
            <w:pPr>
              <w:jc w:val="both"/>
              <w:rPr>
                <w:sz w:val="20"/>
              </w:rPr>
            </w:pPr>
            <w:r w:rsidRPr="007E3991">
              <w:rPr>
                <w:sz w:val="20"/>
              </w:rPr>
              <w:t>Iona Contractors’ bankruptcy trustee entitled to receive unpaid funds from Airport Authority, and to pay them to Alberta Treasury Branches.</w:t>
            </w: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rPr>
            </w:pPr>
            <w:r w:rsidRPr="007E3991">
              <w:rPr>
                <w:sz w:val="20"/>
              </w:rPr>
              <w:t>July 16, 2015</w:t>
            </w:r>
          </w:p>
          <w:p w:rsidR="00472E34" w:rsidRPr="007E3991" w:rsidRDefault="00472E34" w:rsidP="00472E34">
            <w:pPr>
              <w:jc w:val="both"/>
              <w:rPr>
                <w:sz w:val="20"/>
              </w:rPr>
            </w:pPr>
            <w:r w:rsidRPr="007E3991">
              <w:rPr>
                <w:sz w:val="20"/>
              </w:rPr>
              <w:t>Court of Appeal of Alberta (Calgary)</w:t>
            </w:r>
          </w:p>
          <w:p w:rsidR="00472E34" w:rsidRPr="007E3991" w:rsidRDefault="00472E34" w:rsidP="00472E34">
            <w:pPr>
              <w:jc w:val="both"/>
              <w:rPr>
                <w:sz w:val="20"/>
              </w:rPr>
            </w:pPr>
            <w:r w:rsidRPr="007E3991">
              <w:rPr>
                <w:sz w:val="20"/>
              </w:rPr>
              <w:t>(</w:t>
            </w:r>
            <w:proofErr w:type="spellStart"/>
            <w:r w:rsidRPr="007E3991">
              <w:rPr>
                <w:sz w:val="20"/>
              </w:rPr>
              <w:t>Slatter</w:t>
            </w:r>
            <w:proofErr w:type="spellEnd"/>
            <w:r w:rsidRPr="007E3991">
              <w:rPr>
                <w:sz w:val="20"/>
              </w:rPr>
              <w:t xml:space="preserve">, </w:t>
            </w:r>
            <w:proofErr w:type="spellStart"/>
            <w:r w:rsidRPr="007E3991">
              <w:rPr>
                <w:sz w:val="20"/>
              </w:rPr>
              <w:t>Paperny</w:t>
            </w:r>
            <w:proofErr w:type="spellEnd"/>
            <w:r w:rsidRPr="007E3991">
              <w:rPr>
                <w:sz w:val="20"/>
              </w:rPr>
              <w:t xml:space="preserve"> [dissenting] and Yamauchi JJ.A.)</w:t>
            </w:r>
          </w:p>
          <w:p w:rsidR="00472E34" w:rsidRPr="007E3991" w:rsidRDefault="0098067F" w:rsidP="00472E34">
            <w:pPr>
              <w:jc w:val="both"/>
              <w:rPr>
                <w:sz w:val="20"/>
              </w:rPr>
            </w:pPr>
            <w:hyperlink r:id="rId94" w:history="1">
              <w:r w:rsidR="00472E34" w:rsidRPr="007E3991">
                <w:rPr>
                  <w:rStyle w:val="Hyperlink"/>
                  <w:sz w:val="20"/>
                </w:rPr>
                <w:t>2015 ABCA 240</w:t>
              </w:r>
            </w:hyperlink>
          </w:p>
          <w:p w:rsidR="00472E34" w:rsidRPr="007E3991" w:rsidRDefault="00472E34" w:rsidP="00472E34">
            <w:pPr>
              <w:jc w:val="both"/>
              <w:rPr>
                <w:sz w:val="20"/>
              </w:rPr>
            </w:pPr>
          </w:p>
        </w:tc>
        <w:tc>
          <w:tcPr>
            <w:tcW w:w="267" w:type="pct"/>
          </w:tcPr>
          <w:p w:rsidR="00472E34" w:rsidRPr="007E3991" w:rsidRDefault="00472E34" w:rsidP="00472E34">
            <w:pPr>
              <w:jc w:val="both"/>
              <w:rPr>
                <w:sz w:val="20"/>
              </w:rPr>
            </w:pPr>
          </w:p>
        </w:tc>
        <w:tc>
          <w:tcPr>
            <w:tcW w:w="2366" w:type="pct"/>
            <w:gridSpan w:val="2"/>
          </w:tcPr>
          <w:p w:rsidR="00472E34" w:rsidRPr="007E3991" w:rsidRDefault="00472E34" w:rsidP="00472E34">
            <w:pPr>
              <w:jc w:val="both"/>
              <w:rPr>
                <w:sz w:val="20"/>
              </w:rPr>
            </w:pPr>
            <w:r w:rsidRPr="007E3991">
              <w:rPr>
                <w:sz w:val="20"/>
              </w:rPr>
              <w:t>Appeal by Guarantee Company allowed.</w:t>
            </w:r>
          </w:p>
          <w:p w:rsidR="00472E34" w:rsidRPr="007E3991" w:rsidRDefault="00472E34" w:rsidP="00472E34">
            <w:pPr>
              <w:jc w:val="both"/>
              <w:rPr>
                <w:sz w:val="20"/>
              </w:rPr>
            </w:pP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rPr>
            </w:pPr>
            <w:r w:rsidRPr="007E3991">
              <w:rPr>
                <w:sz w:val="20"/>
              </w:rPr>
              <w:t>September 28, 2015</w:t>
            </w:r>
          </w:p>
          <w:p w:rsidR="00472E34" w:rsidRPr="007E3991" w:rsidRDefault="00472E34" w:rsidP="00472E34">
            <w:pPr>
              <w:jc w:val="both"/>
              <w:rPr>
                <w:sz w:val="20"/>
              </w:rPr>
            </w:pPr>
            <w:r w:rsidRPr="007E3991">
              <w:rPr>
                <w:sz w:val="20"/>
              </w:rPr>
              <w:t>Supreme Court of Canada</w:t>
            </w:r>
          </w:p>
          <w:p w:rsidR="00472E34" w:rsidRPr="007E3991" w:rsidRDefault="00472E34" w:rsidP="00472E34">
            <w:pPr>
              <w:jc w:val="both"/>
              <w:rPr>
                <w:sz w:val="20"/>
              </w:rPr>
            </w:pPr>
          </w:p>
        </w:tc>
        <w:tc>
          <w:tcPr>
            <w:tcW w:w="267" w:type="pct"/>
          </w:tcPr>
          <w:p w:rsidR="00472E34" w:rsidRPr="007E3991" w:rsidRDefault="00472E34" w:rsidP="00472E34">
            <w:pPr>
              <w:jc w:val="both"/>
              <w:rPr>
                <w:sz w:val="20"/>
              </w:rPr>
            </w:pPr>
          </w:p>
        </w:tc>
        <w:tc>
          <w:tcPr>
            <w:tcW w:w="2366" w:type="pct"/>
            <w:gridSpan w:val="2"/>
          </w:tcPr>
          <w:p w:rsidR="00472E34" w:rsidRPr="007E3991" w:rsidRDefault="00472E34" w:rsidP="00472E34">
            <w:pPr>
              <w:jc w:val="both"/>
              <w:rPr>
                <w:sz w:val="20"/>
              </w:rPr>
            </w:pPr>
            <w:r w:rsidRPr="007E3991">
              <w:rPr>
                <w:sz w:val="20"/>
              </w:rPr>
              <w:t>Application for leave to appeal filed.</w:t>
            </w:r>
          </w:p>
          <w:p w:rsidR="00472E34" w:rsidRPr="007E3991" w:rsidRDefault="00472E34" w:rsidP="00472E34">
            <w:pPr>
              <w:jc w:val="both"/>
              <w:rPr>
                <w:sz w:val="20"/>
              </w:rPr>
            </w:pP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rPr>
            </w:pPr>
            <w:r w:rsidRPr="007E3991">
              <w:rPr>
                <w:sz w:val="20"/>
              </w:rPr>
              <w:t>October 29, 2015</w:t>
            </w:r>
          </w:p>
          <w:p w:rsidR="00472E34" w:rsidRPr="007E3991" w:rsidRDefault="00472E34" w:rsidP="00472E34">
            <w:pPr>
              <w:jc w:val="both"/>
              <w:rPr>
                <w:sz w:val="20"/>
              </w:rPr>
            </w:pPr>
            <w:r w:rsidRPr="007E3991">
              <w:rPr>
                <w:sz w:val="20"/>
              </w:rPr>
              <w:t>Supreme Court of Canada</w:t>
            </w:r>
          </w:p>
        </w:tc>
        <w:tc>
          <w:tcPr>
            <w:tcW w:w="267" w:type="pct"/>
          </w:tcPr>
          <w:p w:rsidR="00472E34" w:rsidRPr="007E3991" w:rsidRDefault="00472E34" w:rsidP="00472E34">
            <w:pPr>
              <w:jc w:val="both"/>
              <w:rPr>
                <w:sz w:val="20"/>
              </w:rPr>
            </w:pPr>
          </w:p>
        </w:tc>
        <w:tc>
          <w:tcPr>
            <w:tcW w:w="2366" w:type="pct"/>
            <w:gridSpan w:val="2"/>
          </w:tcPr>
          <w:p w:rsidR="00472E34" w:rsidRPr="007E3991" w:rsidRDefault="00472E34" w:rsidP="00472E34">
            <w:pPr>
              <w:jc w:val="both"/>
              <w:rPr>
                <w:sz w:val="20"/>
              </w:rPr>
            </w:pPr>
            <w:r w:rsidRPr="007E3991">
              <w:rPr>
                <w:sz w:val="20"/>
              </w:rPr>
              <w:t>Conditional application for leave to cross-appeal filed.</w:t>
            </w:r>
          </w:p>
        </w:tc>
      </w:tr>
    </w:tbl>
    <w:p w:rsidR="00472E34" w:rsidRPr="007E3991" w:rsidRDefault="00472E34" w:rsidP="00472E34">
      <w:pPr>
        <w:jc w:val="both"/>
        <w:rPr>
          <w:sz w:val="20"/>
        </w:rPr>
      </w:pPr>
    </w:p>
    <w:p w:rsidR="00472E34" w:rsidRPr="007E3991" w:rsidRDefault="00472E34" w:rsidP="00472E3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72E34" w:rsidRPr="007E3991" w:rsidTr="005511C0">
        <w:trPr>
          <w:gridAfter w:val="1"/>
          <w:wAfter w:w="48" w:type="pct"/>
        </w:trPr>
        <w:tc>
          <w:tcPr>
            <w:tcW w:w="537" w:type="pct"/>
          </w:tcPr>
          <w:p w:rsidR="00472E34" w:rsidRPr="007E3991" w:rsidRDefault="00472E34" w:rsidP="00472E34">
            <w:pPr>
              <w:jc w:val="both"/>
              <w:rPr>
                <w:sz w:val="20"/>
                <w:lang w:val="fr-CA"/>
              </w:rPr>
            </w:pPr>
            <w:r w:rsidRPr="007E3991">
              <w:rPr>
                <w:rStyle w:val="SCCFileNumberChar"/>
                <w:sz w:val="20"/>
                <w:szCs w:val="20"/>
                <w:lang w:val="fr-CA"/>
              </w:rPr>
              <w:t>36649</w:t>
            </w:r>
          </w:p>
        </w:tc>
        <w:tc>
          <w:tcPr>
            <w:tcW w:w="4415" w:type="pct"/>
            <w:gridSpan w:val="3"/>
          </w:tcPr>
          <w:p w:rsidR="00472E34" w:rsidRPr="007E3991" w:rsidRDefault="00472E34" w:rsidP="00472E34">
            <w:pPr>
              <w:pStyle w:val="SCCLsocParty"/>
              <w:jc w:val="both"/>
              <w:rPr>
                <w:b/>
                <w:sz w:val="20"/>
                <w:szCs w:val="20"/>
              </w:rPr>
            </w:pPr>
            <w:r w:rsidRPr="007E3991">
              <w:rPr>
                <w:b/>
                <w:sz w:val="20"/>
                <w:szCs w:val="20"/>
              </w:rPr>
              <w:t xml:space="preserve">Ernst &amp; Young Inc., en sa qualité d’administrateur-séquestre et de syndic de faillite d’Iona Contractors Ltd. c. </w:t>
            </w:r>
            <w:r w:rsidR="009E4B85" w:rsidRPr="007E3991">
              <w:rPr>
                <w:b/>
                <w:sz w:val="20"/>
                <w:szCs w:val="20"/>
              </w:rPr>
              <w:t xml:space="preserve">The </w:t>
            </w:r>
            <w:proofErr w:type="spellStart"/>
            <w:r w:rsidRPr="007E3991">
              <w:rPr>
                <w:b/>
                <w:sz w:val="20"/>
                <w:szCs w:val="20"/>
              </w:rPr>
              <w:t>G</w:t>
            </w:r>
            <w:r w:rsidR="009E4B85" w:rsidRPr="007E3991">
              <w:rPr>
                <w:b/>
                <w:sz w:val="20"/>
                <w:szCs w:val="20"/>
              </w:rPr>
              <w:t>u</w:t>
            </w:r>
            <w:r w:rsidRPr="007E3991">
              <w:rPr>
                <w:b/>
                <w:sz w:val="20"/>
                <w:szCs w:val="20"/>
              </w:rPr>
              <w:t>arante</w:t>
            </w:r>
            <w:r w:rsidR="009E4B85" w:rsidRPr="007E3991">
              <w:rPr>
                <w:b/>
                <w:sz w:val="20"/>
                <w:szCs w:val="20"/>
              </w:rPr>
              <w:t>e</w:t>
            </w:r>
            <w:proofErr w:type="spellEnd"/>
            <w:r w:rsidRPr="007E3991">
              <w:rPr>
                <w:b/>
                <w:sz w:val="20"/>
                <w:szCs w:val="20"/>
              </w:rPr>
              <w:t xml:space="preserve"> </w:t>
            </w:r>
            <w:proofErr w:type="spellStart"/>
            <w:r w:rsidRPr="007E3991">
              <w:rPr>
                <w:b/>
                <w:sz w:val="20"/>
                <w:szCs w:val="20"/>
              </w:rPr>
              <w:t>Compan</w:t>
            </w:r>
            <w:r w:rsidR="009E4B85" w:rsidRPr="007E3991">
              <w:rPr>
                <w:b/>
                <w:sz w:val="20"/>
                <w:szCs w:val="20"/>
              </w:rPr>
              <w:t>y</w:t>
            </w:r>
            <w:proofErr w:type="spellEnd"/>
            <w:r w:rsidRPr="007E3991">
              <w:rPr>
                <w:b/>
                <w:sz w:val="20"/>
                <w:szCs w:val="20"/>
              </w:rPr>
              <w:t xml:space="preserve"> </w:t>
            </w:r>
            <w:r w:rsidR="009E4B85" w:rsidRPr="007E3991">
              <w:rPr>
                <w:b/>
                <w:sz w:val="20"/>
                <w:szCs w:val="20"/>
              </w:rPr>
              <w:t xml:space="preserve">of </w:t>
            </w:r>
            <w:proofErr w:type="spellStart"/>
            <w:r w:rsidR="009E4B85" w:rsidRPr="007E3991">
              <w:rPr>
                <w:b/>
                <w:sz w:val="20"/>
                <w:szCs w:val="20"/>
              </w:rPr>
              <w:t>North</w:t>
            </w:r>
            <w:proofErr w:type="spellEnd"/>
            <w:r w:rsidR="009E4B85" w:rsidRPr="007E3991">
              <w:rPr>
                <w:b/>
                <w:sz w:val="20"/>
                <w:szCs w:val="20"/>
              </w:rPr>
              <w:t xml:space="preserve"> </w:t>
            </w:r>
            <w:proofErr w:type="spellStart"/>
            <w:r w:rsidR="009E4B85" w:rsidRPr="007E3991">
              <w:rPr>
                <w:b/>
                <w:sz w:val="20"/>
                <w:szCs w:val="20"/>
              </w:rPr>
              <w:t>America</w:t>
            </w:r>
            <w:proofErr w:type="spellEnd"/>
          </w:p>
          <w:p w:rsidR="00472E34" w:rsidRPr="007E3991" w:rsidRDefault="00472E34" w:rsidP="00472E34">
            <w:pPr>
              <w:jc w:val="both"/>
              <w:rPr>
                <w:sz w:val="20"/>
                <w:lang w:val="fr-CA"/>
              </w:rPr>
            </w:pPr>
            <w:r w:rsidRPr="007E3991">
              <w:rPr>
                <w:sz w:val="20"/>
                <w:lang w:val="fr-CA"/>
              </w:rPr>
              <w:lastRenderedPageBreak/>
              <w:t>(Alb.) (Civile) (Sur autorisation)</w:t>
            </w:r>
          </w:p>
        </w:tc>
      </w:tr>
      <w:tr w:rsidR="00472E34" w:rsidRPr="007E3991" w:rsidTr="005511C0">
        <w:trPr>
          <w:gridAfter w:val="1"/>
          <w:wAfter w:w="48" w:type="pct"/>
        </w:trPr>
        <w:tc>
          <w:tcPr>
            <w:tcW w:w="4952" w:type="pct"/>
            <w:gridSpan w:val="4"/>
          </w:tcPr>
          <w:p w:rsidR="00472E34" w:rsidRPr="007E3991" w:rsidRDefault="00472E34" w:rsidP="00472E34">
            <w:pPr>
              <w:jc w:val="both"/>
              <w:rPr>
                <w:sz w:val="20"/>
                <w:lang w:val="fr-CA"/>
              </w:rPr>
            </w:pPr>
            <w:r w:rsidRPr="007E3991">
              <w:rPr>
                <w:sz w:val="20"/>
                <w:lang w:val="fr-CA"/>
              </w:rPr>
              <w:lastRenderedPageBreak/>
              <w:t xml:space="preserve">Faillite et insolvabilité — Syndics — Fiducie de common law — Ordre de priorité des créanciers — Les dispositions de la </w:t>
            </w:r>
            <w:r w:rsidRPr="007E3991">
              <w:rPr>
                <w:i/>
                <w:sz w:val="20"/>
                <w:lang w:val="fr-CA"/>
              </w:rPr>
              <w:t>Builders’ Lien Act</w:t>
            </w:r>
            <w:r w:rsidRPr="007E3991">
              <w:rPr>
                <w:sz w:val="20"/>
                <w:lang w:val="fr-CA"/>
              </w:rPr>
              <w:t xml:space="preserve">, R.S.A. 2000, ch. B-7 en matière de fiducie entrent-elles en confit avec les règles de la </w:t>
            </w:r>
            <w:r w:rsidRPr="007E3991">
              <w:rPr>
                <w:i/>
                <w:sz w:val="20"/>
                <w:lang w:val="fr-CA"/>
              </w:rPr>
              <w:t>Loi sur la faillite et l’insolvabilité</w:t>
            </w:r>
            <w:r w:rsidRPr="007E3991">
              <w:rPr>
                <w:sz w:val="20"/>
                <w:lang w:val="fr-CA"/>
              </w:rPr>
              <w:t>, L.R.C. 1985, ch. B-3 en matière de priorité? — Des sommes d’argent sont-elles payables à l’entrepreneur en exécution d’un contrat de réfection d’un aérodrome, ce qui dépend de la question de savoir si l’autorité aéroportuaire pouvait payer les sous-traitants impayés?</w:t>
            </w:r>
          </w:p>
          <w:p w:rsidR="00472E34" w:rsidRPr="007E3991" w:rsidRDefault="00472E34" w:rsidP="00472E34">
            <w:pPr>
              <w:jc w:val="both"/>
              <w:rPr>
                <w:sz w:val="20"/>
                <w:lang w:val="fr-CA"/>
              </w:rPr>
            </w:pPr>
          </w:p>
        </w:tc>
      </w:tr>
      <w:tr w:rsidR="00472E34" w:rsidRPr="007E3991" w:rsidTr="005511C0">
        <w:trPr>
          <w:gridAfter w:val="1"/>
          <w:wAfter w:w="48" w:type="pct"/>
        </w:trPr>
        <w:tc>
          <w:tcPr>
            <w:tcW w:w="4952" w:type="pct"/>
            <w:gridSpan w:val="4"/>
          </w:tcPr>
          <w:p w:rsidR="00472E34" w:rsidRPr="007E3991" w:rsidRDefault="00472E34" w:rsidP="00472E34">
            <w:pPr>
              <w:jc w:val="both"/>
              <w:rPr>
                <w:sz w:val="20"/>
                <w:lang w:val="fr-CA"/>
              </w:rPr>
            </w:pPr>
            <w:r w:rsidRPr="007E3991">
              <w:rPr>
                <w:sz w:val="20"/>
                <w:lang w:val="fr-CA"/>
              </w:rPr>
              <w:t xml:space="preserve">En 2009, </w:t>
            </w:r>
            <w:proofErr w:type="spellStart"/>
            <w:r w:rsidRPr="007E3991">
              <w:rPr>
                <w:sz w:val="20"/>
                <w:lang w:val="fr-CA"/>
              </w:rPr>
              <w:t>Iona</w:t>
            </w:r>
            <w:proofErr w:type="spellEnd"/>
            <w:r w:rsidRPr="007E3991">
              <w:rPr>
                <w:sz w:val="20"/>
                <w:lang w:val="fr-CA"/>
              </w:rPr>
              <w:t xml:space="preserve"> </w:t>
            </w:r>
            <w:proofErr w:type="spellStart"/>
            <w:r w:rsidRPr="007E3991">
              <w:rPr>
                <w:sz w:val="20"/>
                <w:lang w:val="fr-CA"/>
              </w:rPr>
              <w:t>Contractors</w:t>
            </w:r>
            <w:proofErr w:type="spellEnd"/>
            <w:r w:rsidRPr="007E3991">
              <w:rPr>
                <w:sz w:val="20"/>
                <w:lang w:val="fr-CA"/>
              </w:rPr>
              <w:t xml:space="preserve"> et Calgary Airport Authority ont conclu un contrat pour la construction d’améliorations de l’aérodrome nord de l’aéroport. Dans le contrat, l’autorité aéroportuaire a obligé Iona de fournir un cautionnement d’exécution et un cautionnement de paiement de la main-d’œuvre et des matériaux pour garantir le paiement des sommes dues aux fournisseurs de matériaux et de main-d’œuvre du projet. La Garantie, Compagnie d’Assurance de l’Amérique du Nord (« la Compagnie ») est constituée caution dans les deux cautionnements. En octobre 2010, les travaux visés par le contrat étaient presque achevés, mais certains sous-traitants d’Iona demeuraient impayés. L’autorité aéroportuaire a retenu tout autre paiement. Elle a employé la somme de 182 869 $ (105 000 $ + 77 869 $) du solde impayé pour terminer les travaux inachevés visés par le contrat, laissant un reliquat de 997 715,83 $ à l’autorité aéroportuaire. La Compagnie a versé la somme de 1,48 million de dollars en vertu du cautionnement d’exécution pour régler les comptes en souffrance des sous-traitants d’Iona. Elle réclame maintenant la somme de 997 715,83 $ qui demeure impayée en exécution du contrat pour recouvrer ces paiements. En décembre 2010, Iona a demandé la protection en vertu de la </w:t>
            </w:r>
            <w:r w:rsidRPr="007E3991">
              <w:rPr>
                <w:i/>
                <w:sz w:val="20"/>
                <w:lang w:val="fr-CA"/>
              </w:rPr>
              <w:t>Loi sur les arrangements avec les créanciers des compagnies</w:t>
            </w:r>
            <w:r w:rsidRPr="007E3991">
              <w:rPr>
                <w:sz w:val="20"/>
                <w:lang w:val="fr-CA"/>
              </w:rPr>
              <w:t xml:space="preserve">, L.R.C. 1985, ch. C-36. </w:t>
            </w:r>
            <w:proofErr w:type="spellStart"/>
            <w:r w:rsidRPr="007E3991">
              <w:rPr>
                <w:sz w:val="20"/>
                <w:lang w:val="fr-CA"/>
              </w:rPr>
              <w:t>Iona</w:t>
            </w:r>
            <w:proofErr w:type="spellEnd"/>
            <w:r w:rsidRPr="007E3991">
              <w:rPr>
                <w:sz w:val="20"/>
                <w:lang w:val="fr-CA"/>
              </w:rPr>
              <w:t xml:space="preserve"> a été mise en faillite en mars 2011. Le syndic de faillite d’Iona (« le syndic ») et la Compagnie prétendent tous les deux avoir droit à l’argent en cause. Par voie d’entente, l’argent a été transféré aux avocats de la Compagnie, à charge de le détenir en fiducie en attendant le règlement de l’affaire. L’autorité aéroportuaire ne prend pas position et a versé l’argent dans la fiducie. En avril 2014, le syndic a présenté une demande de jugement déclarant que l’argent était payable à Iona et qu’Alberta Treasury Branches, à titre de créancier garanti de premier rang d’Iona, avait droit de recevoir l’argent. Le juge en cabinet a instruit et accueilli la demande. La Compagnie a interjeté appel et la Cour d’appel a infirmé la décision du juge en cabinet.</w:t>
            </w:r>
          </w:p>
        </w:tc>
      </w:tr>
      <w:tr w:rsidR="00472E34" w:rsidRPr="007E3991" w:rsidTr="005511C0">
        <w:trPr>
          <w:gridAfter w:val="1"/>
          <w:wAfter w:w="48" w:type="pct"/>
        </w:trPr>
        <w:tc>
          <w:tcPr>
            <w:tcW w:w="4952" w:type="pct"/>
            <w:gridSpan w:val="4"/>
          </w:tcPr>
          <w:p w:rsidR="00472E34" w:rsidRPr="007E3991" w:rsidRDefault="00472E34" w:rsidP="00472E34">
            <w:pPr>
              <w:jc w:val="both"/>
              <w:rPr>
                <w:sz w:val="20"/>
                <w:lang w:val="fr-CA"/>
              </w:rPr>
            </w:pP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lang w:val="fr-CA"/>
              </w:rPr>
            </w:pPr>
            <w:r w:rsidRPr="007E3991">
              <w:rPr>
                <w:sz w:val="20"/>
                <w:lang w:val="fr-CA"/>
              </w:rPr>
              <w:t>11 juin 2014</w:t>
            </w:r>
          </w:p>
          <w:p w:rsidR="00472E34" w:rsidRPr="007E3991" w:rsidRDefault="00472E34" w:rsidP="00472E34">
            <w:pPr>
              <w:jc w:val="both"/>
              <w:rPr>
                <w:sz w:val="20"/>
                <w:lang w:val="fr-CA"/>
              </w:rPr>
            </w:pPr>
            <w:r w:rsidRPr="007E3991">
              <w:rPr>
                <w:sz w:val="20"/>
                <w:lang w:val="fr-CA"/>
              </w:rPr>
              <w:t>Cour du Banc de la Reine de l’Alberta</w:t>
            </w:r>
          </w:p>
          <w:p w:rsidR="00472E34" w:rsidRPr="007E3991" w:rsidRDefault="00472E34" w:rsidP="00472E34">
            <w:pPr>
              <w:jc w:val="both"/>
              <w:rPr>
                <w:sz w:val="20"/>
                <w:lang w:val="fr-CA"/>
              </w:rPr>
            </w:pPr>
            <w:r w:rsidRPr="007E3991">
              <w:rPr>
                <w:sz w:val="20"/>
                <w:lang w:val="fr-CA"/>
              </w:rPr>
              <w:t>(Juge Eidsvik)</w:t>
            </w:r>
          </w:p>
          <w:p w:rsidR="00472E34" w:rsidRPr="007E3991" w:rsidRDefault="0098067F" w:rsidP="00472E34">
            <w:pPr>
              <w:jc w:val="both"/>
              <w:rPr>
                <w:sz w:val="20"/>
                <w:lang w:val="fr-CA"/>
              </w:rPr>
            </w:pPr>
            <w:hyperlink r:id="rId95" w:history="1">
              <w:r w:rsidR="00472E34" w:rsidRPr="007E3991">
                <w:rPr>
                  <w:rStyle w:val="Hyperlink"/>
                  <w:sz w:val="20"/>
                  <w:lang w:val="fr-CA"/>
                </w:rPr>
                <w:t>2014 ABQB 347</w:t>
              </w:r>
            </w:hyperlink>
          </w:p>
          <w:p w:rsidR="00472E34" w:rsidRPr="007E3991" w:rsidRDefault="00472E34" w:rsidP="00472E34">
            <w:pPr>
              <w:jc w:val="both"/>
              <w:rPr>
                <w:sz w:val="20"/>
                <w:lang w:val="fr-CA"/>
              </w:rPr>
            </w:pPr>
          </w:p>
        </w:tc>
        <w:tc>
          <w:tcPr>
            <w:tcW w:w="267" w:type="pct"/>
          </w:tcPr>
          <w:p w:rsidR="00472E34" w:rsidRPr="007E3991" w:rsidRDefault="00472E34" w:rsidP="00472E34">
            <w:pPr>
              <w:jc w:val="both"/>
              <w:rPr>
                <w:sz w:val="20"/>
                <w:lang w:val="fr-CA"/>
              </w:rPr>
            </w:pPr>
          </w:p>
        </w:tc>
        <w:tc>
          <w:tcPr>
            <w:tcW w:w="2366" w:type="pct"/>
            <w:gridSpan w:val="2"/>
          </w:tcPr>
          <w:p w:rsidR="00472E34" w:rsidRPr="007E3991" w:rsidRDefault="00472E34" w:rsidP="00472E34">
            <w:pPr>
              <w:jc w:val="both"/>
              <w:rPr>
                <w:sz w:val="20"/>
                <w:lang w:val="fr-CA"/>
              </w:rPr>
            </w:pPr>
            <w:r w:rsidRPr="007E3991">
              <w:rPr>
                <w:sz w:val="20"/>
                <w:lang w:val="fr-CA"/>
              </w:rPr>
              <w:t>Jugement déclarant que le syndic de faillite d’Iona Contractor a droit de recevoir l’argent impayé de l’autorité aéroportuaire et de le verser à Alberta Treasury Branches.</w:t>
            </w: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lang w:val="fr-CA"/>
              </w:rPr>
            </w:pPr>
            <w:r w:rsidRPr="007E3991">
              <w:rPr>
                <w:sz w:val="20"/>
                <w:lang w:val="fr-CA"/>
              </w:rPr>
              <w:t>16 juillet 2015</w:t>
            </w:r>
          </w:p>
          <w:p w:rsidR="00472E34" w:rsidRPr="007E3991" w:rsidRDefault="00472E34" w:rsidP="00472E34">
            <w:pPr>
              <w:jc w:val="both"/>
              <w:rPr>
                <w:sz w:val="20"/>
                <w:lang w:val="fr-CA"/>
              </w:rPr>
            </w:pPr>
            <w:r w:rsidRPr="007E3991">
              <w:rPr>
                <w:sz w:val="20"/>
                <w:lang w:val="fr-CA"/>
              </w:rPr>
              <w:t>Cour d’appel de l’Alberta (Calgary)</w:t>
            </w:r>
          </w:p>
          <w:p w:rsidR="00472E34" w:rsidRPr="007E3991" w:rsidRDefault="00472E34" w:rsidP="00472E34">
            <w:pPr>
              <w:jc w:val="both"/>
              <w:rPr>
                <w:sz w:val="20"/>
                <w:lang w:val="fr-CA"/>
              </w:rPr>
            </w:pPr>
            <w:r w:rsidRPr="007E3991">
              <w:rPr>
                <w:sz w:val="20"/>
                <w:lang w:val="fr-CA"/>
              </w:rPr>
              <w:t>(Juges Slatter, Paperny [dissidente] et Yamauchi)</w:t>
            </w:r>
          </w:p>
          <w:p w:rsidR="00472E34" w:rsidRPr="007E3991" w:rsidRDefault="0098067F" w:rsidP="00472E34">
            <w:pPr>
              <w:jc w:val="both"/>
              <w:rPr>
                <w:sz w:val="20"/>
                <w:lang w:val="fr-CA"/>
              </w:rPr>
            </w:pPr>
            <w:hyperlink r:id="rId96" w:history="1">
              <w:r w:rsidR="00472E34" w:rsidRPr="007E3991">
                <w:rPr>
                  <w:rStyle w:val="Hyperlink"/>
                  <w:sz w:val="20"/>
                  <w:lang w:val="fr-CA"/>
                </w:rPr>
                <w:t>2015 ABCA 240</w:t>
              </w:r>
            </w:hyperlink>
          </w:p>
          <w:p w:rsidR="00472E34" w:rsidRPr="007E3991" w:rsidRDefault="00472E34" w:rsidP="00472E34">
            <w:pPr>
              <w:jc w:val="both"/>
              <w:rPr>
                <w:sz w:val="20"/>
                <w:lang w:val="fr-CA"/>
              </w:rPr>
            </w:pPr>
          </w:p>
        </w:tc>
        <w:tc>
          <w:tcPr>
            <w:tcW w:w="267" w:type="pct"/>
          </w:tcPr>
          <w:p w:rsidR="00472E34" w:rsidRPr="007E3991" w:rsidRDefault="00472E34" w:rsidP="00472E34">
            <w:pPr>
              <w:jc w:val="both"/>
              <w:rPr>
                <w:sz w:val="20"/>
                <w:lang w:val="fr-CA"/>
              </w:rPr>
            </w:pPr>
          </w:p>
        </w:tc>
        <w:tc>
          <w:tcPr>
            <w:tcW w:w="2366" w:type="pct"/>
            <w:gridSpan w:val="2"/>
          </w:tcPr>
          <w:p w:rsidR="00472E34" w:rsidRPr="007E3991" w:rsidRDefault="00472E34" w:rsidP="00472E34">
            <w:pPr>
              <w:jc w:val="both"/>
              <w:rPr>
                <w:sz w:val="20"/>
                <w:lang w:val="fr-CA"/>
              </w:rPr>
            </w:pPr>
            <w:r w:rsidRPr="007E3991">
              <w:rPr>
                <w:sz w:val="20"/>
                <w:lang w:val="fr-CA"/>
              </w:rPr>
              <w:t>Arrêt accueillant l’appel de la Compagnie.</w:t>
            </w:r>
          </w:p>
          <w:p w:rsidR="00472E34" w:rsidRPr="007E3991" w:rsidRDefault="00472E34" w:rsidP="00472E34">
            <w:pPr>
              <w:jc w:val="both"/>
              <w:rPr>
                <w:sz w:val="20"/>
                <w:lang w:val="fr-CA"/>
              </w:rPr>
            </w:pP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lang w:val="fr-CA"/>
              </w:rPr>
            </w:pPr>
            <w:r w:rsidRPr="007E3991">
              <w:rPr>
                <w:sz w:val="20"/>
                <w:lang w:val="fr-CA"/>
              </w:rPr>
              <w:t>28 septembre 2015</w:t>
            </w:r>
          </w:p>
          <w:p w:rsidR="00472E34" w:rsidRPr="007E3991" w:rsidRDefault="00472E34" w:rsidP="00472E34">
            <w:pPr>
              <w:jc w:val="both"/>
              <w:rPr>
                <w:sz w:val="20"/>
                <w:lang w:val="fr-CA"/>
              </w:rPr>
            </w:pPr>
            <w:r w:rsidRPr="007E3991">
              <w:rPr>
                <w:sz w:val="20"/>
                <w:lang w:val="fr-CA"/>
              </w:rPr>
              <w:t>Cour suprême du Canada</w:t>
            </w:r>
          </w:p>
          <w:p w:rsidR="00472E34" w:rsidRPr="007E3991" w:rsidRDefault="00472E34" w:rsidP="00472E34">
            <w:pPr>
              <w:jc w:val="both"/>
              <w:rPr>
                <w:sz w:val="20"/>
                <w:lang w:val="fr-CA"/>
              </w:rPr>
            </w:pPr>
          </w:p>
        </w:tc>
        <w:tc>
          <w:tcPr>
            <w:tcW w:w="267" w:type="pct"/>
          </w:tcPr>
          <w:p w:rsidR="00472E34" w:rsidRPr="007E3991" w:rsidRDefault="00472E34" w:rsidP="00472E34">
            <w:pPr>
              <w:jc w:val="both"/>
              <w:rPr>
                <w:sz w:val="20"/>
                <w:lang w:val="fr-CA"/>
              </w:rPr>
            </w:pPr>
          </w:p>
        </w:tc>
        <w:tc>
          <w:tcPr>
            <w:tcW w:w="2366" w:type="pct"/>
            <w:gridSpan w:val="2"/>
          </w:tcPr>
          <w:p w:rsidR="00472E34" w:rsidRPr="007E3991" w:rsidRDefault="00472E34" w:rsidP="00472E34">
            <w:pPr>
              <w:jc w:val="both"/>
              <w:rPr>
                <w:sz w:val="20"/>
                <w:lang w:val="fr-CA"/>
              </w:rPr>
            </w:pPr>
            <w:r w:rsidRPr="007E3991">
              <w:rPr>
                <w:sz w:val="20"/>
                <w:lang w:val="fr-CA"/>
              </w:rPr>
              <w:t>Dépôt de la demande d’autorisation d’appel.</w:t>
            </w:r>
          </w:p>
          <w:p w:rsidR="00472E34" w:rsidRPr="007E3991" w:rsidRDefault="00472E34" w:rsidP="00472E34">
            <w:pPr>
              <w:jc w:val="both"/>
              <w:rPr>
                <w:sz w:val="20"/>
                <w:lang w:val="fr-CA"/>
              </w:rPr>
            </w:pPr>
          </w:p>
        </w:tc>
      </w:tr>
      <w:tr w:rsidR="00472E34" w:rsidRPr="007E3991" w:rsidTr="005511C0">
        <w:tblPrEx>
          <w:tblCellMar>
            <w:bottom w:w="0" w:type="dxa"/>
          </w:tblCellMar>
        </w:tblPrEx>
        <w:tc>
          <w:tcPr>
            <w:tcW w:w="2367" w:type="pct"/>
            <w:gridSpan w:val="2"/>
          </w:tcPr>
          <w:p w:rsidR="00472E34" w:rsidRPr="007E3991" w:rsidRDefault="00472E34" w:rsidP="00472E34">
            <w:pPr>
              <w:jc w:val="both"/>
              <w:rPr>
                <w:sz w:val="20"/>
                <w:lang w:val="fr-CA"/>
              </w:rPr>
            </w:pPr>
            <w:r w:rsidRPr="007E3991">
              <w:rPr>
                <w:sz w:val="20"/>
                <w:lang w:val="fr-CA"/>
              </w:rPr>
              <w:t>29 octobre 2015</w:t>
            </w:r>
          </w:p>
          <w:p w:rsidR="00472E34" w:rsidRPr="007E3991" w:rsidRDefault="00472E34" w:rsidP="00472E34">
            <w:pPr>
              <w:jc w:val="both"/>
              <w:rPr>
                <w:sz w:val="20"/>
                <w:lang w:val="fr-CA"/>
              </w:rPr>
            </w:pPr>
            <w:r w:rsidRPr="007E3991">
              <w:rPr>
                <w:sz w:val="20"/>
                <w:lang w:val="fr-CA"/>
              </w:rPr>
              <w:t>Cour suprême du Canada</w:t>
            </w:r>
          </w:p>
        </w:tc>
        <w:tc>
          <w:tcPr>
            <w:tcW w:w="267" w:type="pct"/>
          </w:tcPr>
          <w:p w:rsidR="00472E34" w:rsidRPr="007E3991" w:rsidRDefault="00472E34" w:rsidP="00472E34">
            <w:pPr>
              <w:jc w:val="both"/>
              <w:rPr>
                <w:sz w:val="20"/>
                <w:lang w:val="fr-CA"/>
              </w:rPr>
            </w:pPr>
          </w:p>
        </w:tc>
        <w:tc>
          <w:tcPr>
            <w:tcW w:w="2366" w:type="pct"/>
            <w:gridSpan w:val="2"/>
          </w:tcPr>
          <w:p w:rsidR="00472E34" w:rsidRPr="007E3991" w:rsidRDefault="00472E34" w:rsidP="00472E34">
            <w:pPr>
              <w:jc w:val="both"/>
              <w:rPr>
                <w:sz w:val="20"/>
                <w:lang w:val="fr-CA"/>
              </w:rPr>
            </w:pPr>
            <w:r w:rsidRPr="007E3991">
              <w:rPr>
                <w:sz w:val="20"/>
                <w:lang w:val="fr-CA"/>
              </w:rPr>
              <w:t>Dépôt de la demande conditionnelle d’autorisation d’appel incident.</w:t>
            </w:r>
          </w:p>
        </w:tc>
      </w:tr>
    </w:tbl>
    <w:p w:rsidR="00472E34" w:rsidRPr="007E3991" w:rsidRDefault="00472E34" w:rsidP="00472E34">
      <w:pPr>
        <w:jc w:val="both"/>
        <w:rPr>
          <w:sz w:val="20"/>
          <w:lang w:val="fr-CA"/>
        </w:rPr>
      </w:pPr>
    </w:p>
    <w:p w:rsidR="00447B03" w:rsidRPr="007E3991" w:rsidRDefault="00447B03" w:rsidP="003E30A8">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30A8" w:rsidRPr="007E3991" w:rsidTr="00E95A6A">
        <w:tc>
          <w:tcPr>
            <w:tcW w:w="543" w:type="pct"/>
          </w:tcPr>
          <w:p w:rsidR="003E30A8" w:rsidRPr="007E3991" w:rsidRDefault="003E30A8" w:rsidP="003E30A8">
            <w:pPr>
              <w:jc w:val="both"/>
              <w:rPr>
                <w:sz w:val="20"/>
              </w:rPr>
            </w:pPr>
            <w:r w:rsidRPr="007E3991">
              <w:rPr>
                <w:rStyle w:val="SCCFileNumberChar"/>
                <w:sz w:val="20"/>
                <w:szCs w:val="20"/>
              </w:rPr>
              <w:t>36668</w:t>
            </w:r>
          </w:p>
        </w:tc>
        <w:tc>
          <w:tcPr>
            <w:tcW w:w="4457" w:type="pct"/>
            <w:gridSpan w:val="3"/>
          </w:tcPr>
          <w:p w:rsidR="003E30A8" w:rsidRPr="007E3991" w:rsidRDefault="003E30A8" w:rsidP="003E30A8">
            <w:pPr>
              <w:pStyle w:val="SCCLsocParty"/>
              <w:jc w:val="both"/>
              <w:rPr>
                <w:b/>
                <w:sz w:val="20"/>
                <w:szCs w:val="20"/>
              </w:rPr>
            </w:pPr>
            <w:proofErr w:type="spellStart"/>
            <w:r w:rsidRPr="007E3991">
              <w:rPr>
                <w:b/>
                <w:sz w:val="20"/>
                <w:szCs w:val="20"/>
              </w:rPr>
              <w:t>Merck</w:t>
            </w:r>
            <w:proofErr w:type="spellEnd"/>
            <w:r w:rsidRPr="007E3991">
              <w:rPr>
                <w:b/>
                <w:sz w:val="20"/>
                <w:szCs w:val="20"/>
              </w:rPr>
              <w:t xml:space="preserve"> </w:t>
            </w:r>
            <w:proofErr w:type="spellStart"/>
            <w:r w:rsidRPr="007E3991">
              <w:rPr>
                <w:b/>
                <w:sz w:val="20"/>
                <w:szCs w:val="20"/>
              </w:rPr>
              <w:t>Frosst</w:t>
            </w:r>
            <w:proofErr w:type="spellEnd"/>
            <w:r w:rsidRPr="007E3991">
              <w:rPr>
                <w:b/>
                <w:sz w:val="20"/>
                <w:szCs w:val="20"/>
              </w:rPr>
              <w:t xml:space="preserve"> Canada Ltd.</w:t>
            </w:r>
            <w:r w:rsidR="003B1C01" w:rsidRPr="007E3991">
              <w:rPr>
                <w:b/>
                <w:sz w:val="20"/>
                <w:szCs w:val="20"/>
              </w:rPr>
              <w:t>,</w:t>
            </w:r>
            <w:r w:rsidRPr="007E3991">
              <w:rPr>
                <w:b/>
                <w:sz w:val="20"/>
                <w:szCs w:val="20"/>
              </w:rPr>
              <w:t xml:space="preserve"> </w:t>
            </w:r>
            <w:proofErr w:type="spellStart"/>
            <w:r w:rsidRPr="007E3991">
              <w:rPr>
                <w:b/>
                <w:sz w:val="20"/>
                <w:szCs w:val="20"/>
              </w:rPr>
              <w:t>Merck</w:t>
            </w:r>
            <w:proofErr w:type="spellEnd"/>
            <w:r w:rsidRPr="007E3991">
              <w:rPr>
                <w:b/>
                <w:sz w:val="20"/>
                <w:szCs w:val="20"/>
              </w:rPr>
              <w:t xml:space="preserve"> </w:t>
            </w:r>
            <w:proofErr w:type="spellStart"/>
            <w:r w:rsidRPr="007E3991">
              <w:rPr>
                <w:b/>
                <w:sz w:val="20"/>
                <w:szCs w:val="20"/>
              </w:rPr>
              <w:t>Frosst</w:t>
            </w:r>
            <w:proofErr w:type="spellEnd"/>
            <w:r w:rsidRPr="007E3991">
              <w:rPr>
                <w:b/>
                <w:sz w:val="20"/>
                <w:szCs w:val="20"/>
              </w:rPr>
              <w:t xml:space="preserve"> </w:t>
            </w:r>
            <w:r w:rsidR="003B1C01" w:rsidRPr="007E3991">
              <w:rPr>
                <w:b/>
                <w:sz w:val="20"/>
                <w:szCs w:val="20"/>
              </w:rPr>
              <w:t xml:space="preserve">Canada &amp; Co., Merck &amp; Co. Inc. And </w:t>
            </w:r>
            <w:proofErr w:type="spellStart"/>
            <w:r w:rsidRPr="007E3991">
              <w:rPr>
                <w:b/>
                <w:sz w:val="20"/>
                <w:szCs w:val="20"/>
              </w:rPr>
              <w:t>Merck</w:t>
            </w:r>
            <w:proofErr w:type="spellEnd"/>
            <w:r w:rsidRPr="007E3991">
              <w:rPr>
                <w:b/>
                <w:sz w:val="20"/>
                <w:szCs w:val="20"/>
              </w:rPr>
              <w:t xml:space="preserve"> Sharpe &amp; </w:t>
            </w:r>
            <w:proofErr w:type="spellStart"/>
            <w:r w:rsidRPr="007E3991">
              <w:rPr>
                <w:b/>
                <w:sz w:val="20"/>
                <w:szCs w:val="20"/>
              </w:rPr>
              <w:t>Dohme</w:t>
            </w:r>
            <w:proofErr w:type="spellEnd"/>
            <w:r w:rsidRPr="007E3991">
              <w:rPr>
                <w:b/>
                <w:sz w:val="20"/>
                <w:szCs w:val="20"/>
              </w:rPr>
              <w:t xml:space="preserve"> Corp. v. Michael Miller</w:t>
            </w:r>
          </w:p>
          <w:p w:rsidR="003E30A8" w:rsidRPr="007E3991" w:rsidRDefault="003E30A8" w:rsidP="003E30A8">
            <w:pPr>
              <w:jc w:val="both"/>
              <w:rPr>
                <w:sz w:val="20"/>
              </w:rPr>
            </w:pPr>
            <w:r w:rsidRPr="007E3991">
              <w:rPr>
                <w:sz w:val="20"/>
              </w:rPr>
              <w:t>(B.C.) (Civil) (By Leave)</w:t>
            </w:r>
          </w:p>
        </w:tc>
      </w:tr>
      <w:tr w:rsidR="003E30A8" w:rsidRPr="007E3991" w:rsidTr="00E95A6A">
        <w:tc>
          <w:tcPr>
            <w:tcW w:w="5000" w:type="pct"/>
            <w:gridSpan w:val="4"/>
          </w:tcPr>
          <w:p w:rsidR="003E30A8" w:rsidRPr="007E3991" w:rsidRDefault="003E30A8" w:rsidP="003E30A8">
            <w:pPr>
              <w:jc w:val="both"/>
              <w:rPr>
                <w:sz w:val="20"/>
              </w:rPr>
            </w:pPr>
            <w:r w:rsidRPr="007E3991">
              <w:rPr>
                <w:sz w:val="20"/>
              </w:rPr>
              <w:t>Civil procedure — Class actions — Certification — Requirements for certification — Product liability — General causation — Expert evidence of a workable methodology for proving class-wide harm — How should the certification requirement of expert evidence of a workable methodology for proving harm on a class-wide basis be applied to the issue of general causation in product liability and other physical injury class actions?</w:t>
            </w:r>
          </w:p>
        </w:tc>
      </w:tr>
      <w:tr w:rsidR="003E30A8" w:rsidRPr="007E3991" w:rsidTr="00E95A6A">
        <w:tc>
          <w:tcPr>
            <w:tcW w:w="5000" w:type="pct"/>
            <w:gridSpan w:val="4"/>
          </w:tcPr>
          <w:p w:rsidR="003E30A8" w:rsidRPr="007E3991" w:rsidRDefault="003E30A8" w:rsidP="003E30A8">
            <w:pPr>
              <w:jc w:val="both"/>
              <w:rPr>
                <w:sz w:val="20"/>
              </w:rPr>
            </w:pPr>
          </w:p>
        </w:tc>
      </w:tr>
      <w:tr w:rsidR="003E30A8" w:rsidRPr="007E3991" w:rsidTr="00E95A6A">
        <w:tc>
          <w:tcPr>
            <w:tcW w:w="5000" w:type="pct"/>
            <w:gridSpan w:val="4"/>
          </w:tcPr>
          <w:p w:rsidR="003E30A8" w:rsidRPr="007E3991" w:rsidRDefault="003E30A8" w:rsidP="003E30A8">
            <w:pPr>
              <w:jc w:val="both"/>
              <w:rPr>
                <w:sz w:val="20"/>
              </w:rPr>
            </w:pPr>
            <w:r w:rsidRPr="007E3991">
              <w:rPr>
                <w:sz w:val="20"/>
              </w:rPr>
              <w:lastRenderedPageBreak/>
              <w:t xml:space="preserve">Mr. Miller commenced an action alleging that Merck </w:t>
            </w:r>
            <w:proofErr w:type="spellStart"/>
            <w:r w:rsidRPr="007E3991">
              <w:rPr>
                <w:sz w:val="20"/>
              </w:rPr>
              <w:t>Frosst</w:t>
            </w:r>
            <w:proofErr w:type="spellEnd"/>
            <w:r w:rsidRPr="007E3991">
              <w:rPr>
                <w:sz w:val="20"/>
              </w:rPr>
              <w:t xml:space="preserve"> Canada negligently failed to warn of the risk that sexual dysfunction may persist after discontinuing treatment with </w:t>
            </w:r>
            <w:proofErr w:type="spellStart"/>
            <w:r w:rsidRPr="007E3991">
              <w:rPr>
                <w:sz w:val="20"/>
              </w:rPr>
              <w:t>Propecia</w:t>
            </w:r>
            <w:proofErr w:type="spellEnd"/>
            <w:r w:rsidRPr="007E3991">
              <w:rPr>
                <w:sz w:val="20"/>
              </w:rPr>
              <w:t xml:space="preserve">, sold for the treatment of male pattern baldness, and </w:t>
            </w:r>
            <w:proofErr w:type="spellStart"/>
            <w:r w:rsidRPr="007E3991">
              <w:rPr>
                <w:sz w:val="20"/>
              </w:rPr>
              <w:t>Proscar</w:t>
            </w:r>
            <w:proofErr w:type="spellEnd"/>
            <w:r w:rsidRPr="007E3991">
              <w:rPr>
                <w:sz w:val="20"/>
              </w:rPr>
              <w:t xml:space="preserve">, sold for the treatment of prostate problems, which contain the same active ingredient in different dosages. The action also alleged deception under the </w:t>
            </w:r>
            <w:r w:rsidRPr="007E3991">
              <w:rPr>
                <w:i/>
                <w:sz w:val="20"/>
              </w:rPr>
              <w:t>Business Practices and Consumer Protection Act</w:t>
            </w:r>
            <w:r w:rsidRPr="007E3991">
              <w:rPr>
                <w:sz w:val="20"/>
              </w:rPr>
              <w:t>, S.B.C. 2004, c. 2. Mr. Miller applied to have the action certified as a class action and to become its representative plaintiff. He had taken the medicine for male pattern baldness in 2008 and 2009, and experienced sexual dysfunction during and after treatment. At the time, the product monographs warned of a risk of sexual dysfunction, but suggested that it normally resolved when treatment was discontinued. In November 2011, the monographs for both drugs were updated to warn about the possibility of persistent sexual dysfunction after treatment was discontinued. It was common ground that the active ingredient was effective because it inhibited the production of dihydrotestosterone. Mr. Miller’s expert witness said that it was plausible and expected that sexual side effects would occur, and Merck’s studies did not dispute his opinion that it was “biologically plausible” that sexual side effects could persist in some individuals after the medication was discontinued.</w:t>
            </w:r>
          </w:p>
          <w:p w:rsidR="003E30A8" w:rsidRPr="007E3991" w:rsidRDefault="003E30A8" w:rsidP="003E30A8">
            <w:pPr>
              <w:jc w:val="both"/>
              <w:rPr>
                <w:sz w:val="20"/>
              </w:rPr>
            </w:pPr>
          </w:p>
          <w:p w:rsidR="003E30A8" w:rsidRPr="007E3991" w:rsidRDefault="003E30A8" w:rsidP="003E30A8">
            <w:pPr>
              <w:jc w:val="both"/>
              <w:rPr>
                <w:sz w:val="20"/>
              </w:rPr>
            </w:pPr>
            <w:r w:rsidRPr="007E3991">
              <w:rPr>
                <w:sz w:val="20"/>
              </w:rPr>
              <w:t>The certification judge certified the action and appointed Mr. Miller as representative plaintiff. The Court of Appeal dismissed the appeal.</w:t>
            </w:r>
          </w:p>
          <w:p w:rsidR="003E30A8" w:rsidRPr="007E3991" w:rsidRDefault="003E30A8" w:rsidP="003E30A8">
            <w:pPr>
              <w:jc w:val="both"/>
              <w:rPr>
                <w:sz w:val="20"/>
              </w:rPr>
            </w:pPr>
          </w:p>
        </w:tc>
      </w:tr>
      <w:tr w:rsidR="003E30A8" w:rsidRPr="007E3991" w:rsidTr="00E95A6A">
        <w:tc>
          <w:tcPr>
            <w:tcW w:w="2427" w:type="pct"/>
            <w:gridSpan w:val="2"/>
          </w:tcPr>
          <w:p w:rsidR="003E30A8" w:rsidRPr="007E3991" w:rsidRDefault="003E30A8" w:rsidP="003E30A8">
            <w:pPr>
              <w:jc w:val="both"/>
              <w:rPr>
                <w:sz w:val="20"/>
              </w:rPr>
            </w:pPr>
            <w:r w:rsidRPr="007E3991">
              <w:rPr>
                <w:sz w:val="20"/>
              </w:rPr>
              <w:t>March 28, 2013 and April 9, 2014</w:t>
            </w:r>
          </w:p>
          <w:p w:rsidR="003E30A8" w:rsidRPr="007E3991" w:rsidRDefault="003E30A8" w:rsidP="003E30A8">
            <w:pPr>
              <w:jc w:val="both"/>
              <w:rPr>
                <w:sz w:val="20"/>
              </w:rPr>
            </w:pPr>
            <w:r w:rsidRPr="007E3991">
              <w:rPr>
                <w:sz w:val="20"/>
              </w:rPr>
              <w:t>Supreme Court of British Columbia</w:t>
            </w:r>
          </w:p>
          <w:p w:rsidR="003E30A8" w:rsidRPr="007E3991" w:rsidRDefault="003E30A8" w:rsidP="003E30A8">
            <w:pPr>
              <w:jc w:val="both"/>
              <w:rPr>
                <w:sz w:val="20"/>
              </w:rPr>
            </w:pPr>
            <w:r w:rsidRPr="007E3991">
              <w:rPr>
                <w:sz w:val="20"/>
              </w:rPr>
              <w:t>(Punnett J.)</w:t>
            </w:r>
          </w:p>
          <w:p w:rsidR="003E30A8" w:rsidRPr="007E3991" w:rsidRDefault="0098067F" w:rsidP="003E30A8">
            <w:pPr>
              <w:jc w:val="both"/>
              <w:rPr>
                <w:sz w:val="20"/>
              </w:rPr>
            </w:pPr>
            <w:hyperlink r:id="rId97" w:history="1">
              <w:r w:rsidR="003E30A8" w:rsidRPr="007E3991">
                <w:rPr>
                  <w:rStyle w:val="Hyperlink"/>
                  <w:sz w:val="20"/>
                </w:rPr>
                <w:t>2013 BCSC 544</w:t>
              </w:r>
            </w:hyperlink>
          </w:p>
          <w:p w:rsidR="003E30A8" w:rsidRPr="007E3991" w:rsidRDefault="003E30A8" w:rsidP="003E30A8">
            <w:pPr>
              <w:jc w:val="both"/>
              <w:rPr>
                <w:sz w:val="20"/>
              </w:rPr>
            </w:pPr>
          </w:p>
        </w:tc>
        <w:tc>
          <w:tcPr>
            <w:tcW w:w="243" w:type="pct"/>
          </w:tcPr>
          <w:p w:rsidR="003E30A8" w:rsidRPr="007E3991" w:rsidRDefault="003E30A8" w:rsidP="003E30A8">
            <w:pPr>
              <w:jc w:val="both"/>
              <w:rPr>
                <w:sz w:val="20"/>
              </w:rPr>
            </w:pPr>
          </w:p>
        </w:tc>
        <w:tc>
          <w:tcPr>
            <w:tcW w:w="2330" w:type="pct"/>
          </w:tcPr>
          <w:p w:rsidR="003E30A8" w:rsidRPr="007E3991" w:rsidRDefault="003E30A8" w:rsidP="003E30A8">
            <w:pPr>
              <w:jc w:val="both"/>
              <w:rPr>
                <w:sz w:val="20"/>
              </w:rPr>
            </w:pPr>
            <w:r w:rsidRPr="007E3991">
              <w:rPr>
                <w:sz w:val="20"/>
              </w:rPr>
              <w:t>Action certified as class proceeding; Mr.  Miller appointed representative plaintiff; various related orders and declarations</w:t>
            </w:r>
          </w:p>
          <w:p w:rsidR="003E30A8" w:rsidRPr="007E3991" w:rsidRDefault="003E30A8" w:rsidP="003E30A8">
            <w:pPr>
              <w:jc w:val="both"/>
              <w:rPr>
                <w:sz w:val="20"/>
              </w:rPr>
            </w:pPr>
          </w:p>
        </w:tc>
      </w:tr>
      <w:tr w:rsidR="003E30A8" w:rsidRPr="007E3991" w:rsidTr="00E95A6A">
        <w:tc>
          <w:tcPr>
            <w:tcW w:w="2427" w:type="pct"/>
            <w:gridSpan w:val="2"/>
          </w:tcPr>
          <w:p w:rsidR="003E30A8" w:rsidRPr="007E3991" w:rsidRDefault="003E30A8" w:rsidP="003E30A8">
            <w:pPr>
              <w:jc w:val="both"/>
              <w:rPr>
                <w:sz w:val="20"/>
              </w:rPr>
            </w:pPr>
            <w:r w:rsidRPr="007E3991">
              <w:rPr>
                <w:sz w:val="20"/>
              </w:rPr>
              <w:t>August 6, 2015</w:t>
            </w:r>
          </w:p>
          <w:p w:rsidR="003E30A8" w:rsidRPr="007E3991" w:rsidRDefault="003E30A8" w:rsidP="003E30A8">
            <w:pPr>
              <w:jc w:val="both"/>
              <w:rPr>
                <w:sz w:val="20"/>
              </w:rPr>
            </w:pPr>
            <w:r w:rsidRPr="007E3991">
              <w:rPr>
                <w:sz w:val="20"/>
              </w:rPr>
              <w:t xml:space="preserve">Court of Appeal for British Columbia </w:t>
            </w:r>
          </w:p>
          <w:p w:rsidR="003E30A8" w:rsidRPr="007E3991" w:rsidRDefault="003E30A8" w:rsidP="003E30A8">
            <w:pPr>
              <w:jc w:val="both"/>
              <w:rPr>
                <w:sz w:val="20"/>
              </w:rPr>
            </w:pPr>
            <w:r w:rsidRPr="007E3991">
              <w:rPr>
                <w:sz w:val="20"/>
              </w:rPr>
              <w:t>(Vancouver)</w:t>
            </w:r>
          </w:p>
          <w:p w:rsidR="003E30A8" w:rsidRPr="007E3991" w:rsidRDefault="003E30A8" w:rsidP="003E30A8">
            <w:pPr>
              <w:jc w:val="both"/>
              <w:rPr>
                <w:sz w:val="20"/>
              </w:rPr>
            </w:pPr>
            <w:r w:rsidRPr="007E3991">
              <w:rPr>
                <w:sz w:val="20"/>
              </w:rPr>
              <w:t>(Donald, Newbury, Savage JJ.A.)</w:t>
            </w:r>
          </w:p>
          <w:p w:rsidR="003E30A8" w:rsidRPr="007E3991" w:rsidRDefault="0098067F" w:rsidP="003E30A8">
            <w:pPr>
              <w:jc w:val="both"/>
              <w:rPr>
                <w:sz w:val="20"/>
              </w:rPr>
            </w:pPr>
            <w:hyperlink r:id="rId98" w:history="1">
              <w:r w:rsidR="003E30A8" w:rsidRPr="007E3991">
                <w:rPr>
                  <w:rStyle w:val="Hyperlink"/>
                  <w:sz w:val="20"/>
                </w:rPr>
                <w:t>2015 BCCA 353</w:t>
              </w:r>
            </w:hyperlink>
          </w:p>
          <w:p w:rsidR="003E30A8" w:rsidRPr="007E3991" w:rsidRDefault="003E30A8" w:rsidP="003E30A8">
            <w:pPr>
              <w:jc w:val="both"/>
              <w:rPr>
                <w:sz w:val="20"/>
              </w:rPr>
            </w:pPr>
          </w:p>
        </w:tc>
        <w:tc>
          <w:tcPr>
            <w:tcW w:w="243" w:type="pct"/>
          </w:tcPr>
          <w:p w:rsidR="003E30A8" w:rsidRPr="007E3991" w:rsidRDefault="003E30A8" w:rsidP="003E30A8">
            <w:pPr>
              <w:jc w:val="both"/>
              <w:rPr>
                <w:sz w:val="20"/>
              </w:rPr>
            </w:pPr>
          </w:p>
        </w:tc>
        <w:tc>
          <w:tcPr>
            <w:tcW w:w="2330" w:type="pct"/>
          </w:tcPr>
          <w:p w:rsidR="003E30A8" w:rsidRPr="007E3991" w:rsidRDefault="003E30A8" w:rsidP="003E30A8">
            <w:pPr>
              <w:jc w:val="both"/>
              <w:rPr>
                <w:sz w:val="20"/>
              </w:rPr>
            </w:pPr>
            <w:r w:rsidRPr="007E3991">
              <w:rPr>
                <w:sz w:val="20"/>
              </w:rPr>
              <w:t>Appeal dismissed</w:t>
            </w:r>
          </w:p>
          <w:p w:rsidR="003E30A8" w:rsidRPr="007E3991" w:rsidRDefault="003E30A8" w:rsidP="003E30A8">
            <w:pPr>
              <w:jc w:val="both"/>
              <w:rPr>
                <w:sz w:val="20"/>
              </w:rPr>
            </w:pPr>
          </w:p>
        </w:tc>
      </w:tr>
      <w:tr w:rsidR="003E30A8" w:rsidRPr="007E3991" w:rsidTr="00E95A6A">
        <w:tc>
          <w:tcPr>
            <w:tcW w:w="2427" w:type="pct"/>
            <w:gridSpan w:val="2"/>
          </w:tcPr>
          <w:p w:rsidR="003E30A8" w:rsidRPr="007E3991" w:rsidRDefault="003E30A8" w:rsidP="003E30A8">
            <w:pPr>
              <w:jc w:val="both"/>
              <w:rPr>
                <w:sz w:val="20"/>
              </w:rPr>
            </w:pPr>
            <w:r w:rsidRPr="007E3991">
              <w:rPr>
                <w:sz w:val="20"/>
              </w:rPr>
              <w:t>October 2, 2015</w:t>
            </w:r>
          </w:p>
          <w:p w:rsidR="003E30A8" w:rsidRPr="007E3991" w:rsidRDefault="003E30A8" w:rsidP="003E30A8">
            <w:pPr>
              <w:jc w:val="both"/>
              <w:rPr>
                <w:sz w:val="20"/>
              </w:rPr>
            </w:pPr>
            <w:r w:rsidRPr="007E3991">
              <w:rPr>
                <w:sz w:val="20"/>
              </w:rPr>
              <w:t>Supreme Court of Canada</w:t>
            </w:r>
          </w:p>
        </w:tc>
        <w:tc>
          <w:tcPr>
            <w:tcW w:w="243" w:type="pct"/>
          </w:tcPr>
          <w:p w:rsidR="003E30A8" w:rsidRPr="007E3991" w:rsidRDefault="003E30A8" w:rsidP="003E30A8">
            <w:pPr>
              <w:jc w:val="both"/>
              <w:rPr>
                <w:sz w:val="20"/>
              </w:rPr>
            </w:pPr>
          </w:p>
        </w:tc>
        <w:tc>
          <w:tcPr>
            <w:tcW w:w="2330" w:type="pct"/>
          </w:tcPr>
          <w:p w:rsidR="003E30A8" w:rsidRPr="007E3991" w:rsidRDefault="003E30A8" w:rsidP="003E30A8">
            <w:pPr>
              <w:jc w:val="both"/>
              <w:rPr>
                <w:sz w:val="20"/>
              </w:rPr>
            </w:pPr>
            <w:r w:rsidRPr="007E3991">
              <w:rPr>
                <w:sz w:val="20"/>
              </w:rPr>
              <w:t>Application for leave to appeal filed</w:t>
            </w:r>
          </w:p>
          <w:p w:rsidR="003E30A8" w:rsidRPr="007E3991" w:rsidRDefault="003E30A8" w:rsidP="003E30A8">
            <w:pPr>
              <w:jc w:val="both"/>
              <w:rPr>
                <w:sz w:val="20"/>
              </w:rPr>
            </w:pPr>
          </w:p>
        </w:tc>
      </w:tr>
    </w:tbl>
    <w:p w:rsidR="003E30A8" w:rsidRPr="007E3991" w:rsidRDefault="003E30A8" w:rsidP="003E30A8">
      <w:pPr>
        <w:jc w:val="both"/>
        <w:rPr>
          <w:sz w:val="20"/>
        </w:rPr>
      </w:pPr>
    </w:p>
    <w:p w:rsidR="003E30A8" w:rsidRPr="007E3991" w:rsidRDefault="003E30A8" w:rsidP="003E30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30A8" w:rsidRPr="007E3991" w:rsidTr="00E95A6A">
        <w:tc>
          <w:tcPr>
            <w:tcW w:w="543" w:type="pct"/>
          </w:tcPr>
          <w:p w:rsidR="003E30A8" w:rsidRPr="007E3991" w:rsidRDefault="003E30A8" w:rsidP="003E30A8">
            <w:pPr>
              <w:jc w:val="both"/>
              <w:rPr>
                <w:sz w:val="20"/>
                <w:lang w:val="fr-CA"/>
              </w:rPr>
            </w:pPr>
            <w:r w:rsidRPr="007E3991">
              <w:rPr>
                <w:rStyle w:val="SCCFileNumberChar"/>
                <w:sz w:val="20"/>
                <w:szCs w:val="20"/>
                <w:lang w:val="fr-CA"/>
              </w:rPr>
              <w:t>36668</w:t>
            </w:r>
          </w:p>
        </w:tc>
        <w:tc>
          <w:tcPr>
            <w:tcW w:w="4457" w:type="pct"/>
            <w:gridSpan w:val="3"/>
          </w:tcPr>
          <w:p w:rsidR="003E30A8" w:rsidRPr="007E3991" w:rsidRDefault="003E30A8" w:rsidP="003E30A8">
            <w:pPr>
              <w:pStyle w:val="SCCLsocParty"/>
              <w:jc w:val="both"/>
              <w:rPr>
                <w:b/>
                <w:sz w:val="20"/>
                <w:szCs w:val="20"/>
                <w:lang w:val="en-US"/>
              </w:rPr>
            </w:pPr>
            <w:r w:rsidRPr="007E3991">
              <w:rPr>
                <w:b/>
                <w:sz w:val="20"/>
                <w:szCs w:val="20"/>
                <w:lang w:val="en-US"/>
              </w:rPr>
              <w:t xml:space="preserve">Merck </w:t>
            </w:r>
            <w:proofErr w:type="spellStart"/>
            <w:r w:rsidRPr="007E3991">
              <w:rPr>
                <w:b/>
                <w:sz w:val="20"/>
                <w:szCs w:val="20"/>
                <w:lang w:val="en-US"/>
              </w:rPr>
              <w:t>Frosst</w:t>
            </w:r>
            <w:proofErr w:type="spellEnd"/>
            <w:r w:rsidRPr="007E3991">
              <w:rPr>
                <w:b/>
                <w:sz w:val="20"/>
                <w:szCs w:val="20"/>
                <w:lang w:val="en-US"/>
              </w:rPr>
              <w:t xml:space="preserve"> Canada </w:t>
            </w:r>
            <w:proofErr w:type="spellStart"/>
            <w:r w:rsidRPr="007E3991">
              <w:rPr>
                <w:b/>
                <w:sz w:val="20"/>
                <w:szCs w:val="20"/>
                <w:lang w:val="en-US"/>
              </w:rPr>
              <w:t>Ltée</w:t>
            </w:r>
            <w:proofErr w:type="spellEnd"/>
            <w:r w:rsidRPr="007E3991">
              <w:rPr>
                <w:b/>
                <w:sz w:val="20"/>
                <w:szCs w:val="20"/>
                <w:lang w:val="en-US"/>
              </w:rPr>
              <w:t xml:space="preserve">, Merck </w:t>
            </w:r>
            <w:proofErr w:type="spellStart"/>
            <w:r w:rsidRPr="007E3991">
              <w:rPr>
                <w:b/>
                <w:sz w:val="20"/>
                <w:szCs w:val="20"/>
                <w:lang w:val="en-US"/>
              </w:rPr>
              <w:t>Frosst</w:t>
            </w:r>
            <w:proofErr w:type="spellEnd"/>
            <w:r w:rsidRPr="007E3991">
              <w:rPr>
                <w:b/>
                <w:sz w:val="20"/>
                <w:szCs w:val="20"/>
                <w:lang w:val="en-US"/>
              </w:rPr>
              <w:t xml:space="preserve"> </w:t>
            </w:r>
            <w:r w:rsidR="003B1C01" w:rsidRPr="007E3991">
              <w:rPr>
                <w:b/>
                <w:sz w:val="20"/>
                <w:szCs w:val="20"/>
                <w:lang w:val="en-US"/>
              </w:rPr>
              <w:t xml:space="preserve">Canada &amp; Co., Merck &amp; Co. Inc. et </w:t>
            </w:r>
            <w:r w:rsidRPr="007E3991">
              <w:rPr>
                <w:b/>
                <w:sz w:val="20"/>
                <w:szCs w:val="20"/>
                <w:lang w:val="en-US"/>
              </w:rPr>
              <w:t>Merck Sharpe &amp; Dohme Corp. c. Michael Miller</w:t>
            </w:r>
          </w:p>
          <w:p w:rsidR="003E30A8" w:rsidRPr="007E3991" w:rsidRDefault="003E30A8" w:rsidP="003E30A8">
            <w:pPr>
              <w:jc w:val="both"/>
              <w:rPr>
                <w:sz w:val="20"/>
                <w:lang w:val="fr-CA"/>
              </w:rPr>
            </w:pPr>
            <w:r w:rsidRPr="007E3991">
              <w:rPr>
                <w:sz w:val="20"/>
                <w:lang w:val="fr-CA"/>
              </w:rPr>
              <w:t>(C.-B.) (Civile) (Sur autorisation)</w:t>
            </w:r>
          </w:p>
        </w:tc>
      </w:tr>
      <w:tr w:rsidR="003E30A8" w:rsidRPr="007E3991" w:rsidTr="00E95A6A">
        <w:tc>
          <w:tcPr>
            <w:tcW w:w="5000" w:type="pct"/>
            <w:gridSpan w:val="4"/>
          </w:tcPr>
          <w:p w:rsidR="003E30A8" w:rsidRPr="007E3991" w:rsidRDefault="003E30A8" w:rsidP="003E30A8">
            <w:pPr>
              <w:jc w:val="both"/>
              <w:rPr>
                <w:sz w:val="20"/>
                <w:lang w:val="fr-CA"/>
              </w:rPr>
            </w:pPr>
            <w:r w:rsidRPr="007E3991">
              <w:rPr>
                <w:sz w:val="20"/>
                <w:lang w:val="fr-CA"/>
              </w:rPr>
              <w:t>Procédure civile — Recours collectifs — Certification — Conditions de certification — Responsabilité du fait d’un produit — Causalité générale — Preuve d’expert d’une méthode réalisable pour prouver le préjudice à l’échelle du groupe — Comment la condition de certification de la preuve d’expert d’une méthode réalisable pour prouver le préjudice à l’échelle du groupe doit-elle être appliquée à la question de la causalité générale dans les recours collectifs fondés sur responsabilité du fait d’un produit ou sur un préjudice physique?</w:t>
            </w:r>
          </w:p>
        </w:tc>
      </w:tr>
      <w:tr w:rsidR="003E30A8" w:rsidRPr="007E3991" w:rsidTr="00E95A6A">
        <w:tc>
          <w:tcPr>
            <w:tcW w:w="5000" w:type="pct"/>
            <w:gridSpan w:val="4"/>
          </w:tcPr>
          <w:p w:rsidR="003E30A8" w:rsidRPr="007E3991" w:rsidRDefault="003E30A8" w:rsidP="003E30A8">
            <w:pPr>
              <w:jc w:val="both"/>
              <w:rPr>
                <w:sz w:val="20"/>
                <w:lang w:val="fr-CA"/>
              </w:rPr>
            </w:pPr>
          </w:p>
        </w:tc>
      </w:tr>
      <w:tr w:rsidR="003E30A8" w:rsidRPr="007E3991" w:rsidTr="00E95A6A">
        <w:tc>
          <w:tcPr>
            <w:tcW w:w="5000" w:type="pct"/>
            <w:gridSpan w:val="4"/>
          </w:tcPr>
          <w:p w:rsidR="003E30A8" w:rsidRPr="007E3991" w:rsidRDefault="003E30A8" w:rsidP="003E30A8">
            <w:pPr>
              <w:jc w:val="both"/>
              <w:rPr>
                <w:sz w:val="20"/>
                <w:lang w:val="fr-CA"/>
              </w:rPr>
            </w:pPr>
            <w:r w:rsidRPr="007E3991">
              <w:rPr>
                <w:sz w:val="20"/>
                <w:lang w:val="fr-CA"/>
              </w:rPr>
              <w:t>Monsieur Miller a intenté une action alléguant que Merck Frosst Canada a omis par négligence de mettre en garde contre le risque que la dysfonction sexuelle puisse persister après la cessation du traitement avec le Propecia, vendu pour le traitement de la calvitie commune chez les hommes et le Proscar, vendu pour le traitement des problèmes de la prostate, renfermant tous les deux le même ingrédient actif, mais à des doses différentes. L’action allègue également la tromperie (« </w:t>
            </w:r>
            <w:r w:rsidRPr="007E3991">
              <w:rPr>
                <w:i/>
                <w:sz w:val="20"/>
                <w:lang w:val="fr-CA"/>
              </w:rPr>
              <w:t>deception</w:t>
            </w:r>
            <w:r w:rsidRPr="007E3991">
              <w:rPr>
                <w:sz w:val="20"/>
                <w:lang w:val="fr-CA"/>
              </w:rPr>
              <w:t xml:space="preserve"> ») au sens de la </w:t>
            </w:r>
            <w:r w:rsidRPr="007E3991">
              <w:rPr>
                <w:i/>
                <w:sz w:val="20"/>
                <w:lang w:val="fr-CA"/>
              </w:rPr>
              <w:t>Business Practices and Consumer Protection Act</w:t>
            </w:r>
            <w:r w:rsidRPr="007E3991">
              <w:rPr>
                <w:sz w:val="20"/>
                <w:lang w:val="fr-CA"/>
              </w:rPr>
              <w:t xml:space="preserve">, S.B.C. 2004, ch. 2. Monsieur Miller a demandé l’autorisation d’engager l’action en tant que recours collectif et d’être le représentant des demandeurs. Il avait pris le médicament pour la calvitie commune en 2008 et 2009 et il a éprouvé de la dysfonction sexuelle pendant et après le traitement. À l’époque, les monographies des produits mettaient en garde contre un risque de dysfonction sexuelle, mais indiquaient que la dysfonction cessait normalement à l’arrêt du traitement. En novembre 2011, les monographies des deux médicaments ont été mises à jour pour mettre en garde contre la possibilité de dysfonction sexuelle se poursuivant après l’arrêt du traitement. Il n’était pas contesté que </w:t>
            </w:r>
            <w:r w:rsidRPr="007E3991">
              <w:rPr>
                <w:sz w:val="20"/>
                <w:lang w:val="fr-CA"/>
              </w:rPr>
              <w:lastRenderedPageBreak/>
              <w:t>l’ingrédient actif était efficace parce qu’il inhibait la production de dihydrotestostérone. Le témoin expert de M. Miller a affirmé qu’il était plausible et prévu que des effets secondaires de nature sexuelle se produisent et les études de Merck ne mettent pas en doute son avis comme quoi il était [</w:t>
            </w:r>
            <w:r w:rsidRPr="007E3991">
              <w:rPr>
                <w:smallCaps/>
                <w:sz w:val="20"/>
                <w:lang w:val="fr-CA"/>
              </w:rPr>
              <w:t>traduction</w:t>
            </w:r>
            <w:r w:rsidRPr="007E3991">
              <w:rPr>
                <w:sz w:val="20"/>
                <w:lang w:val="fr-CA"/>
              </w:rPr>
              <w:t>] « biologiquement plausible » que des effets secondaires de nature sexuelle puissent persister chez certains individus après qu’ils eurent cessé de prendre les médicaments.</w:t>
            </w:r>
          </w:p>
          <w:p w:rsidR="003E30A8" w:rsidRPr="007E3991" w:rsidRDefault="003E30A8" w:rsidP="003E30A8">
            <w:pPr>
              <w:jc w:val="both"/>
              <w:rPr>
                <w:sz w:val="20"/>
                <w:lang w:val="fr-CA"/>
              </w:rPr>
            </w:pPr>
          </w:p>
          <w:p w:rsidR="003E30A8" w:rsidRPr="007E3991" w:rsidRDefault="003E30A8" w:rsidP="003E30A8">
            <w:pPr>
              <w:jc w:val="both"/>
              <w:rPr>
                <w:sz w:val="20"/>
                <w:lang w:val="fr-CA"/>
              </w:rPr>
            </w:pPr>
            <w:r w:rsidRPr="007E3991">
              <w:rPr>
                <w:sz w:val="20"/>
                <w:lang w:val="fr-CA"/>
              </w:rPr>
              <w:t>Le juge saisi de la demande d’autorisation a autorisé M. Miller à engager l’action en tant que recours collectif et l’a nommé représentant des demandeurs. La Cour d’appel a rejeté l’appel.</w:t>
            </w:r>
          </w:p>
          <w:p w:rsidR="003E30A8" w:rsidRPr="007E3991" w:rsidRDefault="003E30A8" w:rsidP="003E30A8">
            <w:pPr>
              <w:jc w:val="both"/>
              <w:rPr>
                <w:sz w:val="20"/>
                <w:lang w:val="fr-CA"/>
              </w:rPr>
            </w:pPr>
          </w:p>
        </w:tc>
      </w:tr>
      <w:tr w:rsidR="003E30A8" w:rsidRPr="007E3991" w:rsidTr="00E95A6A">
        <w:tc>
          <w:tcPr>
            <w:tcW w:w="2427" w:type="pct"/>
            <w:gridSpan w:val="2"/>
          </w:tcPr>
          <w:p w:rsidR="003E30A8" w:rsidRPr="007E3991" w:rsidRDefault="003E30A8" w:rsidP="003E30A8">
            <w:pPr>
              <w:jc w:val="both"/>
              <w:rPr>
                <w:sz w:val="20"/>
                <w:lang w:val="fr-CA"/>
              </w:rPr>
            </w:pPr>
            <w:r w:rsidRPr="007E3991">
              <w:rPr>
                <w:sz w:val="20"/>
                <w:lang w:val="fr-CA"/>
              </w:rPr>
              <w:lastRenderedPageBreak/>
              <w:t xml:space="preserve">28 mars 2013 et 9 avril 2014 </w:t>
            </w:r>
          </w:p>
          <w:p w:rsidR="003E30A8" w:rsidRPr="007E3991" w:rsidRDefault="003E30A8" w:rsidP="003E30A8">
            <w:pPr>
              <w:jc w:val="both"/>
              <w:rPr>
                <w:sz w:val="20"/>
                <w:lang w:val="fr-CA"/>
              </w:rPr>
            </w:pPr>
            <w:r w:rsidRPr="007E3991">
              <w:rPr>
                <w:sz w:val="20"/>
                <w:lang w:val="fr-CA"/>
              </w:rPr>
              <w:t xml:space="preserve">Cour suprême de la Colombie-Britannique </w:t>
            </w:r>
          </w:p>
          <w:p w:rsidR="003E30A8" w:rsidRPr="007E3991" w:rsidRDefault="003E30A8" w:rsidP="003E30A8">
            <w:pPr>
              <w:jc w:val="both"/>
              <w:rPr>
                <w:sz w:val="20"/>
                <w:lang w:val="fr-CA"/>
              </w:rPr>
            </w:pPr>
            <w:r w:rsidRPr="007E3991">
              <w:rPr>
                <w:sz w:val="20"/>
                <w:lang w:val="fr-CA"/>
              </w:rPr>
              <w:t>(Juge Punnett)</w:t>
            </w:r>
          </w:p>
          <w:p w:rsidR="003E30A8" w:rsidRPr="007E3991" w:rsidRDefault="0098067F" w:rsidP="003E30A8">
            <w:pPr>
              <w:jc w:val="both"/>
              <w:rPr>
                <w:sz w:val="20"/>
                <w:lang w:val="fr-CA"/>
              </w:rPr>
            </w:pPr>
            <w:hyperlink r:id="rId99" w:history="1">
              <w:r w:rsidR="003E30A8" w:rsidRPr="007E3991">
                <w:rPr>
                  <w:rStyle w:val="Hyperlink"/>
                  <w:sz w:val="20"/>
                  <w:lang w:val="fr-CA"/>
                </w:rPr>
                <w:t>2013 BCSC 544</w:t>
              </w:r>
            </w:hyperlink>
          </w:p>
          <w:p w:rsidR="003E30A8" w:rsidRPr="007E3991" w:rsidRDefault="003E30A8" w:rsidP="003E30A8">
            <w:pPr>
              <w:jc w:val="both"/>
              <w:rPr>
                <w:sz w:val="20"/>
                <w:lang w:val="fr-CA"/>
              </w:rPr>
            </w:pPr>
          </w:p>
        </w:tc>
        <w:tc>
          <w:tcPr>
            <w:tcW w:w="243" w:type="pct"/>
          </w:tcPr>
          <w:p w:rsidR="003E30A8" w:rsidRPr="007E3991" w:rsidRDefault="003E30A8" w:rsidP="003E30A8">
            <w:pPr>
              <w:jc w:val="both"/>
              <w:rPr>
                <w:sz w:val="20"/>
                <w:lang w:val="fr-CA"/>
              </w:rPr>
            </w:pPr>
          </w:p>
        </w:tc>
        <w:tc>
          <w:tcPr>
            <w:tcW w:w="2330" w:type="pct"/>
          </w:tcPr>
          <w:p w:rsidR="003E30A8" w:rsidRPr="007E3991" w:rsidRDefault="003E30A8" w:rsidP="003E30A8">
            <w:pPr>
              <w:jc w:val="both"/>
              <w:rPr>
                <w:sz w:val="20"/>
                <w:lang w:val="fr-CA"/>
              </w:rPr>
            </w:pPr>
            <w:r w:rsidRPr="007E3991">
              <w:rPr>
                <w:sz w:val="20"/>
                <w:lang w:val="fr-CA"/>
              </w:rPr>
              <w:t>Autorisation d’engager l’action en tant que recours collectif, nomination de M. Miller comme représentant des demandeurs et divers ordonnances et jugements déclaratoires connexes</w:t>
            </w:r>
          </w:p>
          <w:p w:rsidR="003E30A8" w:rsidRPr="007E3991" w:rsidRDefault="003E30A8" w:rsidP="003E30A8">
            <w:pPr>
              <w:jc w:val="both"/>
              <w:rPr>
                <w:sz w:val="20"/>
                <w:lang w:val="fr-CA"/>
              </w:rPr>
            </w:pPr>
          </w:p>
        </w:tc>
      </w:tr>
      <w:tr w:rsidR="003E30A8" w:rsidRPr="007E3991" w:rsidTr="00E95A6A">
        <w:tc>
          <w:tcPr>
            <w:tcW w:w="2427" w:type="pct"/>
            <w:gridSpan w:val="2"/>
          </w:tcPr>
          <w:p w:rsidR="003E30A8" w:rsidRPr="007E3991" w:rsidRDefault="003E30A8" w:rsidP="003E30A8">
            <w:pPr>
              <w:jc w:val="both"/>
              <w:rPr>
                <w:sz w:val="20"/>
                <w:lang w:val="fr-CA"/>
              </w:rPr>
            </w:pPr>
            <w:r w:rsidRPr="007E3991">
              <w:rPr>
                <w:sz w:val="20"/>
                <w:lang w:val="fr-CA"/>
              </w:rPr>
              <w:t>6 août 2015</w:t>
            </w:r>
          </w:p>
          <w:p w:rsidR="003E30A8" w:rsidRPr="007E3991" w:rsidRDefault="003E30A8" w:rsidP="003E30A8">
            <w:pPr>
              <w:jc w:val="both"/>
              <w:rPr>
                <w:sz w:val="20"/>
                <w:lang w:val="fr-CA"/>
              </w:rPr>
            </w:pPr>
            <w:r w:rsidRPr="007E3991">
              <w:rPr>
                <w:sz w:val="20"/>
                <w:lang w:val="fr-CA"/>
              </w:rPr>
              <w:t xml:space="preserve">Cour d’appel de la Colombie-Britannique </w:t>
            </w:r>
          </w:p>
          <w:p w:rsidR="003E30A8" w:rsidRPr="007E3991" w:rsidRDefault="003E30A8" w:rsidP="003E30A8">
            <w:pPr>
              <w:jc w:val="both"/>
              <w:rPr>
                <w:sz w:val="20"/>
                <w:lang w:val="fr-CA"/>
              </w:rPr>
            </w:pPr>
            <w:r w:rsidRPr="007E3991">
              <w:rPr>
                <w:sz w:val="20"/>
                <w:lang w:val="fr-CA"/>
              </w:rPr>
              <w:t>(Vancouver)</w:t>
            </w:r>
          </w:p>
          <w:p w:rsidR="003E30A8" w:rsidRPr="007E3991" w:rsidRDefault="003E30A8" w:rsidP="003E30A8">
            <w:pPr>
              <w:jc w:val="both"/>
              <w:rPr>
                <w:sz w:val="20"/>
                <w:lang w:val="fr-CA"/>
              </w:rPr>
            </w:pPr>
            <w:r w:rsidRPr="007E3991">
              <w:rPr>
                <w:sz w:val="20"/>
                <w:lang w:val="fr-CA"/>
              </w:rPr>
              <w:t>(Juges Donald, Newbury et Savage)</w:t>
            </w:r>
          </w:p>
          <w:p w:rsidR="003E30A8" w:rsidRPr="007E3991" w:rsidRDefault="0098067F" w:rsidP="003E30A8">
            <w:pPr>
              <w:jc w:val="both"/>
              <w:rPr>
                <w:sz w:val="20"/>
                <w:lang w:val="fr-CA"/>
              </w:rPr>
            </w:pPr>
            <w:hyperlink r:id="rId100" w:history="1">
              <w:r w:rsidR="003E30A8" w:rsidRPr="007E3991">
                <w:rPr>
                  <w:rStyle w:val="Hyperlink"/>
                  <w:sz w:val="20"/>
                  <w:lang w:val="fr-CA"/>
                </w:rPr>
                <w:t>2015 BCCA 353</w:t>
              </w:r>
            </w:hyperlink>
          </w:p>
          <w:p w:rsidR="003E30A8" w:rsidRPr="007E3991" w:rsidRDefault="003E30A8" w:rsidP="003E30A8">
            <w:pPr>
              <w:jc w:val="both"/>
              <w:rPr>
                <w:sz w:val="20"/>
                <w:lang w:val="fr-CA"/>
              </w:rPr>
            </w:pPr>
          </w:p>
        </w:tc>
        <w:tc>
          <w:tcPr>
            <w:tcW w:w="243" w:type="pct"/>
          </w:tcPr>
          <w:p w:rsidR="003E30A8" w:rsidRPr="007E3991" w:rsidRDefault="003E30A8" w:rsidP="003E30A8">
            <w:pPr>
              <w:jc w:val="both"/>
              <w:rPr>
                <w:sz w:val="20"/>
                <w:lang w:val="fr-CA"/>
              </w:rPr>
            </w:pPr>
          </w:p>
        </w:tc>
        <w:tc>
          <w:tcPr>
            <w:tcW w:w="2330" w:type="pct"/>
          </w:tcPr>
          <w:p w:rsidR="003E30A8" w:rsidRPr="007E3991" w:rsidRDefault="003E30A8" w:rsidP="003E30A8">
            <w:pPr>
              <w:jc w:val="both"/>
              <w:rPr>
                <w:sz w:val="20"/>
                <w:lang w:val="fr-CA"/>
              </w:rPr>
            </w:pPr>
            <w:r w:rsidRPr="007E3991">
              <w:rPr>
                <w:sz w:val="20"/>
                <w:lang w:val="fr-CA"/>
              </w:rPr>
              <w:t>Rejet de l’appel</w:t>
            </w:r>
          </w:p>
          <w:p w:rsidR="003E30A8" w:rsidRPr="007E3991" w:rsidRDefault="003E30A8" w:rsidP="003E30A8">
            <w:pPr>
              <w:jc w:val="both"/>
              <w:rPr>
                <w:sz w:val="20"/>
                <w:lang w:val="fr-CA"/>
              </w:rPr>
            </w:pPr>
          </w:p>
        </w:tc>
      </w:tr>
      <w:tr w:rsidR="003E30A8" w:rsidRPr="007E3991" w:rsidTr="00E95A6A">
        <w:tc>
          <w:tcPr>
            <w:tcW w:w="2427" w:type="pct"/>
            <w:gridSpan w:val="2"/>
          </w:tcPr>
          <w:p w:rsidR="003E30A8" w:rsidRPr="007E3991" w:rsidRDefault="003E30A8" w:rsidP="003E30A8">
            <w:pPr>
              <w:jc w:val="both"/>
              <w:rPr>
                <w:sz w:val="20"/>
                <w:lang w:val="fr-CA"/>
              </w:rPr>
            </w:pPr>
            <w:r w:rsidRPr="007E3991">
              <w:rPr>
                <w:sz w:val="20"/>
                <w:lang w:val="fr-CA"/>
              </w:rPr>
              <w:t>2 octobre 2015</w:t>
            </w:r>
          </w:p>
          <w:p w:rsidR="003E30A8" w:rsidRPr="007E3991" w:rsidRDefault="003E30A8" w:rsidP="003E30A8">
            <w:pPr>
              <w:jc w:val="both"/>
              <w:rPr>
                <w:sz w:val="20"/>
                <w:lang w:val="fr-CA"/>
              </w:rPr>
            </w:pPr>
            <w:r w:rsidRPr="007E3991">
              <w:rPr>
                <w:sz w:val="20"/>
                <w:lang w:val="fr-CA"/>
              </w:rPr>
              <w:t>Cour suprême du Canada</w:t>
            </w:r>
          </w:p>
        </w:tc>
        <w:tc>
          <w:tcPr>
            <w:tcW w:w="243" w:type="pct"/>
          </w:tcPr>
          <w:p w:rsidR="003E30A8" w:rsidRPr="007E3991" w:rsidRDefault="003E30A8" w:rsidP="003E30A8">
            <w:pPr>
              <w:jc w:val="both"/>
              <w:rPr>
                <w:sz w:val="20"/>
                <w:lang w:val="fr-CA"/>
              </w:rPr>
            </w:pPr>
          </w:p>
        </w:tc>
        <w:tc>
          <w:tcPr>
            <w:tcW w:w="2330" w:type="pct"/>
          </w:tcPr>
          <w:p w:rsidR="003E30A8" w:rsidRPr="007E3991" w:rsidRDefault="003E30A8" w:rsidP="003E30A8">
            <w:pPr>
              <w:jc w:val="both"/>
              <w:rPr>
                <w:sz w:val="20"/>
                <w:lang w:val="fr-CA"/>
              </w:rPr>
            </w:pPr>
            <w:r w:rsidRPr="007E3991">
              <w:rPr>
                <w:sz w:val="20"/>
                <w:lang w:val="fr-CA"/>
              </w:rPr>
              <w:t>Dépôt de la demande d’autorisation d’appel</w:t>
            </w:r>
          </w:p>
          <w:p w:rsidR="003E30A8" w:rsidRPr="007E3991" w:rsidRDefault="003E30A8" w:rsidP="003E30A8">
            <w:pPr>
              <w:jc w:val="both"/>
              <w:rPr>
                <w:sz w:val="20"/>
                <w:lang w:val="fr-CA"/>
              </w:rPr>
            </w:pPr>
          </w:p>
        </w:tc>
      </w:tr>
    </w:tbl>
    <w:p w:rsidR="003E30A8" w:rsidRPr="007E3991" w:rsidRDefault="003E30A8" w:rsidP="00E5493D">
      <w:pPr>
        <w:jc w:val="both"/>
        <w:rPr>
          <w:sz w:val="20"/>
          <w:lang w:val="fr-CA"/>
        </w:rPr>
      </w:pPr>
    </w:p>
    <w:p w:rsidR="00447B03" w:rsidRPr="007E3991" w:rsidRDefault="00447B03" w:rsidP="00E5493D">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493D" w:rsidRPr="007E3991" w:rsidTr="00E95A6A">
        <w:tc>
          <w:tcPr>
            <w:tcW w:w="543" w:type="pct"/>
          </w:tcPr>
          <w:p w:rsidR="00E5493D" w:rsidRPr="007E3991" w:rsidRDefault="00E5493D" w:rsidP="00E5493D">
            <w:pPr>
              <w:jc w:val="both"/>
              <w:rPr>
                <w:sz w:val="20"/>
              </w:rPr>
            </w:pPr>
            <w:r w:rsidRPr="007E3991">
              <w:rPr>
                <w:rStyle w:val="SCCFileNumberChar"/>
                <w:sz w:val="20"/>
                <w:szCs w:val="20"/>
              </w:rPr>
              <w:t>36813</w:t>
            </w:r>
          </w:p>
        </w:tc>
        <w:tc>
          <w:tcPr>
            <w:tcW w:w="4457" w:type="pct"/>
            <w:gridSpan w:val="3"/>
          </w:tcPr>
          <w:p w:rsidR="00E5493D" w:rsidRPr="007E3991" w:rsidRDefault="00E5493D" w:rsidP="00E5493D">
            <w:pPr>
              <w:pStyle w:val="SCCLsocParty"/>
              <w:jc w:val="both"/>
              <w:rPr>
                <w:b/>
                <w:sz w:val="20"/>
                <w:szCs w:val="20"/>
              </w:rPr>
            </w:pPr>
            <w:r w:rsidRPr="007E3991">
              <w:rPr>
                <w:b/>
                <w:sz w:val="20"/>
                <w:szCs w:val="20"/>
              </w:rPr>
              <w:t>Frederick Allen Clark v. Her Majesty the Queen</w:t>
            </w:r>
          </w:p>
          <w:p w:rsidR="00E5493D" w:rsidRPr="007E3991" w:rsidRDefault="00E5493D" w:rsidP="00E5493D">
            <w:pPr>
              <w:jc w:val="both"/>
              <w:rPr>
                <w:sz w:val="20"/>
              </w:rPr>
            </w:pPr>
            <w:r w:rsidRPr="007E3991">
              <w:rPr>
                <w:sz w:val="20"/>
              </w:rPr>
              <w:t>(B.C.) (Criminal) (By Leave)</w:t>
            </w:r>
          </w:p>
        </w:tc>
      </w:tr>
      <w:tr w:rsidR="00E5493D" w:rsidRPr="007E3991" w:rsidTr="00E95A6A">
        <w:tc>
          <w:tcPr>
            <w:tcW w:w="5000" w:type="pct"/>
            <w:gridSpan w:val="4"/>
          </w:tcPr>
          <w:p w:rsidR="00E5493D" w:rsidRPr="007E3991" w:rsidRDefault="00E5493D" w:rsidP="00E5493D">
            <w:pPr>
              <w:jc w:val="both"/>
              <w:rPr>
                <w:sz w:val="20"/>
              </w:rPr>
            </w:pPr>
            <w:r w:rsidRPr="007E3991">
              <w:rPr>
                <w:i/>
                <w:sz w:val="20"/>
              </w:rPr>
              <w:t>Charter of Rights</w:t>
            </w:r>
            <w:r w:rsidRPr="007E3991">
              <w:rPr>
                <w:sz w:val="20"/>
              </w:rPr>
              <w:t xml:space="preserve"> — Search and Seizure — Criminal law — Telewarrant — At what point does a Justice “cross the line” into providing inappropriate assistance to a police officer seeking an </w:t>
            </w:r>
            <w:r w:rsidRPr="007E3991">
              <w:rPr>
                <w:i/>
                <w:iCs/>
                <w:sz w:val="20"/>
              </w:rPr>
              <w:t xml:space="preserve">ex parte </w:t>
            </w:r>
            <w:r w:rsidRPr="007E3991">
              <w:rPr>
                <w:sz w:val="20"/>
              </w:rPr>
              <w:t xml:space="preserve">authorization — What is the test for determining that there is </w:t>
            </w:r>
            <w:r w:rsidRPr="007E3991">
              <w:rPr>
                <w:iCs/>
                <w:sz w:val="20"/>
              </w:rPr>
              <w:t>no</w:t>
            </w:r>
            <w:r w:rsidRPr="007E3991">
              <w:rPr>
                <w:i/>
                <w:iCs/>
                <w:sz w:val="20"/>
              </w:rPr>
              <w:t xml:space="preserve"> </w:t>
            </w:r>
            <w:r w:rsidRPr="007E3991">
              <w:rPr>
                <w:sz w:val="20"/>
              </w:rPr>
              <w:t xml:space="preserve">evidence supporting an inference — What does “impracticable” mean in the context of s. 487.1(4)(a) of the </w:t>
            </w:r>
            <w:r w:rsidRPr="007E3991">
              <w:rPr>
                <w:i/>
                <w:sz w:val="20"/>
              </w:rPr>
              <w:t>Criminal Code</w:t>
            </w:r>
            <w:r w:rsidRPr="007E3991">
              <w:rPr>
                <w:sz w:val="20"/>
              </w:rPr>
              <w:t xml:space="preserve"> — Whether a trial judge’s finding with respect to whether or not an Information to obtain a telewarrant contains sufficient information to meet the impracticability requirement is a finding of fact, or an issue of law alone from which the Crown can appeal an acquittal — ss. 8 and 24(2) of the </w:t>
            </w:r>
            <w:r w:rsidRPr="007E3991">
              <w:rPr>
                <w:i/>
                <w:sz w:val="20"/>
              </w:rPr>
              <w:t>Charter</w:t>
            </w:r>
            <w:r w:rsidRPr="007E3991">
              <w:rPr>
                <w:sz w:val="20"/>
              </w:rPr>
              <w:t>.</w:t>
            </w:r>
          </w:p>
        </w:tc>
      </w:tr>
      <w:tr w:rsidR="00E5493D" w:rsidRPr="007E3991" w:rsidTr="00E95A6A">
        <w:tc>
          <w:tcPr>
            <w:tcW w:w="5000" w:type="pct"/>
            <w:gridSpan w:val="4"/>
          </w:tcPr>
          <w:p w:rsidR="00E5493D" w:rsidRPr="007E3991" w:rsidRDefault="00E5493D" w:rsidP="00E5493D">
            <w:pPr>
              <w:jc w:val="both"/>
              <w:rPr>
                <w:sz w:val="20"/>
              </w:rPr>
            </w:pPr>
          </w:p>
        </w:tc>
      </w:tr>
      <w:tr w:rsidR="00E5493D" w:rsidRPr="007E3991" w:rsidTr="00E95A6A">
        <w:tc>
          <w:tcPr>
            <w:tcW w:w="5000" w:type="pct"/>
            <w:gridSpan w:val="4"/>
          </w:tcPr>
          <w:p w:rsidR="00E5493D" w:rsidRPr="007E3991" w:rsidRDefault="00E5493D" w:rsidP="00E5493D">
            <w:pPr>
              <w:jc w:val="both"/>
              <w:rPr>
                <w:iCs/>
                <w:sz w:val="20"/>
              </w:rPr>
            </w:pPr>
            <w:r w:rsidRPr="007E3991">
              <w:rPr>
                <w:sz w:val="20"/>
              </w:rPr>
              <w:t xml:space="preserve">During the early morning hours of Friday, December 23, 2011, a Royal Canadian Mounted Police officer obtained a telewarrant to investigate theft of electricity at a residence near Kelowna, British Columbia. During the execution of that warrant the police discovered not only an electrical by-pass, but a large marihuana grow-operation. The applicant, who was inside the residence when the police arrived, was charged with production of marihuana, possession of marihuana for the purpose of trafficking, and theft of electricity. In his ruling, the trial judge found the telewarrant invalid because the judicial justice assisted the officer in preparing his information to obtain. </w:t>
            </w:r>
            <w:r w:rsidRPr="007E3991">
              <w:rPr>
                <w:iCs/>
                <w:sz w:val="20"/>
              </w:rPr>
              <w:t xml:space="preserve">The judge went </w:t>
            </w:r>
            <w:r w:rsidRPr="007E3991">
              <w:rPr>
                <w:sz w:val="20"/>
              </w:rPr>
              <w:t xml:space="preserve">on to hold that because the telewarrant was invalid its execution infringed the applicant’s s. 8 </w:t>
            </w:r>
            <w:r w:rsidRPr="007E3991">
              <w:rPr>
                <w:i/>
                <w:sz w:val="20"/>
              </w:rPr>
              <w:t xml:space="preserve">Charter </w:t>
            </w:r>
            <w:r w:rsidRPr="007E3991">
              <w:rPr>
                <w:sz w:val="20"/>
              </w:rPr>
              <w:t xml:space="preserve">right to be secure against unreasonable search and seizure and that the admission into evidence of the drugs and other items seized by the police would bring the administration of justice into disrepute. The Court of Appeal held that the telewarrant was properly issued, and the trial judge’s decision to exclude the evidence tendered by the Crown could not stand. </w:t>
            </w:r>
            <w:r w:rsidRPr="007E3991">
              <w:rPr>
                <w:iCs/>
                <w:sz w:val="20"/>
              </w:rPr>
              <w:t>The Court of Appeal allowed the appeal and ordered a new trial. </w:t>
            </w:r>
          </w:p>
          <w:p w:rsidR="00E5493D" w:rsidRPr="007E3991" w:rsidRDefault="00E5493D" w:rsidP="00E5493D">
            <w:pPr>
              <w:jc w:val="both"/>
              <w:rPr>
                <w:sz w:val="20"/>
              </w:rPr>
            </w:pPr>
          </w:p>
        </w:tc>
      </w:tr>
      <w:tr w:rsidR="00E5493D" w:rsidRPr="007E3991" w:rsidTr="00E95A6A">
        <w:tc>
          <w:tcPr>
            <w:tcW w:w="2427" w:type="pct"/>
            <w:gridSpan w:val="2"/>
          </w:tcPr>
          <w:p w:rsidR="00E5493D" w:rsidRPr="007E3991" w:rsidRDefault="00E5493D" w:rsidP="00E5493D">
            <w:pPr>
              <w:jc w:val="both"/>
              <w:rPr>
                <w:sz w:val="20"/>
              </w:rPr>
            </w:pPr>
            <w:r w:rsidRPr="007E3991">
              <w:rPr>
                <w:sz w:val="20"/>
              </w:rPr>
              <w:t>October 23, 2014</w:t>
            </w:r>
          </w:p>
          <w:p w:rsidR="00E5493D" w:rsidRPr="007E3991" w:rsidRDefault="00E5493D" w:rsidP="00E5493D">
            <w:pPr>
              <w:jc w:val="both"/>
              <w:rPr>
                <w:sz w:val="20"/>
              </w:rPr>
            </w:pPr>
            <w:r w:rsidRPr="007E3991">
              <w:rPr>
                <w:sz w:val="20"/>
              </w:rPr>
              <w:t>Supreme Court of British Columbia</w:t>
            </w:r>
          </w:p>
          <w:p w:rsidR="00E5493D" w:rsidRPr="007E3991" w:rsidRDefault="00E5493D" w:rsidP="00E5493D">
            <w:pPr>
              <w:jc w:val="both"/>
              <w:rPr>
                <w:sz w:val="20"/>
              </w:rPr>
            </w:pPr>
            <w:r w:rsidRPr="007E3991">
              <w:rPr>
                <w:sz w:val="20"/>
              </w:rPr>
              <w:t>(</w:t>
            </w:r>
            <w:proofErr w:type="spellStart"/>
            <w:r w:rsidRPr="007E3991">
              <w:rPr>
                <w:sz w:val="20"/>
              </w:rPr>
              <w:t>Weatherill</w:t>
            </w:r>
            <w:proofErr w:type="spellEnd"/>
            <w:r w:rsidRPr="007E3991">
              <w:rPr>
                <w:sz w:val="20"/>
              </w:rPr>
              <w:t> J.)</w:t>
            </w:r>
          </w:p>
          <w:p w:rsidR="00E5493D" w:rsidRPr="007E3991" w:rsidRDefault="00E5493D" w:rsidP="00E5493D">
            <w:pPr>
              <w:jc w:val="both"/>
              <w:rPr>
                <w:sz w:val="20"/>
              </w:rPr>
            </w:pPr>
            <w:r w:rsidRPr="007E3991">
              <w:rPr>
                <w:sz w:val="20"/>
              </w:rPr>
              <w:t>2014 BCSC 1988</w:t>
            </w:r>
          </w:p>
          <w:p w:rsidR="00E5493D" w:rsidRPr="007E3991" w:rsidRDefault="0098067F" w:rsidP="00E5493D">
            <w:pPr>
              <w:jc w:val="both"/>
              <w:rPr>
                <w:sz w:val="20"/>
              </w:rPr>
            </w:pPr>
            <w:hyperlink r:id="rId101" w:history="1">
              <w:r w:rsidR="00E5493D" w:rsidRPr="007E3991">
                <w:rPr>
                  <w:rStyle w:val="Hyperlink"/>
                  <w:sz w:val="20"/>
                </w:rPr>
                <w:t>http://canlii.ca/t/gf2bg</w:t>
              </w:r>
            </w:hyperlink>
          </w:p>
          <w:p w:rsidR="00E5493D" w:rsidRPr="007E3991" w:rsidRDefault="00E5493D" w:rsidP="00E5493D">
            <w:pPr>
              <w:jc w:val="both"/>
              <w:rPr>
                <w:sz w:val="20"/>
              </w:rPr>
            </w:pPr>
          </w:p>
        </w:tc>
        <w:tc>
          <w:tcPr>
            <w:tcW w:w="243" w:type="pct"/>
          </w:tcPr>
          <w:p w:rsidR="00E5493D" w:rsidRPr="007E3991" w:rsidRDefault="00E5493D" w:rsidP="00E5493D">
            <w:pPr>
              <w:jc w:val="both"/>
              <w:rPr>
                <w:sz w:val="20"/>
              </w:rPr>
            </w:pPr>
          </w:p>
        </w:tc>
        <w:tc>
          <w:tcPr>
            <w:tcW w:w="2330" w:type="pct"/>
          </w:tcPr>
          <w:p w:rsidR="00E5493D" w:rsidRPr="007E3991" w:rsidRDefault="00E5493D" w:rsidP="00E5493D">
            <w:pPr>
              <w:jc w:val="both"/>
              <w:rPr>
                <w:sz w:val="20"/>
              </w:rPr>
            </w:pPr>
            <w:r w:rsidRPr="007E3991">
              <w:rPr>
                <w:i/>
                <w:sz w:val="20"/>
              </w:rPr>
              <w:t>Voir dire</w:t>
            </w:r>
            <w:r w:rsidRPr="007E3991">
              <w:rPr>
                <w:sz w:val="20"/>
              </w:rPr>
              <w:t xml:space="preserve">: evidence excluded pursuant to s. 24(2) of the </w:t>
            </w:r>
            <w:r w:rsidRPr="007E3991">
              <w:rPr>
                <w:i/>
                <w:sz w:val="20"/>
              </w:rPr>
              <w:t>Charter</w:t>
            </w:r>
            <w:r w:rsidRPr="007E3991">
              <w:rPr>
                <w:sz w:val="20"/>
              </w:rPr>
              <w:t xml:space="preserve"> ; acquittal entered</w:t>
            </w:r>
          </w:p>
          <w:p w:rsidR="00E5493D" w:rsidRPr="007E3991" w:rsidRDefault="00E5493D" w:rsidP="00E5493D">
            <w:pPr>
              <w:jc w:val="both"/>
              <w:rPr>
                <w:sz w:val="20"/>
              </w:rPr>
            </w:pPr>
          </w:p>
        </w:tc>
      </w:tr>
      <w:tr w:rsidR="00E5493D" w:rsidRPr="007E3991" w:rsidTr="00E95A6A">
        <w:tc>
          <w:tcPr>
            <w:tcW w:w="2427" w:type="pct"/>
            <w:gridSpan w:val="2"/>
          </w:tcPr>
          <w:p w:rsidR="00E5493D" w:rsidRPr="007E3991" w:rsidRDefault="00E5493D" w:rsidP="00E5493D">
            <w:pPr>
              <w:jc w:val="both"/>
              <w:rPr>
                <w:sz w:val="20"/>
              </w:rPr>
            </w:pPr>
            <w:r w:rsidRPr="007E3991">
              <w:rPr>
                <w:sz w:val="20"/>
              </w:rPr>
              <w:lastRenderedPageBreak/>
              <w:t>November 26, 2015</w:t>
            </w:r>
          </w:p>
          <w:p w:rsidR="00E5493D" w:rsidRPr="007E3991" w:rsidRDefault="00E5493D" w:rsidP="00E5493D">
            <w:pPr>
              <w:jc w:val="both"/>
              <w:rPr>
                <w:sz w:val="20"/>
              </w:rPr>
            </w:pPr>
            <w:r w:rsidRPr="007E3991">
              <w:rPr>
                <w:sz w:val="20"/>
              </w:rPr>
              <w:t xml:space="preserve">Court of Appeal for British Columbia </w:t>
            </w:r>
          </w:p>
          <w:p w:rsidR="00E5493D" w:rsidRPr="007E3991" w:rsidRDefault="00E5493D" w:rsidP="00E5493D">
            <w:pPr>
              <w:jc w:val="both"/>
              <w:rPr>
                <w:sz w:val="20"/>
              </w:rPr>
            </w:pPr>
            <w:r w:rsidRPr="007E3991">
              <w:rPr>
                <w:sz w:val="20"/>
              </w:rPr>
              <w:t>(Vancouver)</w:t>
            </w:r>
          </w:p>
          <w:p w:rsidR="00E5493D" w:rsidRPr="007E3991" w:rsidRDefault="00E5493D" w:rsidP="00E5493D">
            <w:pPr>
              <w:jc w:val="both"/>
              <w:rPr>
                <w:sz w:val="20"/>
              </w:rPr>
            </w:pPr>
            <w:r w:rsidRPr="007E3991">
              <w:rPr>
                <w:sz w:val="20"/>
              </w:rPr>
              <w:t xml:space="preserve">(Frankel, </w:t>
            </w:r>
            <w:proofErr w:type="spellStart"/>
            <w:r w:rsidRPr="007E3991">
              <w:rPr>
                <w:sz w:val="20"/>
              </w:rPr>
              <w:t>Tysoe</w:t>
            </w:r>
            <w:proofErr w:type="spellEnd"/>
            <w:r w:rsidRPr="007E3991">
              <w:rPr>
                <w:sz w:val="20"/>
              </w:rPr>
              <w:t xml:space="preserve">, </w:t>
            </w:r>
            <w:proofErr w:type="spellStart"/>
            <w:r w:rsidRPr="007E3991">
              <w:rPr>
                <w:sz w:val="20"/>
              </w:rPr>
              <w:t>Willcock</w:t>
            </w:r>
            <w:proofErr w:type="spellEnd"/>
            <w:r w:rsidRPr="007E3991">
              <w:rPr>
                <w:sz w:val="20"/>
              </w:rPr>
              <w:t> JJ.A.)</w:t>
            </w:r>
          </w:p>
          <w:p w:rsidR="00E5493D" w:rsidRPr="007E3991" w:rsidRDefault="00E5493D" w:rsidP="00E5493D">
            <w:pPr>
              <w:jc w:val="both"/>
              <w:rPr>
                <w:sz w:val="20"/>
              </w:rPr>
            </w:pPr>
            <w:r w:rsidRPr="007E3991">
              <w:rPr>
                <w:sz w:val="20"/>
              </w:rPr>
              <w:t>2015 BCCA 488; CA42360</w:t>
            </w:r>
          </w:p>
          <w:p w:rsidR="00E5493D" w:rsidRPr="007E3991" w:rsidRDefault="0098067F" w:rsidP="00E5493D">
            <w:pPr>
              <w:jc w:val="both"/>
              <w:rPr>
                <w:sz w:val="20"/>
              </w:rPr>
            </w:pPr>
            <w:hyperlink r:id="rId102" w:history="1">
              <w:r w:rsidR="00E5493D" w:rsidRPr="007E3991">
                <w:rPr>
                  <w:rStyle w:val="Hyperlink"/>
                  <w:sz w:val="20"/>
                </w:rPr>
                <w:t>http://canlii.ca/t/gm8f9</w:t>
              </w:r>
            </w:hyperlink>
          </w:p>
          <w:p w:rsidR="00E5493D" w:rsidRPr="007E3991" w:rsidRDefault="00E5493D" w:rsidP="00E5493D">
            <w:pPr>
              <w:jc w:val="both"/>
              <w:rPr>
                <w:sz w:val="20"/>
              </w:rPr>
            </w:pPr>
          </w:p>
        </w:tc>
        <w:tc>
          <w:tcPr>
            <w:tcW w:w="243" w:type="pct"/>
          </w:tcPr>
          <w:p w:rsidR="00E5493D" w:rsidRPr="007E3991" w:rsidRDefault="00E5493D" w:rsidP="00E5493D">
            <w:pPr>
              <w:jc w:val="both"/>
              <w:rPr>
                <w:sz w:val="20"/>
              </w:rPr>
            </w:pPr>
          </w:p>
        </w:tc>
        <w:tc>
          <w:tcPr>
            <w:tcW w:w="2330" w:type="pct"/>
          </w:tcPr>
          <w:p w:rsidR="00E5493D" w:rsidRPr="007E3991" w:rsidRDefault="00E5493D" w:rsidP="00E5493D">
            <w:pPr>
              <w:jc w:val="both"/>
              <w:rPr>
                <w:sz w:val="20"/>
              </w:rPr>
            </w:pPr>
            <w:r w:rsidRPr="007E3991">
              <w:rPr>
                <w:sz w:val="20"/>
              </w:rPr>
              <w:t>Appeal from acquittal allowed: acquittals set aside, new trial ordered</w:t>
            </w:r>
          </w:p>
        </w:tc>
      </w:tr>
      <w:tr w:rsidR="00E5493D" w:rsidRPr="007E3991" w:rsidTr="00E95A6A">
        <w:tc>
          <w:tcPr>
            <w:tcW w:w="2427" w:type="pct"/>
            <w:gridSpan w:val="2"/>
          </w:tcPr>
          <w:p w:rsidR="00E5493D" w:rsidRPr="007E3991" w:rsidRDefault="00E5493D" w:rsidP="00E5493D">
            <w:pPr>
              <w:jc w:val="both"/>
              <w:rPr>
                <w:sz w:val="20"/>
              </w:rPr>
            </w:pPr>
            <w:r w:rsidRPr="007E3991">
              <w:rPr>
                <w:sz w:val="20"/>
              </w:rPr>
              <w:t>January 21, 2016</w:t>
            </w:r>
          </w:p>
          <w:p w:rsidR="00E5493D" w:rsidRPr="007E3991" w:rsidRDefault="00E5493D" w:rsidP="00E5493D">
            <w:pPr>
              <w:jc w:val="both"/>
              <w:rPr>
                <w:sz w:val="20"/>
              </w:rPr>
            </w:pPr>
            <w:r w:rsidRPr="007E3991">
              <w:rPr>
                <w:sz w:val="20"/>
              </w:rPr>
              <w:t>Supreme Court of Canada</w:t>
            </w:r>
          </w:p>
        </w:tc>
        <w:tc>
          <w:tcPr>
            <w:tcW w:w="243" w:type="pct"/>
          </w:tcPr>
          <w:p w:rsidR="00E5493D" w:rsidRPr="007E3991" w:rsidRDefault="00E5493D" w:rsidP="00E5493D">
            <w:pPr>
              <w:jc w:val="both"/>
              <w:rPr>
                <w:sz w:val="20"/>
              </w:rPr>
            </w:pPr>
          </w:p>
        </w:tc>
        <w:tc>
          <w:tcPr>
            <w:tcW w:w="2330" w:type="pct"/>
          </w:tcPr>
          <w:p w:rsidR="00E5493D" w:rsidRPr="007E3991" w:rsidRDefault="00E5493D" w:rsidP="00E5493D">
            <w:pPr>
              <w:jc w:val="both"/>
              <w:rPr>
                <w:sz w:val="20"/>
              </w:rPr>
            </w:pPr>
            <w:r w:rsidRPr="007E3991">
              <w:rPr>
                <w:sz w:val="20"/>
              </w:rPr>
              <w:t>Application for leave to appeal filed</w:t>
            </w:r>
          </w:p>
          <w:p w:rsidR="00E5493D" w:rsidRPr="007E3991" w:rsidRDefault="00E5493D" w:rsidP="00E5493D">
            <w:pPr>
              <w:jc w:val="both"/>
              <w:rPr>
                <w:sz w:val="20"/>
              </w:rPr>
            </w:pPr>
          </w:p>
        </w:tc>
      </w:tr>
    </w:tbl>
    <w:p w:rsidR="00E5493D" w:rsidRPr="007E3991" w:rsidRDefault="00E5493D" w:rsidP="00E5493D">
      <w:pPr>
        <w:jc w:val="both"/>
        <w:rPr>
          <w:sz w:val="20"/>
        </w:rPr>
      </w:pPr>
    </w:p>
    <w:p w:rsidR="00E5493D" w:rsidRPr="007E3991" w:rsidRDefault="00E5493D" w:rsidP="00E549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493D" w:rsidRPr="007E3991" w:rsidTr="00E95A6A">
        <w:tc>
          <w:tcPr>
            <w:tcW w:w="543" w:type="pct"/>
          </w:tcPr>
          <w:p w:rsidR="00E5493D" w:rsidRPr="007E3991" w:rsidRDefault="00E5493D" w:rsidP="00E5493D">
            <w:pPr>
              <w:jc w:val="both"/>
              <w:rPr>
                <w:sz w:val="20"/>
                <w:lang w:val="fr-CA"/>
              </w:rPr>
            </w:pPr>
            <w:r w:rsidRPr="007E3991">
              <w:rPr>
                <w:rStyle w:val="SCCFileNumberChar"/>
                <w:sz w:val="20"/>
                <w:szCs w:val="20"/>
                <w:lang w:val="fr-CA"/>
              </w:rPr>
              <w:t>36813</w:t>
            </w:r>
          </w:p>
        </w:tc>
        <w:tc>
          <w:tcPr>
            <w:tcW w:w="4457" w:type="pct"/>
            <w:gridSpan w:val="3"/>
          </w:tcPr>
          <w:p w:rsidR="00E5493D" w:rsidRPr="007E3991" w:rsidRDefault="00E5493D" w:rsidP="00E5493D">
            <w:pPr>
              <w:pStyle w:val="SCCLsocParty"/>
              <w:jc w:val="both"/>
              <w:rPr>
                <w:b/>
                <w:sz w:val="20"/>
                <w:szCs w:val="20"/>
              </w:rPr>
            </w:pPr>
            <w:r w:rsidRPr="007E3991">
              <w:rPr>
                <w:b/>
                <w:sz w:val="20"/>
                <w:szCs w:val="20"/>
              </w:rPr>
              <w:t>Frederick Allen Clark c. Sa Majesté la Reine</w:t>
            </w:r>
          </w:p>
          <w:p w:rsidR="00E5493D" w:rsidRPr="007E3991" w:rsidRDefault="00E5493D" w:rsidP="00E5493D">
            <w:pPr>
              <w:jc w:val="both"/>
              <w:rPr>
                <w:sz w:val="20"/>
                <w:lang w:val="fr-CA"/>
              </w:rPr>
            </w:pPr>
            <w:r w:rsidRPr="007E3991">
              <w:rPr>
                <w:sz w:val="20"/>
                <w:lang w:val="fr-CA"/>
              </w:rPr>
              <w:t>(C.-B.) (Criminelle) (Sur autorisation)</w:t>
            </w:r>
          </w:p>
        </w:tc>
      </w:tr>
      <w:tr w:rsidR="00E5493D" w:rsidRPr="007E3991" w:rsidTr="00E95A6A">
        <w:tc>
          <w:tcPr>
            <w:tcW w:w="5000" w:type="pct"/>
            <w:gridSpan w:val="4"/>
          </w:tcPr>
          <w:p w:rsidR="00E5493D" w:rsidRPr="007E3991" w:rsidRDefault="00E5493D" w:rsidP="00E5493D">
            <w:pPr>
              <w:jc w:val="both"/>
              <w:rPr>
                <w:sz w:val="20"/>
                <w:lang w:val="fr-CA"/>
              </w:rPr>
            </w:pPr>
            <w:r w:rsidRPr="007E3991">
              <w:rPr>
                <w:i/>
                <w:sz w:val="20"/>
                <w:lang w:val="fr-CA"/>
              </w:rPr>
              <w:t xml:space="preserve">Charte des droits </w:t>
            </w:r>
            <w:r w:rsidRPr="007E3991">
              <w:rPr>
                <w:sz w:val="20"/>
                <w:lang w:val="fr-CA"/>
              </w:rPr>
              <w:t xml:space="preserve">— Fouilles et perquisitions — Droit criminel — Télémandat — À quel point l’aide qu’un juge fournit à un policier qui demande une autorisation </w:t>
            </w:r>
            <w:r w:rsidRPr="007E3991">
              <w:rPr>
                <w:i/>
                <w:sz w:val="20"/>
                <w:lang w:val="fr-CA"/>
              </w:rPr>
              <w:t xml:space="preserve">ex parte </w:t>
            </w:r>
            <w:r w:rsidRPr="007E3991">
              <w:rPr>
                <w:sz w:val="20"/>
                <w:lang w:val="fr-CA"/>
              </w:rPr>
              <w:t>devient-elle inopportune? — Quel est le critère pour conclure à l’absence de preuve au soutien d’une inférence? — Que signifie l’expression « peu commode » dans le contexte de l’al. 487.1(4)a) du</w:t>
            </w:r>
            <w:r w:rsidRPr="007E3991">
              <w:rPr>
                <w:i/>
                <w:sz w:val="20"/>
                <w:lang w:val="fr-CA"/>
              </w:rPr>
              <w:t xml:space="preserve"> Code criminel</w:t>
            </w:r>
            <w:r w:rsidRPr="007E3991">
              <w:rPr>
                <w:sz w:val="20"/>
                <w:lang w:val="fr-CA"/>
              </w:rPr>
              <w:t>?</w:t>
            </w:r>
            <w:r w:rsidRPr="007E3991">
              <w:rPr>
                <w:i/>
                <w:sz w:val="20"/>
                <w:lang w:val="fr-CA"/>
              </w:rPr>
              <w:t xml:space="preserve"> </w:t>
            </w:r>
            <w:r w:rsidRPr="007E3991">
              <w:rPr>
                <w:sz w:val="20"/>
                <w:lang w:val="fr-CA"/>
              </w:rPr>
              <w:t xml:space="preserve">— La conclusion du juge de première instance sur la question de savoir si une dénonciation pour obtenir un télémandat renferme suffisamment de renseignements pour satisfaire au critère de ce qui est « peu commode » est-elle une conclusion de fait ou une question de droit seulement à partir de laquelle le ministère public peut interjeter appel d’un acquittement? — Art. 8 et 24(2) de la </w:t>
            </w:r>
            <w:r w:rsidRPr="007E3991">
              <w:rPr>
                <w:i/>
                <w:sz w:val="20"/>
                <w:lang w:val="fr-CA"/>
              </w:rPr>
              <w:t>Charte</w:t>
            </w:r>
            <w:r w:rsidRPr="007E3991">
              <w:rPr>
                <w:sz w:val="20"/>
                <w:lang w:val="fr-CA"/>
              </w:rPr>
              <w:t>.</w:t>
            </w:r>
          </w:p>
        </w:tc>
      </w:tr>
      <w:tr w:rsidR="00E5493D" w:rsidRPr="007E3991" w:rsidTr="00E95A6A">
        <w:tc>
          <w:tcPr>
            <w:tcW w:w="5000" w:type="pct"/>
            <w:gridSpan w:val="4"/>
          </w:tcPr>
          <w:p w:rsidR="00E5493D" w:rsidRPr="007E3991" w:rsidRDefault="00E5493D" w:rsidP="00E5493D">
            <w:pPr>
              <w:jc w:val="both"/>
              <w:rPr>
                <w:sz w:val="20"/>
                <w:lang w:val="fr-CA"/>
              </w:rPr>
            </w:pPr>
          </w:p>
        </w:tc>
      </w:tr>
      <w:tr w:rsidR="00E5493D" w:rsidRPr="007E3991" w:rsidTr="00E95A6A">
        <w:tc>
          <w:tcPr>
            <w:tcW w:w="5000" w:type="pct"/>
            <w:gridSpan w:val="4"/>
          </w:tcPr>
          <w:p w:rsidR="00E5493D" w:rsidRPr="007E3991" w:rsidRDefault="00E5493D" w:rsidP="00E5493D">
            <w:pPr>
              <w:jc w:val="both"/>
              <w:rPr>
                <w:iCs/>
                <w:sz w:val="20"/>
                <w:lang w:val="fr-CA"/>
              </w:rPr>
            </w:pPr>
            <w:r w:rsidRPr="007E3991">
              <w:rPr>
                <w:sz w:val="20"/>
                <w:lang w:val="fr-CA"/>
              </w:rPr>
              <w:t xml:space="preserve">Au petit matin du vendredi 23 décembre 2011, un agent de la Gendarmerie royale du Canada a obtenu un télémandat pour enquêter sur le vol d’électricité à une maison d’habitation située près de Kelowna (Colombie-Britannique). Au cours de l’exécution de ce mandat, les policiers ont découvert, en plus d’un dispositif de détournement d’électricité, une importante activité de culture de marihuana. Le demandeur, qui se trouvait à l’intérieur de la maison lorsque les policiers sont arrivés, a été accusé de production de marihuana, de possession de marihuana en vue d’en faire le trafic et de vol d’électricité. Dans son jugement, le juge du procès a conclu que le télémandat était invalide parce que le juge de paix avait aidé le policier à préparer sa dénonciation pour l’obtenir. Le juge a également conclu que parce que le télémandat était invalide, son exécution violait le droit que l’art. 8 la </w:t>
            </w:r>
            <w:r w:rsidRPr="007E3991">
              <w:rPr>
                <w:i/>
                <w:sz w:val="20"/>
                <w:lang w:val="fr-CA"/>
              </w:rPr>
              <w:t>Charte</w:t>
            </w:r>
            <w:r w:rsidRPr="007E3991">
              <w:rPr>
                <w:sz w:val="20"/>
                <w:lang w:val="fr-CA"/>
              </w:rPr>
              <w:t xml:space="preserve"> garantit au demandeur à la protection contre les fouilles, les perquisitions et les saisies abusives, et que l’admission de la preuve de la drogue et d’autres articles saisis par les policiers </w:t>
            </w:r>
            <w:proofErr w:type="gramStart"/>
            <w:r w:rsidRPr="007E3991">
              <w:rPr>
                <w:sz w:val="20"/>
                <w:lang w:val="fr-CA"/>
              </w:rPr>
              <w:t>était</w:t>
            </w:r>
            <w:proofErr w:type="gramEnd"/>
            <w:r w:rsidRPr="007E3991">
              <w:rPr>
                <w:sz w:val="20"/>
                <w:lang w:val="fr-CA"/>
              </w:rPr>
              <w:t xml:space="preserve"> susceptible de déconsidérer l’administration de la justice. La Cour d’appel a statué que le télémandat avait été décerné régulièrement et que la décision du juge du procès d’exclure la preuve présentée par le ministère public ne pouvait pas être maintenue. La Cour d’appel a accueilli l’appel et a ordonné la tenue d’un nouveau procès</w:t>
            </w:r>
            <w:r w:rsidRPr="007E3991">
              <w:rPr>
                <w:iCs/>
                <w:sz w:val="20"/>
                <w:lang w:val="fr-CA"/>
              </w:rPr>
              <w:t>. </w:t>
            </w:r>
          </w:p>
          <w:p w:rsidR="00E5493D" w:rsidRPr="007E3991" w:rsidRDefault="00E5493D" w:rsidP="00E5493D">
            <w:pPr>
              <w:jc w:val="both"/>
              <w:rPr>
                <w:sz w:val="20"/>
                <w:lang w:val="fr-CA"/>
              </w:rPr>
            </w:pPr>
          </w:p>
        </w:tc>
      </w:tr>
      <w:tr w:rsidR="00E5493D" w:rsidRPr="007E3991" w:rsidTr="00E95A6A">
        <w:tc>
          <w:tcPr>
            <w:tcW w:w="2427" w:type="pct"/>
            <w:gridSpan w:val="2"/>
          </w:tcPr>
          <w:p w:rsidR="00E5493D" w:rsidRPr="007E3991" w:rsidRDefault="00E5493D" w:rsidP="00E5493D">
            <w:pPr>
              <w:jc w:val="both"/>
              <w:rPr>
                <w:sz w:val="20"/>
                <w:lang w:val="fr-CA"/>
              </w:rPr>
            </w:pPr>
            <w:r w:rsidRPr="007E3991">
              <w:rPr>
                <w:sz w:val="20"/>
                <w:lang w:val="fr-CA"/>
              </w:rPr>
              <w:t>23 octobre 2014</w:t>
            </w:r>
          </w:p>
          <w:p w:rsidR="00E5493D" w:rsidRPr="007E3991" w:rsidRDefault="00E5493D" w:rsidP="00E5493D">
            <w:pPr>
              <w:jc w:val="both"/>
              <w:rPr>
                <w:sz w:val="20"/>
                <w:lang w:val="fr-CA"/>
              </w:rPr>
            </w:pPr>
            <w:r w:rsidRPr="007E3991">
              <w:rPr>
                <w:sz w:val="20"/>
                <w:lang w:val="fr-CA"/>
              </w:rPr>
              <w:t xml:space="preserve">Cour suprême de la Colombie-Britannique </w:t>
            </w:r>
          </w:p>
          <w:p w:rsidR="00E5493D" w:rsidRPr="007E3991" w:rsidRDefault="00E5493D" w:rsidP="00E5493D">
            <w:pPr>
              <w:jc w:val="both"/>
              <w:rPr>
                <w:sz w:val="20"/>
              </w:rPr>
            </w:pPr>
            <w:r w:rsidRPr="007E3991">
              <w:rPr>
                <w:sz w:val="20"/>
              </w:rPr>
              <w:t xml:space="preserve">(Juge </w:t>
            </w:r>
            <w:proofErr w:type="spellStart"/>
            <w:r w:rsidRPr="007E3991">
              <w:rPr>
                <w:sz w:val="20"/>
              </w:rPr>
              <w:t>Weatherill</w:t>
            </w:r>
            <w:proofErr w:type="spellEnd"/>
            <w:r w:rsidRPr="007E3991">
              <w:rPr>
                <w:sz w:val="20"/>
              </w:rPr>
              <w:t>)</w:t>
            </w:r>
          </w:p>
          <w:p w:rsidR="00E5493D" w:rsidRPr="007E3991" w:rsidRDefault="00E5493D" w:rsidP="00E5493D">
            <w:pPr>
              <w:jc w:val="both"/>
              <w:rPr>
                <w:sz w:val="20"/>
              </w:rPr>
            </w:pPr>
            <w:r w:rsidRPr="007E3991">
              <w:rPr>
                <w:sz w:val="20"/>
              </w:rPr>
              <w:t>2014 BCSC 1988</w:t>
            </w:r>
          </w:p>
          <w:p w:rsidR="00E5493D" w:rsidRPr="007E3991" w:rsidRDefault="0098067F" w:rsidP="00E5493D">
            <w:pPr>
              <w:jc w:val="both"/>
              <w:rPr>
                <w:sz w:val="20"/>
              </w:rPr>
            </w:pPr>
            <w:hyperlink r:id="rId103" w:history="1">
              <w:r w:rsidR="00E5493D" w:rsidRPr="007E3991">
                <w:rPr>
                  <w:rStyle w:val="Hyperlink"/>
                  <w:sz w:val="20"/>
                </w:rPr>
                <w:t>http://canlii.ca/t/gf2bg</w:t>
              </w:r>
            </w:hyperlink>
          </w:p>
          <w:p w:rsidR="00E5493D" w:rsidRPr="007E3991" w:rsidRDefault="00E5493D" w:rsidP="00E5493D">
            <w:pPr>
              <w:jc w:val="both"/>
              <w:rPr>
                <w:sz w:val="20"/>
              </w:rPr>
            </w:pPr>
          </w:p>
        </w:tc>
        <w:tc>
          <w:tcPr>
            <w:tcW w:w="243" w:type="pct"/>
          </w:tcPr>
          <w:p w:rsidR="00E5493D" w:rsidRPr="007E3991" w:rsidRDefault="00E5493D" w:rsidP="00E5493D">
            <w:pPr>
              <w:jc w:val="both"/>
              <w:rPr>
                <w:sz w:val="20"/>
              </w:rPr>
            </w:pPr>
          </w:p>
        </w:tc>
        <w:tc>
          <w:tcPr>
            <w:tcW w:w="2330" w:type="pct"/>
          </w:tcPr>
          <w:p w:rsidR="00E5493D" w:rsidRPr="007E3991" w:rsidRDefault="00E5493D" w:rsidP="00E5493D">
            <w:pPr>
              <w:jc w:val="both"/>
              <w:rPr>
                <w:sz w:val="20"/>
                <w:lang w:val="fr-CA"/>
              </w:rPr>
            </w:pPr>
            <w:r w:rsidRPr="007E3991">
              <w:rPr>
                <w:sz w:val="20"/>
                <w:lang w:val="fr-CA"/>
              </w:rPr>
              <w:t xml:space="preserve">Jugement au terme d’un voir-dire excluant la preuve en application du par. 24(2) de la </w:t>
            </w:r>
            <w:r w:rsidRPr="007E3991">
              <w:rPr>
                <w:i/>
                <w:sz w:val="20"/>
                <w:lang w:val="fr-CA"/>
              </w:rPr>
              <w:t>Charte</w:t>
            </w:r>
            <w:r w:rsidRPr="007E3991">
              <w:rPr>
                <w:sz w:val="20"/>
                <w:lang w:val="fr-CA"/>
              </w:rPr>
              <w:t>; verdict d’acquittement</w:t>
            </w:r>
          </w:p>
          <w:p w:rsidR="00E5493D" w:rsidRPr="007E3991" w:rsidRDefault="00E5493D" w:rsidP="00E5493D">
            <w:pPr>
              <w:jc w:val="both"/>
              <w:rPr>
                <w:sz w:val="20"/>
                <w:lang w:val="fr-CA"/>
              </w:rPr>
            </w:pPr>
          </w:p>
        </w:tc>
      </w:tr>
      <w:tr w:rsidR="00E5493D" w:rsidRPr="007E3991" w:rsidTr="00E95A6A">
        <w:tc>
          <w:tcPr>
            <w:tcW w:w="2427" w:type="pct"/>
            <w:gridSpan w:val="2"/>
          </w:tcPr>
          <w:p w:rsidR="00E5493D" w:rsidRPr="007E3991" w:rsidRDefault="00E5493D" w:rsidP="00E5493D">
            <w:pPr>
              <w:jc w:val="both"/>
              <w:rPr>
                <w:sz w:val="20"/>
                <w:lang w:val="fr-CA"/>
              </w:rPr>
            </w:pPr>
            <w:r w:rsidRPr="007E3991">
              <w:rPr>
                <w:sz w:val="20"/>
                <w:lang w:val="fr-CA"/>
              </w:rPr>
              <w:t>26 novembre 2015</w:t>
            </w:r>
          </w:p>
          <w:p w:rsidR="00E5493D" w:rsidRPr="007E3991" w:rsidRDefault="00E5493D" w:rsidP="00E5493D">
            <w:pPr>
              <w:jc w:val="both"/>
              <w:rPr>
                <w:sz w:val="20"/>
                <w:lang w:val="fr-CA"/>
              </w:rPr>
            </w:pPr>
            <w:r w:rsidRPr="007E3991">
              <w:rPr>
                <w:sz w:val="20"/>
                <w:lang w:val="fr-CA"/>
              </w:rPr>
              <w:t xml:space="preserve">Cour d’appel de la Colombie-Britannique </w:t>
            </w:r>
          </w:p>
          <w:p w:rsidR="00E5493D" w:rsidRPr="007E3991" w:rsidRDefault="00E5493D" w:rsidP="00E5493D">
            <w:pPr>
              <w:jc w:val="both"/>
              <w:rPr>
                <w:sz w:val="20"/>
                <w:lang w:val="fr-CA"/>
              </w:rPr>
            </w:pPr>
            <w:r w:rsidRPr="007E3991">
              <w:rPr>
                <w:sz w:val="20"/>
                <w:lang w:val="fr-CA"/>
              </w:rPr>
              <w:t>(Vancouver)</w:t>
            </w:r>
          </w:p>
          <w:p w:rsidR="00E5493D" w:rsidRPr="007E3991" w:rsidRDefault="00E5493D" w:rsidP="00E5493D">
            <w:pPr>
              <w:jc w:val="both"/>
              <w:rPr>
                <w:sz w:val="20"/>
                <w:lang w:val="fr-CA"/>
              </w:rPr>
            </w:pPr>
            <w:r w:rsidRPr="007E3991">
              <w:rPr>
                <w:sz w:val="20"/>
                <w:lang w:val="fr-CA"/>
              </w:rPr>
              <w:t>(Juges Frankel, Tysoe et Willcock)</w:t>
            </w:r>
          </w:p>
          <w:p w:rsidR="00E5493D" w:rsidRPr="007E3991" w:rsidRDefault="00E5493D" w:rsidP="00E5493D">
            <w:pPr>
              <w:jc w:val="both"/>
              <w:rPr>
                <w:sz w:val="20"/>
              </w:rPr>
            </w:pPr>
            <w:r w:rsidRPr="007E3991">
              <w:rPr>
                <w:sz w:val="20"/>
              </w:rPr>
              <w:t>2015 BCCA 488; CA42360</w:t>
            </w:r>
          </w:p>
          <w:p w:rsidR="00E5493D" w:rsidRPr="007E3991" w:rsidRDefault="0098067F" w:rsidP="00E5493D">
            <w:pPr>
              <w:jc w:val="both"/>
              <w:rPr>
                <w:sz w:val="20"/>
              </w:rPr>
            </w:pPr>
            <w:hyperlink r:id="rId104" w:history="1">
              <w:r w:rsidR="00E5493D" w:rsidRPr="007E3991">
                <w:rPr>
                  <w:rStyle w:val="Hyperlink"/>
                  <w:sz w:val="20"/>
                </w:rPr>
                <w:t>http://canlii.ca/t/gm8f9</w:t>
              </w:r>
            </w:hyperlink>
          </w:p>
          <w:p w:rsidR="00E5493D" w:rsidRPr="007E3991" w:rsidRDefault="00E5493D" w:rsidP="00E5493D">
            <w:pPr>
              <w:jc w:val="both"/>
              <w:rPr>
                <w:sz w:val="20"/>
              </w:rPr>
            </w:pPr>
          </w:p>
        </w:tc>
        <w:tc>
          <w:tcPr>
            <w:tcW w:w="243" w:type="pct"/>
          </w:tcPr>
          <w:p w:rsidR="00E5493D" w:rsidRPr="007E3991" w:rsidRDefault="00E5493D" w:rsidP="00E5493D">
            <w:pPr>
              <w:jc w:val="both"/>
              <w:rPr>
                <w:sz w:val="20"/>
              </w:rPr>
            </w:pPr>
          </w:p>
        </w:tc>
        <w:tc>
          <w:tcPr>
            <w:tcW w:w="2330" w:type="pct"/>
          </w:tcPr>
          <w:p w:rsidR="00E5493D" w:rsidRPr="007E3991" w:rsidRDefault="00E5493D" w:rsidP="00E5493D">
            <w:pPr>
              <w:jc w:val="both"/>
              <w:rPr>
                <w:sz w:val="20"/>
                <w:lang w:val="fr-CA"/>
              </w:rPr>
            </w:pPr>
            <w:r w:rsidRPr="007E3991">
              <w:rPr>
                <w:sz w:val="20"/>
                <w:lang w:val="fr-CA"/>
              </w:rPr>
              <w:t xml:space="preserve">Arrêt accueillant l’appel de l’acquittement, annulant les acquittements et ordonnant la tenue d’un nouveau procès </w:t>
            </w:r>
          </w:p>
        </w:tc>
      </w:tr>
      <w:tr w:rsidR="00E5493D" w:rsidRPr="007E3991" w:rsidTr="00E95A6A">
        <w:tc>
          <w:tcPr>
            <w:tcW w:w="2427" w:type="pct"/>
            <w:gridSpan w:val="2"/>
          </w:tcPr>
          <w:p w:rsidR="00E5493D" w:rsidRPr="007E3991" w:rsidRDefault="00E5493D" w:rsidP="00E5493D">
            <w:pPr>
              <w:jc w:val="both"/>
              <w:rPr>
                <w:sz w:val="20"/>
                <w:lang w:val="fr-CA"/>
              </w:rPr>
            </w:pPr>
            <w:r w:rsidRPr="007E3991">
              <w:rPr>
                <w:sz w:val="20"/>
                <w:lang w:val="fr-CA"/>
              </w:rPr>
              <w:t>21 janvier 2016</w:t>
            </w:r>
          </w:p>
          <w:p w:rsidR="00E5493D" w:rsidRPr="007E3991" w:rsidRDefault="00E5493D" w:rsidP="00E5493D">
            <w:pPr>
              <w:jc w:val="both"/>
              <w:rPr>
                <w:sz w:val="20"/>
                <w:lang w:val="fr-CA"/>
              </w:rPr>
            </w:pPr>
            <w:r w:rsidRPr="007E3991">
              <w:rPr>
                <w:sz w:val="20"/>
                <w:lang w:val="fr-CA"/>
              </w:rPr>
              <w:t>Cour suprême du Canada</w:t>
            </w:r>
          </w:p>
        </w:tc>
        <w:tc>
          <w:tcPr>
            <w:tcW w:w="243" w:type="pct"/>
          </w:tcPr>
          <w:p w:rsidR="00E5493D" w:rsidRPr="007E3991" w:rsidRDefault="00E5493D" w:rsidP="00E5493D">
            <w:pPr>
              <w:jc w:val="both"/>
              <w:rPr>
                <w:sz w:val="20"/>
                <w:lang w:val="fr-CA"/>
              </w:rPr>
            </w:pPr>
          </w:p>
        </w:tc>
        <w:tc>
          <w:tcPr>
            <w:tcW w:w="2330" w:type="pct"/>
          </w:tcPr>
          <w:p w:rsidR="00E5493D" w:rsidRPr="007E3991" w:rsidRDefault="00E5493D" w:rsidP="00E5493D">
            <w:pPr>
              <w:jc w:val="both"/>
              <w:rPr>
                <w:sz w:val="20"/>
                <w:lang w:val="fr-CA"/>
              </w:rPr>
            </w:pPr>
            <w:r w:rsidRPr="007E3991">
              <w:rPr>
                <w:sz w:val="20"/>
                <w:lang w:val="fr-CA"/>
              </w:rPr>
              <w:t>Dépôt de la demande d’autorisation d’appel</w:t>
            </w:r>
          </w:p>
          <w:p w:rsidR="00E5493D" w:rsidRPr="007E3991" w:rsidRDefault="00E5493D" w:rsidP="00E5493D">
            <w:pPr>
              <w:jc w:val="both"/>
              <w:rPr>
                <w:sz w:val="20"/>
                <w:lang w:val="fr-CA"/>
              </w:rPr>
            </w:pPr>
          </w:p>
        </w:tc>
      </w:tr>
    </w:tbl>
    <w:p w:rsidR="00E5493D" w:rsidRPr="007E3991" w:rsidRDefault="00E5493D" w:rsidP="00E5493D">
      <w:pPr>
        <w:jc w:val="both"/>
        <w:rPr>
          <w:sz w:val="20"/>
          <w:lang w:val="fr-CA"/>
        </w:rPr>
      </w:pPr>
    </w:p>
    <w:p w:rsidR="00447B03" w:rsidRPr="007E3991" w:rsidRDefault="00447B03" w:rsidP="00F32457">
      <w:pPr>
        <w:widowControl w:val="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A34CD" w:rsidRPr="007E3991" w:rsidTr="002E434D">
        <w:trPr>
          <w:gridAfter w:val="1"/>
          <w:wAfter w:w="48" w:type="pct"/>
        </w:trPr>
        <w:tc>
          <w:tcPr>
            <w:tcW w:w="538" w:type="pct"/>
          </w:tcPr>
          <w:p w:rsidR="003A34CD" w:rsidRPr="007E3991" w:rsidRDefault="003A34CD" w:rsidP="003A34CD">
            <w:pPr>
              <w:jc w:val="both"/>
              <w:rPr>
                <w:sz w:val="20"/>
              </w:rPr>
            </w:pPr>
            <w:r w:rsidRPr="007E3991">
              <w:rPr>
                <w:rStyle w:val="SCCFileNumberChar"/>
                <w:sz w:val="20"/>
                <w:szCs w:val="20"/>
              </w:rPr>
              <w:lastRenderedPageBreak/>
              <w:t>36833</w:t>
            </w:r>
          </w:p>
        </w:tc>
        <w:tc>
          <w:tcPr>
            <w:tcW w:w="4414" w:type="pct"/>
            <w:gridSpan w:val="3"/>
          </w:tcPr>
          <w:p w:rsidR="003A34CD" w:rsidRPr="007E3991" w:rsidRDefault="003A34CD" w:rsidP="003A34CD">
            <w:pPr>
              <w:pStyle w:val="SCCLsocParty"/>
              <w:jc w:val="both"/>
              <w:rPr>
                <w:b/>
                <w:sz w:val="20"/>
                <w:szCs w:val="20"/>
              </w:rPr>
            </w:pPr>
            <w:r w:rsidRPr="007E3991">
              <w:rPr>
                <w:b/>
                <w:sz w:val="20"/>
                <w:szCs w:val="20"/>
              </w:rPr>
              <w:t xml:space="preserve">Raymond </w:t>
            </w:r>
            <w:proofErr w:type="spellStart"/>
            <w:r w:rsidRPr="007E3991">
              <w:rPr>
                <w:b/>
                <w:sz w:val="20"/>
                <w:szCs w:val="20"/>
              </w:rPr>
              <w:t>Abouabdallah</w:t>
            </w:r>
            <w:proofErr w:type="spellEnd"/>
            <w:r w:rsidRPr="007E3991">
              <w:rPr>
                <w:b/>
                <w:sz w:val="20"/>
                <w:szCs w:val="20"/>
              </w:rPr>
              <w:t xml:space="preserve"> v. Professional Conduct Committee of the College of Dental Surgeons of Saskatchewan</w:t>
            </w:r>
          </w:p>
          <w:p w:rsidR="003A34CD" w:rsidRPr="007E3991" w:rsidRDefault="003A34CD" w:rsidP="003A34CD">
            <w:pPr>
              <w:jc w:val="both"/>
              <w:rPr>
                <w:sz w:val="20"/>
              </w:rPr>
            </w:pPr>
            <w:r w:rsidRPr="007E3991">
              <w:rPr>
                <w:sz w:val="20"/>
              </w:rPr>
              <w:t>(Sask.) (Civil) (By Leave)</w:t>
            </w:r>
          </w:p>
        </w:tc>
      </w:tr>
      <w:tr w:rsidR="003A34CD" w:rsidRPr="007E3991" w:rsidTr="002E434D">
        <w:trPr>
          <w:gridAfter w:val="1"/>
          <w:wAfter w:w="48" w:type="pct"/>
        </w:trPr>
        <w:tc>
          <w:tcPr>
            <w:tcW w:w="4952" w:type="pct"/>
            <w:gridSpan w:val="4"/>
          </w:tcPr>
          <w:p w:rsidR="003A34CD" w:rsidRPr="007E3991" w:rsidRDefault="003A34CD" w:rsidP="003A34CD">
            <w:pPr>
              <w:jc w:val="both"/>
              <w:rPr>
                <w:sz w:val="20"/>
              </w:rPr>
            </w:pPr>
            <w:r w:rsidRPr="007E3991">
              <w:rPr>
                <w:sz w:val="20"/>
              </w:rPr>
              <w:t>Civil procedure — Appeals — Security for costs — Applicant noted in default of order to post security for costs and his appeal struck — Court of Appeal allowing appeal to proceed at show cause hearing — Appeal subsequently dismissed for deficiency of materials filed — Whether Court of Appeal erred in refusing to accept material and to allow appeal to proceed, without regard to applicant’s fundamental rights and principles of natural justice for sole reason that applicant did not have financial means to post security for costs — Whether litigant facing disciplinary proceedings can be denied access to justice because he has no means to post security for costs, when his fundamental rights and principles of natural justice have not been respected in disciplinary context.</w:t>
            </w:r>
          </w:p>
          <w:p w:rsidR="003A34CD" w:rsidRPr="007E3991" w:rsidRDefault="003A34CD" w:rsidP="003A34CD">
            <w:pPr>
              <w:pStyle w:val="SCCBanSummary"/>
              <w:rPr>
                <w:sz w:val="20"/>
                <w:szCs w:val="20"/>
              </w:rPr>
            </w:pPr>
          </w:p>
          <w:p w:rsidR="003A34CD" w:rsidRPr="007E3991" w:rsidRDefault="003A34CD" w:rsidP="003A34CD">
            <w:pPr>
              <w:jc w:val="both"/>
              <w:rPr>
                <w:sz w:val="20"/>
              </w:rPr>
            </w:pPr>
            <w:r w:rsidRPr="007E3991">
              <w:rPr>
                <w:sz w:val="20"/>
              </w:rPr>
              <w:t>The College of Dental Surgeons of Saskatchewan (“College”) found Mr. </w:t>
            </w:r>
            <w:proofErr w:type="spellStart"/>
            <w:r w:rsidRPr="007E3991">
              <w:rPr>
                <w:sz w:val="20"/>
              </w:rPr>
              <w:t>Abouabdallah</w:t>
            </w:r>
            <w:proofErr w:type="spellEnd"/>
            <w:r w:rsidRPr="007E3991">
              <w:rPr>
                <w:sz w:val="20"/>
              </w:rPr>
              <w:t xml:space="preserve"> guilty of professional misconduct and incompetence. Mr. </w:t>
            </w:r>
            <w:proofErr w:type="spellStart"/>
            <w:r w:rsidRPr="007E3991">
              <w:rPr>
                <w:sz w:val="20"/>
              </w:rPr>
              <w:t>Abouabdallah</w:t>
            </w:r>
            <w:proofErr w:type="spellEnd"/>
            <w:r w:rsidRPr="007E3991">
              <w:rPr>
                <w:sz w:val="20"/>
              </w:rPr>
              <w:t xml:space="preserve"> challenged the decision by way of appeal in the Court of Queen’s Bench of Saskatchewan. Before the appeal was heard, the College obtained an order requiring Mr. </w:t>
            </w:r>
            <w:proofErr w:type="spellStart"/>
            <w:r w:rsidRPr="007E3991">
              <w:rPr>
                <w:sz w:val="20"/>
              </w:rPr>
              <w:t>Abouabdallah</w:t>
            </w:r>
            <w:proofErr w:type="spellEnd"/>
            <w:r w:rsidRPr="007E3991">
              <w:rPr>
                <w:sz w:val="20"/>
              </w:rPr>
              <w:t xml:space="preserve"> to post security for costs in the amount of $25,000. Mr. </w:t>
            </w:r>
            <w:proofErr w:type="spellStart"/>
            <w:r w:rsidRPr="007E3991">
              <w:rPr>
                <w:sz w:val="20"/>
              </w:rPr>
              <w:t>Abouabdallah’s</w:t>
            </w:r>
            <w:proofErr w:type="spellEnd"/>
            <w:r w:rsidRPr="007E3991">
              <w:rPr>
                <w:sz w:val="20"/>
              </w:rPr>
              <w:t xml:space="preserve"> leave to appeal the order to the Court of Appeal for Saskatchewan failed, as did his application for leave to this Court. Mr. </w:t>
            </w:r>
            <w:proofErr w:type="spellStart"/>
            <w:r w:rsidRPr="007E3991">
              <w:rPr>
                <w:sz w:val="20"/>
              </w:rPr>
              <w:t>Abouabdallah</w:t>
            </w:r>
            <w:proofErr w:type="spellEnd"/>
            <w:r w:rsidRPr="007E3991">
              <w:rPr>
                <w:sz w:val="20"/>
              </w:rPr>
              <w:t xml:space="preserve"> did not post security and was in default of the order for security for costs. The College brought an application to strike out his notice of appeal in the Court of Queen’s Bench.</w:t>
            </w:r>
          </w:p>
        </w:tc>
      </w:tr>
      <w:tr w:rsidR="003A34CD" w:rsidRPr="007E3991" w:rsidTr="002E434D">
        <w:trPr>
          <w:gridAfter w:val="1"/>
          <w:wAfter w:w="48" w:type="pct"/>
        </w:trPr>
        <w:tc>
          <w:tcPr>
            <w:tcW w:w="4952" w:type="pct"/>
            <w:gridSpan w:val="4"/>
          </w:tcPr>
          <w:p w:rsidR="003A34CD" w:rsidRPr="007E3991" w:rsidRDefault="003A34CD" w:rsidP="003A34CD">
            <w:pPr>
              <w:jc w:val="both"/>
              <w:rPr>
                <w:sz w:val="20"/>
              </w:rPr>
            </w:pP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rPr>
            </w:pPr>
            <w:r w:rsidRPr="007E3991">
              <w:rPr>
                <w:sz w:val="20"/>
              </w:rPr>
              <w:t>July 7, 2014</w:t>
            </w:r>
          </w:p>
          <w:p w:rsidR="003A34CD" w:rsidRPr="007E3991" w:rsidRDefault="003A34CD" w:rsidP="003A34CD">
            <w:pPr>
              <w:jc w:val="both"/>
              <w:rPr>
                <w:sz w:val="20"/>
              </w:rPr>
            </w:pPr>
            <w:r w:rsidRPr="007E3991">
              <w:rPr>
                <w:sz w:val="20"/>
              </w:rPr>
              <w:t>Court of Queen’s Bench of Saskatchewan</w:t>
            </w:r>
          </w:p>
          <w:p w:rsidR="003A34CD" w:rsidRPr="007E3991" w:rsidRDefault="003A34CD" w:rsidP="003A34CD">
            <w:pPr>
              <w:jc w:val="both"/>
              <w:rPr>
                <w:sz w:val="20"/>
              </w:rPr>
            </w:pPr>
            <w:r w:rsidRPr="007E3991">
              <w:rPr>
                <w:sz w:val="20"/>
              </w:rPr>
              <w:t>(Keene J.)</w:t>
            </w:r>
          </w:p>
          <w:p w:rsidR="003A34CD" w:rsidRPr="007E3991" w:rsidRDefault="003A34CD" w:rsidP="003A34CD">
            <w:pPr>
              <w:jc w:val="both"/>
              <w:rPr>
                <w:sz w:val="20"/>
              </w:rPr>
            </w:pPr>
            <w:r w:rsidRPr="007E3991">
              <w:rPr>
                <w:sz w:val="20"/>
              </w:rPr>
              <w:t xml:space="preserve">Q.B.G. 1317/2012 (unreported) </w:t>
            </w:r>
          </w:p>
          <w:p w:rsidR="003A34CD" w:rsidRPr="007E3991" w:rsidRDefault="003A34CD" w:rsidP="003A34CD">
            <w:pPr>
              <w:jc w:val="both"/>
              <w:rPr>
                <w:sz w:val="20"/>
              </w:rPr>
            </w:pPr>
          </w:p>
        </w:tc>
        <w:tc>
          <w:tcPr>
            <w:tcW w:w="267" w:type="pct"/>
          </w:tcPr>
          <w:p w:rsidR="003A34CD" w:rsidRPr="007E3991" w:rsidRDefault="003A34CD" w:rsidP="003A34CD">
            <w:pPr>
              <w:jc w:val="both"/>
              <w:rPr>
                <w:sz w:val="20"/>
              </w:rPr>
            </w:pPr>
          </w:p>
        </w:tc>
        <w:tc>
          <w:tcPr>
            <w:tcW w:w="2366" w:type="pct"/>
            <w:gridSpan w:val="2"/>
          </w:tcPr>
          <w:p w:rsidR="003A34CD" w:rsidRPr="007E3991" w:rsidRDefault="003A34CD" w:rsidP="003A34CD">
            <w:pPr>
              <w:jc w:val="both"/>
              <w:rPr>
                <w:sz w:val="20"/>
              </w:rPr>
            </w:pPr>
            <w:r w:rsidRPr="007E3991">
              <w:rPr>
                <w:sz w:val="20"/>
              </w:rPr>
              <w:t xml:space="preserve">Applicant’s notice of appeal struck </w:t>
            </w: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rPr>
            </w:pPr>
            <w:r w:rsidRPr="007E3991">
              <w:rPr>
                <w:sz w:val="20"/>
              </w:rPr>
              <w:t>November 19, 2015</w:t>
            </w:r>
          </w:p>
          <w:p w:rsidR="003A34CD" w:rsidRPr="007E3991" w:rsidRDefault="003A34CD" w:rsidP="003A34CD">
            <w:pPr>
              <w:jc w:val="both"/>
              <w:rPr>
                <w:sz w:val="20"/>
              </w:rPr>
            </w:pPr>
            <w:r w:rsidRPr="007E3991">
              <w:rPr>
                <w:sz w:val="20"/>
              </w:rPr>
              <w:t>Court of Appeal for Saskatchewan</w:t>
            </w:r>
          </w:p>
          <w:p w:rsidR="003A34CD" w:rsidRPr="007E3991" w:rsidRDefault="003A34CD" w:rsidP="003A34CD">
            <w:pPr>
              <w:jc w:val="both"/>
              <w:rPr>
                <w:sz w:val="20"/>
              </w:rPr>
            </w:pPr>
            <w:r w:rsidRPr="007E3991">
              <w:rPr>
                <w:sz w:val="20"/>
              </w:rPr>
              <w:t>(</w:t>
            </w:r>
            <w:proofErr w:type="spellStart"/>
            <w:r w:rsidRPr="007E3991">
              <w:rPr>
                <w:sz w:val="20"/>
              </w:rPr>
              <w:t>Ottenbreit</w:t>
            </w:r>
            <w:proofErr w:type="spellEnd"/>
            <w:r w:rsidRPr="007E3991">
              <w:rPr>
                <w:sz w:val="20"/>
              </w:rPr>
              <w:t xml:space="preserve">, Caldwell and </w:t>
            </w:r>
            <w:proofErr w:type="spellStart"/>
            <w:r w:rsidRPr="007E3991">
              <w:rPr>
                <w:sz w:val="20"/>
              </w:rPr>
              <w:t>Herauf</w:t>
            </w:r>
            <w:proofErr w:type="spellEnd"/>
            <w:r w:rsidRPr="007E3991">
              <w:rPr>
                <w:sz w:val="20"/>
              </w:rPr>
              <w:t> JJ.A.)</w:t>
            </w:r>
          </w:p>
          <w:p w:rsidR="003A34CD" w:rsidRPr="007E3991" w:rsidRDefault="003A34CD" w:rsidP="003A34CD">
            <w:pPr>
              <w:jc w:val="both"/>
              <w:rPr>
                <w:sz w:val="20"/>
              </w:rPr>
            </w:pPr>
            <w:r w:rsidRPr="007E3991">
              <w:rPr>
                <w:sz w:val="20"/>
              </w:rPr>
              <w:t xml:space="preserve">CACV2575 (unreported) </w:t>
            </w:r>
          </w:p>
          <w:p w:rsidR="003A34CD" w:rsidRPr="007E3991" w:rsidRDefault="003A34CD" w:rsidP="003A34CD">
            <w:pPr>
              <w:jc w:val="both"/>
              <w:rPr>
                <w:sz w:val="20"/>
              </w:rPr>
            </w:pPr>
          </w:p>
        </w:tc>
        <w:tc>
          <w:tcPr>
            <w:tcW w:w="267" w:type="pct"/>
          </w:tcPr>
          <w:p w:rsidR="003A34CD" w:rsidRPr="007E3991" w:rsidRDefault="003A34CD" w:rsidP="003A34CD">
            <w:pPr>
              <w:jc w:val="both"/>
              <w:rPr>
                <w:sz w:val="20"/>
              </w:rPr>
            </w:pPr>
          </w:p>
        </w:tc>
        <w:tc>
          <w:tcPr>
            <w:tcW w:w="2366" w:type="pct"/>
            <w:gridSpan w:val="2"/>
          </w:tcPr>
          <w:p w:rsidR="003A34CD" w:rsidRPr="007E3991" w:rsidRDefault="003A34CD" w:rsidP="003A34CD">
            <w:pPr>
              <w:jc w:val="both"/>
              <w:rPr>
                <w:sz w:val="20"/>
              </w:rPr>
            </w:pPr>
            <w:r w:rsidRPr="007E3991">
              <w:rPr>
                <w:sz w:val="20"/>
              </w:rPr>
              <w:t xml:space="preserve">Appeal allowed to proceed at show cause hearing </w:t>
            </w: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rPr>
            </w:pPr>
            <w:r w:rsidRPr="007E3991">
              <w:rPr>
                <w:sz w:val="20"/>
              </w:rPr>
              <w:t>November 24, 2015</w:t>
            </w:r>
          </w:p>
          <w:p w:rsidR="003A34CD" w:rsidRPr="007E3991" w:rsidRDefault="003A34CD" w:rsidP="003A34CD">
            <w:pPr>
              <w:jc w:val="both"/>
              <w:rPr>
                <w:sz w:val="20"/>
              </w:rPr>
            </w:pPr>
            <w:r w:rsidRPr="007E3991">
              <w:rPr>
                <w:sz w:val="20"/>
              </w:rPr>
              <w:t>Court of Appeal for Saskatchewan (D. </w:t>
            </w:r>
            <w:proofErr w:type="spellStart"/>
            <w:r w:rsidRPr="007E3991">
              <w:rPr>
                <w:sz w:val="20"/>
              </w:rPr>
              <w:t>Haniak</w:t>
            </w:r>
            <w:proofErr w:type="spellEnd"/>
            <w:r w:rsidRPr="007E3991">
              <w:rPr>
                <w:sz w:val="20"/>
              </w:rPr>
              <w:t xml:space="preserve">, Deputy Registrar) </w:t>
            </w:r>
          </w:p>
          <w:p w:rsidR="003A34CD" w:rsidRPr="007E3991" w:rsidRDefault="003A34CD" w:rsidP="003A34CD">
            <w:pPr>
              <w:jc w:val="both"/>
              <w:rPr>
                <w:sz w:val="20"/>
              </w:rPr>
            </w:pPr>
            <w:r w:rsidRPr="007E3991">
              <w:rPr>
                <w:sz w:val="20"/>
              </w:rPr>
              <w:t xml:space="preserve">CACV2575 (unreported) </w:t>
            </w:r>
          </w:p>
          <w:p w:rsidR="003A34CD" w:rsidRPr="007E3991" w:rsidRDefault="003A34CD" w:rsidP="003A34CD">
            <w:pPr>
              <w:jc w:val="both"/>
              <w:rPr>
                <w:sz w:val="20"/>
              </w:rPr>
            </w:pPr>
          </w:p>
        </w:tc>
        <w:tc>
          <w:tcPr>
            <w:tcW w:w="267" w:type="pct"/>
          </w:tcPr>
          <w:p w:rsidR="003A34CD" w:rsidRPr="007E3991" w:rsidRDefault="003A34CD" w:rsidP="003A34CD">
            <w:pPr>
              <w:jc w:val="both"/>
              <w:rPr>
                <w:sz w:val="20"/>
              </w:rPr>
            </w:pPr>
          </w:p>
        </w:tc>
        <w:tc>
          <w:tcPr>
            <w:tcW w:w="2366" w:type="pct"/>
            <w:gridSpan w:val="2"/>
          </w:tcPr>
          <w:p w:rsidR="003A34CD" w:rsidRPr="007E3991" w:rsidRDefault="003A34CD" w:rsidP="003A34CD">
            <w:pPr>
              <w:jc w:val="both"/>
              <w:rPr>
                <w:sz w:val="20"/>
              </w:rPr>
            </w:pPr>
            <w:r w:rsidRPr="007E3991">
              <w:rPr>
                <w:sz w:val="20"/>
              </w:rPr>
              <w:t>Appeal dismissed for deficiency of appeal material filed</w:t>
            </w: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rPr>
            </w:pPr>
            <w:r w:rsidRPr="007E3991">
              <w:rPr>
                <w:sz w:val="20"/>
              </w:rPr>
              <w:t>January 22, 2016</w:t>
            </w:r>
          </w:p>
          <w:p w:rsidR="003A34CD" w:rsidRPr="007E3991" w:rsidRDefault="003A34CD" w:rsidP="003A34CD">
            <w:pPr>
              <w:jc w:val="both"/>
              <w:rPr>
                <w:sz w:val="20"/>
              </w:rPr>
            </w:pPr>
            <w:r w:rsidRPr="007E3991">
              <w:rPr>
                <w:sz w:val="20"/>
              </w:rPr>
              <w:t>Supreme Court of Canada</w:t>
            </w:r>
          </w:p>
        </w:tc>
        <w:tc>
          <w:tcPr>
            <w:tcW w:w="267" w:type="pct"/>
          </w:tcPr>
          <w:p w:rsidR="003A34CD" w:rsidRPr="007E3991" w:rsidRDefault="003A34CD" w:rsidP="003A34CD">
            <w:pPr>
              <w:jc w:val="both"/>
              <w:rPr>
                <w:sz w:val="20"/>
              </w:rPr>
            </w:pPr>
          </w:p>
        </w:tc>
        <w:tc>
          <w:tcPr>
            <w:tcW w:w="2366" w:type="pct"/>
            <w:gridSpan w:val="2"/>
          </w:tcPr>
          <w:p w:rsidR="003A34CD" w:rsidRPr="007E3991" w:rsidRDefault="003A34CD" w:rsidP="003A34CD">
            <w:pPr>
              <w:jc w:val="both"/>
              <w:rPr>
                <w:sz w:val="20"/>
              </w:rPr>
            </w:pPr>
            <w:r w:rsidRPr="007E3991">
              <w:rPr>
                <w:sz w:val="20"/>
              </w:rPr>
              <w:t>Application for leave to appeal filed</w:t>
            </w:r>
          </w:p>
          <w:p w:rsidR="003A34CD" w:rsidRPr="007E3991" w:rsidRDefault="003A34CD" w:rsidP="003A34CD">
            <w:pPr>
              <w:jc w:val="both"/>
              <w:rPr>
                <w:sz w:val="20"/>
              </w:rPr>
            </w:pPr>
          </w:p>
        </w:tc>
      </w:tr>
    </w:tbl>
    <w:p w:rsidR="003A34CD" w:rsidRPr="007E3991" w:rsidRDefault="003A34CD" w:rsidP="003A34CD">
      <w:pPr>
        <w:jc w:val="both"/>
        <w:rPr>
          <w:sz w:val="20"/>
        </w:rPr>
      </w:pPr>
    </w:p>
    <w:p w:rsidR="003A34CD" w:rsidRPr="007E3991" w:rsidRDefault="003A34CD" w:rsidP="003A34C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A34CD" w:rsidRPr="007E3991" w:rsidTr="002E434D">
        <w:trPr>
          <w:gridAfter w:val="1"/>
          <w:wAfter w:w="48" w:type="pct"/>
        </w:trPr>
        <w:tc>
          <w:tcPr>
            <w:tcW w:w="538" w:type="pct"/>
          </w:tcPr>
          <w:p w:rsidR="003A34CD" w:rsidRPr="007E3991" w:rsidRDefault="003A34CD" w:rsidP="003A34CD">
            <w:pPr>
              <w:jc w:val="both"/>
              <w:rPr>
                <w:sz w:val="20"/>
                <w:lang w:val="fr-CA"/>
              </w:rPr>
            </w:pPr>
            <w:r w:rsidRPr="007E3991">
              <w:rPr>
                <w:rStyle w:val="SCCFileNumberChar"/>
                <w:sz w:val="20"/>
                <w:szCs w:val="20"/>
                <w:lang w:val="fr-CA"/>
              </w:rPr>
              <w:t>36833</w:t>
            </w:r>
          </w:p>
        </w:tc>
        <w:tc>
          <w:tcPr>
            <w:tcW w:w="4414" w:type="pct"/>
            <w:gridSpan w:val="3"/>
          </w:tcPr>
          <w:p w:rsidR="003A34CD" w:rsidRPr="007E3991" w:rsidRDefault="003A34CD" w:rsidP="003A34CD">
            <w:pPr>
              <w:pStyle w:val="SCCLsocParty"/>
              <w:jc w:val="both"/>
              <w:rPr>
                <w:b/>
                <w:sz w:val="20"/>
                <w:szCs w:val="20"/>
                <w:lang w:val="en-US"/>
              </w:rPr>
            </w:pPr>
            <w:r w:rsidRPr="007E3991">
              <w:rPr>
                <w:b/>
                <w:sz w:val="20"/>
                <w:szCs w:val="20"/>
                <w:lang w:val="en-US"/>
              </w:rPr>
              <w:t xml:space="preserve">Raymond </w:t>
            </w:r>
            <w:proofErr w:type="spellStart"/>
            <w:r w:rsidRPr="007E3991">
              <w:rPr>
                <w:b/>
                <w:sz w:val="20"/>
                <w:szCs w:val="20"/>
                <w:lang w:val="en-US"/>
              </w:rPr>
              <w:t>Abouabdallah</w:t>
            </w:r>
            <w:proofErr w:type="spellEnd"/>
            <w:r w:rsidRPr="007E3991">
              <w:rPr>
                <w:b/>
                <w:sz w:val="20"/>
                <w:szCs w:val="20"/>
                <w:lang w:val="en-US"/>
              </w:rPr>
              <w:t xml:space="preserve"> c. Professional Conduct Committee of the College of Dental Surgeons of Saskatchewan</w:t>
            </w:r>
          </w:p>
          <w:p w:rsidR="003A34CD" w:rsidRPr="007E3991" w:rsidRDefault="003A34CD" w:rsidP="003A34CD">
            <w:pPr>
              <w:jc w:val="both"/>
              <w:rPr>
                <w:sz w:val="20"/>
                <w:lang w:val="fr-CA"/>
              </w:rPr>
            </w:pPr>
            <w:r w:rsidRPr="007E3991">
              <w:rPr>
                <w:sz w:val="20"/>
                <w:lang w:val="fr-CA"/>
              </w:rPr>
              <w:t>(</w:t>
            </w:r>
            <w:proofErr w:type="spellStart"/>
            <w:r w:rsidRPr="007E3991">
              <w:rPr>
                <w:sz w:val="20"/>
                <w:lang w:val="fr-CA"/>
              </w:rPr>
              <w:t>Sask</w:t>
            </w:r>
            <w:proofErr w:type="spellEnd"/>
            <w:r w:rsidRPr="007E3991">
              <w:rPr>
                <w:sz w:val="20"/>
                <w:lang w:val="fr-CA"/>
              </w:rPr>
              <w:t>.) (Civile) (Sur autorisation)</w:t>
            </w:r>
          </w:p>
        </w:tc>
      </w:tr>
      <w:tr w:rsidR="003A34CD" w:rsidRPr="007E3991" w:rsidTr="002E434D">
        <w:trPr>
          <w:gridAfter w:val="1"/>
          <w:wAfter w:w="48" w:type="pct"/>
        </w:trPr>
        <w:tc>
          <w:tcPr>
            <w:tcW w:w="4952" w:type="pct"/>
            <w:gridSpan w:val="4"/>
          </w:tcPr>
          <w:p w:rsidR="003A34CD" w:rsidRPr="007E3991" w:rsidRDefault="003A34CD" w:rsidP="003A34CD">
            <w:pPr>
              <w:jc w:val="both"/>
              <w:rPr>
                <w:sz w:val="20"/>
                <w:lang w:val="fr-CA"/>
              </w:rPr>
            </w:pPr>
            <w:r w:rsidRPr="007E3991">
              <w:rPr>
                <w:sz w:val="20"/>
                <w:lang w:val="fr-CA"/>
              </w:rPr>
              <w:t>Procédure civile — Appels — Cautionnement pour dépens — Le demandeur a été constaté en défaut à l’égard d’une ordonnance de verser un cautionnement pour dépens et son appel a été radié — La Cour d’appel a autorisé que l’appel soit instruit à une audience de justification — L’appel a subséquemment été rejeté pour cause d’insuffisance des documents déposés — La Cour d’appel a-t-elle commis une erreur en refusant d’accepter des documents et de permettre à l’appel d’aller de l’avant sans égard aux droits fondamentaux du demandeur et aux principes de justice naturelle, uniquement parce que le demandeur n’avait pas les moyens financiers de déposer un cautionnement pour dépens? — Un plaideur qui fait l’objet de procédures disciplinaires peut-il se voir refuser l’accès à la justice parce qu’il n’a pas les moyens de déposer un cautionnement pour dépens alors que ses droits fondamentaux et les principes de justice naturelle n’ont pas été respectés dans le contexte disciplinaire?</w:t>
            </w:r>
          </w:p>
          <w:p w:rsidR="003A34CD" w:rsidRPr="007E3991" w:rsidRDefault="003A34CD" w:rsidP="003A34CD">
            <w:pPr>
              <w:pStyle w:val="SCCBanSummary"/>
              <w:rPr>
                <w:sz w:val="20"/>
                <w:szCs w:val="20"/>
                <w:lang w:val="fr-CA"/>
              </w:rPr>
            </w:pPr>
          </w:p>
          <w:p w:rsidR="003A34CD" w:rsidRPr="007E3991" w:rsidRDefault="003A34CD" w:rsidP="003A34CD">
            <w:pPr>
              <w:jc w:val="both"/>
              <w:rPr>
                <w:sz w:val="20"/>
                <w:lang w:val="fr-CA"/>
              </w:rPr>
            </w:pPr>
            <w:r w:rsidRPr="007E3991">
              <w:rPr>
                <w:sz w:val="20"/>
                <w:lang w:val="fr-CA"/>
              </w:rPr>
              <w:t xml:space="preserve">L’ordre des chirurgiens-dentistes de la Saskatchewan (l’« Ordre ») a déclaré M. Abouabdallah coupable d’inconduite professionnelle et d’incompétence. Monsieur Abouabdallah a contesté la décision par voie d’appel à la Cour du Banc de la Reine de la Saskatchewan. Avant l’audition de l’appel, l’Ordre a obtenu une ordonnance enjoignant à </w:t>
            </w:r>
            <w:r w:rsidRPr="007E3991">
              <w:rPr>
                <w:sz w:val="20"/>
                <w:lang w:val="fr-CA"/>
              </w:rPr>
              <w:lastRenderedPageBreak/>
              <w:t xml:space="preserve">M. Abouabdallah de déposer un cautionnement pour dépens de 25 000 $. Monsieur </w:t>
            </w:r>
            <w:proofErr w:type="spellStart"/>
            <w:r w:rsidRPr="007E3991">
              <w:rPr>
                <w:sz w:val="20"/>
                <w:lang w:val="fr-CA"/>
              </w:rPr>
              <w:t>Abouabdallah</w:t>
            </w:r>
            <w:proofErr w:type="spellEnd"/>
            <w:r w:rsidRPr="007E3991">
              <w:rPr>
                <w:sz w:val="20"/>
                <w:lang w:val="fr-CA"/>
              </w:rPr>
              <w:t xml:space="preserve"> s’est vu refuser l’autorisation d’en appeler à la Cour d’appel de la Saskatchewan, mais il a été débouté, et sa demande d’autorisation à cette Cour a également été rejetée. Monsieur Abouabdallah n’a pas déposé de cautionnement pour dépens et il a été constaté en défaut à l’égard de l’ordonnance qui l’enjoignait à le faire. L’Ordre a présenté une demande de radiation de son avis d’appel en Cour du Banc de la Reine.</w:t>
            </w:r>
          </w:p>
        </w:tc>
      </w:tr>
      <w:tr w:rsidR="003A34CD" w:rsidRPr="007E3991" w:rsidTr="002E434D">
        <w:trPr>
          <w:gridAfter w:val="1"/>
          <w:wAfter w:w="48" w:type="pct"/>
        </w:trPr>
        <w:tc>
          <w:tcPr>
            <w:tcW w:w="4952" w:type="pct"/>
            <w:gridSpan w:val="4"/>
          </w:tcPr>
          <w:p w:rsidR="003A34CD" w:rsidRPr="007E3991" w:rsidRDefault="003A34CD" w:rsidP="003A34CD">
            <w:pPr>
              <w:jc w:val="both"/>
              <w:rPr>
                <w:sz w:val="20"/>
                <w:lang w:val="fr-CA"/>
              </w:rPr>
            </w:pP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lang w:val="fr-CA"/>
              </w:rPr>
            </w:pPr>
            <w:r w:rsidRPr="007E3991">
              <w:rPr>
                <w:sz w:val="20"/>
                <w:lang w:val="fr-CA"/>
              </w:rPr>
              <w:t>7 juillet 2014</w:t>
            </w:r>
          </w:p>
          <w:p w:rsidR="003A34CD" w:rsidRPr="007E3991" w:rsidRDefault="003A34CD" w:rsidP="003A34CD">
            <w:pPr>
              <w:jc w:val="both"/>
              <w:rPr>
                <w:sz w:val="20"/>
                <w:lang w:val="fr-CA"/>
              </w:rPr>
            </w:pPr>
            <w:r w:rsidRPr="007E3991">
              <w:rPr>
                <w:sz w:val="20"/>
                <w:lang w:val="fr-CA"/>
              </w:rPr>
              <w:t xml:space="preserve">Cour du Banc de la Reine de la Saskatchewan </w:t>
            </w:r>
          </w:p>
          <w:p w:rsidR="003A34CD" w:rsidRPr="007E3991" w:rsidRDefault="003A34CD" w:rsidP="003A34CD">
            <w:pPr>
              <w:jc w:val="both"/>
              <w:rPr>
                <w:sz w:val="20"/>
                <w:lang w:val="fr-CA"/>
              </w:rPr>
            </w:pPr>
            <w:r w:rsidRPr="007E3991">
              <w:rPr>
                <w:sz w:val="20"/>
                <w:lang w:val="fr-CA"/>
              </w:rPr>
              <w:t>(Juge Keene)</w:t>
            </w:r>
          </w:p>
          <w:p w:rsidR="003A34CD" w:rsidRPr="007E3991" w:rsidRDefault="003A34CD" w:rsidP="003A34CD">
            <w:pPr>
              <w:jc w:val="both"/>
              <w:rPr>
                <w:sz w:val="20"/>
                <w:lang w:val="fr-CA"/>
              </w:rPr>
            </w:pPr>
            <w:r w:rsidRPr="007E3991">
              <w:rPr>
                <w:sz w:val="20"/>
                <w:lang w:val="fr-CA"/>
              </w:rPr>
              <w:t xml:space="preserve">Q.B.G. 1317/2012 (non publié) </w:t>
            </w:r>
          </w:p>
          <w:p w:rsidR="003A34CD" w:rsidRPr="007E3991" w:rsidRDefault="003A34CD" w:rsidP="003A34CD">
            <w:pPr>
              <w:jc w:val="both"/>
              <w:rPr>
                <w:sz w:val="20"/>
                <w:lang w:val="fr-CA"/>
              </w:rPr>
            </w:pPr>
          </w:p>
        </w:tc>
        <w:tc>
          <w:tcPr>
            <w:tcW w:w="267" w:type="pct"/>
          </w:tcPr>
          <w:p w:rsidR="003A34CD" w:rsidRPr="007E3991" w:rsidRDefault="003A34CD" w:rsidP="003A34CD">
            <w:pPr>
              <w:jc w:val="both"/>
              <w:rPr>
                <w:sz w:val="20"/>
                <w:lang w:val="fr-CA"/>
              </w:rPr>
            </w:pPr>
          </w:p>
        </w:tc>
        <w:tc>
          <w:tcPr>
            <w:tcW w:w="2366" w:type="pct"/>
            <w:gridSpan w:val="2"/>
          </w:tcPr>
          <w:p w:rsidR="003A34CD" w:rsidRPr="007E3991" w:rsidRDefault="003A34CD" w:rsidP="003A34CD">
            <w:pPr>
              <w:jc w:val="both"/>
              <w:rPr>
                <w:sz w:val="20"/>
                <w:lang w:val="fr-CA"/>
              </w:rPr>
            </w:pPr>
            <w:r w:rsidRPr="007E3991">
              <w:rPr>
                <w:sz w:val="20"/>
                <w:lang w:val="fr-CA"/>
              </w:rPr>
              <w:t>Radiation de l’avis d’appel du demandeur</w:t>
            </w: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lang w:val="fr-CA"/>
              </w:rPr>
            </w:pPr>
            <w:r w:rsidRPr="007E3991">
              <w:rPr>
                <w:sz w:val="20"/>
                <w:lang w:val="fr-CA"/>
              </w:rPr>
              <w:t>19 novembre 2015</w:t>
            </w:r>
          </w:p>
          <w:p w:rsidR="003A34CD" w:rsidRPr="007E3991" w:rsidRDefault="003A34CD" w:rsidP="003A34CD">
            <w:pPr>
              <w:jc w:val="both"/>
              <w:rPr>
                <w:sz w:val="20"/>
                <w:lang w:val="fr-CA"/>
              </w:rPr>
            </w:pPr>
            <w:r w:rsidRPr="007E3991">
              <w:rPr>
                <w:sz w:val="20"/>
                <w:lang w:val="fr-CA"/>
              </w:rPr>
              <w:t xml:space="preserve">Cour d’appel de la Saskatchewan </w:t>
            </w:r>
          </w:p>
          <w:p w:rsidR="003A34CD" w:rsidRPr="007E3991" w:rsidRDefault="003A34CD" w:rsidP="003A34CD">
            <w:pPr>
              <w:jc w:val="both"/>
              <w:rPr>
                <w:sz w:val="20"/>
                <w:lang w:val="fr-CA"/>
              </w:rPr>
            </w:pPr>
            <w:r w:rsidRPr="007E3991">
              <w:rPr>
                <w:sz w:val="20"/>
                <w:lang w:val="fr-CA"/>
              </w:rPr>
              <w:t>(Juges Ottenbreit, Caldwell et Herauf)</w:t>
            </w:r>
          </w:p>
          <w:p w:rsidR="003A34CD" w:rsidRPr="007E3991" w:rsidRDefault="003A34CD" w:rsidP="003A34CD">
            <w:pPr>
              <w:jc w:val="both"/>
              <w:rPr>
                <w:sz w:val="20"/>
                <w:lang w:val="fr-CA"/>
              </w:rPr>
            </w:pPr>
            <w:r w:rsidRPr="007E3991">
              <w:rPr>
                <w:sz w:val="20"/>
                <w:lang w:val="fr-CA"/>
              </w:rPr>
              <w:t xml:space="preserve">CACV2575 (non publié) </w:t>
            </w:r>
          </w:p>
          <w:p w:rsidR="003A34CD" w:rsidRPr="007E3991" w:rsidRDefault="003A34CD" w:rsidP="003A34CD">
            <w:pPr>
              <w:jc w:val="both"/>
              <w:rPr>
                <w:sz w:val="20"/>
                <w:lang w:val="fr-CA"/>
              </w:rPr>
            </w:pPr>
          </w:p>
        </w:tc>
        <w:tc>
          <w:tcPr>
            <w:tcW w:w="267" w:type="pct"/>
          </w:tcPr>
          <w:p w:rsidR="003A34CD" w:rsidRPr="007E3991" w:rsidRDefault="003A34CD" w:rsidP="003A34CD">
            <w:pPr>
              <w:jc w:val="both"/>
              <w:rPr>
                <w:sz w:val="20"/>
                <w:lang w:val="fr-CA"/>
              </w:rPr>
            </w:pPr>
          </w:p>
        </w:tc>
        <w:tc>
          <w:tcPr>
            <w:tcW w:w="2366" w:type="pct"/>
            <w:gridSpan w:val="2"/>
          </w:tcPr>
          <w:p w:rsidR="003A34CD" w:rsidRPr="007E3991" w:rsidRDefault="003A34CD" w:rsidP="003A34CD">
            <w:pPr>
              <w:jc w:val="both"/>
              <w:rPr>
                <w:sz w:val="20"/>
                <w:lang w:val="fr-CA"/>
              </w:rPr>
            </w:pPr>
            <w:r w:rsidRPr="007E3991">
              <w:rPr>
                <w:sz w:val="20"/>
                <w:lang w:val="fr-CA"/>
              </w:rPr>
              <w:t>Autorisation d’instruire l’appel à l’audience de justification</w:t>
            </w: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lang w:val="fr-CA"/>
              </w:rPr>
            </w:pPr>
            <w:r w:rsidRPr="007E3991">
              <w:rPr>
                <w:sz w:val="20"/>
                <w:lang w:val="fr-CA"/>
              </w:rPr>
              <w:t>24 novembre 2015</w:t>
            </w:r>
          </w:p>
          <w:p w:rsidR="003A34CD" w:rsidRPr="007E3991" w:rsidRDefault="003A34CD" w:rsidP="003A34CD">
            <w:pPr>
              <w:jc w:val="both"/>
              <w:rPr>
                <w:sz w:val="20"/>
                <w:lang w:val="fr-CA"/>
              </w:rPr>
            </w:pPr>
            <w:r w:rsidRPr="007E3991">
              <w:rPr>
                <w:sz w:val="20"/>
                <w:lang w:val="fr-CA"/>
              </w:rPr>
              <w:t xml:space="preserve">Cour d’appel de la Saskatchewan </w:t>
            </w:r>
          </w:p>
          <w:p w:rsidR="003A34CD" w:rsidRPr="007E3991" w:rsidRDefault="003A34CD" w:rsidP="003A34CD">
            <w:pPr>
              <w:jc w:val="both"/>
              <w:rPr>
                <w:sz w:val="20"/>
                <w:lang w:val="fr-CA"/>
              </w:rPr>
            </w:pPr>
            <w:r w:rsidRPr="007E3991">
              <w:rPr>
                <w:sz w:val="20"/>
                <w:lang w:val="fr-CA"/>
              </w:rPr>
              <w:t xml:space="preserve">(Greffier adjoint D. Haniak) </w:t>
            </w:r>
          </w:p>
          <w:p w:rsidR="003A34CD" w:rsidRPr="007E3991" w:rsidRDefault="003A34CD" w:rsidP="003A34CD">
            <w:pPr>
              <w:jc w:val="both"/>
              <w:rPr>
                <w:sz w:val="20"/>
                <w:lang w:val="fr-CA"/>
              </w:rPr>
            </w:pPr>
            <w:r w:rsidRPr="007E3991">
              <w:rPr>
                <w:sz w:val="20"/>
                <w:lang w:val="fr-CA"/>
              </w:rPr>
              <w:t xml:space="preserve">CACV2575 (non publié) </w:t>
            </w:r>
          </w:p>
          <w:p w:rsidR="003A34CD" w:rsidRPr="007E3991" w:rsidRDefault="003A34CD" w:rsidP="003A34CD">
            <w:pPr>
              <w:jc w:val="both"/>
              <w:rPr>
                <w:sz w:val="20"/>
                <w:lang w:val="fr-CA"/>
              </w:rPr>
            </w:pPr>
          </w:p>
        </w:tc>
        <w:tc>
          <w:tcPr>
            <w:tcW w:w="267" w:type="pct"/>
          </w:tcPr>
          <w:p w:rsidR="003A34CD" w:rsidRPr="007E3991" w:rsidRDefault="003A34CD" w:rsidP="003A34CD">
            <w:pPr>
              <w:jc w:val="both"/>
              <w:rPr>
                <w:sz w:val="20"/>
                <w:lang w:val="fr-CA"/>
              </w:rPr>
            </w:pPr>
          </w:p>
        </w:tc>
        <w:tc>
          <w:tcPr>
            <w:tcW w:w="2366" w:type="pct"/>
            <w:gridSpan w:val="2"/>
          </w:tcPr>
          <w:p w:rsidR="003A34CD" w:rsidRPr="007E3991" w:rsidRDefault="003A34CD" w:rsidP="003A34CD">
            <w:pPr>
              <w:jc w:val="both"/>
              <w:rPr>
                <w:sz w:val="20"/>
                <w:lang w:val="fr-CA"/>
              </w:rPr>
            </w:pPr>
            <w:r w:rsidRPr="007E3991">
              <w:rPr>
                <w:sz w:val="20"/>
                <w:lang w:val="fr-CA"/>
              </w:rPr>
              <w:t>Rejet de l’appel pour cause d’insuffisance des documents déposés</w:t>
            </w:r>
          </w:p>
        </w:tc>
      </w:tr>
      <w:tr w:rsidR="003A34CD" w:rsidRPr="007E3991" w:rsidTr="002E434D">
        <w:tblPrEx>
          <w:tblCellMar>
            <w:bottom w:w="0" w:type="dxa"/>
          </w:tblCellMar>
        </w:tblPrEx>
        <w:tc>
          <w:tcPr>
            <w:tcW w:w="2367" w:type="pct"/>
            <w:gridSpan w:val="2"/>
          </w:tcPr>
          <w:p w:rsidR="003A34CD" w:rsidRPr="007E3991" w:rsidRDefault="003A34CD" w:rsidP="003A34CD">
            <w:pPr>
              <w:jc w:val="both"/>
              <w:rPr>
                <w:sz w:val="20"/>
                <w:lang w:val="fr-CA"/>
              </w:rPr>
            </w:pPr>
            <w:r w:rsidRPr="007E3991">
              <w:rPr>
                <w:sz w:val="20"/>
                <w:lang w:val="fr-CA"/>
              </w:rPr>
              <w:t>22 janvier 2016</w:t>
            </w:r>
          </w:p>
          <w:p w:rsidR="003A34CD" w:rsidRPr="007E3991" w:rsidRDefault="003A34CD" w:rsidP="003A34CD">
            <w:pPr>
              <w:jc w:val="both"/>
              <w:rPr>
                <w:sz w:val="20"/>
                <w:lang w:val="fr-CA"/>
              </w:rPr>
            </w:pPr>
            <w:r w:rsidRPr="007E3991">
              <w:rPr>
                <w:sz w:val="20"/>
                <w:lang w:val="fr-CA"/>
              </w:rPr>
              <w:t>Cour suprême du Canada</w:t>
            </w:r>
          </w:p>
        </w:tc>
        <w:tc>
          <w:tcPr>
            <w:tcW w:w="267" w:type="pct"/>
          </w:tcPr>
          <w:p w:rsidR="003A34CD" w:rsidRPr="007E3991" w:rsidRDefault="003A34CD" w:rsidP="003A34CD">
            <w:pPr>
              <w:jc w:val="both"/>
              <w:rPr>
                <w:sz w:val="20"/>
                <w:lang w:val="fr-CA"/>
              </w:rPr>
            </w:pPr>
          </w:p>
        </w:tc>
        <w:tc>
          <w:tcPr>
            <w:tcW w:w="2366" w:type="pct"/>
            <w:gridSpan w:val="2"/>
          </w:tcPr>
          <w:p w:rsidR="003A34CD" w:rsidRPr="007E3991" w:rsidRDefault="003A34CD" w:rsidP="003A34CD">
            <w:pPr>
              <w:jc w:val="both"/>
              <w:rPr>
                <w:sz w:val="20"/>
                <w:lang w:val="fr-CA"/>
              </w:rPr>
            </w:pPr>
            <w:r w:rsidRPr="007E3991">
              <w:rPr>
                <w:sz w:val="20"/>
                <w:lang w:val="fr-CA"/>
              </w:rPr>
              <w:t>Dépôt de la demande d’autorisation d’appel</w:t>
            </w:r>
          </w:p>
          <w:p w:rsidR="003A34CD" w:rsidRPr="007E3991" w:rsidRDefault="003A34CD" w:rsidP="003A34CD">
            <w:pPr>
              <w:jc w:val="both"/>
              <w:rPr>
                <w:sz w:val="20"/>
                <w:lang w:val="fr-CA"/>
              </w:rPr>
            </w:pPr>
          </w:p>
        </w:tc>
      </w:tr>
    </w:tbl>
    <w:p w:rsidR="003A34CD" w:rsidRPr="007E3991" w:rsidRDefault="003A34CD" w:rsidP="003A34CD">
      <w:pPr>
        <w:jc w:val="both"/>
        <w:rPr>
          <w:sz w:val="20"/>
          <w:lang w:val="fr-CA"/>
        </w:rPr>
      </w:pPr>
    </w:p>
    <w:p w:rsidR="00447B03" w:rsidRPr="007E3991" w:rsidRDefault="00447B03" w:rsidP="00032CDC">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2CDC" w:rsidRPr="007E3991" w:rsidTr="00E95A6A">
        <w:tc>
          <w:tcPr>
            <w:tcW w:w="543" w:type="pct"/>
          </w:tcPr>
          <w:p w:rsidR="00032CDC" w:rsidRPr="007E3991" w:rsidRDefault="00032CDC" w:rsidP="00032CDC">
            <w:pPr>
              <w:jc w:val="both"/>
              <w:rPr>
                <w:sz w:val="20"/>
              </w:rPr>
            </w:pPr>
            <w:r w:rsidRPr="007E3991">
              <w:rPr>
                <w:rStyle w:val="SCCFileNumberChar"/>
                <w:sz w:val="20"/>
                <w:szCs w:val="20"/>
              </w:rPr>
              <w:t>36784</w:t>
            </w:r>
          </w:p>
        </w:tc>
        <w:tc>
          <w:tcPr>
            <w:tcW w:w="4457" w:type="pct"/>
            <w:gridSpan w:val="3"/>
          </w:tcPr>
          <w:p w:rsidR="00032CDC" w:rsidRPr="007E3991" w:rsidRDefault="00032CDC" w:rsidP="00032CDC">
            <w:pPr>
              <w:pStyle w:val="SCCLsocParty"/>
              <w:jc w:val="both"/>
              <w:rPr>
                <w:b/>
                <w:sz w:val="20"/>
                <w:szCs w:val="20"/>
              </w:rPr>
            </w:pPr>
            <w:r w:rsidRPr="007E3991">
              <w:rPr>
                <w:b/>
                <w:sz w:val="20"/>
                <w:szCs w:val="20"/>
              </w:rPr>
              <w:t>Thanh Tam Tran v. Minister of Public Safety and Emergency Preparedness</w:t>
            </w:r>
          </w:p>
          <w:p w:rsidR="00032CDC" w:rsidRPr="007E3991" w:rsidRDefault="00032CDC" w:rsidP="00032CDC">
            <w:pPr>
              <w:jc w:val="both"/>
              <w:rPr>
                <w:sz w:val="20"/>
              </w:rPr>
            </w:pPr>
            <w:r w:rsidRPr="007E3991">
              <w:rPr>
                <w:sz w:val="20"/>
              </w:rPr>
              <w:t>(FC) (Civil) (By Leave)</w:t>
            </w:r>
          </w:p>
        </w:tc>
      </w:tr>
      <w:tr w:rsidR="00032CDC" w:rsidRPr="007E3991" w:rsidTr="00E95A6A">
        <w:tc>
          <w:tcPr>
            <w:tcW w:w="5000" w:type="pct"/>
            <w:gridSpan w:val="4"/>
          </w:tcPr>
          <w:p w:rsidR="00032CDC" w:rsidRPr="007E3991" w:rsidRDefault="00032CDC" w:rsidP="00032CDC">
            <w:pPr>
              <w:jc w:val="both"/>
              <w:rPr>
                <w:sz w:val="20"/>
              </w:rPr>
            </w:pPr>
            <w:r w:rsidRPr="007E3991">
              <w:rPr>
                <w:sz w:val="20"/>
              </w:rPr>
              <w:t xml:space="preserve">Immigration — Inadmissibility and removal — Permanent residents — Whether a conditional sentence of imprisonment imposed pursuant the </w:t>
            </w:r>
            <w:r w:rsidRPr="007E3991">
              <w:rPr>
                <w:i/>
                <w:sz w:val="20"/>
              </w:rPr>
              <w:t>Criminal Code</w:t>
            </w:r>
            <w:r w:rsidRPr="007E3991">
              <w:rPr>
                <w:sz w:val="20"/>
              </w:rPr>
              <w:t xml:space="preserve"> is a “term of imprisonment” under s. 36(1)(a) of the</w:t>
            </w:r>
            <w:r w:rsidRPr="007E3991">
              <w:rPr>
                <w:i/>
                <w:sz w:val="20"/>
              </w:rPr>
              <w:t xml:space="preserve"> </w:t>
            </w:r>
            <w:hyperlink r:id="rId105" w:history="1">
              <w:r w:rsidRPr="007E3991">
                <w:rPr>
                  <w:rStyle w:val="Hyperlink"/>
                  <w:i/>
                  <w:sz w:val="20"/>
                </w:rPr>
                <w:t>Immigration and Refugee Protection Act</w:t>
              </w:r>
            </w:hyperlink>
            <w:r w:rsidRPr="007E3991">
              <w:rPr>
                <w:sz w:val="20"/>
              </w:rPr>
              <w:t xml:space="preserve"> — Whether the phrase “punishable by a maximum term of imprisonment of at least 10 years” in s. 36(1)(a) refers to the maximum term of imprisonment available at the time the person was sentenced or the maximum term of imprisonment under the law at the time admissibility is determined — </w:t>
            </w:r>
            <w:hyperlink r:id="rId106" w:history="1">
              <w:r w:rsidRPr="007E3991">
                <w:rPr>
                  <w:rStyle w:val="Hyperlink"/>
                  <w:i/>
                  <w:sz w:val="20"/>
                </w:rPr>
                <w:t>Immigration and Refugee Protection Act</w:t>
              </w:r>
              <w:r w:rsidRPr="007E3991">
                <w:rPr>
                  <w:rStyle w:val="Hyperlink"/>
                  <w:sz w:val="20"/>
                </w:rPr>
                <w:t>, S.C. 2001, c. 27</w:t>
              </w:r>
            </w:hyperlink>
            <w:r w:rsidRPr="007E3991">
              <w:rPr>
                <w:sz w:val="20"/>
              </w:rPr>
              <w:t>, s. 36(1)(a).</w:t>
            </w:r>
          </w:p>
        </w:tc>
      </w:tr>
      <w:tr w:rsidR="00032CDC" w:rsidRPr="007E3991" w:rsidTr="00E95A6A">
        <w:tc>
          <w:tcPr>
            <w:tcW w:w="5000" w:type="pct"/>
            <w:gridSpan w:val="4"/>
          </w:tcPr>
          <w:p w:rsidR="00032CDC" w:rsidRPr="007E3991" w:rsidRDefault="00032CDC" w:rsidP="00032CDC">
            <w:pPr>
              <w:jc w:val="both"/>
              <w:rPr>
                <w:sz w:val="20"/>
              </w:rPr>
            </w:pPr>
          </w:p>
        </w:tc>
      </w:tr>
      <w:tr w:rsidR="00032CDC" w:rsidRPr="007E3991" w:rsidTr="00E95A6A">
        <w:tc>
          <w:tcPr>
            <w:tcW w:w="5000" w:type="pct"/>
            <w:gridSpan w:val="4"/>
          </w:tcPr>
          <w:p w:rsidR="00032CDC" w:rsidRPr="007E3991" w:rsidRDefault="00032CDC" w:rsidP="00032CDC">
            <w:pPr>
              <w:jc w:val="both"/>
              <w:rPr>
                <w:sz w:val="20"/>
              </w:rPr>
            </w:pPr>
            <w:r w:rsidRPr="007E3991">
              <w:rPr>
                <w:sz w:val="20"/>
              </w:rPr>
              <w:t>On January 18, 2013, Mr. Tran, a permanent resident in Canada, was convicted for operating a large marihuana grow operation with others and theft of electricity. Under s. 36(1</w:t>
            </w:r>
            <w:proofErr w:type="gramStart"/>
            <w:r w:rsidRPr="007E3991">
              <w:rPr>
                <w:sz w:val="20"/>
              </w:rPr>
              <w:t>)(</w:t>
            </w:r>
            <w:proofErr w:type="gramEnd"/>
            <w:r w:rsidRPr="007E3991">
              <w:rPr>
                <w:sz w:val="20"/>
              </w:rPr>
              <w:t xml:space="preserve">a) of the </w:t>
            </w:r>
            <w:hyperlink r:id="rId107" w:history="1">
              <w:r w:rsidRPr="007E3991">
                <w:rPr>
                  <w:rStyle w:val="Hyperlink"/>
                  <w:i/>
                  <w:sz w:val="20"/>
                </w:rPr>
                <w:t>Immigration and Refugee Protection Act</w:t>
              </w:r>
              <w:r w:rsidRPr="007E3991">
                <w:rPr>
                  <w:rStyle w:val="Hyperlink"/>
                  <w:sz w:val="20"/>
                </w:rPr>
                <w:t>,</w:t>
              </w:r>
            </w:hyperlink>
            <w:r w:rsidRPr="007E3991">
              <w:rPr>
                <w:sz w:val="20"/>
              </w:rPr>
              <w:t xml:space="preserve"> permanent residents are inadmissible to Canada for “serious criminality” if they have been “convicted in Canada of an offence under an Act of Parliament punishable by a maximum term of imprisonment of at least 10 years, or of an offence under an Act of Parliament for which a term of imprisonment of more than six months has been imposed”. The maximum sentence for the marihuana offence was 7 years at the time of the offence but 14 years at the time of Mr. Tran’s conviction. Mr. Tran was given a 12-month conditional sentence order. On October 10, 2013, a delegate of the Minister of Public Safety Canada referred Mr. Tran to the Immigration Division of the Immigration and Refugee Board for an admissibility hearing to determine whether to order his removal from Canada for serious criminality.</w:t>
            </w:r>
          </w:p>
          <w:p w:rsidR="00032CDC" w:rsidRPr="007E3991" w:rsidRDefault="00032CDC" w:rsidP="00032CDC">
            <w:pPr>
              <w:jc w:val="both"/>
              <w:rPr>
                <w:sz w:val="20"/>
              </w:rPr>
            </w:pPr>
          </w:p>
        </w:tc>
      </w:tr>
      <w:tr w:rsidR="00032CDC" w:rsidRPr="007E3991" w:rsidTr="00E95A6A">
        <w:tc>
          <w:tcPr>
            <w:tcW w:w="2427" w:type="pct"/>
            <w:gridSpan w:val="2"/>
          </w:tcPr>
          <w:p w:rsidR="00032CDC" w:rsidRPr="007E3991" w:rsidRDefault="00032CDC" w:rsidP="00032CDC">
            <w:pPr>
              <w:jc w:val="both"/>
              <w:rPr>
                <w:sz w:val="20"/>
              </w:rPr>
            </w:pPr>
            <w:r w:rsidRPr="007E3991">
              <w:rPr>
                <w:sz w:val="20"/>
              </w:rPr>
              <w:t>November 27, 2014</w:t>
            </w:r>
          </w:p>
          <w:p w:rsidR="00032CDC" w:rsidRPr="007E3991" w:rsidRDefault="00032CDC" w:rsidP="00032CDC">
            <w:pPr>
              <w:jc w:val="both"/>
              <w:rPr>
                <w:sz w:val="20"/>
              </w:rPr>
            </w:pPr>
            <w:r w:rsidRPr="007E3991">
              <w:rPr>
                <w:sz w:val="20"/>
              </w:rPr>
              <w:t>Federal Court</w:t>
            </w:r>
          </w:p>
          <w:p w:rsidR="00032CDC" w:rsidRPr="007E3991" w:rsidRDefault="00032CDC" w:rsidP="00032CDC">
            <w:pPr>
              <w:jc w:val="both"/>
              <w:rPr>
                <w:sz w:val="20"/>
              </w:rPr>
            </w:pPr>
            <w:r w:rsidRPr="007E3991">
              <w:rPr>
                <w:sz w:val="20"/>
              </w:rPr>
              <w:t>(O'Reilly J.)</w:t>
            </w:r>
          </w:p>
          <w:p w:rsidR="00032CDC" w:rsidRPr="007E3991" w:rsidRDefault="0098067F" w:rsidP="00032CDC">
            <w:pPr>
              <w:jc w:val="both"/>
              <w:rPr>
                <w:rStyle w:val="Hyperlink"/>
                <w:sz w:val="20"/>
              </w:rPr>
            </w:pPr>
            <w:hyperlink r:id="rId108" w:history="1">
              <w:r w:rsidR="00032CDC" w:rsidRPr="007E3991">
                <w:rPr>
                  <w:rStyle w:val="Hyperlink"/>
                  <w:sz w:val="20"/>
                </w:rPr>
                <w:t>2014 FC 1040</w:t>
              </w:r>
            </w:hyperlink>
          </w:p>
          <w:p w:rsidR="00032CDC" w:rsidRPr="007E3991" w:rsidRDefault="00032CDC" w:rsidP="00032CDC">
            <w:pPr>
              <w:jc w:val="both"/>
              <w:rPr>
                <w:sz w:val="20"/>
              </w:rPr>
            </w:pPr>
          </w:p>
        </w:tc>
        <w:tc>
          <w:tcPr>
            <w:tcW w:w="243" w:type="pct"/>
          </w:tcPr>
          <w:p w:rsidR="00032CDC" w:rsidRPr="007E3991" w:rsidRDefault="00032CDC" w:rsidP="00032CDC">
            <w:pPr>
              <w:jc w:val="both"/>
              <w:rPr>
                <w:sz w:val="20"/>
              </w:rPr>
            </w:pPr>
          </w:p>
        </w:tc>
        <w:tc>
          <w:tcPr>
            <w:tcW w:w="2330" w:type="pct"/>
          </w:tcPr>
          <w:p w:rsidR="00032CDC" w:rsidRPr="007E3991" w:rsidRDefault="00032CDC" w:rsidP="00032CDC">
            <w:pPr>
              <w:jc w:val="both"/>
              <w:rPr>
                <w:sz w:val="20"/>
              </w:rPr>
            </w:pPr>
            <w:r w:rsidRPr="007E3991">
              <w:rPr>
                <w:sz w:val="20"/>
              </w:rPr>
              <w:t>Application for judicial review granted</w:t>
            </w:r>
          </w:p>
          <w:p w:rsidR="00032CDC" w:rsidRPr="007E3991" w:rsidRDefault="00032CDC" w:rsidP="00032CDC">
            <w:pPr>
              <w:jc w:val="both"/>
              <w:rPr>
                <w:sz w:val="20"/>
              </w:rPr>
            </w:pPr>
          </w:p>
        </w:tc>
      </w:tr>
      <w:tr w:rsidR="00032CDC" w:rsidRPr="007E3991" w:rsidTr="00E95A6A">
        <w:tc>
          <w:tcPr>
            <w:tcW w:w="2427" w:type="pct"/>
            <w:gridSpan w:val="2"/>
          </w:tcPr>
          <w:p w:rsidR="00032CDC" w:rsidRPr="007E3991" w:rsidRDefault="00032CDC" w:rsidP="00032CDC">
            <w:pPr>
              <w:jc w:val="both"/>
              <w:rPr>
                <w:sz w:val="20"/>
              </w:rPr>
            </w:pPr>
            <w:r w:rsidRPr="007E3991">
              <w:rPr>
                <w:sz w:val="20"/>
              </w:rPr>
              <w:t>October 30, 2015</w:t>
            </w:r>
          </w:p>
          <w:p w:rsidR="00032CDC" w:rsidRPr="007E3991" w:rsidRDefault="00032CDC" w:rsidP="00032CDC">
            <w:pPr>
              <w:jc w:val="both"/>
              <w:rPr>
                <w:sz w:val="20"/>
              </w:rPr>
            </w:pPr>
            <w:r w:rsidRPr="007E3991">
              <w:rPr>
                <w:sz w:val="20"/>
              </w:rPr>
              <w:t>Federal Court of Appeal</w:t>
            </w:r>
          </w:p>
          <w:p w:rsidR="00032CDC" w:rsidRPr="007E3991" w:rsidRDefault="00032CDC" w:rsidP="00032CDC">
            <w:pPr>
              <w:jc w:val="both"/>
              <w:rPr>
                <w:sz w:val="20"/>
              </w:rPr>
            </w:pPr>
            <w:r w:rsidRPr="007E3991">
              <w:rPr>
                <w:sz w:val="20"/>
              </w:rPr>
              <w:lastRenderedPageBreak/>
              <w:t xml:space="preserve">(Gauthier, </w:t>
            </w:r>
            <w:proofErr w:type="spellStart"/>
            <w:r w:rsidRPr="007E3991">
              <w:rPr>
                <w:sz w:val="20"/>
              </w:rPr>
              <w:t>Ryer</w:t>
            </w:r>
            <w:proofErr w:type="spellEnd"/>
            <w:r w:rsidRPr="007E3991">
              <w:rPr>
                <w:sz w:val="20"/>
              </w:rPr>
              <w:t>, Near JJ.A.)</w:t>
            </w:r>
          </w:p>
          <w:p w:rsidR="00032CDC" w:rsidRPr="007E3991" w:rsidRDefault="00032CDC" w:rsidP="00032CDC">
            <w:pPr>
              <w:jc w:val="both"/>
              <w:rPr>
                <w:rStyle w:val="Hyperlink"/>
                <w:sz w:val="20"/>
              </w:rPr>
            </w:pPr>
            <w:r w:rsidRPr="007E3991">
              <w:rPr>
                <w:sz w:val="20"/>
              </w:rPr>
              <w:t xml:space="preserve">A-531-14; </w:t>
            </w:r>
            <w:hyperlink r:id="rId109" w:history="1">
              <w:r w:rsidRPr="007E3991">
                <w:rPr>
                  <w:rStyle w:val="Hyperlink"/>
                  <w:sz w:val="20"/>
                </w:rPr>
                <w:t>2015 FCA 237</w:t>
              </w:r>
            </w:hyperlink>
          </w:p>
          <w:p w:rsidR="00032CDC" w:rsidRPr="007E3991" w:rsidRDefault="00032CDC" w:rsidP="00032CDC">
            <w:pPr>
              <w:jc w:val="both"/>
              <w:rPr>
                <w:sz w:val="20"/>
              </w:rPr>
            </w:pPr>
          </w:p>
        </w:tc>
        <w:tc>
          <w:tcPr>
            <w:tcW w:w="243" w:type="pct"/>
          </w:tcPr>
          <w:p w:rsidR="00032CDC" w:rsidRPr="007E3991" w:rsidRDefault="00032CDC" w:rsidP="00032CDC">
            <w:pPr>
              <w:jc w:val="both"/>
              <w:rPr>
                <w:sz w:val="20"/>
              </w:rPr>
            </w:pPr>
          </w:p>
        </w:tc>
        <w:tc>
          <w:tcPr>
            <w:tcW w:w="2330" w:type="pct"/>
          </w:tcPr>
          <w:p w:rsidR="00032CDC" w:rsidRPr="007E3991" w:rsidRDefault="00032CDC" w:rsidP="00032CDC">
            <w:pPr>
              <w:jc w:val="both"/>
              <w:rPr>
                <w:sz w:val="20"/>
              </w:rPr>
            </w:pPr>
            <w:r w:rsidRPr="007E3991">
              <w:rPr>
                <w:sz w:val="20"/>
              </w:rPr>
              <w:t>Appeal dismissed</w:t>
            </w:r>
          </w:p>
          <w:p w:rsidR="00032CDC" w:rsidRPr="007E3991" w:rsidRDefault="00032CDC" w:rsidP="00032CDC">
            <w:pPr>
              <w:jc w:val="both"/>
              <w:rPr>
                <w:sz w:val="20"/>
              </w:rPr>
            </w:pPr>
          </w:p>
        </w:tc>
      </w:tr>
      <w:tr w:rsidR="00032CDC" w:rsidRPr="007E3991" w:rsidTr="00E95A6A">
        <w:tc>
          <w:tcPr>
            <w:tcW w:w="2427" w:type="pct"/>
            <w:gridSpan w:val="2"/>
          </w:tcPr>
          <w:p w:rsidR="00032CDC" w:rsidRPr="007E3991" w:rsidRDefault="00032CDC" w:rsidP="00032CDC">
            <w:pPr>
              <w:jc w:val="both"/>
              <w:rPr>
                <w:sz w:val="20"/>
              </w:rPr>
            </w:pPr>
            <w:r w:rsidRPr="007E3991">
              <w:rPr>
                <w:sz w:val="20"/>
              </w:rPr>
              <w:t>December 29, 2015</w:t>
            </w:r>
          </w:p>
          <w:p w:rsidR="00032CDC" w:rsidRPr="007E3991" w:rsidRDefault="00032CDC" w:rsidP="00032CDC">
            <w:pPr>
              <w:jc w:val="both"/>
              <w:rPr>
                <w:sz w:val="20"/>
              </w:rPr>
            </w:pPr>
            <w:r w:rsidRPr="007E3991">
              <w:rPr>
                <w:sz w:val="20"/>
              </w:rPr>
              <w:t>Supreme Court of Canada</w:t>
            </w:r>
          </w:p>
        </w:tc>
        <w:tc>
          <w:tcPr>
            <w:tcW w:w="243" w:type="pct"/>
          </w:tcPr>
          <w:p w:rsidR="00032CDC" w:rsidRPr="007E3991" w:rsidRDefault="00032CDC" w:rsidP="00032CDC">
            <w:pPr>
              <w:jc w:val="both"/>
              <w:rPr>
                <w:sz w:val="20"/>
              </w:rPr>
            </w:pPr>
          </w:p>
        </w:tc>
        <w:tc>
          <w:tcPr>
            <w:tcW w:w="2330" w:type="pct"/>
          </w:tcPr>
          <w:p w:rsidR="00032CDC" w:rsidRPr="007E3991" w:rsidRDefault="00032CDC" w:rsidP="00032CDC">
            <w:pPr>
              <w:jc w:val="both"/>
              <w:rPr>
                <w:sz w:val="20"/>
              </w:rPr>
            </w:pPr>
            <w:r w:rsidRPr="007E3991">
              <w:rPr>
                <w:sz w:val="20"/>
              </w:rPr>
              <w:t>Application for leave to appeal filed</w:t>
            </w:r>
          </w:p>
          <w:p w:rsidR="00032CDC" w:rsidRPr="007E3991" w:rsidRDefault="00032CDC" w:rsidP="00032CDC">
            <w:pPr>
              <w:jc w:val="both"/>
              <w:rPr>
                <w:sz w:val="20"/>
              </w:rPr>
            </w:pPr>
          </w:p>
        </w:tc>
      </w:tr>
    </w:tbl>
    <w:p w:rsidR="00032CDC" w:rsidRPr="007E3991" w:rsidRDefault="00032CDC" w:rsidP="00032CDC">
      <w:pPr>
        <w:jc w:val="both"/>
        <w:rPr>
          <w:sz w:val="20"/>
        </w:rPr>
      </w:pPr>
    </w:p>
    <w:p w:rsidR="00032CDC" w:rsidRPr="007E3991" w:rsidRDefault="00032CDC" w:rsidP="00032C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2CDC" w:rsidRPr="007E3991" w:rsidTr="00E95A6A">
        <w:tc>
          <w:tcPr>
            <w:tcW w:w="543" w:type="pct"/>
          </w:tcPr>
          <w:p w:rsidR="00032CDC" w:rsidRPr="007E3991" w:rsidRDefault="00032CDC" w:rsidP="00032CDC">
            <w:pPr>
              <w:jc w:val="both"/>
              <w:rPr>
                <w:sz w:val="20"/>
                <w:lang w:val="fr-CA"/>
              </w:rPr>
            </w:pPr>
            <w:r w:rsidRPr="007E3991">
              <w:rPr>
                <w:rStyle w:val="SCCFileNumberChar"/>
                <w:sz w:val="20"/>
                <w:szCs w:val="20"/>
                <w:lang w:val="fr-CA"/>
              </w:rPr>
              <w:t>36784</w:t>
            </w:r>
          </w:p>
        </w:tc>
        <w:tc>
          <w:tcPr>
            <w:tcW w:w="4457" w:type="pct"/>
            <w:gridSpan w:val="3"/>
          </w:tcPr>
          <w:p w:rsidR="00032CDC" w:rsidRPr="007E3991" w:rsidRDefault="00032CDC" w:rsidP="00032CDC">
            <w:pPr>
              <w:pStyle w:val="SCCLsocParty"/>
              <w:jc w:val="both"/>
              <w:rPr>
                <w:b/>
                <w:sz w:val="20"/>
                <w:szCs w:val="20"/>
              </w:rPr>
            </w:pPr>
            <w:r w:rsidRPr="007E3991">
              <w:rPr>
                <w:b/>
                <w:sz w:val="20"/>
                <w:szCs w:val="20"/>
              </w:rPr>
              <w:t>Thanh Tam Tran c. Ministre de la Sécurité publique et de la Protection civile</w:t>
            </w:r>
          </w:p>
          <w:p w:rsidR="00032CDC" w:rsidRPr="007E3991" w:rsidRDefault="00032CDC" w:rsidP="00032CDC">
            <w:pPr>
              <w:jc w:val="both"/>
              <w:rPr>
                <w:sz w:val="20"/>
                <w:lang w:val="fr-CA"/>
              </w:rPr>
            </w:pPr>
            <w:r w:rsidRPr="007E3991">
              <w:rPr>
                <w:sz w:val="20"/>
                <w:lang w:val="fr-CA"/>
              </w:rPr>
              <w:t>(CF) (Civile) (Sur autorisation)</w:t>
            </w:r>
          </w:p>
        </w:tc>
      </w:tr>
      <w:tr w:rsidR="00032CDC" w:rsidRPr="007E3991" w:rsidTr="00E95A6A">
        <w:tc>
          <w:tcPr>
            <w:tcW w:w="5000" w:type="pct"/>
            <w:gridSpan w:val="4"/>
          </w:tcPr>
          <w:p w:rsidR="00032CDC" w:rsidRPr="007E3991" w:rsidRDefault="00032CDC" w:rsidP="00032CDC">
            <w:pPr>
              <w:jc w:val="both"/>
              <w:rPr>
                <w:sz w:val="20"/>
                <w:lang w:val="fr-CA"/>
              </w:rPr>
            </w:pPr>
            <w:r w:rsidRPr="007E3991">
              <w:rPr>
                <w:sz w:val="20"/>
                <w:lang w:val="fr-CA"/>
              </w:rPr>
              <w:t xml:space="preserve">Immigration — Interdiction de territoire et renvoi — Résidents permanents — Une peine d’emprisonnement avec sursis imposée en application du </w:t>
            </w:r>
            <w:r w:rsidRPr="007E3991">
              <w:rPr>
                <w:i/>
                <w:sz w:val="20"/>
                <w:lang w:val="fr-CA"/>
              </w:rPr>
              <w:t>Code criminel</w:t>
            </w:r>
            <w:r w:rsidRPr="007E3991">
              <w:rPr>
                <w:sz w:val="20"/>
                <w:lang w:val="fr-CA"/>
              </w:rPr>
              <w:t xml:space="preserve"> est-elle considérée comme un « emprisonnement » au sens de l’al. 36(1)a) de la </w:t>
            </w:r>
            <w:r w:rsidRPr="007E3991">
              <w:rPr>
                <w:i/>
                <w:sz w:val="20"/>
                <w:lang w:val="fr-CA"/>
              </w:rPr>
              <w:t>Loi sur l’immigration et la protection des réfugiés</w:t>
            </w:r>
            <w:r w:rsidRPr="007E3991">
              <w:rPr>
                <w:sz w:val="20"/>
                <w:lang w:val="fr-CA"/>
              </w:rPr>
              <w:t xml:space="preserve">? — L’expression « punissable d’un emprisonnement maximal d’au moins dix ans » à l’al. 36(1)a) signifie-t-elle l’emprisonnement maximal possible au moment où la personne a été condamnée ou l’emprisonnement maximal en vertu de la loi en vigueur au moment de l’enquête? — </w:t>
            </w:r>
            <w:hyperlink r:id="rId110" w:history="1">
              <w:r w:rsidRPr="007E3991">
                <w:rPr>
                  <w:rStyle w:val="Hyperlink"/>
                  <w:i/>
                  <w:sz w:val="20"/>
                  <w:lang w:val="fr-CA"/>
                </w:rPr>
                <w:t>Loi sur l’immigration et la protection des réfugiés</w:t>
              </w:r>
              <w:r w:rsidRPr="007E3991">
                <w:rPr>
                  <w:rStyle w:val="Hyperlink"/>
                  <w:sz w:val="20"/>
                  <w:lang w:val="fr-CA"/>
                </w:rPr>
                <w:t>, L.C. 2001, ch. 27</w:t>
              </w:r>
            </w:hyperlink>
            <w:r w:rsidRPr="007E3991">
              <w:rPr>
                <w:sz w:val="20"/>
                <w:lang w:val="fr-CA"/>
              </w:rPr>
              <w:t>, s. 36(1)a).</w:t>
            </w:r>
          </w:p>
        </w:tc>
      </w:tr>
      <w:tr w:rsidR="00032CDC" w:rsidRPr="007E3991" w:rsidTr="00E95A6A">
        <w:tc>
          <w:tcPr>
            <w:tcW w:w="5000" w:type="pct"/>
            <w:gridSpan w:val="4"/>
          </w:tcPr>
          <w:p w:rsidR="00032CDC" w:rsidRPr="007E3991" w:rsidRDefault="00032CDC" w:rsidP="00032CDC">
            <w:pPr>
              <w:jc w:val="both"/>
              <w:rPr>
                <w:sz w:val="20"/>
                <w:lang w:val="fr-CA"/>
              </w:rPr>
            </w:pPr>
          </w:p>
        </w:tc>
      </w:tr>
      <w:tr w:rsidR="00032CDC" w:rsidRPr="007E3991" w:rsidTr="00E95A6A">
        <w:tc>
          <w:tcPr>
            <w:tcW w:w="5000" w:type="pct"/>
            <w:gridSpan w:val="4"/>
          </w:tcPr>
          <w:p w:rsidR="00032CDC" w:rsidRPr="007E3991" w:rsidRDefault="00032CDC" w:rsidP="00032CDC">
            <w:pPr>
              <w:jc w:val="both"/>
              <w:rPr>
                <w:sz w:val="20"/>
                <w:lang w:val="fr-CA"/>
              </w:rPr>
            </w:pPr>
            <w:r w:rsidRPr="007E3991">
              <w:rPr>
                <w:sz w:val="20"/>
                <w:lang w:val="fr-CA"/>
              </w:rPr>
              <w:t xml:space="preserve">Le 18 janvier 2013, M. Tran, un résident permanent du Canada, a été déclaré coupable d’avoir exploité une importante culture de marijuana avec d’autres et de vol d’électricité. En application de l’al. 36(1)a) de la </w:t>
            </w:r>
            <w:hyperlink r:id="rId111" w:history="1">
              <w:r w:rsidRPr="007E3991">
                <w:rPr>
                  <w:rStyle w:val="Hyperlink"/>
                  <w:i/>
                  <w:sz w:val="20"/>
                  <w:lang w:val="fr-CA"/>
                </w:rPr>
                <w:t>Loi sur l’immigration et la protection des réfugiés</w:t>
              </w:r>
              <w:r w:rsidRPr="007E3991">
                <w:rPr>
                  <w:rStyle w:val="Hyperlink"/>
                  <w:sz w:val="20"/>
                  <w:lang w:val="fr-CA"/>
                </w:rPr>
                <w:t>,</w:t>
              </w:r>
            </w:hyperlink>
            <w:r w:rsidRPr="007E3991">
              <w:rPr>
                <w:sz w:val="20"/>
                <w:lang w:val="fr-CA"/>
              </w:rPr>
              <w:t xml:space="preserve"> les résidents permanents sont interdits de territoire au Canada pour grande criminalité s’ils ont été « déclaré[s] coupable[s] au Canada d’une infraction à une loi fédérale punissable d’un emprisonnement maximal d’au moins dix ans ou d’une infraction à une loi fédérale pour laquelle un emprisonnement de plus de six mois est infligé ». La peine maximale pour l’infraction relative à la marijuana était de 7 ans à l’époque où l’infraction a été commise, mais elle était de 14 ans à l’époque où M. Tran a été déclaré coupable. Monsieur Tran a été condamné à 12 mois d’emprisonnement avec sursis. Le 10 octobre 2013, un délégué a renvoyé M. Tran à la Section de l’immigration de la Commission de l’immigration et du statut de réfugié pour une enquête afin d’établir s’il devait être renvoyé du Canada pour grande criminalité.</w:t>
            </w:r>
          </w:p>
          <w:p w:rsidR="00032CDC" w:rsidRPr="007E3991" w:rsidRDefault="00032CDC" w:rsidP="00032CDC">
            <w:pPr>
              <w:jc w:val="both"/>
              <w:rPr>
                <w:sz w:val="20"/>
                <w:lang w:val="fr-CA"/>
              </w:rPr>
            </w:pPr>
          </w:p>
        </w:tc>
      </w:tr>
      <w:tr w:rsidR="00032CDC" w:rsidRPr="007E3991" w:rsidTr="00E95A6A">
        <w:tc>
          <w:tcPr>
            <w:tcW w:w="2427" w:type="pct"/>
            <w:gridSpan w:val="2"/>
          </w:tcPr>
          <w:p w:rsidR="00032CDC" w:rsidRPr="007E3991" w:rsidRDefault="00032CDC" w:rsidP="00032CDC">
            <w:pPr>
              <w:jc w:val="both"/>
              <w:rPr>
                <w:sz w:val="20"/>
                <w:lang w:val="fr-CA"/>
              </w:rPr>
            </w:pPr>
            <w:r w:rsidRPr="007E3991">
              <w:rPr>
                <w:sz w:val="20"/>
                <w:lang w:val="fr-CA"/>
              </w:rPr>
              <w:t>27 novembre 2014</w:t>
            </w:r>
          </w:p>
          <w:p w:rsidR="00032CDC" w:rsidRPr="007E3991" w:rsidRDefault="00032CDC" w:rsidP="00032CDC">
            <w:pPr>
              <w:jc w:val="both"/>
              <w:rPr>
                <w:sz w:val="20"/>
                <w:lang w:val="fr-CA"/>
              </w:rPr>
            </w:pPr>
            <w:r w:rsidRPr="007E3991">
              <w:rPr>
                <w:sz w:val="20"/>
                <w:lang w:val="fr-CA"/>
              </w:rPr>
              <w:t xml:space="preserve">Cour fédérale </w:t>
            </w:r>
          </w:p>
          <w:p w:rsidR="00032CDC" w:rsidRPr="007E3991" w:rsidRDefault="00032CDC" w:rsidP="00032CDC">
            <w:pPr>
              <w:jc w:val="both"/>
              <w:rPr>
                <w:sz w:val="20"/>
                <w:lang w:val="fr-CA"/>
              </w:rPr>
            </w:pPr>
            <w:r w:rsidRPr="007E3991">
              <w:rPr>
                <w:sz w:val="20"/>
                <w:lang w:val="fr-CA"/>
              </w:rPr>
              <w:t>(Juge O'Reilly)</w:t>
            </w:r>
          </w:p>
          <w:p w:rsidR="00032CDC" w:rsidRPr="007E3991" w:rsidRDefault="0098067F" w:rsidP="00032CDC">
            <w:pPr>
              <w:jc w:val="both"/>
              <w:rPr>
                <w:rStyle w:val="Hyperlink"/>
                <w:sz w:val="20"/>
                <w:lang w:val="fr-CA"/>
              </w:rPr>
            </w:pPr>
            <w:hyperlink r:id="rId112" w:history="1">
              <w:r w:rsidR="00032CDC" w:rsidRPr="007E3991">
                <w:rPr>
                  <w:rStyle w:val="Hyperlink"/>
                  <w:sz w:val="20"/>
                  <w:lang w:val="fr-CA"/>
                </w:rPr>
                <w:t>2014 FC 1040</w:t>
              </w:r>
            </w:hyperlink>
          </w:p>
          <w:p w:rsidR="00032CDC" w:rsidRPr="007E3991" w:rsidRDefault="00032CDC" w:rsidP="00032CDC">
            <w:pPr>
              <w:jc w:val="both"/>
              <w:rPr>
                <w:sz w:val="20"/>
                <w:lang w:val="fr-CA"/>
              </w:rPr>
            </w:pPr>
          </w:p>
        </w:tc>
        <w:tc>
          <w:tcPr>
            <w:tcW w:w="243" w:type="pct"/>
          </w:tcPr>
          <w:p w:rsidR="00032CDC" w:rsidRPr="007E3991" w:rsidRDefault="00032CDC" w:rsidP="00032CDC">
            <w:pPr>
              <w:jc w:val="both"/>
              <w:rPr>
                <w:sz w:val="20"/>
                <w:lang w:val="fr-CA"/>
              </w:rPr>
            </w:pPr>
          </w:p>
        </w:tc>
        <w:tc>
          <w:tcPr>
            <w:tcW w:w="2330" w:type="pct"/>
          </w:tcPr>
          <w:p w:rsidR="00032CDC" w:rsidRPr="007E3991" w:rsidRDefault="00032CDC" w:rsidP="00032CDC">
            <w:pPr>
              <w:jc w:val="both"/>
              <w:rPr>
                <w:sz w:val="20"/>
                <w:lang w:val="fr-CA"/>
              </w:rPr>
            </w:pPr>
            <w:r w:rsidRPr="007E3991">
              <w:rPr>
                <w:sz w:val="20"/>
                <w:lang w:val="fr-CA"/>
              </w:rPr>
              <w:t>Jugement accueillant la demande de contrôle judiciaire</w:t>
            </w:r>
          </w:p>
          <w:p w:rsidR="00032CDC" w:rsidRPr="007E3991" w:rsidRDefault="00032CDC" w:rsidP="00032CDC">
            <w:pPr>
              <w:jc w:val="both"/>
              <w:rPr>
                <w:sz w:val="20"/>
                <w:lang w:val="fr-CA"/>
              </w:rPr>
            </w:pPr>
          </w:p>
        </w:tc>
      </w:tr>
      <w:tr w:rsidR="00032CDC" w:rsidRPr="007E3991" w:rsidTr="00E95A6A">
        <w:tc>
          <w:tcPr>
            <w:tcW w:w="2427" w:type="pct"/>
            <w:gridSpan w:val="2"/>
          </w:tcPr>
          <w:p w:rsidR="00032CDC" w:rsidRPr="007E3991" w:rsidRDefault="00032CDC" w:rsidP="00032CDC">
            <w:pPr>
              <w:jc w:val="both"/>
              <w:rPr>
                <w:sz w:val="20"/>
                <w:lang w:val="fr-CA"/>
              </w:rPr>
            </w:pPr>
            <w:r w:rsidRPr="007E3991">
              <w:rPr>
                <w:sz w:val="20"/>
                <w:lang w:val="fr-CA"/>
              </w:rPr>
              <w:t>30 octobre 2015</w:t>
            </w:r>
          </w:p>
          <w:p w:rsidR="00032CDC" w:rsidRPr="007E3991" w:rsidRDefault="00032CDC" w:rsidP="00032CDC">
            <w:pPr>
              <w:jc w:val="both"/>
              <w:rPr>
                <w:sz w:val="20"/>
                <w:lang w:val="fr-CA"/>
              </w:rPr>
            </w:pPr>
            <w:r w:rsidRPr="007E3991">
              <w:rPr>
                <w:sz w:val="20"/>
                <w:lang w:val="fr-CA"/>
              </w:rPr>
              <w:t xml:space="preserve">Cour d’appel fédérale </w:t>
            </w:r>
          </w:p>
          <w:p w:rsidR="00032CDC" w:rsidRPr="007E3991" w:rsidRDefault="00032CDC" w:rsidP="00032CDC">
            <w:pPr>
              <w:jc w:val="both"/>
              <w:rPr>
                <w:sz w:val="20"/>
                <w:lang w:val="fr-CA"/>
              </w:rPr>
            </w:pPr>
            <w:r w:rsidRPr="007E3991">
              <w:rPr>
                <w:sz w:val="20"/>
                <w:lang w:val="fr-CA"/>
              </w:rPr>
              <w:t>(Juges Gauthier, Ryer et Near)</w:t>
            </w:r>
          </w:p>
          <w:p w:rsidR="00032CDC" w:rsidRPr="007E3991" w:rsidRDefault="00032CDC" w:rsidP="00032CDC">
            <w:pPr>
              <w:jc w:val="both"/>
              <w:rPr>
                <w:rStyle w:val="Hyperlink"/>
                <w:sz w:val="20"/>
                <w:lang w:val="fr-CA"/>
              </w:rPr>
            </w:pPr>
            <w:r w:rsidRPr="007E3991">
              <w:rPr>
                <w:sz w:val="20"/>
                <w:lang w:val="fr-CA"/>
              </w:rPr>
              <w:t xml:space="preserve">A-531-14; </w:t>
            </w:r>
            <w:hyperlink r:id="rId113" w:history="1">
              <w:r w:rsidRPr="007E3991">
                <w:rPr>
                  <w:rStyle w:val="Hyperlink"/>
                  <w:sz w:val="20"/>
                  <w:lang w:val="fr-CA"/>
                </w:rPr>
                <w:t>2015 FCA 237</w:t>
              </w:r>
            </w:hyperlink>
          </w:p>
          <w:p w:rsidR="00032CDC" w:rsidRPr="007E3991" w:rsidRDefault="00032CDC" w:rsidP="00032CDC">
            <w:pPr>
              <w:jc w:val="both"/>
              <w:rPr>
                <w:sz w:val="20"/>
                <w:lang w:val="fr-CA"/>
              </w:rPr>
            </w:pPr>
          </w:p>
        </w:tc>
        <w:tc>
          <w:tcPr>
            <w:tcW w:w="243" w:type="pct"/>
          </w:tcPr>
          <w:p w:rsidR="00032CDC" w:rsidRPr="007E3991" w:rsidRDefault="00032CDC" w:rsidP="00032CDC">
            <w:pPr>
              <w:jc w:val="both"/>
              <w:rPr>
                <w:sz w:val="20"/>
                <w:lang w:val="fr-CA"/>
              </w:rPr>
            </w:pPr>
          </w:p>
        </w:tc>
        <w:tc>
          <w:tcPr>
            <w:tcW w:w="2330" w:type="pct"/>
          </w:tcPr>
          <w:p w:rsidR="00032CDC" w:rsidRPr="007E3991" w:rsidRDefault="00032CDC" w:rsidP="00032CDC">
            <w:pPr>
              <w:jc w:val="both"/>
              <w:rPr>
                <w:sz w:val="20"/>
                <w:lang w:val="fr-CA"/>
              </w:rPr>
            </w:pPr>
            <w:r w:rsidRPr="007E3991">
              <w:rPr>
                <w:sz w:val="20"/>
                <w:lang w:val="fr-CA"/>
              </w:rPr>
              <w:t>Rejet de l’appel</w:t>
            </w:r>
          </w:p>
          <w:p w:rsidR="00032CDC" w:rsidRPr="007E3991" w:rsidRDefault="00032CDC" w:rsidP="00032CDC">
            <w:pPr>
              <w:jc w:val="both"/>
              <w:rPr>
                <w:sz w:val="20"/>
                <w:lang w:val="fr-CA"/>
              </w:rPr>
            </w:pPr>
          </w:p>
        </w:tc>
      </w:tr>
      <w:tr w:rsidR="00032CDC" w:rsidRPr="007E3991" w:rsidTr="00E95A6A">
        <w:tc>
          <w:tcPr>
            <w:tcW w:w="2427" w:type="pct"/>
            <w:gridSpan w:val="2"/>
          </w:tcPr>
          <w:p w:rsidR="00032CDC" w:rsidRPr="007E3991" w:rsidRDefault="00032CDC" w:rsidP="00032CDC">
            <w:pPr>
              <w:jc w:val="both"/>
              <w:rPr>
                <w:sz w:val="20"/>
                <w:lang w:val="fr-CA"/>
              </w:rPr>
            </w:pPr>
            <w:r w:rsidRPr="007E3991">
              <w:rPr>
                <w:sz w:val="20"/>
                <w:lang w:val="fr-CA"/>
              </w:rPr>
              <w:t>29 décembre 2015</w:t>
            </w:r>
          </w:p>
          <w:p w:rsidR="00032CDC" w:rsidRPr="007E3991" w:rsidRDefault="00032CDC" w:rsidP="00032CDC">
            <w:pPr>
              <w:jc w:val="both"/>
              <w:rPr>
                <w:sz w:val="20"/>
                <w:lang w:val="fr-CA"/>
              </w:rPr>
            </w:pPr>
            <w:r w:rsidRPr="007E3991">
              <w:rPr>
                <w:sz w:val="20"/>
                <w:lang w:val="fr-CA"/>
              </w:rPr>
              <w:t>Cour suprême du Canada</w:t>
            </w:r>
          </w:p>
        </w:tc>
        <w:tc>
          <w:tcPr>
            <w:tcW w:w="243" w:type="pct"/>
          </w:tcPr>
          <w:p w:rsidR="00032CDC" w:rsidRPr="007E3991" w:rsidRDefault="00032CDC" w:rsidP="00032CDC">
            <w:pPr>
              <w:jc w:val="both"/>
              <w:rPr>
                <w:sz w:val="20"/>
                <w:lang w:val="fr-CA"/>
              </w:rPr>
            </w:pPr>
          </w:p>
        </w:tc>
        <w:tc>
          <w:tcPr>
            <w:tcW w:w="2330" w:type="pct"/>
          </w:tcPr>
          <w:p w:rsidR="00032CDC" w:rsidRPr="007E3991" w:rsidRDefault="00032CDC" w:rsidP="00032CDC">
            <w:pPr>
              <w:jc w:val="both"/>
              <w:rPr>
                <w:sz w:val="20"/>
                <w:lang w:val="fr-CA"/>
              </w:rPr>
            </w:pPr>
            <w:r w:rsidRPr="007E3991">
              <w:rPr>
                <w:sz w:val="20"/>
                <w:lang w:val="fr-CA"/>
              </w:rPr>
              <w:t>Dépôt de la demande d’autorisation d’appel</w:t>
            </w:r>
          </w:p>
          <w:p w:rsidR="00032CDC" w:rsidRPr="007E3991" w:rsidRDefault="00032CDC" w:rsidP="00032CDC">
            <w:pPr>
              <w:jc w:val="both"/>
              <w:rPr>
                <w:sz w:val="20"/>
                <w:lang w:val="fr-CA"/>
              </w:rPr>
            </w:pPr>
          </w:p>
        </w:tc>
      </w:tr>
    </w:tbl>
    <w:p w:rsidR="00032CDC" w:rsidRPr="007E3991" w:rsidRDefault="00032CDC" w:rsidP="00032CDC">
      <w:pPr>
        <w:jc w:val="both"/>
        <w:rPr>
          <w:sz w:val="20"/>
          <w:lang w:val="fr-CA"/>
        </w:rPr>
      </w:pPr>
    </w:p>
    <w:p w:rsidR="00866FF1" w:rsidRPr="007E3991" w:rsidRDefault="00866FF1" w:rsidP="00191625">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1625" w:rsidRPr="007E3991" w:rsidTr="00E95A6A">
        <w:tc>
          <w:tcPr>
            <w:tcW w:w="543" w:type="pct"/>
          </w:tcPr>
          <w:p w:rsidR="00191625" w:rsidRPr="007E3991" w:rsidRDefault="00191625" w:rsidP="00191625">
            <w:pPr>
              <w:jc w:val="both"/>
              <w:rPr>
                <w:sz w:val="20"/>
              </w:rPr>
            </w:pPr>
            <w:r w:rsidRPr="007E3991">
              <w:rPr>
                <w:rStyle w:val="SCCFileNumberChar"/>
                <w:sz w:val="20"/>
                <w:szCs w:val="20"/>
              </w:rPr>
              <w:t>36686</w:t>
            </w:r>
          </w:p>
        </w:tc>
        <w:tc>
          <w:tcPr>
            <w:tcW w:w="4457" w:type="pct"/>
            <w:gridSpan w:val="3"/>
          </w:tcPr>
          <w:p w:rsidR="00191625" w:rsidRPr="007E3991" w:rsidRDefault="00191625" w:rsidP="00191625">
            <w:pPr>
              <w:pStyle w:val="SCCLsocParty"/>
              <w:jc w:val="both"/>
              <w:rPr>
                <w:b/>
                <w:sz w:val="20"/>
                <w:szCs w:val="20"/>
              </w:rPr>
            </w:pPr>
            <w:proofErr w:type="spellStart"/>
            <w:r w:rsidRPr="007E3991">
              <w:rPr>
                <w:b/>
                <w:sz w:val="20"/>
                <w:szCs w:val="20"/>
              </w:rPr>
              <w:t>Ramesh</w:t>
            </w:r>
            <w:proofErr w:type="spellEnd"/>
            <w:r w:rsidRPr="007E3991">
              <w:rPr>
                <w:b/>
                <w:sz w:val="20"/>
                <w:szCs w:val="20"/>
              </w:rPr>
              <w:t xml:space="preserve"> </w:t>
            </w:r>
            <w:proofErr w:type="spellStart"/>
            <w:r w:rsidRPr="007E3991">
              <w:rPr>
                <w:b/>
                <w:sz w:val="20"/>
                <w:szCs w:val="20"/>
              </w:rPr>
              <w:t>Mehta</w:t>
            </w:r>
            <w:proofErr w:type="spellEnd"/>
            <w:r w:rsidR="0040083C" w:rsidRPr="007E3991">
              <w:rPr>
                <w:b/>
                <w:sz w:val="20"/>
                <w:szCs w:val="20"/>
              </w:rPr>
              <w:t xml:space="preserve"> and</w:t>
            </w:r>
            <w:r w:rsidRPr="007E3991">
              <w:rPr>
                <w:b/>
                <w:sz w:val="20"/>
                <w:szCs w:val="20"/>
              </w:rPr>
              <w:t xml:space="preserve"> </w:t>
            </w:r>
            <w:proofErr w:type="spellStart"/>
            <w:r w:rsidRPr="007E3991">
              <w:rPr>
                <w:b/>
                <w:sz w:val="20"/>
                <w:szCs w:val="20"/>
              </w:rPr>
              <w:t>Sirdi</w:t>
            </w:r>
            <w:proofErr w:type="spellEnd"/>
            <w:r w:rsidRPr="007E3991">
              <w:rPr>
                <w:b/>
                <w:sz w:val="20"/>
                <w:szCs w:val="20"/>
              </w:rPr>
              <w:t xml:space="preserve"> Sai </w:t>
            </w:r>
            <w:proofErr w:type="spellStart"/>
            <w:r w:rsidRPr="007E3991">
              <w:rPr>
                <w:b/>
                <w:sz w:val="20"/>
                <w:szCs w:val="20"/>
              </w:rPr>
              <w:t>Sweets</w:t>
            </w:r>
            <w:proofErr w:type="spellEnd"/>
            <w:r w:rsidRPr="007E3991">
              <w:rPr>
                <w:b/>
                <w:sz w:val="20"/>
                <w:szCs w:val="20"/>
              </w:rPr>
              <w:t xml:space="preserve"> </w:t>
            </w:r>
            <w:proofErr w:type="spellStart"/>
            <w:r w:rsidRPr="007E3991">
              <w:rPr>
                <w:b/>
                <w:sz w:val="20"/>
                <w:szCs w:val="20"/>
              </w:rPr>
              <w:t>In</w:t>
            </w:r>
            <w:r w:rsidR="0040083C" w:rsidRPr="007E3991">
              <w:rPr>
                <w:b/>
                <w:sz w:val="20"/>
                <w:szCs w:val="20"/>
              </w:rPr>
              <w:t>c</w:t>
            </w:r>
            <w:proofErr w:type="spellEnd"/>
            <w:r w:rsidR="0040083C" w:rsidRPr="007E3991">
              <w:rPr>
                <w:b/>
                <w:sz w:val="20"/>
                <w:szCs w:val="20"/>
              </w:rPr>
              <w:t xml:space="preserve"> v. </w:t>
            </w:r>
            <w:proofErr w:type="spellStart"/>
            <w:r w:rsidR="0040083C" w:rsidRPr="007E3991">
              <w:rPr>
                <w:b/>
                <w:sz w:val="20"/>
                <w:szCs w:val="20"/>
              </w:rPr>
              <w:t>Indian</w:t>
            </w:r>
            <w:proofErr w:type="spellEnd"/>
            <w:r w:rsidR="0040083C" w:rsidRPr="007E3991">
              <w:rPr>
                <w:b/>
                <w:sz w:val="20"/>
                <w:szCs w:val="20"/>
              </w:rPr>
              <w:t xml:space="preserve"> </w:t>
            </w:r>
            <w:proofErr w:type="spellStart"/>
            <w:r w:rsidR="0040083C" w:rsidRPr="007E3991">
              <w:rPr>
                <w:b/>
                <w:sz w:val="20"/>
                <w:szCs w:val="20"/>
              </w:rPr>
              <w:t>Spicy</w:t>
            </w:r>
            <w:proofErr w:type="spellEnd"/>
            <w:r w:rsidR="0040083C" w:rsidRPr="007E3991">
              <w:rPr>
                <w:b/>
                <w:sz w:val="20"/>
                <w:szCs w:val="20"/>
              </w:rPr>
              <w:t xml:space="preserve"> &amp; Curry Ltd. and </w:t>
            </w:r>
            <w:r w:rsidRPr="007E3991">
              <w:rPr>
                <w:b/>
                <w:sz w:val="20"/>
                <w:szCs w:val="20"/>
              </w:rPr>
              <w:t>Rakesh Uppal</w:t>
            </w:r>
          </w:p>
          <w:p w:rsidR="00191625" w:rsidRPr="007E3991" w:rsidRDefault="00191625" w:rsidP="00191625">
            <w:pPr>
              <w:jc w:val="both"/>
              <w:rPr>
                <w:sz w:val="20"/>
              </w:rPr>
            </w:pPr>
            <w:r w:rsidRPr="007E3991">
              <w:rPr>
                <w:sz w:val="20"/>
              </w:rPr>
              <w:t>(Ont.) (Civil) (By Leave)</w:t>
            </w:r>
          </w:p>
        </w:tc>
      </w:tr>
      <w:tr w:rsidR="00191625" w:rsidRPr="007E3991" w:rsidTr="00E95A6A">
        <w:tc>
          <w:tcPr>
            <w:tcW w:w="5000" w:type="pct"/>
            <w:gridSpan w:val="4"/>
          </w:tcPr>
          <w:p w:rsidR="00191625" w:rsidRPr="007E3991" w:rsidRDefault="00191625" w:rsidP="00191625">
            <w:pPr>
              <w:jc w:val="both"/>
              <w:rPr>
                <w:sz w:val="20"/>
              </w:rPr>
            </w:pPr>
            <w:r w:rsidRPr="007E3991">
              <w:rPr>
                <w:sz w:val="20"/>
              </w:rPr>
              <w:t>Civil procedure — Natural justice — Applicants’ action based breach of commercial lease dismissed — Whether applicants were denied natural justice by lower courts</w:t>
            </w:r>
          </w:p>
        </w:tc>
      </w:tr>
      <w:tr w:rsidR="00191625" w:rsidRPr="007E3991" w:rsidTr="00E95A6A">
        <w:tc>
          <w:tcPr>
            <w:tcW w:w="5000" w:type="pct"/>
            <w:gridSpan w:val="4"/>
          </w:tcPr>
          <w:p w:rsidR="00191625" w:rsidRPr="007E3991" w:rsidRDefault="00191625" w:rsidP="00191625">
            <w:pPr>
              <w:jc w:val="both"/>
              <w:rPr>
                <w:sz w:val="20"/>
              </w:rPr>
            </w:pPr>
          </w:p>
        </w:tc>
      </w:tr>
      <w:tr w:rsidR="00191625" w:rsidRPr="007E3991" w:rsidTr="00E95A6A">
        <w:tc>
          <w:tcPr>
            <w:tcW w:w="5000" w:type="pct"/>
            <w:gridSpan w:val="4"/>
          </w:tcPr>
          <w:p w:rsidR="00191625" w:rsidRPr="007E3991" w:rsidRDefault="00191625" w:rsidP="00191625">
            <w:pPr>
              <w:jc w:val="both"/>
              <w:rPr>
                <w:sz w:val="20"/>
              </w:rPr>
            </w:pPr>
            <w:r w:rsidRPr="007E3991">
              <w:rPr>
                <w:sz w:val="20"/>
              </w:rPr>
              <w:t xml:space="preserve">In January, 2005, the applicant, Mr. Mehta, entered into a commercial lease with the respondent, Indian Spice and Curry Inc. for a premises located in a retail mall. Mr. Mehta also provided a personal guarantee in the lease as part of their business arrangement. Under the lease, Mr. Mehta opened and operated a restaurant. The business ultimately failed and the landlord evicted the applicants for non-payment of rent in 2009. Mr. Mehta brought an action against </w:t>
            </w:r>
            <w:r w:rsidRPr="007E3991">
              <w:rPr>
                <w:sz w:val="20"/>
              </w:rPr>
              <w:lastRenderedPageBreak/>
              <w:t xml:space="preserve">the respondents alleging that the landlord and others had breached their exclusive right to sell certain types of food in the mall, causing the applicants to suffer damages in the form of lost profits. The landlord counterclaimed against </w:t>
            </w:r>
            <w:proofErr w:type="spellStart"/>
            <w:r w:rsidRPr="007E3991">
              <w:rPr>
                <w:sz w:val="20"/>
              </w:rPr>
              <w:t>Sirdi</w:t>
            </w:r>
            <w:proofErr w:type="spellEnd"/>
            <w:r w:rsidRPr="007E3991">
              <w:rPr>
                <w:sz w:val="20"/>
              </w:rPr>
              <w:t xml:space="preserve"> Sai Sweets Inc. under the lease and Mr. Mehta on the personal guarantee for arrears of rent.</w:t>
            </w:r>
          </w:p>
          <w:p w:rsidR="00191625" w:rsidRPr="007E3991" w:rsidRDefault="00191625" w:rsidP="00191625">
            <w:pPr>
              <w:jc w:val="both"/>
              <w:rPr>
                <w:sz w:val="20"/>
              </w:rPr>
            </w:pPr>
          </w:p>
        </w:tc>
      </w:tr>
      <w:tr w:rsidR="00191625" w:rsidRPr="007E3991" w:rsidTr="00E95A6A">
        <w:tc>
          <w:tcPr>
            <w:tcW w:w="2427" w:type="pct"/>
            <w:gridSpan w:val="2"/>
          </w:tcPr>
          <w:p w:rsidR="00191625" w:rsidRPr="007E3991" w:rsidRDefault="00191625" w:rsidP="00191625">
            <w:pPr>
              <w:jc w:val="both"/>
              <w:rPr>
                <w:sz w:val="20"/>
              </w:rPr>
            </w:pPr>
            <w:r w:rsidRPr="007E3991">
              <w:rPr>
                <w:sz w:val="20"/>
              </w:rPr>
              <w:lastRenderedPageBreak/>
              <w:t>December 8 and 15, 2014</w:t>
            </w:r>
          </w:p>
          <w:p w:rsidR="00191625" w:rsidRPr="007E3991" w:rsidRDefault="00191625" w:rsidP="00191625">
            <w:pPr>
              <w:jc w:val="both"/>
              <w:rPr>
                <w:sz w:val="20"/>
              </w:rPr>
            </w:pPr>
            <w:r w:rsidRPr="007E3991">
              <w:rPr>
                <w:sz w:val="20"/>
              </w:rPr>
              <w:t>Ontario Superior Court of Justice</w:t>
            </w:r>
          </w:p>
          <w:p w:rsidR="00191625" w:rsidRPr="007E3991" w:rsidRDefault="00191625" w:rsidP="00191625">
            <w:pPr>
              <w:jc w:val="both"/>
              <w:rPr>
                <w:sz w:val="20"/>
              </w:rPr>
            </w:pPr>
            <w:r w:rsidRPr="007E3991">
              <w:rPr>
                <w:sz w:val="20"/>
              </w:rPr>
              <w:t>(Myers J.)</w:t>
            </w:r>
          </w:p>
          <w:p w:rsidR="00191625" w:rsidRPr="007E3991" w:rsidRDefault="0098067F" w:rsidP="00191625">
            <w:pPr>
              <w:jc w:val="both"/>
              <w:rPr>
                <w:sz w:val="20"/>
              </w:rPr>
            </w:pPr>
            <w:hyperlink r:id="rId114" w:history="1">
              <w:r w:rsidR="00191625" w:rsidRPr="007E3991">
                <w:rPr>
                  <w:rStyle w:val="Hyperlink"/>
                  <w:sz w:val="20"/>
                </w:rPr>
                <w:t>2014 ONSC 7221</w:t>
              </w:r>
            </w:hyperlink>
          </w:p>
          <w:p w:rsidR="00191625" w:rsidRPr="007E3991" w:rsidRDefault="00191625" w:rsidP="00191625">
            <w:pPr>
              <w:jc w:val="both"/>
              <w:rPr>
                <w:sz w:val="20"/>
              </w:rPr>
            </w:pPr>
          </w:p>
        </w:tc>
        <w:tc>
          <w:tcPr>
            <w:tcW w:w="243" w:type="pct"/>
          </w:tcPr>
          <w:p w:rsidR="00191625" w:rsidRPr="007E3991" w:rsidRDefault="00191625" w:rsidP="00191625">
            <w:pPr>
              <w:jc w:val="both"/>
              <w:rPr>
                <w:sz w:val="20"/>
              </w:rPr>
            </w:pPr>
          </w:p>
        </w:tc>
        <w:tc>
          <w:tcPr>
            <w:tcW w:w="2330" w:type="pct"/>
          </w:tcPr>
          <w:p w:rsidR="00191625" w:rsidRPr="007E3991" w:rsidRDefault="00191625" w:rsidP="00191625">
            <w:pPr>
              <w:jc w:val="both"/>
              <w:rPr>
                <w:sz w:val="20"/>
              </w:rPr>
            </w:pPr>
            <w:r w:rsidRPr="007E3991">
              <w:rPr>
                <w:sz w:val="20"/>
              </w:rPr>
              <w:t>Applicants’ action dismissed; respondents’ counterclaim granted; applicants ordered to pay arrears of rent</w:t>
            </w:r>
          </w:p>
          <w:p w:rsidR="00191625" w:rsidRPr="007E3991" w:rsidRDefault="00191625" w:rsidP="00191625">
            <w:pPr>
              <w:jc w:val="both"/>
              <w:rPr>
                <w:sz w:val="20"/>
              </w:rPr>
            </w:pPr>
          </w:p>
          <w:p w:rsidR="00191625" w:rsidRPr="007E3991" w:rsidRDefault="00191625" w:rsidP="00191625">
            <w:pPr>
              <w:jc w:val="both"/>
              <w:rPr>
                <w:sz w:val="20"/>
              </w:rPr>
            </w:pPr>
          </w:p>
        </w:tc>
      </w:tr>
      <w:tr w:rsidR="00191625" w:rsidRPr="007E3991" w:rsidTr="00E95A6A">
        <w:tc>
          <w:tcPr>
            <w:tcW w:w="2427" w:type="pct"/>
            <w:gridSpan w:val="2"/>
          </w:tcPr>
          <w:p w:rsidR="00191625" w:rsidRPr="007E3991" w:rsidRDefault="00191625" w:rsidP="00191625">
            <w:pPr>
              <w:jc w:val="both"/>
              <w:rPr>
                <w:sz w:val="20"/>
              </w:rPr>
            </w:pPr>
            <w:r w:rsidRPr="007E3991">
              <w:rPr>
                <w:sz w:val="20"/>
              </w:rPr>
              <w:t>June 30, 2015</w:t>
            </w:r>
          </w:p>
          <w:p w:rsidR="00191625" w:rsidRPr="007E3991" w:rsidRDefault="00191625" w:rsidP="00191625">
            <w:pPr>
              <w:jc w:val="both"/>
              <w:rPr>
                <w:sz w:val="20"/>
              </w:rPr>
            </w:pPr>
            <w:r w:rsidRPr="007E3991">
              <w:rPr>
                <w:sz w:val="20"/>
              </w:rPr>
              <w:t>Court of Appeal for Ontario</w:t>
            </w:r>
          </w:p>
          <w:p w:rsidR="00191625" w:rsidRPr="007E3991" w:rsidRDefault="00191625" w:rsidP="00191625">
            <w:pPr>
              <w:jc w:val="both"/>
              <w:rPr>
                <w:sz w:val="20"/>
              </w:rPr>
            </w:pPr>
            <w:r w:rsidRPr="007E3991">
              <w:rPr>
                <w:sz w:val="20"/>
              </w:rPr>
              <w:t xml:space="preserve">(Doherty, </w:t>
            </w:r>
            <w:proofErr w:type="spellStart"/>
            <w:r w:rsidRPr="007E3991">
              <w:rPr>
                <w:sz w:val="20"/>
              </w:rPr>
              <w:t>Pepall</w:t>
            </w:r>
            <w:proofErr w:type="spellEnd"/>
            <w:r w:rsidRPr="007E3991">
              <w:rPr>
                <w:sz w:val="20"/>
              </w:rPr>
              <w:t xml:space="preserve"> and </w:t>
            </w:r>
            <w:proofErr w:type="spellStart"/>
            <w:r w:rsidRPr="007E3991">
              <w:rPr>
                <w:sz w:val="20"/>
              </w:rPr>
              <w:t>Huscroft</w:t>
            </w:r>
            <w:proofErr w:type="spellEnd"/>
            <w:r w:rsidRPr="007E3991">
              <w:rPr>
                <w:sz w:val="20"/>
              </w:rPr>
              <w:t> JJ.A.)</w:t>
            </w:r>
          </w:p>
          <w:p w:rsidR="00191625" w:rsidRPr="007E3991" w:rsidRDefault="0098067F" w:rsidP="00191625">
            <w:pPr>
              <w:jc w:val="both"/>
              <w:rPr>
                <w:sz w:val="20"/>
              </w:rPr>
            </w:pPr>
            <w:hyperlink r:id="rId115" w:history="1">
              <w:r w:rsidR="00191625" w:rsidRPr="007E3991">
                <w:rPr>
                  <w:rStyle w:val="Hyperlink"/>
                  <w:sz w:val="20"/>
                </w:rPr>
                <w:t>2015 ONCA 502</w:t>
              </w:r>
            </w:hyperlink>
          </w:p>
          <w:p w:rsidR="00191625" w:rsidRPr="007E3991" w:rsidRDefault="00191625" w:rsidP="00191625">
            <w:pPr>
              <w:jc w:val="both"/>
              <w:rPr>
                <w:sz w:val="20"/>
              </w:rPr>
            </w:pPr>
          </w:p>
        </w:tc>
        <w:tc>
          <w:tcPr>
            <w:tcW w:w="243" w:type="pct"/>
          </w:tcPr>
          <w:p w:rsidR="00191625" w:rsidRPr="007E3991" w:rsidRDefault="00191625" w:rsidP="00191625">
            <w:pPr>
              <w:jc w:val="both"/>
              <w:rPr>
                <w:sz w:val="20"/>
              </w:rPr>
            </w:pPr>
          </w:p>
        </w:tc>
        <w:tc>
          <w:tcPr>
            <w:tcW w:w="2330" w:type="pct"/>
          </w:tcPr>
          <w:p w:rsidR="00191625" w:rsidRPr="007E3991" w:rsidRDefault="00191625" w:rsidP="00191625">
            <w:pPr>
              <w:jc w:val="both"/>
              <w:rPr>
                <w:sz w:val="20"/>
              </w:rPr>
            </w:pPr>
            <w:r w:rsidRPr="007E3991">
              <w:rPr>
                <w:sz w:val="20"/>
              </w:rPr>
              <w:t>Applicants’ appeal dismissed</w:t>
            </w:r>
          </w:p>
          <w:p w:rsidR="00191625" w:rsidRPr="007E3991" w:rsidRDefault="00191625" w:rsidP="00191625">
            <w:pPr>
              <w:jc w:val="both"/>
              <w:rPr>
                <w:sz w:val="20"/>
              </w:rPr>
            </w:pPr>
          </w:p>
        </w:tc>
      </w:tr>
      <w:tr w:rsidR="00191625" w:rsidRPr="007E3991" w:rsidTr="00E95A6A">
        <w:tc>
          <w:tcPr>
            <w:tcW w:w="2427" w:type="pct"/>
            <w:gridSpan w:val="2"/>
          </w:tcPr>
          <w:p w:rsidR="00191625" w:rsidRPr="007E3991" w:rsidRDefault="00191625" w:rsidP="00191625">
            <w:pPr>
              <w:jc w:val="both"/>
              <w:rPr>
                <w:sz w:val="20"/>
              </w:rPr>
            </w:pPr>
            <w:r w:rsidRPr="007E3991">
              <w:rPr>
                <w:sz w:val="20"/>
              </w:rPr>
              <w:t>September 29, 2015</w:t>
            </w:r>
          </w:p>
          <w:p w:rsidR="00191625" w:rsidRPr="007E3991" w:rsidRDefault="00191625" w:rsidP="00191625">
            <w:pPr>
              <w:jc w:val="both"/>
              <w:rPr>
                <w:sz w:val="20"/>
              </w:rPr>
            </w:pPr>
            <w:r w:rsidRPr="007E3991">
              <w:rPr>
                <w:sz w:val="20"/>
              </w:rPr>
              <w:t>Supreme Court of Canada</w:t>
            </w:r>
          </w:p>
        </w:tc>
        <w:tc>
          <w:tcPr>
            <w:tcW w:w="243" w:type="pct"/>
          </w:tcPr>
          <w:p w:rsidR="00191625" w:rsidRPr="007E3991" w:rsidRDefault="00191625" w:rsidP="00191625">
            <w:pPr>
              <w:jc w:val="both"/>
              <w:rPr>
                <w:sz w:val="20"/>
              </w:rPr>
            </w:pPr>
          </w:p>
        </w:tc>
        <w:tc>
          <w:tcPr>
            <w:tcW w:w="2330" w:type="pct"/>
          </w:tcPr>
          <w:p w:rsidR="00191625" w:rsidRPr="007E3991" w:rsidRDefault="00191625" w:rsidP="00191625">
            <w:pPr>
              <w:jc w:val="both"/>
              <w:rPr>
                <w:sz w:val="20"/>
              </w:rPr>
            </w:pPr>
            <w:r w:rsidRPr="007E3991">
              <w:rPr>
                <w:sz w:val="20"/>
              </w:rPr>
              <w:t>Application for leave to appeal filed</w:t>
            </w:r>
          </w:p>
          <w:p w:rsidR="00191625" w:rsidRPr="007E3991" w:rsidRDefault="00191625" w:rsidP="00191625">
            <w:pPr>
              <w:jc w:val="both"/>
              <w:rPr>
                <w:sz w:val="20"/>
              </w:rPr>
            </w:pPr>
          </w:p>
        </w:tc>
      </w:tr>
    </w:tbl>
    <w:p w:rsidR="00191625" w:rsidRPr="007E3991" w:rsidRDefault="00191625" w:rsidP="00191625">
      <w:pPr>
        <w:jc w:val="both"/>
        <w:rPr>
          <w:sz w:val="20"/>
        </w:rPr>
      </w:pPr>
    </w:p>
    <w:p w:rsidR="00191625" w:rsidRPr="007E3991" w:rsidRDefault="00191625" w:rsidP="0019162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1625" w:rsidRPr="007E3991" w:rsidTr="00E95A6A">
        <w:tc>
          <w:tcPr>
            <w:tcW w:w="543" w:type="pct"/>
          </w:tcPr>
          <w:p w:rsidR="00191625" w:rsidRPr="007E3991" w:rsidRDefault="00191625" w:rsidP="00191625">
            <w:pPr>
              <w:jc w:val="both"/>
              <w:rPr>
                <w:sz w:val="20"/>
                <w:lang w:val="fr-CA"/>
              </w:rPr>
            </w:pPr>
            <w:r w:rsidRPr="007E3991">
              <w:rPr>
                <w:rStyle w:val="SCCFileNumberChar"/>
                <w:sz w:val="20"/>
                <w:szCs w:val="20"/>
                <w:lang w:val="fr-CA"/>
              </w:rPr>
              <w:t>36686</w:t>
            </w:r>
          </w:p>
        </w:tc>
        <w:tc>
          <w:tcPr>
            <w:tcW w:w="4457" w:type="pct"/>
            <w:gridSpan w:val="3"/>
          </w:tcPr>
          <w:p w:rsidR="00191625" w:rsidRPr="007E3991" w:rsidRDefault="0040083C" w:rsidP="00191625">
            <w:pPr>
              <w:pStyle w:val="SCCLsocParty"/>
              <w:jc w:val="both"/>
              <w:rPr>
                <w:b/>
                <w:sz w:val="20"/>
                <w:szCs w:val="20"/>
                <w:lang w:val="en-US"/>
              </w:rPr>
            </w:pPr>
            <w:r w:rsidRPr="007E3991">
              <w:rPr>
                <w:b/>
                <w:sz w:val="20"/>
                <w:szCs w:val="20"/>
                <w:lang w:val="en-US"/>
              </w:rPr>
              <w:t xml:space="preserve">Ramesh Mehta et </w:t>
            </w:r>
            <w:proofErr w:type="spellStart"/>
            <w:r w:rsidR="00191625" w:rsidRPr="007E3991">
              <w:rPr>
                <w:b/>
                <w:sz w:val="20"/>
                <w:szCs w:val="20"/>
                <w:lang w:val="en-US"/>
              </w:rPr>
              <w:t>Sirdi</w:t>
            </w:r>
            <w:proofErr w:type="spellEnd"/>
            <w:r w:rsidR="00191625" w:rsidRPr="007E3991">
              <w:rPr>
                <w:b/>
                <w:sz w:val="20"/>
                <w:szCs w:val="20"/>
                <w:lang w:val="en-US"/>
              </w:rPr>
              <w:t xml:space="preserve"> Sai Sweets </w:t>
            </w:r>
            <w:proofErr w:type="spellStart"/>
            <w:r w:rsidR="00191625" w:rsidRPr="007E3991">
              <w:rPr>
                <w:b/>
                <w:sz w:val="20"/>
                <w:szCs w:val="20"/>
                <w:lang w:val="en-US"/>
              </w:rPr>
              <w:t>Inc</w:t>
            </w:r>
            <w:proofErr w:type="spellEnd"/>
            <w:r w:rsidR="00191625" w:rsidRPr="007E3991">
              <w:rPr>
                <w:b/>
                <w:sz w:val="20"/>
                <w:szCs w:val="20"/>
                <w:lang w:val="en-US"/>
              </w:rPr>
              <w:t xml:space="preserve"> c</w:t>
            </w:r>
            <w:r w:rsidRPr="007E3991">
              <w:rPr>
                <w:b/>
                <w:sz w:val="20"/>
                <w:szCs w:val="20"/>
                <w:lang w:val="en-US"/>
              </w:rPr>
              <w:t xml:space="preserve">. Indian Spicy &amp; Curry Ltd. et </w:t>
            </w:r>
            <w:r w:rsidR="00191625" w:rsidRPr="007E3991">
              <w:rPr>
                <w:b/>
                <w:sz w:val="20"/>
                <w:szCs w:val="20"/>
                <w:lang w:val="en-US"/>
              </w:rPr>
              <w:t>Rakesh Uppal</w:t>
            </w:r>
          </w:p>
          <w:p w:rsidR="00191625" w:rsidRPr="007E3991" w:rsidRDefault="00191625" w:rsidP="00191625">
            <w:pPr>
              <w:jc w:val="both"/>
              <w:rPr>
                <w:sz w:val="20"/>
                <w:lang w:val="fr-CA"/>
              </w:rPr>
            </w:pPr>
            <w:r w:rsidRPr="007E3991">
              <w:rPr>
                <w:sz w:val="20"/>
                <w:lang w:val="fr-CA"/>
              </w:rPr>
              <w:t>(Ont.) (Civile) (Sur autorisation)</w:t>
            </w:r>
          </w:p>
        </w:tc>
      </w:tr>
      <w:tr w:rsidR="00191625" w:rsidRPr="007E3991" w:rsidTr="00E95A6A">
        <w:tc>
          <w:tcPr>
            <w:tcW w:w="5000" w:type="pct"/>
            <w:gridSpan w:val="4"/>
          </w:tcPr>
          <w:p w:rsidR="00191625" w:rsidRPr="007E3991" w:rsidRDefault="00191625" w:rsidP="00191625">
            <w:pPr>
              <w:jc w:val="both"/>
              <w:rPr>
                <w:sz w:val="20"/>
                <w:lang w:val="fr-CA"/>
              </w:rPr>
            </w:pPr>
            <w:r w:rsidRPr="007E3991">
              <w:rPr>
                <w:sz w:val="20"/>
                <w:lang w:val="fr-CA"/>
              </w:rPr>
              <w:t>Procédure civile — Justice naturelle — Rejet de l’action des demandeurs fondée sur la violation d’un bail commercial — Les juridictions inférieures ont-elles commis un déni de justice naturelle à l’endroit des demandeurs?</w:t>
            </w:r>
          </w:p>
        </w:tc>
      </w:tr>
      <w:tr w:rsidR="00191625" w:rsidRPr="007E3991" w:rsidTr="00E95A6A">
        <w:tc>
          <w:tcPr>
            <w:tcW w:w="5000" w:type="pct"/>
            <w:gridSpan w:val="4"/>
          </w:tcPr>
          <w:p w:rsidR="00191625" w:rsidRPr="007E3991" w:rsidRDefault="00191625" w:rsidP="00191625">
            <w:pPr>
              <w:jc w:val="both"/>
              <w:rPr>
                <w:sz w:val="20"/>
                <w:lang w:val="fr-CA"/>
              </w:rPr>
            </w:pPr>
          </w:p>
        </w:tc>
      </w:tr>
      <w:tr w:rsidR="00191625" w:rsidRPr="007E3991" w:rsidTr="00E95A6A">
        <w:tc>
          <w:tcPr>
            <w:tcW w:w="5000" w:type="pct"/>
            <w:gridSpan w:val="4"/>
          </w:tcPr>
          <w:p w:rsidR="00191625" w:rsidRPr="007E3991" w:rsidRDefault="00191625" w:rsidP="00191625">
            <w:pPr>
              <w:jc w:val="both"/>
              <w:rPr>
                <w:sz w:val="20"/>
                <w:lang w:val="fr-CA"/>
              </w:rPr>
            </w:pPr>
            <w:r w:rsidRPr="007E3991">
              <w:rPr>
                <w:sz w:val="20"/>
                <w:lang w:val="fr-CA"/>
              </w:rPr>
              <w:t>En janvier 2005, le demandeur, M. </w:t>
            </w:r>
            <w:proofErr w:type="spellStart"/>
            <w:r w:rsidRPr="007E3991">
              <w:rPr>
                <w:sz w:val="20"/>
                <w:lang w:val="fr-CA"/>
              </w:rPr>
              <w:t>Mehta</w:t>
            </w:r>
            <w:proofErr w:type="spellEnd"/>
            <w:r w:rsidRPr="007E3991">
              <w:rPr>
                <w:sz w:val="20"/>
                <w:lang w:val="fr-CA"/>
              </w:rPr>
              <w:t>, a conclu un bail commercial avec l’intimée, Indian Spice and Curry Inc., ayant pour objet des locaux situés dans un centre commercial. Monsieur Mehta avait également fourni un cautionnement personnel dans le bail dans le cadre de leur arrangement commercial. En exécution du bail, M. </w:t>
            </w:r>
            <w:proofErr w:type="spellStart"/>
            <w:r w:rsidRPr="007E3991">
              <w:rPr>
                <w:sz w:val="20"/>
                <w:lang w:val="fr-CA"/>
              </w:rPr>
              <w:t>Mehta</w:t>
            </w:r>
            <w:proofErr w:type="spellEnd"/>
            <w:r w:rsidRPr="007E3991">
              <w:rPr>
                <w:sz w:val="20"/>
                <w:lang w:val="fr-CA"/>
              </w:rPr>
              <w:t xml:space="preserve"> a ouvert et exploité un restaurant. L’entreprise a fini par faire faillite et le locateur a évincé les demandeurs pour non-paiement de loyer en 2009. Monsieur Mehta a intenté une action contre les intimés, alléguant que le locateur et d’autres avaient violé le droit exclusif des demandeurs de vendre certains types de nourriture dans le centre commercial, leur causant un préjudice sous forme de manque à gagner. Le locateur a intenté une action reconventionnelle contre Sirdi Sai Sweets Inc. en exécution du bail et contre M. </w:t>
            </w:r>
            <w:proofErr w:type="spellStart"/>
            <w:r w:rsidRPr="007E3991">
              <w:rPr>
                <w:sz w:val="20"/>
                <w:lang w:val="fr-CA"/>
              </w:rPr>
              <w:t>Mehta</w:t>
            </w:r>
            <w:proofErr w:type="spellEnd"/>
            <w:r w:rsidRPr="007E3991">
              <w:rPr>
                <w:sz w:val="20"/>
                <w:lang w:val="fr-CA"/>
              </w:rPr>
              <w:t xml:space="preserve"> sur le fondement du cautionnement personnel pour les arriérés de loyer.</w:t>
            </w:r>
          </w:p>
          <w:p w:rsidR="00191625" w:rsidRPr="007E3991" w:rsidRDefault="00191625" w:rsidP="00191625">
            <w:pPr>
              <w:jc w:val="both"/>
              <w:rPr>
                <w:sz w:val="20"/>
                <w:lang w:val="fr-CA"/>
              </w:rPr>
            </w:pPr>
          </w:p>
        </w:tc>
      </w:tr>
      <w:tr w:rsidR="00191625" w:rsidRPr="007E3991" w:rsidTr="00E95A6A">
        <w:tc>
          <w:tcPr>
            <w:tcW w:w="2427" w:type="pct"/>
            <w:gridSpan w:val="2"/>
          </w:tcPr>
          <w:p w:rsidR="00191625" w:rsidRPr="007E3991" w:rsidRDefault="00191625" w:rsidP="00191625">
            <w:pPr>
              <w:jc w:val="both"/>
              <w:rPr>
                <w:sz w:val="20"/>
                <w:lang w:val="fr-CA"/>
              </w:rPr>
            </w:pPr>
            <w:r w:rsidRPr="007E3991">
              <w:rPr>
                <w:sz w:val="20"/>
                <w:lang w:val="fr-CA"/>
              </w:rPr>
              <w:t>8 et 15 décembre 2014</w:t>
            </w:r>
          </w:p>
          <w:p w:rsidR="00191625" w:rsidRPr="007E3991" w:rsidRDefault="00191625" w:rsidP="00191625">
            <w:pPr>
              <w:jc w:val="both"/>
              <w:rPr>
                <w:sz w:val="20"/>
                <w:lang w:val="fr-CA"/>
              </w:rPr>
            </w:pPr>
            <w:r w:rsidRPr="007E3991">
              <w:rPr>
                <w:sz w:val="20"/>
                <w:lang w:val="fr-CA"/>
              </w:rPr>
              <w:t xml:space="preserve">Cour supérieure de justice de l’Ontario </w:t>
            </w:r>
          </w:p>
          <w:p w:rsidR="00191625" w:rsidRPr="007E3991" w:rsidRDefault="00191625" w:rsidP="00191625">
            <w:pPr>
              <w:jc w:val="both"/>
              <w:rPr>
                <w:sz w:val="20"/>
                <w:lang w:val="fr-CA"/>
              </w:rPr>
            </w:pPr>
            <w:r w:rsidRPr="007E3991">
              <w:rPr>
                <w:sz w:val="20"/>
                <w:lang w:val="fr-CA"/>
              </w:rPr>
              <w:t>(Juge Myers)</w:t>
            </w:r>
          </w:p>
          <w:p w:rsidR="00191625" w:rsidRPr="007E3991" w:rsidRDefault="0098067F" w:rsidP="00191625">
            <w:pPr>
              <w:jc w:val="both"/>
              <w:rPr>
                <w:sz w:val="20"/>
                <w:lang w:val="fr-CA"/>
              </w:rPr>
            </w:pPr>
            <w:hyperlink r:id="rId116" w:history="1">
              <w:r w:rsidR="00191625" w:rsidRPr="007E3991">
                <w:rPr>
                  <w:rStyle w:val="Hyperlink"/>
                  <w:sz w:val="20"/>
                  <w:lang w:val="fr-CA"/>
                </w:rPr>
                <w:t>2014 ONSC 7221</w:t>
              </w:r>
            </w:hyperlink>
          </w:p>
          <w:p w:rsidR="00191625" w:rsidRPr="007E3991" w:rsidRDefault="00191625" w:rsidP="00191625">
            <w:pPr>
              <w:jc w:val="both"/>
              <w:rPr>
                <w:sz w:val="20"/>
                <w:lang w:val="fr-CA"/>
              </w:rPr>
            </w:pPr>
          </w:p>
        </w:tc>
        <w:tc>
          <w:tcPr>
            <w:tcW w:w="243" w:type="pct"/>
          </w:tcPr>
          <w:p w:rsidR="00191625" w:rsidRPr="007E3991" w:rsidRDefault="00191625" w:rsidP="00191625">
            <w:pPr>
              <w:jc w:val="both"/>
              <w:rPr>
                <w:sz w:val="20"/>
                <w:lang w:val="fr-CA"/>
              </w:rPr>
            </w:pPr>
          </w:p>
        </w:tc>
        <w:tc>
          <w:tcPr>
            <w:tcW w:w="2330" w:type="pct"/>
          </w:tcPr>
          <w:p w:rsidR="00191625" w:rsidRPr="007E3991" w:rsidRDefault="00191625" w:rsidP="00191625">
            <w:pPr>
              <w:jc w:val="both"/>
              <w:rPr>
                <w:sz w:val="20"/>
                <w:lang w:val="fr-CA"/>
              </w:rPr>
            </w:pPr>
            <w:r w:rsidRPr="007E3991">
              <w:rPr>
                <w:sz w:val="20"/>
                <w:lang w:val="fr-CA"/>
              </w:rPr>
              <w:t>Rejet de l’action des demandeurs; jugement accueillant la demande reconventionnelle des intimés et ordonnant aux demandeurs de payer les arriérés de loyer</w:t>
            </w:r>
          </w:p>
          <w:p w:rsidR="00191625" w:rsidRPr="007E3991" w:rsidRDefault="00191625" w:rsidP="00191625">
            <w:pPr>
              <w:jc w:val="both"/>
              <w:rPr>
                <w:sz w:val="20"/>
                <w:lang w:val="fr-CA"/>
              </w:rPr>
            </w:pPr>
          </w:p>
        </w:tc>
      </w:tr>
      <w:tr w:rsidR="00191625" w:rsidRPr="007E3991" w:rsidTr="00E95A6A">
        <w:tc>
          <w:tcPr>
            <w:tcW w:w="2427" w:type="pct"/>
            <w:gridSpan w:val="2"/>
          </w:tcPr>
          <w:p w:rsidR="00191625" w:rsidRPr="007E3991" w:rsidRDefault="00191625" w:rsidP="00191625">
            <w:pPr>
              <w:jc w:val="both"/>
              <w:rPr>
                <w:sz w:val="20"/>
                <w:lang w:val="fr-CA"/>
              </w:rPr>
            </w:pPr>
            <w:r w:rsidRPr="007E3991">
              <w:rPr>
                <w:sz w:val="20"/>
                <w:lang w:val="fr-CA"/>
              </w:rPr>
              <w:t>30 juin 2015</w:t>
            </w:r>
          </w:p>
          <w:p w:rsidR="00191625" w:rsidRPr="007E3991" w:rsidRDefault="00191625" w:rsidP="00191625">
            <w:pPr>
              <w:jc w:val="both"/>
              <w:rPr>
                <w:sz w:val="20"/>
                <w:lang w:val="fr-CA"/>
              </w:rPr>
            </w:pPr>
            <w:r w:rsidRPr="007E3991">
              <w:rPr>
                <w:sz w:val="20"/>
                <w:lang w:val="fr-CA"/>
              </w:rPr>
              <w:t xml:space="preserve">Cour d’appel de l’Ontario </w:t>
            </w:r>
          </w:p>
          <w:p w:rsidR="00191625" w:rsidRPr="007E3991" w:rsidRDefault="00191625" w:rsidP="00191625">
            <w:pPr>
              <w:jc w:val="both"/>
              <w:rPr>
                <w:sz w:val="20"/>
                <w:lang w:val="fr-CA"/>
              </w:rPr>
            </w:pPr>
            <w:r w:rsidRPr="007E3991">
              <w:rPr>
                <w:sz w:val="20"/>
                <w:lang w:val="fr-CA"/>
              </w:rPr>
              <w:t>(Juges Doherty, Pepall et Huscroft)</w:t>
            </w:r>
          </w:p>
          <w:p w:rsidR="00191625" w:rsidRPr="007E3991" w:rsidRDefault="0098067F" w:rsidP="00191625">
            <w:pPr>
              <w:jc w:val="both"/>
              <w:rPr>
                <w:sz w:val="20"/>
                <w:lang w:val="fr-CA"/>
              </w:rPr>
            </w:pPr>
            <w:hyperlink r:id="rId117" w:history="1">
              <w:r w:rsidR="00191625" w:rsidRPr="007E3991">
                <w:rPr>
                  <w:rStyle w:val="Hyperlink"/>
                  <w:sz w:val="20"/>
                  <w:lang w:val="fr-CA"/>
                </w:rPr>
                <w:t>2015 ONCA 502</w:t>
              </w:r>
            </w:hyperlink>
          </w:p>
          <w:p w:rsidR="00191625" w:rsidRPr="007E3991" w:rsidRDefault="00191625" w:rsidP="00191625">
            <w:pPr>
              <w:jc w:val="both"/>
              <w:rPr>
                <w:sz w:val="20"/>
                <w:lang w:val="fr-CA"/>
              </w:rPr>
            </w:pPr>
          </w:p>
        </w:tc>
        <w:tc>
          <w:tcPr>
            <w:tcW w:w="243" w:type="pct"/>
          </w:tcPr>
          <w:p w:rsidR="00191625" w:rsidRPr="007E3991" w:rsidRDefault="00191625" w:rsidP="00191625">
            <w:pPr>
              <w:jc w:val="both"/>
              <w:rPr>
                <w:sz w:val="20"/>
                <w:lang w:val="fr-CA"/>
              </w:rPr>
            </w:pPr>
          </w:p>
        </w:tc>
        <w:tc>
          <w:tcPr>
            <w:tcW w:w="2330" w:type="pct"/>
          </w:tcPr>
          <w:p w:rsidR="00191625" w:rsidRPr="007E3991" w:rsidRDefault="00191625" w:rsidP="00191625">
            <w:pPr>
              <w:jc w:val="both"/>
              <w:rPr>
                <w:sz w:val="20"/>
                <w:lang w:val="fr-CA"/>
              </w:rPr>
            </w:pPr>
            <w:r w:rsidRPr="007E3991">
              <w:rPr>
                <w:sz w:val="20"/>
                <w:lang w:val="fr-CA"/>
              </w:rPr>
              <w:t>Rejet de l’appel des demandeurs</w:t>
            </w:r>
          </w:p>
          <w:p w:rsidR="00191625" w:rsidRPr="007E3991" w:rsidRDefault="00191625" w:rsidP="00191625">
            <w:pPr>
              <w:jc w:val="both"/>
              <w:rPr>
                <w:sz w:val="20"/>
                <w:lang w:val="fr-CA"/>
              </w:rPr>
            </w:pPr>
          </w:p>
        </w:tc>
      </w:tr>
      <w:tr w:rsidR="00191625" w:rsidRPr="007E3991" w:rsidTr="00E95A6A">
        <w:tc>
          <w:tcPr>
            <w:tcW w:w="2427" w:type="pct"/>
            <w:gridSpan w:val="2"/>
          </w:tcPr>
          <w:p w:rsidR="00191625" w:rsidRPr="007E3991" w:rsidRDefault="00191625" w:rsidP="00191625">
            <w:pPr>
              <w:jc w:val="both"/>
              <w:rPr>
                <w:sz w:val="20"/>
                <w:lang w:val="fr-CA"/>
              </w:rPr>
            </w:pPr>
            <w:r w:rsidRPr="007E3991">
              <w:rPr>
                <w:sz w:val="20"/>
                <w:lang w:val="fr-CA"/>
              </w:rPr>
              <w:t>29 septembre 2015</w:t>
            </w:r>
          </w:p>
          <w:p w:rsidR="00191625" w:rsidRPr="007E3991" w:rsidRDefault="00191625" w:rsidP="00191625">
            <w:pPr>
              <w:jc w:val="both"/>
              <w:rPr>
                <w:sz w:val="20"/>
                <w:lang w:val="fr-CA"/>
              </w:rPr>
            </w:pPr>
            <w:r w:rsidRPr="007E3991">
              <w:rPr>
                <w:sz w:val="20"/>
                <w:lang w:val="fr-CA"/>
              </w:rPr>
              <w:t>Cour suprême du Canada</w:t>
            </w:r>
          </w:p>
        </w:tc>
        <w:tc>
          <w:tcPr>
            <w:tcW w:w="243" w:type="pct"/>
          </w:tcPr>
          <w:p w:rsidR="00191625" w:rsidRPr="007E3991" w:rsidRDefault="00191625" w:rsidP="00191625">
            <w:pPr>
              <w:jc w:val="both"/>
              <w:rPr>
                <w:sz w:val="20"/>
                <w:lang w:val="fr-CA"/>
              </w:rPr>
            </w:pPr>
          </w:p>
        </w:tc>
        <w:tc>
          <w:tcPr>
            <w:tcW w:w="2330" w:type="pct"/>
          </w:tcPr>
          <w:p w:rsidR="00191625" w:rsidRPr="007E3991" w:rsidRDefault="00191625" w:rsidP="00191625">
            <w:pPr>
              <w:jc w:val="both"/>
              <w:rPr>
                <w:sz w:val="20"/>
                <w:lang w:val="fr-CA"/>
              </w:rPr>
            </w:pPr>
            <w:r w:rsidRPr="007E3991">
              <w:rPr>
                <w:sz w:val="20"/>
                <w:lang w:val="fr-CA"/>
              </w:rPr>
              <w:t>Dépôt de la demande d’autorisation d’appel</w:t>
            </w:r>
          </w:p>
        </w:tc>
      </w:tr>
    </w:tbl>
    <w:p w:rsidR="00191625" w:rsidRPr="007E3991" w:rsidRDefault="00191625" w:rsidP="00191625">
      <w:pPr>
        <w:jc w:val="both"/>
        <w:rPr>
          <w:sz w:val="20"/>
          <w:lang w:val="fr-CA"/>
        </w:rPr>
      </w:pPr>
    </w:p>
    <w:p w:rsidR="00866FF1" w:rsidRPr="007E3991" w:rsidRDefault="00866FF1" w:rsidP="009C0ABA">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C0ABA" w:rsidRPr="007E3991" w:rsidTr="00E95A6A">
        <w:tc>
          <w:tcPr>
            <w:tcW w:w="543" w:type="pct"/>
          </w:tcPr>
          <w:p w:rsidR="009C0ABA" w:rsidRPr="007E3991" w:rsidRDefault="009C0ABA" w:rsidP="009C0ABA">
            <w:pPr>
              <w:jc w:val="both"/>
              <w:rPr>
                <w:sz w:val="20"/>
              </w:rPr>
            </w:pPr>
            <w:r w:rsidRPr="007E3991">
              <w:rPr>
                <w:rStyle w:val="SCCFileNumberChar"/>
                <w:sz w:val="20"/>
                <w:szCs w:val="20"/>
              </w:rPr>
              <w:t>36823</w:t>
            </w:r>
          </w:p>
        </w:tc>
        <w:tc>
          <w:tcPr>
            <w:tcW w:w="4457" w:type="pct"/>
            <w:gridSpan w:val="3"/>
          </w:tcPr>
          <w:p w:rsidR="009C0ABA" w:rsidRPr="007E3991" w:rsidRDefault="009C0ABA" w:rsidP="009C0ABA">
            <w:pPr>
              <w:pStyle w:val="SCCLsocParty"/>
              <w:jc w:val="both"/>
              <w:rPr>
                <w:b/>
                <w:sz w:val="20"/>
                <w:szCs w:val="20"/>
              </w:rPr>
            </w:pPr>
            <w:proofErr w:type="spellStart"/>
            <w:r w:rsidRPr="007E3991">
              <w:rPr>
                <w:b/>
                <w:sz w:val="20"/>
                <w:szCs w:val="20"/>
              </w:rPr>
              <w:t>Elisabeth</w:t>
            </w:r>
            <w:proofErr w:type="spellEnd"/>
            <w:r w:rsidRPr="007E3991">
              <w:rPr>
                <w:b/>
                <w:sz w:val="20"/>
                <w:szCs w:val="20"/>
              </w:rPr>
              <w:t xml:space="preserve"> </w:t>
            </w:r>
            <w:proofErr w:type="spellStart"/>
            <w:r w:rsidRPr="007E3991">
              <w:rPr>
                <w:b/>
                <w:sz w:val="20"/>
                <w:szCs w:val="20"/>
              </w:rPr>
              <w:t>Eveline</w:t>
            </w:r>
            <w:proofErr w:type="spellEnd"/>
            <w:r w:rsidRPr="007E3991">
              <w:rPr>
                <w:b/>
                <w:sz w:val="20"/>
                <w:szCs w:val="20"/>
              </w:rPr>
              <w:t xml:space="preserve"> </w:t>
            </w:r>
            <w:proofErr w:type="spellStart"/>
            <w:r w:rsidRPr="007E3991">
              <w:rPr>
                <w:b/>
                <w:sz w:val="20"/>
                <w:szCs w:val="20"/>
              </w:rPr>
              <w:t>Mitchinson</w:t>
            </w:r>
            <w:proofErr w:type="spellEnd"/>
            <w:r w:rsidRPr="007E3991">
              <w:rPr>
                <w:b/>
                <w:sz w:val="20"/>
                <w:szCs w:val="20"/>
              </w:rPr>
              <w:t xml:space="preserve"> and Timothy G. </w:t>
            </w:r>
            <w:proofErr w:type="spellStart"/>
            <w:r w:rsidRPr="007E3991">
              <w:rPr>
                <w:b/>
                <w:sz w:val="20"/>
                <w:szCs w:val="20"/>
              </w:rPr>
              <w:t>Mitchinson</w:t>
            </w:r>
            <w:proofErr w:type="spellEnd"/>
            <w:r w:rsidRPr="007E3991">
              <w:rPr>
                <w:b/>
                <w:sz w:val="20"/>
                <w:szCs w:val="20"/>
              </w:rPr>
              <w:t xml:space="preserve"> v. David Baker and Lawyers’ Professional Indemnity Company</w:t>
            </w:r>
          </w:p>
          <w:p w:rsidR="009C0ABA" w:rsidRPr="007E3991" w:rsidRDefault="009C0ABA" w:rsidP="009C0ABA">
            <w:pPr>
              <w:jc w:val="both"/>
              <w:rPr>
                <w:sz w:val="20"/>
              </w:rPr>
            </w:pPr>
            <w:r w:rsidRPr="007E3991">
              <w:rPr>
                <w:sz w:val="20"/>
              </w:rPr>
              <w:t>(Ont.) (Civil) (By Leave)</w:t>
            </w:r>
          </w:p>
        </w:tc>
      </w:tr>
      <w:tr w:rsidR="009C0ABA" w:rsidRPr="007E3991" w:rsidTr="009C0ABA">
        <w:trPr>
          <w:trHeight w:val="5670"/>
        </w:trPr>
        <w:tc>
          <w:tcPr>
            <w:tcW w:w="5000" w:type="pct"/>
            <w:gridSpan w:val="4"/>
          </w:tcPr>
          <w:p w:rsidR="009C0ABA" w:rsidRPr="007E3991" w:rsidRDefault="009C0ABA" w:rsidP="009C0ABA">
            <w:pPr>
              <w:jc w:val="both"/>
              <w:rPr>
                <w:sz w:val="20"/>
                <w:lang w:eastAsia="en-CA"/>
              </w:rPr>
            </w:pPr>
            <w:r w:rsidRPr="007E3991">
              <w:rPr>
                <w:i/>
                <w:sz w:val="20"/>
                <w:lang w:eastAsia="en-CA"/>
              </w:rPr>
              <w:lastRenderedPageBreak/>
              <w:t xml:space="preserve">Canadian Charter of Rights and Freedoms </w:t>
            </w:r>
            <w:r w:rsidRPr="007E3991">
              <w:rPr>
                <w:sz w:val="20"/>
              </w:rPr>
              <w:t>—</w:t>
            </w:r>
            <w:r w:rsidRPr="007E3991">
              <w:rPr>
                <w:sz w:val="20"/>
                <w:lang w:eastAsia="en-CA"/>
              </w:rPr>
              <w:t xml:space="preserve"> Constitutional law </w:t>
            </w:r>
            <w:r w:rsidRPr="007E3991">
              <w:rPr>
                <w:sz w:val="20"/>
              </w:rPr>
              <w:t xml:space="preserve">— </w:t>
            </w:r>
            <w:r w:rsidRPr="007E3991">
              <w:rPr>
                <w:sz w:val="20"/>
                <w:lang w:eastAsia="en-CA"/>
              </w:rPr>
              <w:t xml:space="preserve">Fundamental justice </w:t>
            </w:r>
            <w:r w:rsidRPr="007E3991">
              <w:rPr>
                <w:sz w:val="20"/>
              </w:rPr>
              <w:t>—</w:t>
            </w:r>
            <w:r w:rsidRPr="007E3991">
              <w:rPr>
                <w:sz w:val="20"/>
                <w:lang w:eastAsia="en-CA"/>
              </w:rPr>
              <w:t xml:space="preserve"> Right to life, liberty and security of person </w:t>
            </w:r>
            <w:r w:rsidRPr="007E3991">
              <w:rPr>
                <w:sz w:val="20"/>
              </w:rPr>
              <w:t>—</w:t>
            </w:r>
            <w:r w:rsidRPr="007E3991">
              <w:rPr>
                <w:sz w:val="20"/>
                <w:lang w:eastAsia="en-CA"/>
              </w:rPr>
              <w:t xml:space="preserve"> Right to equality </w:t>
            </w:r>
            <w:r w:rsidRPr="007E3991">
              <w:rPr>
                <w:sz w:val="20"/>
              </w:rPr>
              <w:t>—</w:t>
            </w:r>
            <w:r w:rsidRPr="007E3991">
              <w:rPr>
                <w:sz w:val="20"/>
                <w:lang w:eastAsia="en-CA"/>
              </w:rPr>
              <w:t xml:space="preserve"> Remedy </w:t>
            </w:r>
            <w:r w:rsidRPr="007E3991">
              <w:rPr>
                <w:sz w:val="20"/>
              </w:rPr>
              <w:t>—</w:t>
            </w:r>
            <w:r w:rsidRPr="007E3991">
              <w:rPr>
                <w:sz w:val="20"/>
                <w:lang w:eastAsia="en-CA"/>
              </w:rPr>
              <w:t xml:space="preserve"> Appeals </w:t>
            </w:r>
            <w:r w:rsidRPr="007E3991">
              <w:rPr>
                <w:sz w:val="20"/>
              </w:rPr>
              <w:t>—</w:t>
            </w:r>
            <w:r w:rsidRPr="007E3991">
              <w:rPr>
                <w:sz w:val="20"/>
                <w:lang w:eastAsia="en-CA"/>
              </w:rPr>
              <w:t xml:space="preserve"> Respondent representing applicant, Ms. </w:t>
            </w:r>
            <w:proofErr w:type="spellStart"/>
            <w:r w:rsidRPr="007E3991">
              <w:rPr>
                <w:sz w:val="20"/>
                <w:lang w:eastAsia="en-CA"/>
              </w:rPr>
              <w:t>Mitchinson</w:t>
            </w:r>
            <w:proofErr w:type="spellEnd"/>
            <w:r w:rsidRPr="007E3991">
              <w:rPr>
                <w:sz w:val="20"/>
                <w:lang w:eastAsia="en-CA"/>
              </w:rPr>
              <w:t xml:space="preserve"> in human rights complaint brought relating termination of her employment </w:t>
            </w:r>
            <w:r w:rsidRPr="007E3991">
              <w:rPr>
                <w:sz w:val="20"/>
              </w:rPr>
              <w:t>—</w:t>
            </w:r>
            <w:r w:rsidRPr="007E3991">
              <w:rPr>
                <w:sz w:val="20"/>
                <w:lang w:eastAsia="en-CA"/>
              </w:rPr>
              <w:t xml:space="preserve"> Respondent settled complaint on terms favourable to applicant </w:t>
            </w:r>
            <w:r w:rsidRPr="007E3991">
              <w:rPr>
                <w:sz w:val="20"/>
              </w:rPr>
              <w:t>—</w:t>
            </w:r>
            <w:r w:rsidRPr="007E3991">
              <w:rPr>
                <w:sz w:val="20"/>
                <w:lang w:eastAsia="en-CA"/>
              </w:rPr>
              <w:t xml:space="preserve"> Applicant unhappy with legal fee which she alleged were more than estimate given to her </w:t>
            </w:r>
            <w:r w:rsidRPr="007E3991">
              <w:rPr>
                <w:sz w:val="20"/>
              </w:rPr>
              <w:t>—</w:t>
            </w:r>
            <w:r w:rsidRPr="007E3991">
              <w:rPr>
                <w:sz w:val="20"/>
                <w:lang w:eastAsia="en-CA"/>
              </w:rPr>
              <w:t xml:space="preserve"> Applicant firing respondent before settlement finalized and steps taken to have his account assessed </w:t>
            </w:r>
            <w:r w:rsidRPr="007E3991">
              <w:rPr>
                <w:sz w:val="20"/>
              </w:rPr>
              <w:t>—</w:t>
            </w:r>
            <w:r w:rsidRPr="007E3991">
              <w:rPr>
                <w:sz w:val="20"/>
                <w:lang w:eastAsia="en-CA"/>
              </w:rPr>
              <w:t xml:space="preserve"> Applicants commencing proceedings against respondent lawyer and respondent company </w:t>
            </w:r>
            <w:r w:rsidRPr="007E3991">
              <w:rPr>
                <w:sz w:val="20"/>
              </w:rPr>
              <w:t>— L</w:t>
            </w:r>
            <w:r w:rsidRPr="007E3991">
              <w:rPr>
                <w:sz w:val="20"/>
                <w:lang w:eastAsia="en-CA"/>
              </w:rPr>
              <w:t xml:space="preserve">awyer’s motion to dismiss action as frivolous, vexatious and abuse of process allowed </w:t>
            </w:r>
            <w:r w:rsidRPr="007E3991">
              <w:rPr>
                <w:sz w:val="20"/>
              </w:rPr>
              <w:t>— C</w:t>
            </w:r>
            <w:r w:rsidRPr="007E3991">
              <w:rPr>
                <w:sz w:val="20"/>
                <w:lang w:eastAsia="en-CA"/>
              </w:rPr>
              <w:t xml:space="preserve">ompany’s motion to strike claim on ground no reasonable cause of action disclosed allowed </w:t>
            </w:r>
            <w:r w:rsidRPr="007E3991">
              <w:rPr>
                <w:sz w:val="20"/>
              </w:rPr>
              <w:t>—</w:t>
            </w:r>
            <w:r w:rsidRPr="007E3991">
              <w:rPr>
                <w:sz w:val="20"/>
                <w:lang w:eastAsia="en-CA"/>
              </w:rPr>
              <w:t xml:space="preserve"> Appeal to Court of Appeal dismissed </w:t>
            </w:r>
            <w:r w:rsidRPr="007E3991">
              <w:rPr>
                <w:sz w:val="20"/>
              </w:rPr>
              <w:t>—</w:t>
            </w:r>
            <w:r w:rsidRPr="007E3991">
              <w:rPr>
                <w:sz w:val="20"/>
                <w:lang w:eastAsia="en-CA"/>
              </w:rPr>
              <w:t xml:space="preserve"> Whether Court of Appeal raises constitutional issues under ss. 7, 15 and 24(1) of the </w:t>
            </w:r>
            <w:r w:rsidRPr="007E3991">
              <w:rPr>
                <w:i/>
                <w:sz w:val="20"/>
                <w:lang w:eastAsia="en-CA"/>
              </w:rPr>
              <w:t xml:space="preserve">Charter </w:t>
            </w:r>
            <w:r w:rsidRPr="007E3991">
              <w:rPr>
                <w:sz w:val="20"/>
              </w:rPr>
              <w:t>—</w:t>
            </w:r>
            <w:r w:rsidRPr="007E3991">
              <w:rPr>
                <w:sz w:val="20"/>
                <w:lang w:eastAsia="en-CA"/>
              </w:rPr>
              <w:t xml:space="preserve"> Whether Court of Appeal decision puts law in Ontario in conflict with appellate law in British Columbia and Supreme Court of Canada </w:t>
            </w:r>
            <w:r w:rsidRPr="007E3991">
              <w:rPr>
                <w:sz w:val="20"/>
              </w:rPr>
              <w:t>—</w:t>
            </w:r>
            <w:r w:rsidRPr="007E3991">
              <w:rPr>
                <w:sz w:val="20"/>
                <w:lang w:eastAsia="en-CA"/>
              </w:rPr>
              <w:t xml:space="preserve"> Whether Court of Appeal decision includes palpable and overriding errors of law.</w:t>
            </w:r>
          </w:p>
          <w:p w:rsidR="009C0ABA" w:rsidRPr="007E3991" w:rsidRDefault="009C0ABA" w:rsidP="009C0ABA">
            <w:pPr>
              <w:jc w:val="both"/>
              <w:rPr>
                <w:sz w:val="20"/>
                <w:lang w:eastAsia="en-CA"/>
              </w:rPr>
            </w:pPr>
          </w:p>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9C0ABA" w:rsidRPr="007E3991" w:rsidTr="00F62EED">
              <w:trPr>
                <w:trHeight w:val="288"/>
              </w:trPr>
              <w:tc>
                <w:tcPr>
                  <w:tcW w:w="3861" w:type="pct"/>
                  <w:tcBorders>
                    <w:top w:val="nil"/>
                    <w:left w:val="nil"/>
                    <w:bottom w:val="nil"/>
                    <w:right w:val="nil"/>
                  </w:tcBorders>
                  <w:tcMar>
                    <w:top w:w="120" w:type="dxa"/>
                    <w:left w:w="120" w:type="dxa"/>
                    <w:bottom w:w="58" w:type="dxa"/>
                    <w:right w:w="120" w:type="dxa"/>
                  </w:tcMar>
                </w:tcPr>
                <w:p w:rsidR="009C0ABA" w:rsidRPr="007E3991" w:rsidRDefault="009C0ABA" w:rsidP="009C0ABA">
                  <w:pPr>
                    <w:ind w:left="-120" w:right="-120"/>
                    <w:jc w:val="both"/>
                    <w:rPr>
                      <w:sz w:val="20"/>
                    </w:rPr>
                  </w:pPr>
                  <w:r w:rsidRPr="007E3991">
                    <w:rPr>
                      <w:sz w:val="20"/>
                      <w:lang w:eastAsia="en-CA"/>
                    </w:rPr>
                    <w:t>The</w:t>
                  </w:r>
                  <w:r w:rsidRPr="007E3991">
                    <w:rPr>
                      <w:sz w:val="20"/>
                    </w:rPr>
                    <w:t xml:space="preserve"> respondent, David Baker represented the applicant, Elisabeth </w:t>
                  </w:r>
                  <w:proofErr w:type="spellStart"/>
                  <w:r w:rsidRPr="007E3991">
                    <w:rPr>
                      <w:sz w:val="20"/>
                    </w:rPr>
                    <w:t>Mitchinson</w:t>
                  </w:r>
                  <w:proofErr w:type="spellEnd"/>
                  <w:r w:rsidRPr="007E3991">
                    <w:rPr>
                      <w:sz w:val="20"/>
                    </w:rPr>
                    <w:t xml:space="preserve"> in a human rights </w:t>
                  </w:r>
                  <w:r w:rsidRPr="007E3991">
                    <w:rPr>
                      <w:sz w:val="20"/>
                      <w:lang w:eastAsia="en-CA"/>
                    </w:rPr>
                    <w:t>complaint</w:t>
                  </w:r>
                  <w:r w:rsidRPr="007E3991">
                    <w:rPr>
                      <w:sz w:val="20"/>
                    </w:rPr>
                    <w:t xml:space="preserve"> that she brought relating to the termination of her employment. He settled the complaint on terms that were </w:t>
                  </w:r>
                  <w:proofErr w:type="spellStart"/>
                  <w:r w:rsidRPr="007E3991">
                    <w:rPr>
                      <w:sz w:val="20"/>
                    </w:rPr>
                    <w:t>favourable</w:t>
                  </w:r>
                  <w:proofErr w:type="spellEnd"/>
                  <w:r w:rsidRPr="007E3991">
                    <w:rPr>
                      <w:sz w:val="20"/>
                    </w:rPr>
                    <w:t xml:space="preserve"> to Ms. </w:t>
                  </w:r>
                  <w:proofErr w:type="spellStart"/>
                  <w:r w:rsidRPr="007E3991">
                    <w:rPr>
                      <w:sz w:val="20"/>
                    </w:rPr>
                    <w:t>Mitchinson</w:t>
                  </w:r>
                  <w:proofErr w:type="spellEnd"/>
                  <w:r w:rsidRPr="007E3991">
                    <w:rPr>
                      <w:sz w:val="20"/>
                    </w:rPr>
                    <w:t>. Ms. </w:t>
                  </w:r>
                  <w:proofErr w:type="spellStart"/>
                  <w:r w:rsidRPr="007E3991">
                    <w:rPr>
                      <w:sz w:val="20"/>
                    </w:rPr>
                    <w:t>Mitchinson</w:t>
                  </w:r>
                  <w:proofErr w:type="spellEnd"/>
                  <w:r w:rsidRPr="007E3991">
                    <w:rPr>
                      <w:sz w:val="20"/>
                    </w:rPr>
                    <w:t xml:space="preserve"> was unhappy with Mr. Baker’s fee, which was more than the estimate that he had given to her. As a result, she fired him before the settlement was finalized and then took steps to have his account assessed. Ms. </w:t>
                  </w:r>
                  <w:proofErr w:type="spellStart"/>
                  <w:r w:rsidRPr="007E3991">
                    <w:rPr>
                      <w:sz w:val="20"/>
                    </w:rPr>
                    <w:t>Mitchinson</w:t>
                  </w:r>
                  <w:proofErr w:type="spellEnd"/>
                  <w:r w:rsidRPr="007E3991">
                    <w:rPr>
                      <w:sz w:val="20"/>
                    </w:rPr>
                    <w:t xml:space="preserve"> and her husband, the applicant Mr. Timothy </w:t>
                  </w:r>
                  <w:proofErr w:type="spellStart"/>
                  <w:r w:rsidRPr="007E3991">
                    <w:rPr>
                      <w:sz w:val="20"/>
                    </w:rPr>
                    <w:t>Mitchinson</w:t>
                  </w:r>
                  <w:proofErr w:type="spellEnd"/>
                  <w:r w:rsidRPr="007E3991">
                    <w:rPr>
                      <w:sz w:val="20"/>
                    </w:rPr>
                    <w:t xml:space="preserve"> commenced proceedings against Mr. Baker and the respondent, Lawyers’ Professional Indemnity Company (“LPIC”), alleging LPIC was an “accessory after the fact” to Mr. Baker’s alleged fraudulent misrepresentation.</w:t>
                  </w:r>
                </w:p>
              </w:tc>
            </w:tr>
            <w:tr w:rsidR="009C0ABA" w:rsidRPr="007E3991" w:rsidTr="00F62EED">
              <w:trPr>
                <w:trHeight w:val="288"/>
              </w:trPr>
              <w:tc>
                <w:tcPr>
                  <w:tcW w:w="3861" w:type="pct"/>
                  <w:tcBorders>
                    <w:top w:val="nil"/>
                    <w:left w:val="nil"/>
                    <w:bottom w:val="nil"/>
                    <w:right w:val="nil"/>
                  </w:tcBorders>
                  <w:tcMar>
                    <w:top w:w="120" w:type="dxa"/>
                    <w:left w:w="120" w:type="dxa"/>
                    <w:bottom w:w="58" w:type="dxa"/>
                    <w:right w:w="120" w:type="dxa"/>
                  </w:tcMar>
                </w:tcPr>
                <w:p w:rsidR="009C0ABA" w:rsidRPr="007E3991" w:rsidRDefault="009C0ABA" w:rsidP="009C0ABA">
                  <w:pPr>
                    <w:ind w:left="-120"/>
                    <w:jc w:val="both"/>
                    <w:rPr>
                      <w:sz w:val="20"/>
                    </w:rPr>
                  </w:pPr>
                  <w:r w:rsidRPr="007E3991">
                    <w:rPr>
                      <w:sz w:val="20"/>
                      <w:lang w:eastAsia="en-CA"/>
                    </w:rPr>
                    <w:t>LPIC</w:t>
                  </w:r>
                  <w:r w:rsidRPr="007E3991">
                    <w:rPr>
                      <w:sz w:val="20"/>
                    </w:rPr>
                    <w:t xml:space="preserve"> brought a motion to strike the statement of claim against it on the basis that it disclosed no reasonable cause of action and Mr. Baker moved to have the action dismissed as against him on the basis that it was frivolous, vexatious, and an abuse of process of the court.  The motions judge granted both motions.  The Court of Appeal dismissed the appeal.</w:t>
                  </w:r>
                </w:p>
                <w:p w:rsidR="007E1CEC" w:rsidRPr="007E3991" w:rsidRDefault="007E1CEC" w:rsidP="009C0ABA">
                  <w:pPr>
                    <w:ind w:left="-120"/>
                    <w:jc w:val="both"/>
                    <w:rPr>
                      <w:sz w:val="20"/>
                    </w:rPr>
                  </w:pPr>
                </w:p>
              </w:tc>
            </w:tr>
          </w:tbl>
          <w:p w:rsidR="009C0ABA" w:rsidRPr="007E3991" w:rsidRDefault="009C0ABA" w:rsidP="009C0ABA">
            <w:pPr>
              <w:jc w:val="both"/>
              <w:rPr>
                <w:sz w:val="20"/>
              </w:rPr>
            </w:pPr>
          </w:p>
        </w:tc>
      </w:tr>
      <w:tr w:rsidR="009C0ABA" w:rsidRPr="007E3991" w:rsidTr="00E95A6A">
        <w:tc>
          <w:tcPr>
            <w:tcW w:w="2427" w:type="pct"/>
            <w:gridSpan w:val="2"/>
          </w:tcPr>
          <w:p w:rsidR="009C0ABA" w:rsidRPr="007E3991" w:rsidRDefault="009C0ABA" w:rsidP="009C0ABA">
            <w:pPr>
              <w:jc w:val="both"/>
              <w:rPr>
                <w:sz w:val="20"/>
              </w:rPr>
            </w:pPr>
            <w:r w:rsidRPr="007E3991">
              <w:rPr>
                <w:sz w:val="20"/>
              </w:rPr>
              <w:t>September 23, 2014</w:t>
            </w:r>
          </w:p>
          <w:p w:rsidR="009C0ABA" w:rsidRPr="007E3991" w:rsidRDefault="009C0ABA" w:rsidP="009C0ABA">
            <w:pPr>
              <w:jc w:val="both"/>
              <w:rPr>
                <w:sz w:val="20"/>
              </w:rPr>
            </w:pPr>
            <w:r w:rsidRPr="007E3991">
              <w:rPr>
                <w:sz w:val="20"/>
              </w:rPr>
              <w:t>Ontario Superior Court of Justice</w:t>
            </w:r>
          </w:p>
          <w:p w:rsidR="009C0ABA" w:rsidRPr="007E3991" w:rsidRDefault="009C0ABA" w:rsidP="009C0ABA">
            <w:pPr>
              <w:jc w:val="both"/>
              <w:rPr>
                <w:sz w:val="20"/>
              </w:rPr>
            </w:pPr>
            <w:r w:rsidRPr="007E3991">
              <w:rPr>
                <w:sz w:val="20"/>
              </w:rPr>
              <w:t>(Ramsay J.)</w:t>
            </w:r>
          </w:p>
          <w:p w:rsidR="009C0ABA" w:rsidRPr="007E3991" w:rsidRDefault="009C0ABA" w:rsidP="009C0ABA">
            <w:pPr>
              <w:jc w:val="both"/>
              <w:rPr>
                <w:sz w:val="20"/>
              </w:rPr>
            </w:pPr>
          </w:p>
        </w:tc>
        <w:tc>
          <w:tcPr>
            <w:tcW w:w="243" w:type="pct"/>
          </w:tcPr>
          <w:p w:rsidR="009C0ABA" w:rsidRPr="007E3991" w:rsidRDefault="009C0ABA" w:rsidP="009C0ABA">
            <w:pPr>
              <w:jc w:val="both"/>
              <w:rPr>
                <w:sz w:val="20"/>
              </w:rPr>
            </w:pPr>
          </w:p>
        </w:tc>
        <w:tc>
          <w:tcPr>
            <w:tcW w:w="2330" w:type="pct"/>
          </w:tcPr>
          <w:p w:rsidR="009C0ABA" w:rsidRPr="007E3991" w:rsidRDefault="009C0ABA" w:rsidP="009C0ABA">
            <w:pPr>
              <w:jc w:val="both"/>
              <w:rPr>
                <w:sz w:val="20"/>
              </w:rPr>
            </w:pPr>
            <w:r w:rsidRPr="007E3991">
              <w:rPr>
                <w:sz w:val="20"/>
              </w:rPr>
              <w:t>Motion to dismiss action as frivolous, vexatious and an abuse of process and motion to strike claim on ground it discloses no reasonable cause of action, allowed.</w:t>
            </w:r>
          </w:p>
          <w:p w:rsidR="009C0ABA" w:rsidRPr="007E3991" w:rsidRDefault="009C0ABA" w:rsidP="009C0ABA">
            <w:pPr>
              <w:jc w:val="both"/>
              <w:rPr>
                <w:sz w:val="20"/>
              </w:rPr>
            </w:pPr>
          </w:p>
        </w:tc>
      </w:tr>
      <w:tr w:rsidR="009C0ABA" w:rsidRPr="007E3991" w:rsidTr="00E95A6A">
        <w:tc>
          <w:tcPr>
            <w:tcW w:w="2427" w:type="pct"/>
            <w:gridSpan w:val="2"/>
          </w:tcPr>
          <w:p w:rsidR="009C0ABA" w:rsidRPr="007E3991" w:rsidRDefault="009C0ABA" w:rsidP="009C0ABA">
            <w:pPr>
              <w:jc w:val="both"/>
              <w:rPr>
                <w:sz w:val="20"/>
              </w:rPr>
            </w:pPr>
            <w:r w:rsidRPr="007E3991">
              <w:rPr>
                <w:sz w:val="20"/>
              </w:rPr>
              <w:t>September 17, 2015</w:t>
            </w:r>
          </w:p>
          <w:p w:rsidR="009C0ABA" w:rsidRPr="007E3991" w:rsidRDefault="009C0ABA" w:rsidP="009C0ABA">
            <w:pPr>
              <w:jc w:val="both"/>
              <w:rPr>
                <w:sz w:val="20"/>
              </w:rPr>
            </w:pPr>
            <w:r w:rsidRPr="007E3991">
              <w:rPr>
                <w:sz w:val="20"/>
              </w:rPr>
              <w:t>Court of Appeal for Ontario</w:t>
            </w:r>
          </w:p>
          <w:p w:rsidR="009C0ABA" w:rsidRPr="007E3991" w:rsidRDefault="009C0ABA" w:rsidP="009C0ABA">
            <w:pPr>
              <w:jc w:val="both"/>
              <w:rPr>
                <w:sz w:val="20"/>
              </w:rPr>
            </w:pPr>
            <w:r w:rsidRPr="007E3991">
              <w:rPr>
                <w:sz w:val="20"/>
              </w:rPr>
              <w:t>(</w:t>
            </w:r>
            <w:proofErr w:type="spellStart"/>
            <w:r w:rsidRPr="007E3991">
              <w:rPr>
                <w:sz w:val="20"/>
              </w:rPr>
              <w:t>Gillese</w:t>
            </w:r>
            <w:proofErr w:type="spellEnd"/>
            <w:r w:rsidRPr="007E3991">
              <w:rPr>
                <w:sz w:val="20"/>
              </w:rPr>
              <w:t xml:space="preserve">, </w:t>
            </w:r>
            <w:proofErr w:type="spellStart"/>
            <w:r w:rsidRPr="007E3991">
              <w:rPr>
                <w:sz w:val="20"/>
              </w:rPr>
              <w:t>Pepall</w:t>
            </w:r>
            <w:proofErr w:type="spellEnd"/>
            <w:r w:rsidRPr="007E3991">
              <w:rPr>
                <w:sz w:val="20"/>
              </w:rPr>
              <w:t xml:space="preserve"> and </w:t>
            </w:r>
            <w:proofErr w:type="spellStart"/>
            <w:r w:rsidRPr="007E3991">
              <w:rPr>
                <w:sz w:val="20"/>
              </w:rPr>
              <w:t>Benotto</w:t>
            </w:r>
            <w:proofErr w:type="spellEnd"/>
            <w:r w:rsidRPr="007E3991">
              <w:rPr>
                <w:sz w:val="20"/>
              </w:rPr>
              <w:t> JJ.A.)</w:t>
            </w:r>
          </w:p>
          <w:p w:rsidR="009C0ABA" w:rsidRPr="007E3991" w:rsidRDefault="0098067F" w:rsidP="009C0ABA">
            <w:pPr>
              <w:jc w:val="both"/>
              <w:rPr>
                <w:sz w:val="20"/>
              </w:rPr>
            </w:pPr>
            <w:hyperlink r:id="rId118" w:history="1">
              <w:r w:rsidR="009C0ABA" w:rsidRPr="007E3991">
                <w:rPr>
                  <w:rStyle w:val="Hyperlink"/>
                  <w:sz w:val="20"/>
                </w:rPr>
                <w:t>2015 ONCA 623</w:t>
              </w:r>
            </w:hyperlink>
          </w:p>
          <w:p w:rsidR="009C0ABA" w:rsidRPr="007E3991" w:rsidRDefault="009C0ABA" w:rsidP="009C0ABA">
            <w:pPr>
              <w:jc w:val="both"/>
              <w:rPr>
                <w:sz w:val="20"/>
              </w:rPr>
            </w:pPr>
            <w:r w:rsidRPr="007E3991">
              <w:rPr>
                <w:sz w:val="20"/>
              </w:rPr>
              <w:t>File No.: C59535</w:t>
            </w:r>
          </w:p>
          <w:p w:rsidR="009C0ABA" w:rsidRPr="007E3991" w:rsidRDefault="009C0ABA" w:rsidP="009C0ABA">
            <w:pPr>
              <w:jc w:val="both"/>
              <w:rPr>
                <w:sz w:val="20"/>
              </w:rPr>
            </w:pPr>
          </w:p>
        </w:tc>
        <w:tc>
          <w:tcPr>
            <w:tcW w:w="243" w:type="pct"/>
          </w:tcPr>
          <w:p w:rsidR="009C0ABA" w:rsidRPr="007E3991" w:rsidRDefault="009C0ABA" w:rsidP="009C0ABA">
            <w:pPr>
              <w:jc w:val="both"/>
              <w:rPr>
                <w:sz w:val="20"/>
              </w:rPr>
            </w:pPr>
          </w:p>
        </w:tc>
        <w:tc>
          <w:tcPr>
            <w:tcW w:w="2330" w:type="pct"/>
          </w:tcPr>
          <w:p w:rsidR="009C0ABA" w:rsidRPr="007E3991" w:rsidRDefault="009C0ABA" w:rsidP="009C0ABA">
            <w:pPr>
              <w:jc w:val="both"/>
              <w:rPr>
                <w:sz w:val="20"/>
              </w:rPr>
            </w:pPr>
            <w:r w:rsidRPr="007E3991">
              <w:rPr>
                <w:sz w:val="20"/>
              </w:rPr>
              <w:t>Appeal dismissed.</w:t>
            </w:r>
          </w:p>
          <w:p w:rsidR="009C0ABA" w:rsidRPr="007E3991" w:rsidRDefault="009C0ABA" w:rsidP="009C0ABA">
            <w:pPr>
              <w:jc w:val="both"/>
              <w:rPr>
                <w:sz w:val="20"/>
              </w:rPr>
            </w:pPr>
          </w:p>
        </w:tc>
      </w:tr>
      <w:tr w:rsidR="009C0ABA" w:rsidRPr="007E3991" w:rsidTr="00E95A6A">
        <w:tc>
          <w:tcPr>
            <w:tcW w:w="2427" w:type="pct"/>
            <w:gridSpan w:val="2"/>
          </w:tcPr>
          <w:p w:rsidR="009C0ABA" w:rsidRPr="007E3991" w:rsidRDefault="009C0ABA" w:rsidP="009C0ABA">
            <w:pPr>
              <w:jc w:val="both"/>
              <w:rPr>
                <w:sz w:val="20"/>
              </w:rPr>
            </w:pPr>
            <w:r w:rsidRPr="007E3991">
              <w:rPr>
                <w:sz w:val="20"/>
              </w:rPr>
              <w:t>December 24, 2015</w:t>
            </w:r>
          </w:p>
          <w:p w:rsidR="009C0ABA" w:rsidRPr="007E3991" w:rsidRDefault="009C0ABA" w:rsidP="009C0ABA">
            <w:pPr>
              <w:jc w:val="both"/>
              <w:rPr>
                <w:sz w:val="20"/>
              </w:rPr>
            </w:pPr>
            <w:r w:rsidRPr="007E3991">
              <w:rPr>
                <w:sz w:val="20"/>
              </w:rPr>
              <w:t>Supreme Court of Canada</w:t>
            </w:r>
          </w:p>
        </w:tc>
        <w:tc>
          <w:tcPr>
            <w:tcW w:w="243" w:type="pct"/>
          </w:tcPr>
          <w:p w:rsidR="009C0ABA" w:rsidRPr="007E3991" w:rsidRDefault="009C0ABA" w:rsidP="009C0ABA">
            <w:pPr>
              <w:jc w:val="both"/>
              <w:rPr>
                <w:sz w:val="20"/>
              </w:rPr>
            </w:pPr>
          </w:p>
        </w:tc>
        <w:tc>
          <w:tcPr>
            <w:tcW w:w="2330" w:type="pct"/>
          </w:tcPr>
          <w:p w:rsidR="009C0ABA" w:rsidRPr="007E3991" w:rsidRDefault="009C0ABA" w:rsidP="009C0ABA">
            <w:pPr>
              <w:jc w:val="both"/>
              <w:rPr>
                <w:sz w:val="20"/>
              </w:rPr>
            </w:pPr>
            <w:r w:rsidRPr="007E3991">
              <w:rPr>
                <w:sz w:val="20"/>
              </w:rPr>
              <w:t>Application for leave to appeal and motions for extension of time to serve and/or file leave application filed.</w:t>
            </w:r>
          </w:p>
        </w:tc>
      </w:tr>
    </w:tbl>
    <w:p w:rsidR="009C0ABA" w:rsidRPr="007E3991" w:rsidRDefault="009C0ABA" w:rsidP="009C0ABA">
      <w:pPr>
        <w:jc w:val="both"/>
        <w:rPr>
          <w:sz w:val="20"/>
        </w:rPr>
      </w:pPr>
    </w:p>
    <w:p w:rsidR="0027507C" w:rsidRPr="007E3991" w:rsidRDefault="0027507C" w:rsidP="002750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07C" w:rsidRPr="007E3991" w:rsidTr="00E95A6A">
        <w:tc>
          <w:tcPr>
            <w:tcW w:w="543" w:type="pct"/>
          </w:tcPr>
          <w:p w:rsidR="0027507C" w:rsidRPr="007E3991" w:rsidRDefault="0027507C" w:rsidP="0027507C">
            <w:pPr>
              <w:jc w:val="both"/>
              <w:rPr>
                <w:sz w:val="20"/>
                <w:lang w:val="fr-CA"/>
              </w:rPr>
            </w:pPr>
            <w:r w:rsidRPr="007E3991">
              <w:rPr>
                <w:rStyle w:val="SCCFileNumberChar"/>
                <w:sz w:val="20"/>
                <w:szCs w:val="20"/>
                <w:lang w:val="fr-CA"/>
              </w:rPr>
              <w:t>36823</w:t>
            </w:r>
          </w:p>
        </w:tc>
        <w:tc>
          <w:tcPr>
            <w:tcW w:w="4457" w:type="pct"/>
            <w:gridSpan w:val="3"/>
          </w:tcPr>
          <w:p w:rsidR="0027507C" w:rsidRPr="007E3991" w:rsidRDefault="0027507C" w:rsidP="0027507C">
            <w:pPr>
              <w:pStyle w:val="SCCLsocParty"/>
              <w:jc w:val="both"/>
              <w:rPr>
                <w:b/>
                <w:sz w:val="20"/>
                <w:szCs w:val="20"/>
                <w:lang w:val="en-US"/>
              </w:rPr>
            </w:pPr>
            <w:r w:rsidRPr="007E3991">
              <w:rPr>
                <w:b/>
                <w:sz w:val="20"/>
                <w:szCs w:val="20"/>
                <w:lang w:val="en-US"/>
              </w:rPr>
              <w:t xml:space="preserve">Elisabeth Eveline </w:t>
            </w:r>
            <w:proofErr w:type="spellStart"/>
            <w:r w:rsidRPr="007E3991">
              <w:rPr>
                <w:b/>
                <w:sz w:val="20"/>
                <w:szCs w:val="20"/>
                <w:lang w:val="en-US"/>
              </w:rPr>
              <w:t>Mitchinson</w:t>
            </w:r>
            <w:proofErr w:type="spellEnd"/>
            <w:r w:rsidRPr="007E3991">
              <w:rPr>
                <w:b/>
                <w:sz w:val="20"/>
                <w:szCs w:val="20"/>
                <w:lang w:val="en-US"/>
              </w:rPr>
              <w:t xml:space="preserve"> et Timothy G. </w:t>
            </w:r>
            <w:proofErr w:type="spellStart"/>
            <w:r w:rsidRPr="007E3991">
              <w:rPr>
                <w:b/>
                <w:sz w:val="20"/>
                <w:szCs w:val="20"/>
                <w:lang w:val="en-US"/>
              </w:rPr>
              <w:t>Mitchinson</w:t>
            </w:r>
            <w:proofErr w:type="spellEnd"/>
            <w:r w:rsidRPr="007E3991">
              <w:rPr>
                <w:b/>
                <w:sz w:val="20"/>
                <w:szCs w:val="20"/>
                <w:lang w:val="en-US"/>
              </w:rPr>
              <w:t xml:space="preserve"> c. David Baker et Lawyers’ Professional Indemnity Company</w:t>
            </w:r>
          </w:p>
          <w:p w:rsidR="0027507C" w:rsidRPr="007E3991" w:rsidRDefault="0027507C" w:rsidP="0027507C">
            <w:pPr>
              <w:jc w:val="both"/>
              <w:rPr>
                <w:sz w:val="20"/>
                <w:lang w:val="fr-CA"/>
              </w:rPr>
            </w:pPr>
            <w:r w:rsidRPr="007E3991">
              <w:rPr>
                <w:sz w:val="20"/>
                <w:lang w:val="fr-CA"/>
              </w:rPr>
              <w:t>(Ont.) (Civile) (Sur autorisation)</w:t>
            </w:r>
          </w:p>
        </w:tc>
      </w:tr>
      <w:tr w:rsidR="0027507C" w:rsidRPr="007E3991" w:rsidTr="0027507C">
        <w:trPr>
          <w:trHeight w:val="6561"/>
        </w:trPr>
        <w:tc>
          <w:tcPr>
            <w:tcW w:w="5000" w:type="pct"/>
            <w:gridSpan w:val="4"/>
          </w:tcPr>
          <w:p w:rsidR="0027507C" w:rsidRPr="007E3991" w:rsidRDefault="0027507C" w:rsidP="0027507C">
            <w:pPr>
              <w:jc w:val="both"/>
              <w:rPr>
                <w:sz w:val="20"/>
                <w:lang w:val="fr-CA" w:eastAsia="en-CA"/>
              </w:rPr>
            </w:pPr>
            <w:r w:rsidRPr="007E3991">
              <w:rPr>
                <w:i/>
                <w:sz w:val="20"/>
                <w:lang w:val="fr-CA" w:eastAsia="en-CA"/>
              </w:rPr>
              <w:lastRenderedPageBreak/>
              <w:t xml:space="preserve">Charte canadienne des droits et libertés </w:t>
            </w:r>
            <w:r w:rsidRPr="007E3991">
              <w:rPr>
                <w:sz w:val="20"/>
                <w:lang w:val="fr-CA"/>
              </w:rPr>
              <w:t>—</w:t>
            </w:r>
            <w:r w:rsidRPr="007E3991">
              <w:rPr>
                <w:sz w:val="20"/>
                <w:lang w:val="fr-CA" w:eastAsia="en-CA"/>
              </w:rPr>
              <w:t xml:space="preserve"> Droit constitutionnel </w:t>
            </w:r>
            <w:r w:rsidRPr="007E3991">
              <w:rPr>
                <w:sz w:val="20"/>
                <w:lang w:val="fr-CA"/>
              </w:rPr>
              <w:t>—</w:t>
            </w:r>
            <w:r w:rsidRPr="007E3991">
              <w:rPr>
                <w:sz w:val="20"/>
                <w:lang w:val="fr-CA" w:eastAsia="en-CA"/>
              </w:rPr>
              <w:t xml:space="preserve"> Justice fondamentale </w:t>
            </w:r>
            <w:r w:rsidRPr="007E3991">
              <w:rPr>
                <w:sz w:val="20"/>
                <w:lang w:val="fr-CA"/>
              </w:rPr>
              <w:t>—</w:t>
            </w:r>
            <w:r w:rsidRPr="007E3991">
              <w:rPr>
                <w:sz w:val="20"/>
                <w:lang w:val="fr-CA" w:eastAsia="en-CA"/>
              </w:rPr>
              <w:t xml:space="preserve"> Droit à la vie, à la liberté et à la sécurité de la personne </w:t>
            </w:r>
            <w:r w:rsidRPr="007E3991">
              <w:rPr>
                <w:sz w:val="20"/>
                <w:lang w:val="fr-CA"/>
              </w:rPr>
              <w:t>—</w:t>
            </w:r>
            <w:r w:rsidRPr="007E3991">
              <w:rPr>
                <w:sz w:val="20"/>
                <w:lang w:val="fr-CA" w:eastAsia="en-CA"/>
              </w:rPr>
              <w:t xml:space="preserve"> Droit à l’égalité </w:t>
            </w:r>
            <w:r w:rsidRPr="007E3991">
              <w:rPr>
                <w:sz w:val="20"/>
                <w:lang w:val="fr-CA"/>
              </w:rPr>
              <w:t>—</w:t>
            </w:r>
            <w:r w:rsidRPr="007E3991">
              <w:rPr>
                <w:sz w:val="20"/>
                <w:lang w:val="fr-CA" w:eastAsia="en-CA"/>
              </w:rPr>
              <w:t xml:space="preserve"> Réparation </w:t>
            </w:r>
            <w:r w:rsidRPr="007E3991">
              <w:rPr>
                <w:sz w:val="20"/>
                <w:lang w:val="fr-CA"/>
              </w:rPr>
              <w:t>—</w:t>
            </w:r>
            <w:r w:rsidRPr="007E3991">
              <w:rPr>
                <w:sz w:val="20"/>
                <w:lang w:val="fr-CA" w:eastAsia="en-CA"/>
              </w:rPr>
              <w:t xml:space="preserve"> Appels </w:t>
            </w:r>
            <w:r w:rsidRPr="007E3991">
              <w:rPr>
                <w:sz w:val="20"/>
                <w:lang w:val="fr-CA"/>
              </w:rPr>
              <w:t>—</w:t>
            </w:r>
            <w:r w:rsidRPr="007E3991">
              <w:rPr>
                <w:sz w:val="20"/>
                <w:lang w:val="fr-CA" w:eastAsia="en-CA"/>
              </w:rPr>
              <w:t xml:space="preserve"> L’avocat intimé représentait la demanderesse, Mme Mitchinson, dans une plainte concernant les droits de la personne déposée relativement à son congédiement </w:t>
            </w:r>
            <w:r w:rsidRPr="007E3991">
              <w:rPr>
                <w:sz w:val="20"/>
                <w:lang w:val="fr-CA"/>
              </w:rPr>
              <w:t>—</w:t>
            </w:r>
            <w:r w:rsidRPr="007E3991">
              <w:rPr>
                <w:sz w:val="20"/>
                <w:lang w:val="fr-CA" w:eastAsia="en-CA"/>
              </w:rPr>
              <w:t xml:space="preserve"> L’intimé a réglé la plainte à l’amiable à des conditions favorables à la demanderesse </w:t>
            </w:r>
            <w:r w:rsidRPr="007E3991">
              <w:rPr>
                <w:sz w:val="20"/>
                <w:lang w:val="fr-CA"/>
              </w:rPr>
              <w:t>—</w:t>
            </w:r>
            <w:r w:rsidRPr="007E3991">
              <w:rPr>
                <w:sz w:val="20"/>
                <w:lang w:val="fr-CA" w:eastAsia="en-CA"/>
              </w:rPr>
              <w:t xml:space="preserve"> La demanderesse est mécontente des honoraires de l’avocat qui, selon elle, étaient supérieurs à l’estimation qui lui avait été donnée </w:t>
            </w:r>
            <w:r w:rsidRPr="007E3991">
              <w:rPr>
                <w:sz w:val="20"/>
                <w:lang w:val="fr-CA"/>
              </w:rPr>
              <w:t>—</w:t>
            </w:r>
            <w:r w:rsidRPr="007E3991">
              <w:rPr>
                <w:sz w:val="20"/>
                <w:lang w:val="fr-CA" w:eastAsia="en-CA"/>
              </w:rPr>
              <w:t xml:space="preserve"> La demanderesse a mis fin au mandat de l’intimé avant la finalisation du règlement et elle a pris des mesures pour faire évaluer le compte de l’avocat </w:t>
            </w:r>
            <w:r w:rsidRPr="007E3991">
              <w:rPr>
                <w:sz w:val="20"/>
                <w:lang w:val="fr-CA"/>
              </w:rPr>
              <w:t>—</w:t>
            </w:r>
            <w:r w:rsidRPr="007E3991">
              <w:rPr>
                <w:sz w:val="20"/>
                <w:lang w:val="fr-CA" w:eastAsia="en-CA"/>
              </w:rPr>
              <w:t xml:space="preserve"> Les demandeurs ont intenté une action contre l’avocat et la personne morale intimés </w:t>
            </w:r>
            <w:r w:rsidRPr="007E3991">
              <w:rPr>
                <w:sz w:val="20"/>
                <w:lang w:val="fr-CA"/>
              </w:rPr>
              <w:t>—</w:t>
            </w:r>
            <w:r w:rsidRPr="007E3991">
              <w:rPr>
                <w:sz w:val="20"/>
                <w:lang w:val="fr-CA" w:eastAsia="en-CA"/>
              </w:rPr>
              <w:t xml:space="preserve"> La motion de l’avocat de la demanderesse en rejet de l’action parce que frivole, vexatoire ou constituant un recours abusif a été accueillie </w:t>
            </w:r>
            <w:r w:rsidRPr="007E3991">
              <w:rPr>
                <w:sz w:val="20"/>
                <w:lang w:val="fr-CA"/>
              </w:rPr>
              <w:t>—</w:t>
            </w:r>
            <w:r w:rsidRPr="007E3991">
              <w:rPr>
                <w:sz w:val="20"/>
                <w:lang w:val="fr-CA" w:eastAsia="en-CA"/>
              </w:rPr>
              <w:t xml:space="preserve"> La motion de la personne morale intimée en radiation de la demande parce qu’elle ne révélait aucune cause d’action fondée a été accueillie </w:t>
            </w:r>
            <w:r w:rsidRPr="007E3991">
              <w:rPr>
                <w:sz w:val="20"/>
                <w:lang w:val="fr-CA"/>
              </w:rPr>
              <w:t>—</w:t>
            </w:r>
            <w:r w:rsidRPr="007E3991">
              <w:rPr>
                <w:sz w:val="20"/>
                <w:lang w:val="fr-CA" w:eastAsia="en-CA"/>
              </w:rPr>
              <w:t xml:space="preserve"> L’appel à la Cour d’appel a été rejeté </w:t>
            </w:r>
            <w:r w:rsidRPr="007E3991">
              <w:rPr>
                <w:sz w:val="20"/>
                <w:lang w:val="fr-CA"/>
              </w:rPr>
              <w:t>—</w:t>
            </w:r>
            <w:r w:rsidRPr="007E3991">
              <w:rPr>
                <w:sz w:val="20"/>
                <w:lang w:val="fr-CA" w:eastAsia="en-CA"/>
              </w:rPr>
              <w:t xml:space="preserve"> La Cour d’appel soulève-t-elle des questions constitutionnelles qui relèvent des art. 7, 15 et 24(1) de la </w:t>
            </w:r>
            <w:r w:rsidRPr="007E3991">
              <w:rPr>
                <w:i/>
                <w:sz w:val="20"/>
                <w:lang w:val="fr-CA" w:eastAsia="en-CA"/>
              </w:rPr>
              <w:t>Charte</w:t>
            </w:r>
            <w:r w:rsidRPr="007E3991">
              <w:rPr>
                <w:sz w:val="20"/>
                <w:lang w:val="fr-CA" w:eastAsia="en-CA"/>
              </w:rPr>
              <w:t>?</w:t>
            </w:r>
            <w:r w:rsidRPr="007E3991">
              <w:rPr>
                <w:i/>
                <w:sz w:val="20"/>
                <w:lang w:val="fr-CA" w:eastAsia="en-CA"/>
              </w:rPr>
              <w:t xml:space="preserve"> </w:t>
            </w:r>
            <w:r w:rsidRPr="007E3991">
              <w:rPr>
                <w:sz w:val="20"/>
                <w:lang w:val="fr-CA"/>
              </w:rPr>
              <w:t>—</w:t>
            </w:r>
            <w:r w:rsidRPr="007E3991">
              <w:rPr>
                <w:sz w:val="20"/>
                <w:lang w:val="fr-CA" w:eastAsia="en-CA"/>
              </w:rPr>
              <w:t xml:space="preserve"> L’arrêt de la Cour d’appel a-t-il pour effet de mettre le droit ontarien en conflit avec la jurisprudence de la Cour d’appel de la Colombie-Britannique et de la Cour suprême du Canada? </w:t>
            </w:r>
            <w:r w:rsidRPr="007E3991">
              <w:rPr>
                <w:sz w:val="20"/>
                <w:lang w:val="fr-CA"/>
              </w:rPr>
              <w:t>—</w:t>
            </w:r>
            <w:r w:rsidRPr="007E3991">
              <w:rPr>
                <w:sz w:val="20"/>
                <w:lang w:val="fr-CA" w:eastAsia="en-CA"/>
              </w:rPr>
              <w:t xml:space="preserve"> L’arrêt de la Cour d’appel est-il entaché d’une erreur de droit manifeste et dominante?</w:t>
            </w:r>
          </w:p>
          <w:p w:rsidR="0027507C" w:rsidRPr="007E3991" w:rsidRDefault="0027507C" w:rsidP="0027507C">
            <w:pPr>
              <w:jc w:val="both"/>
              <w:rPr>
                <w:sz w:val="20"/>
                <w:lang w:val="fr-CA" w:eastAsia="en-CA"/>
              </w:rPr>
            </w:pPr>
          </w:p>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27507C" w:rsidRPr="007E3991" w:rsidTr="00F62EED">
              <w:trPr>
                <w:trHeight w:val="288"/>
              </w:trPr>
              <w:tc>
                <w:tcPr>
                  <w:tcW w:w="3861" w:type="pct"/>
                  <w:tcBorders>
                    <w:top w:val="nil"/>
                    <w:left w:val="nil"/>
                    <w:bottom w:val="nil"/>
                    <w:right w:val="nil"/>
                  </w:tcBorders>
                  <w:tcMar>
                    <w:top w:w="120" w:type="dxa"/>
                    <w:left w:w="120" w:type="dxa"/>
                    <w:bottom w:w="58" w:type="dxa"/>
                    <w:right w:w="120" w:type="dxa"/>
                  </w:tcMar>
                </w:tcPr>
                <w:p w:rsidR="0027507C" w:rsidRPr="007E3991" w:rsidRDefault="0027507C" w:rsidP="0027507C">
                  <w:pPr>
                    <w:ind w:left="-115" w:right="-115"/>
                    <w:jc w:val="both"/>
                    <w:rPr>
                      <w:sz w:val="20"/>
                      <w:lang w:val="fr-CA"/>
                    </w:rPr>
                  </w:pPr>
                  <w:r w:rsidRPr="007E3991">
                    <w:rPr>
                      <w:sz w:val="20"/>
                      <w:lang w:val="fr-CA" w:eastAsia="en-CA"/>
                    </w:rPr>
                    <w:t>L’intimé</w:t>
                  </w:r>
                  <w:r w:rsidRPr="007E3991">
                    <w:rPr>
                      <w:sz w:val="20"/>
                      <w:lang w:val="fr-CA"/>
                    </w:rPr>
                    <w:t xml:space="preserve">, David Baker, représentait la demanderesse, Elisabeth Mitchinson, dans une plainte concernant les droits de la personne que cette dernière avait déposée relativement à son congédiement. Maître Baker a réglé la plainte à des conditions qui étaient favorables à Mme Mitchinson. Madame </w:t>
                  </w:r>
                  <w:proofErr w:type="spellStart"/>
                  <w:r w:rsidRPr="007E3991">
                    <w:rPr>
                      <w:sz w:val="20"/>
                      <w:lang w:val="fr-CA"/>
                    </w:rPr>
                    <w:t>Mitchinson</w:t>
                  </w:r>
                  <w:proofErr w:type="spellEnd"/>
                  <w:r w:rsidRPr="007E3991">
                    <w:rPr>
                      <w:sz w:val="20"/>
                      <w:lang w:val="fr-CA"/>
                    </w:rPr>
                    <w:t xml:space="preserve"> était mécontente des honoraires de M</w:t>
                  </w:r>
                  <w:r w:rsidRPr="007E3991">
                    <w:rPr>
                      <w:sz w:val="20"/>
                      <w:vertAlign w:val="superscript"/>
                      <w:lang w:val="fr-CA"/>
                    </w:rPr>
                    <w:t>e</w:t>
                  </w:r>
                  <w:r w:rsidRPr="007E3991">
                    <w:rPr>
                      <w:sz w:val="20"/>
                      <w:lang w:val="fr-CA"/>
                    </w:rPr>
                    <w:t xml:space="preserve"> Baker, qui étaient supérieurs à l’estimation que celui-ci lui avait donnée. En conséquence, elle a mis fin à son mandat avant la finalisation du règlement et elle a pris des mesures pour faire évaluer son compte. Madame </w:t>
                  </w:r>
                  <w:proofErr w:type="spellStart"/>
                  <w:r w:rsidRPr="007E3991">
                    <w:rPr>
                      <w:sz w:val="20"/>
                      <w:lang w:val="fr-CA"/>
                    </w:rPr>
                    <w:t>Mitchinson</w:t>
                  </w:r>
                  <w:proofErr w:type="spellEnd"/>
                  <w:r w:rsidRPr="007E3991">
                    <w:rPr>
                      <w:sz w:val="20"/>
                      <w:lang w:val="fr-CA"/>
                    </w:rPr>
                    <w:t xml:space="preserve"> et son mari, le demandeur Timothy Mitchinson, ont intenté une action contre M</w:t>
                  </w:r>
                  <w:r w:rsidRPr="007E3991">
                    <w:rPr>
                      <w:sz w:val="20"/>
                      <w:vertAlign w:val="superscript"/>
                      <w:lang w:val="fr-CA"/>
                    </w:rPr>
                    <w:t>e</w:t>
                  </w:r>
                  <w:r w:rsidRPr="007E3991">
                    <w:rPr>
                      <w:sz w:val="20"/>
                      <w:lang w:val="fr-CA"/>
                    </w:rPr>
                    <w:t xml:space="preserve"> Baker et l’intimée, </w:t>
                  </w:r>
                  <w:proofErr w:type="spellStart"/>
                  <w:r w:rsidRPr="007E3991">
                    <w:rPr>
                      <w:sz w:val="20"/>
                      <w:lang w:val="fr-CA"/>
                    </w:rPr>
                    <w:t>Lawyers</w:t>
                  </w:r>
                  <w:proofErr w:type="spellEnd"/>
                  <w:r w:rsidRPr="007E3991">
                    <w:rPr>
                      <w:sz w:val="20"/>
                      <w:lang w:val="fr-CA"/>
                    </w:rPr>
                    <w:t xml:space="preserve">’ Professional </w:t>
                  </w:r>
                  <w:proofErr w:type="spellStart"/>
                  <w:r w:rsidRPr="007E3991">
                    <w:rPr>
                      <w:sz w:val="20"/>
                      <w:lang w:val="fr-CA"/>
                    </w:rPr>
                    <w:t>Indemnity</w:t>
                  </w:r>
                  <w:proofErr w:type="spellEnd"/>
                  <w:r w:rsidRPr="007E3991">
                    <w:rPr>
                      <w:sz w:val="20"/>
                      <w:lang w:val="fr-CA"/>
                    </w:rPr>
                    <w:t xml:space="preserve"> </w:t>
                  </w:r>
                  <w:proofErr w:type="spellStart"/>
                  <w:r w:rsidRPr="007E3991">
                    <w:rPr>
                      <w:sz w:val="20"/>
                      <w:lang w:val="fr-CA"/>
                    </w:rPr>
                    <w:t>Company</w:t>
                  </w:r>
                  <w:proofErr w:type="spellEnd"/>
                  <w:r w:rsidRPr="007E3991">
                    <w:rPr>
                      <w:sz w:val="20"/>
                      <w:lang w:val="fr-CA"/>
                    </w:rPr>
                    <w:t xml:space="preserve"> (« LPIC »), alléguant que LPIC avait été [</w:t>
                  </w:r>
                  <w:r w:rsidRPr="007E3991">
                    <w:rPr>
                      <w:smallCaps/>
                      <w:sz w:val="20"/>
                      <w:lang w:val="fr-CA"/>
                    </w:rPr>
                    <w:t>traduction</w:t>
                  </w:r>
                  <w:r w:rsidRPr="007E3991">
                    <w:rPr>
                      <w:sz w:val="20"/>
                      <w:lang w:val="fr-CA"/>
                    </w:rPr>
                    <w:t>] « complice après le fait » des déclarations mensongères qu’elle imputait à M</w:t>
                  </w:r>
                  <w:r w:rsidRPr="007E3991">
                    <w:rPr>
                      <w:sz w:val="20"/>
                      <w:vertAlign w:val="superscript"/>
                      <w:lang w:val="fr-CA"/>
                    </w:rPr>
                    <w:t>e</w:t>
                  </w:r>
                  <w:r w:rsidRPr="007E3991">
                    <w:rPr>
                      <w:sz w:val="20"/>
                      <w:lang w:val="fr-CA"/>
                    </w:rPr>
                    <w:t> Baker.</w:t>
                  </w:r>
                </w:p>
              </w:tc>
            </w:tr>
            <w:tr w:rsidR="0027507C" w:rsidRPr="007E3991" w:rsidTr="00F62EED">
              <w:trPr>
                <w:trHeight w:val="288"/>
              </w:trPr>
              <w:tc>
                <w:tcPr>
                  <w:tcW w:w="3861" w:type="pct"/>
                  <w:tcBorders>
                    <w:top w:val="nil"/>
                    <w:left w:val="nil"/>
                    <w:bottom w:val="nil"/>
                    <w:right w:val="nil"/>
                  </w:tcBorders>
                  <w:tcMar>
                    <w:top w:w="120" w:type="dxa"/>
                    <w:left w:w="120" w:type="dxa"/>
                    <w:bottom w:w="58" w:type="dxa"/>
                    <w:right w:w="120" w:type="dxa"/>
                  </w:tcMar>
                </w:tcPr>
                <w:p w:rsidR="0027507C" w:rsidRPr="007E3991" w:rsidRDefault="0027507C" w:rsidP="0027507C">
                  <w:pPr>
                    <w:ind w:left="-115" w:right="-115"/>
                    <w:jc w:val="both"/>
                    <w:rPr>
                      <w:sz w:val="20"/>
                      <w:lang w:val="fr-CA"/>
                    </w:rPr>
                  </w:pPr>
                  <w:r w:rsidRPr="007E3991">
                    <w:rPr>
                      <w:sz w:val="20"/>
                      <w:lang w:val="fr-CA"/>
                    </w:rPr>
                    <w:t>LPIC a présenté une motion en radiation de la déclaration contre elle au motif qu’elle ne révélait aucune cause d’action fondée et M</w:t>
                  </w:r>
                  <w:r w:rsidRPr="007E3991">
                    <w:rPr>
                      <w:sz w:val="20"/>
                      <w:vertAlign w:val="superscript"/>
                      <w:lang w:val="fr-CA"/>
                    </w:rPr>
                    <w:t>e</w:t>
                  </w:r>
                  <w:r w:rsidRPr="007E3991">
                    <w:rPr>
                      <w:sz w:val="20"/>
                      <w:lang w:val="fr-CA"/>
                    </w:rPr>
                    <w:t xml:space="preserve"> Baker a présenté une motion en rejet de l’action contre lui au motif qu’elle était frivole, vexatoire et constituait un recours abusif au tribunal. Le juge de première instance a accueilli les deux motions. La Cour d’appel a accueilli l’appel.</w:t>
                  </w:r>
                </w:p>
                <w:p w:rsidR="00914370" w:rsidRPr="007E3991" w:rsidRDefault="00914370" w:rsidP="0027507C">
                  <w:pPr>
                    <w:ind w:left="-115" w:right="-115"/>
                    <w:jc w:val="both"/>
                    <w:rPr>
                      <w:sz w:val="20"/>
                      <w:lang w:val="fr-CA"/>
                    </w:rPr>
                  </w:pPr>
                </w:p>
              </w:tc>
            </w:tr>
          </w:tbl>
          <w:p w:rsidR="0027507C" w:rsidRPr="007E3991" w:rsidRDefault="0027507C" w:rsidP="0027507C">
            <w:pPr>
              <w:jc w:val="both"/>
              <w:rPr>
                <w:sz w:val="20"/>
                <w:lang w:val="fr-CA"/>
              </w:rPr>
            </w:pPr>
          </w:p>
        </w:tc>
      </w:tr>
      <w:tr w:rsidR="0027507C" w:rsidRPr="007E3991" w:rsidTr="00E95A6A">
        <w:tc>
          <w:tcPr>
            <w:tcW w:w="2427" w:type="pct"/>
            <w:gridSpan w:val="2"/>
          </w:tcPr>
          <w:p w:rsidR="0027507C" w:rsidRPr="007E3991" w:rsidRDefault="0027507C" w:rsidP="0027507C">
            <w:pPr>
              <w:jc w:val="both"/>
              <w:rPr>
                <w:sz w:val="20"/>
                <w:lang w:val="fr-CA"/>
              </w:rPr>
            </w:pPr>
            <w:r w:rsidRPr="007E3991">
              <w:rPr>
                <w:sz w:val="20"/>
                <w:lang w:val="fr-CA"/>
              </w:rPr>
              <w:t>23 septembre 2014</w:t>
            </w:r>
          </w:p>
          <w:p w:rsidR="0027507C" w:rsidRPr="007E3991" w:rsidRDefault="0027507C" w:rsidP="0027507C">
            <w:pPr>
              <w:jc w:val="both"/>
              <w:rPr>
                <w:sz w:val="20"/>
                <w:lang w:val="fr-CA"/>
              </w:rPr>
            </w:pPr>
            <w:r w:rsidRPr="007E3991">
              <w:rPr>
                <w:sz w:val="20"/>
                <w:lang w:val="fr-CA"/>
              </w:rPr>
              <w:t xml:space="preserve">Cour supérieure de justice de l’Ontario </w:t>
            </w:r>
          </w:p>
          <w:p w:rsidR="0027507C" w:rsidRPr="007E3991" w:rsidRDefault="0027507C" w:rsidP="0027507C">
            <w:pPr>
              <w:jc w:val="both"/>
              <w:rPr>
                <w:sz w:val="20"/>
                <w:lang w:val="fr-CA"/>
              </w:rPr>
            </w:pPr>
            <w:r w:rsidRPr="007E3991">
              <w:rPr>
                <w:sz w:val="20"/>
                <w:lang w:val="fr-CA"/>
              </w:rPr>
              <w:t>(Juge Ramsay)</w:t>
            </w:r>
          </w:p>
          <w:p w:rsidR="0027507C" w:rsidRPr="007E3991" w:rsidRDefault="0027507C" w:rsidP="0027507C">
            <w:pPr>
              <w:jc w:val="both"/>
              <w:rPr>
                <w:sz w:val="20"/>
                <w:lang w:val="fr-CA"/>
              </w:rPr>
            </w:pPr>
          </w:p>
        </w:tc>
        <w:tc>
          <w:tcPr>
            <w:tcW w:w="243" w:type="pct"/>
          </w:tcPr>
          <w:p w:rsidR="0027507C" w:rsidRPr="007E3991" w:rsidRDefault="0027507C" w:rsidP="0027507C">
            <w:pPr>
              <w:jc w:val="both"/>
              <w:rPr>
                <w:sz w:val="20"/>
                <w:lang w:val="fr-CA"/>
              </w:rPr>
            </w:pPr>
          </w:p>
        </w:tc>
        <w:tc>
          <w:tcPr>
            <w:tcW w:w="2330" w:type="pct"/>
          </w:tcPr>
          <w:p w:rsidR="0027507C" w:rsidRPr="007E3991" w:rsidRDefault="0027507C" w:rsidP="0027507C">
            <w:pPr>
              <w:jc w:val="both"/>
              <w:rPr>
                <w:sz w:val="20"/>
                <w:lang w:val="fr-CA"/>
              </w:rPr>
            </w:pPr>
            <w:r w:rsidRPr="007E3991">
              <w:rPr>
                <w:sz w:val="20"/>
                <w:lang w:val="fr-CA"/>
              </w:rPr>
              <w:t>Jugement accueillant la motion en rejet de l’action, parce que frivole, vexatoire et constituant un recours abusif et la motion en radiation de la demande au motif qu’elle ne révèle aucune cause d’action fondée.</w:t>
            </w:r>
          </w:p>
          <w:p w:rsidR="0027507C" w:rsidRPr="007E3991" w:rsidRDefault="0027507C" w:rsidP="0027507C">
            <w:pPr>
              <w:jc w:val="both"/>
              <w:rPr>
                <w:sz w:val="20"/>
                <w:lang w:val="fr-CA"/>
              </w:rPr>
            </w:pPr>
          </w:p>
        </w:tc>
      </w:tr>
      <w:tr w:rsidR="0027507C" w:rsidRPr="007E3991" w:rsidTr="00E95A6A">
        <w:tc>
          <w:tcPr>
            <w:tcW w:w="2427" w:type="pct"/>
            <w:gridSpan w:val="2"/>
          </w:tcPr>
          <w:p w:rsidR="0027507C" w:rsidRPr="007E3991" w:rsidRDefault="0027507C" w:rsidP="0027507C">
            <w:pPr>
              <w:jc w:val="both"/>
              <w:rPr>
                <w:sz w:val="20"/>
                <w:lang w:val="fr-CA"/>
              </w:rPr>
            </w:pPr>
            <w:r w:rsidRPr="007E3991">
              <w:rPr>
                <w:sz w:val="20"/>
                <w:lang w:val="fr-CA"/>
              </w:rPr>
              <w:t>17 septembre 2015</w:t>
            </w:r>
          </w:p>
          <w:p w:rsidR="0027507C" w:rsidRPr="007E3991" w:rsidRDefault="0027507C" w:rsidP="0027507C">
            <w:pPr>
              <w:jc w:val="both"/>
              <w:rPr>
                <w:sz w:val="20"/>
                <w:lang w:val="fr-CA"/>
              </w:rPr>
            </w:pPr>
            <w:r w:rsidRPr="007E3991">
              <w:rPr>
                <w:sz w:val="20"/>
                <w:lang w:val="fr-CA"/>
              </w:rPr>
              <w:t xml:space="preserve">Cour d’appel de l’Ontario </w:t>
            </w:r>
          </w:p>
          <w:p w:rsidR="0027507C" w:rsidRPr="007E3991" w:rsidRDefault="0027507C" w:rsidP="0027507C">
            <w:pPr>
              <w:jc w:val="both"/>
              <w:rPr>
                <w:sz w:val="20"/>
                <w:lang w:val="fr-CA"/>
              </w:rPr>
            </w:pPr>
            <w:r w:rsidRPr="007E3991">
              <w:rPr>
                <w:sz w:val="20"/>
                <w:lang w:val="fr-CA"/>
              </w:rPr>
              <w:t>(Juges Gillese, Pepall et Benotto)</w:t>
            </w:r>
          </w:p>
          <w:p w:rsidR="0027507C" w:rsidRPr="007E3991" w:rsidRDefault="0098067F" w:rsidP="0027507C">
            <w:pPr>
              <w:jc w:val="both"/>
              <w:rPr>
                <w:sz w:val="20"/>
                <w:lang w:val="fr-CA"/>
              </w:rPr>
            </w:pPr>
            <w:hyperlink r:id="rId119" w:history="1">
              <w:r w:rsidR="0027507C" w:rsidRPr="007E3991">
                <w:rPr>
                  <w:rStyle w:val="Hyperlink"/>
                  <w:sz w:val="20"/>
                  <w:lang w:val="fr-CA"/>
                </w:rPr>
                <w:t>2015 ONCA 623</w:t>
              </w:r>
            </w:hyperlink>
          </w:p>
          <w:p w:rsidR="0027507C" w:rsidRPr="007E3991" w:rsidRDefault="0027507C" w:rsidP="0027507C">
            <w:pPr>
              <w:jc w:val="both"/>
              <w:rPr>
                <w:sz w:val="20"/>
                <w:lang w:val="fr-CA"/>
              </w:rPr>
            </w:pPr>
            <w:r w:rsidRPr="007E3991">
              <w:rPr>
                <w:sz w:val="20"/>
                <w:lang w:val="fr-CA"/>
              </w:rPr>
              <w:t>N</w:t>
            </w:r>
            <w:r w:rsidRPr="007E3991">
              <w:rPr>
                <w:sz w:val="20"/>
                <w:vertAlign w:val="superscript"/>
                <w:lang w:val="fr-CA"/>
              </w:rPr>
              <w:t>o</w:t>
            </w:r>
            <w:r w:rsidRPr="007E3991">
              <w:rPr>
                <w:sz w:val="20"/>
                <w:lang w:val="fr-CA"/>
              </w:rPr>
              <w:t xml:space="preserve"> du greffe C59535</w:t>
            </w:r>
          </w:p>
          <w:p w:rsidR="0027507C" w:rsidRPr="007E3991" w:rsidRDefault="0027507C" w:rsidP="0027507C">
            <w:pPr>
              <w:jc w:val="both"/>
              <w:rPr>
                <w:sz w:val="20"/>
                <w:lang w:val="fr-CA"/>
              </w:rPr>
            </w:pPr>
          </w:p>
        </w:tc>
        <w:tc>
          <w:tcPr>
            <w:tcW w:w="243" w:type="pct"/>
          </w:tcPr>
          <w:p w:rsidR="0027507C" w:rsidRPr="007E3991" w:rsidRDefault="0027507C" w:rsidP="0027507C">
            <w:pPr>
              <w:jc w:val="both"/>
              <w:rPr>
                <w:sz w:val="20"/>
                <w:lang w:val="fr-CA"/>
              </w:rPr>
            </w:pPr>
          </w:p>
        </w:tc>
        <w:tc>
          <w:tcPr>
            <w:tcW w:w="2330" w:type="pct"/>
          </w:tcPr>
          <w:p w:rsidR="0027507C" w:rsidRPr="007E3991" w:rsidRDefault="0027507C" w:rsidP="0027507C">
            <w:pPr>
              <w:jc w:val="both"/>
              <w:rPr>
                <w:sz w:val="20"/>
                <w:lang w:val="fr-CA"/>
              </w:rPr>
            </w:pPr>
            <w:r w:rsidRPr="007E3991">
              <w:rPr>
                <w:sz w:val="20"/>
                <w:lang w:val="fr-CA"/>
              </w:rPr>
              <w:t>Rejet de l’appel.</w:t>
            </w:r>
          </w:p>
          <w:p w:rsidR="0027507C" w:rsidRPr="007E3991" w:rsidRDefault="0027507C" w:rsidP="0027507C">
            <w:pPr>
              <w:jc w:val="both"/>
              <w:rPr>
                <w:sz w:val="20"/>
                <w:lang w:val="fr-CA"/>
              </w:rPr>
            </w:pPr>
          </w:p>
        </w:tc>
      </w:tr>
      <w:tr w:rsidR="0027507C" w:rsidRPr="007E3991" w:rsidTr="00E95A6A">
        <w:tc>
          <w:tcPr>
            <w:tcW w:w="2427" w:type="pct"/>
            <w:gridSpan w:val="2"/>
          </w:tcPr>
          <w:p w:rsidR="0027507C" w:rsidRPr="007E3991" w:rsidRDefault="0027507C" w:rsidP="0027507C">
            <w:pPr>
              <w:jc w:val="both"/>
              <w:rPr>
                <w:sz w:val="20"/>
                <w:lang w:val="fr-CA"/>
              </w:rPr>
            </w:pPr>
            <w:r w:rsidRPr="007E3991">
              <w:rPr>
                <w:sz w:val="20"/>
                <w:lang w:val="fr-CA"/>
              </w:rPr>
              <w:t>24 décembre 2015</w:t>
            </w:r>
          </w:p>
          <w:p w:rsidR="0027507C" w:rsidRPr="007E3991" w:rsidRDefault="0027507C" w:rsidP="0027507C">
            <w:pPr>
              <w:jc w:val="both"/>
              <w:rPr>
                <w:sz w:val="20"/>
                <w:lang w:val="fr-CA"/>
              </w:rPr>
            </w:pPr>
            <w:r w:rsidRPr="007E3991">
              <w:rPr>
                <w:sz w:val="20"/>
                <w:lang w:val="fr-CA"/>
              </w:rPr>
              <w:t>Cour suprême du Canada</w:t>
            </w:r>
          </w:p>
        </w:tc>
        <w:tc>
          <w:tcPr>
            <w:tcW w:w="243" w:type="pct"/>
          </w:tcPr>
          <w:p w:rsidR="0027507C" w:rsidRPr="007E3991" w:rsidRDefault="0027507C" w:rsidP="0027507C">
            <w:pPr>
              <w:jc w:val="both"/>
              <w:rPr>
                <w:sz w:val="20"/>
                <w:lang w:val="fr-CA"/>
              </w:rPr>
            </w:pPr>
          </w:p>
        </w:tc>
        <w:tc>
          <w:tcPr>
            <w:tcW w:w="2330" w:type="pct"/>
          </w:tcPr>
          <w:p w:rsidR="0027507C" w:rsidRPr="007E3991" w:rsidRDefault="0027507C" w:rsidP="0027507C">
            <w:pPr>
              <w:jc w:val="both"/>
              <w:rPr>
                <w:sz w:val="20"/>
                <w:lang w:val="fr-CA"/>
              </w:rPr>
            </w:pPr>
            <w:r w:rsidRPr="007E3991">
              <w:rPr>
                <w:sz w:val="20"/>
                <w:lang w:val="fr-CA"/>
              </w:rPr>
              <w:t>Dépôt de la demande d’autorisation d’appel et de la requête en prorogation du délai de signification et de dépôt de la demande.</w:t>
            </w:r>
          </w:p>
        </w:tc>
      </w:tr>
    </w:tbl>
    <w:p w:rsidR="0027507C" w:rsidRPr="007E3991" w:rsidRDefault="0027507C" w:rsidP="0027507C">
      <w:pPr>
        <w:jc w:val="both"/>
        <w:rPr>
          <w:sz w:val="20"/>
          <w:lang w:val="fr-CA"/>
        </w:rPr>
      </w:pPr>
    </w:p>
    <w:p w:rsidR="00866FF1" w:rsidRPr="007E3991" w:rsidRDefault="00866FF1" w:rsidP="00F32457">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037C" w:rsidRPr="007E3991" w:rsidTr="00E95A6A">
        <w:tc>
          <w:tcPr>
            <w:tcW w:w="543" w:type="pct"/>
          </w:tcPr>
          <w:p w:rsidR="009E037C" w:rsidRPr="007E3991" w:rsidRDefault="009E037C" w:rsidP="009E037C">
            <w:pPr>
              <w:jc w:val="both"/>
              <w:rPr>
                <w:sz w:val="20"/>
              </w:rPr>
            </w:pPr>
            <w:r w:rsidRPr="007E3991">
              <w:rPr>
                <w:rStyle w:val="SCCFileNumberChar"/>
                <w:sz w:val="20"/>
                <w:szCs w:val="20"/>
              </w:rPr>
              <w:t>36781</w:t>
            </w:r>
          </w:p>
        </w:tc>
        <w:tc>
          <w:tcPr>
            <w:tcW w:w="4457" w:type="pct"/>
            <w:gridSpan w:val="3"/>
          </w:tcPr>
          <w:p w:rsidR="009E037C" w:rsidRPr="007E3991" w:rsidRDefault="009E037C" w:rsidP="009E037C">
            <w:pPr>
              <w:pStyle w:val="SCCLsocParty"/>
              <w:jc w:val="both"/>
              <w:rPr>
                <w:b/>
                <w:sz w:val="20"/>
                <w:szCs w:val="20"/>
              </w:rPr>
            </w:pPr>
            <w:r w:rsidRPr="007E3991">
              <w:rPr>
                <w:b/>
                <w:sz w:val="20"/>
                <w:szCs w:val="20"/>
              </w:rPr>
              <w:t>Ray Castro v. Her Majesty the Queen</w:t>
            </w:r>
          </w:p>
          <w:p w:rsidR="009E037C" w:rsidRPr="007E3991" w:rsidRDefault="009E037C" w:rsidP="009E037C">
            <w:pPr>
              <w:jc w:val="both"/>
              <w:rPr>
                <w:sz w:val="20"/>
              </w:rPr>
            </w:pPr>
            <w:r w:rsidRPr="007E3991">
              <w:rPr>
                <w:sz w:val="20"/>
              </w:rPr>
              <w:t>(FC) (Civil) (By Leave)</w:t>
            </w:r>
          </w:p>
        </w:tc>
      </w:tr>
      <w:tr w:rsidR="009E037C" w:rsidRPr="007E3991" w:rsidTr="00E95A6A">
        <w:tc>
          <w:tcPr>
            <w:tcW w:w="5000" w:type="pct"/>
            <w:gridSpan w:val="4"/>
          </w:tcPr>
          <w:p w:rsidR="009E037C" w:rsidRPr="007E3991" w:rsidRDefault="009E037C" w:rsidP="009E037C">
            <w:pPr>
              <w:jc w:val="both"/>
              <w:rPr>
                <w:sz w:val="20"/>
              </w:rPr>
            </w:pPr>
            <w:r w:rsidRPr="007E3991">
              <w:rPr>
                <w:sz w:val="20"/>
              </w:rPr>
              <w:t xml:space="preserve">Taxation — Income Tax — Assessment of charitable tax credits — Whether the Federal Court of Appeal erred in its interpretation of a charitable donation tax credit pursuant to subsection 118.1(2) of the </w:t>
            </w:r>
            <w:r w:rsidRPr="007E3991">
              <w:rPr>
                <w:i/>
                <w:iCs/>
                <w:sz w:val="20"/>
              </w:rPr>
              <w:t>Income Tax Act</w:t>
            </w:r>
            <w:r w:rsidRPr="007E3991">
              <w:rPr>
                <w:iCs/>
                <w:sz w:val="20"/>
              </w:rPr>
              <w:t>,</w:t>
            </w:r>
            <w:r w:rsidRPr="007E3991">
              <w:rPr>
                <w:i/>
                <w:iCs/>
                <w:sz w:val="20"/>
              </w:rPr>
              <w:t xml:space="preserve"> </w:t>
            </w:r>
            <w:r w:rsidRPr="007E3991">
              <w:rPr>
                <w:sz w:val="20"/>
              </w:rPr>
              <w:t>R.S.C., c. 1 (5th Supp.) and subparagraph </w:t>
            </w:r>
            <w:r w:rsidRPr="007E3991">
              <w:rPr>
                <w:iCs/>
                <w:sz w:val="20"/>
              </w:rPr>
              <w:t>3501(1)(h)(</w:t>
            </w:r>
            <w:proofErr w:type="spellStart"/>
            <w:r w:rsidRPr="007E3991">
              <w:rPr>
                <w:iCs/>
                <w:sz w:val="20"/>
              </w:rPr>
              <w:t>i</w:t>
            </w:r>
            <w:proofErr w:type="spellEnd"/>
            <w:r w:rsidRPr="007E3991">
              <w:rPr>
                <w:iCs/>
                <w:sz w:val="20"/>
              </w:rPr>
              <w:t>)</w:t>
            </w:r>
            <w:r w:rsidRPr="007E3991">
              <w:rPr>
                <w:i/>
                <w:iCs/>
                <w:sz w:val="20"/>
              </w:rPr>
              <w:t xml:space="preserve"> </w:t>
            </w:r>
            <w:r w:rsidRPr="007E3991">
              <w:rPr>
                <w:sz w:val="20"/>
              </w:rPr>
              <w:t xml:space="preserve">of the </w:t>
            </w:r>
            <w:r w:rsidRPr="007E3991">
              <w:rPr>
                <w:i/>
                <w:iCs/>
                <w:sz w:val="20"/>
              </w:rPr>
              <w:t>Income Tax Regulations</w:t>
            </w:r>
            <w:r w:rsidRPr="007E3991">
              <w:rPr>
                <w:iCs/>
                <w:sz w:val="20"/>
              </w:rPr>
              <w:t>,</w:t>
            </w:r>
            <w:r w:rsidRPr="007E3991">
              <w:rPr>
                <w:i/>
                <w:iCs/>
                <w:sz w:val="20"/>
              </w:rPr>
              <w:t xml:space="preserve"> </w:t>
            </w:r>
            <w:r w:rsidRPr="007E3991">
              <w:rPr>
                <w:sz w:val="20"/>
              </w:rPr>
              <w:t xml:space="preserve">C.R.C., c. 945 – Whether the Federal Court of Appeal’s interpretation is of national significance as it contradicts its previous decisions, thereby creating intolerable uncertainty in the interpretation of the </w:t>
            </w:r>
            <w:r w:rsidRPr="007E3991">
              <w:rPr>
                <w:i/>
                <w:iCs/>
                <w:sz w:val="20"/>
              </w:rPr>
              <w:t>Income Tax Act</w:t>
            </w:r>
            <w:r w:rsidRPr="007E3991">
              <w:rPr>
                <w:iCs/>
                <w:sz w:val="20"/>
              </w:rPr>
              <w:t xml:space="preserve">, an </w:t>
            </w:r>
            <w:r w:rsidRPr="007E3991">
              <w:rPr>
                <w:i/>
                <w:iCs/>
                <w:sz w:val="20"/>
              </w:rPr>
              <w:t xml:space="preserve">Act </w:t>
            </w:r>
            <w:r w:rsidRPr="007E3991">
              <w:rPr>
                <w:iCs/>
                <w:sz w:val="20"/>
              </w:rPr>
              <w:t>which affects all Canadians</w:t>
            </w:r>
            <w:r w:rsidRPr="007E3991">
              <w:rPr>
                <w:sz w:val="20"/>
              </w:rPr>
              <w:t>.</w:t>
            </w:r>
          </w:p>
        </w:tc>
      </w:tr>
      <w:tr w:rsidR="009E037C" w:rsidRPr="007E3991" w:rsidTr="00E95A6A">
        <w:tc>
          <w:tcPr>
            <w:tcW w:w="5000" w:type="pct"/>
            <w:gridSpan w:val="4"/>
          </w:tcPr>
          <w:p w:rsidR="009E037C" w:rsidRPr="007E3991" w:rsidRDefault="009E037C" w:rsidP="009E037C">
            <w:pPr>
              <w:jc w:val="both"/>
              <w:rPr>
                <w:sz w:val="20"/>
              </w:rPr>
            </w:pPr>
          </w:p>
        </w:tc>
      </w:tr>
      <w:tr w:rsidR="009E037C" w:rsidRPr="007E3991" w:rsidTr="00E95A6A">
        <w:tc>
          <w:tcPr>
            <w:tcW w:w="5000" w:type="pct"/>
            <w:gridSpan w:val="4"/>
          </w:tcPr>
          <w:p w:rsidR="009E037C" w:rsidRPr="007E3991" w:rsidRDefault="009E037C" w:rsidP="009E037C">
            <w:pPr>
              <w:jc w:val="both"/>
              <w:rPr>
                <w:sz w:val="20"/>
              </w:rPr>
            </w:pPr>
            <w:r w:rsidRPr="007E3991">
              <w:rPr>
                <w:sz w:val="20"/>
              </w:rPr>
              <w:t xml:space="preserve">In 2006, the applicant or his spouse were solicited by a tax return preparer to make donations to </w:t>
            </w:r>
            <w:proofErr w:type="spellStart"/>
            <w:r w:rsidRPr="007E3991">
              <w:rPr>
                <w:sz w:val="20"/>
              </w:rPr>
              <w:t>CanAfrica</w:t>
            </w:r>
            <w:proofErr w:type="spellEnd"/>
            <w:r w:rsidRPr="007E3991">
              <w:rPr>
                <w:sz w:val="20"/>
              </w:rPr>
              <w:t xml:space="preserve"> International. At the time, </w:t>
            </w:r>
            <w:proofErr w:type="spellStart"/>
            <w:r w:rsidRPr="007E3991">
              <w:rPr>
                <w:sz w:val="20"/>
              </w:rPr>
              <w:t>CanAfrica</w:t>
            </w:r>
            <w:proofErr w:type="spellEnd"/>
            <w:r w:rsidRPr="007E3991">
              <w:rPr>
                <w:sz w:val="20"/>
              </w:rPr>
              <w:t xml:space="preserve"> was registered as a charity under the </w:t>
            </w:r>
            <w:r w:rsidRPr="007E3991">
              <w:rPr>
                <w:i/>
                <w:iCs/>
                <w:sz w:val="20"/>
              </w:rPr>
              <w:t>Act</w:t>
            </w:r>
            <w:r w:rsidRPr="007E3991">
              <w:rPr>
                <w:sz w:val="20"/>
              </w:rPr>
              <w:t xml:space="preserve">, which enabled it to issue valid donation tax receipts. The applicant and his wife were issued tax receipts in the aggregate amount of $15,000 as there is a limit of $10,000 for a receipt to any individual. The applicant testified that he gave an amount of $2,600 in cash. He could not establish a breakdown between the cash donated and the commission paid to his tax preparer. The Tax Court judge concluded that the applicant donated $1,500 to </w:t>
            </w:r>
            <w:proofErr w:type="spellStart"/>
            <w:r w:rsidRPr="007E3991">
              <w:rPr>
                <w:sz w:val="20"/>
              </w:rPr>
              <w:t>CanAfrica</w:t>
            </w:r>
            <w:proofErr w:type="spellEnd"/>
            <w:r w:rsidRPr="007E3991">
              <w:rPr>
                <w:sz w:val="20"/>
              </w:rPr>
              <w:t xml:space="preserve">. The Minister of National Revenue disallowed the tax credits claimed by the applicant for his respective gifts made to </w:t>
            </w:r>
            <w:proofErr w:type="spellStart"/>
            <w:r w:rsidRPr="007E3991">
              <w:rPr>
                <w:sz w:val="20"/>
              </w:rPr>
              <w:t>CanAfrica</w:t>
            </w:r>
            <w:proofErr w:type="spellEnd"/>
            <w:r w:rsidRPr="007E3991">
              <w:rPr>
                <w:sz w:val="20"/>
              </w:rPr>
              <w:t>. The Tax Court judge allowed the charitable tax credit with respect to 10 percent of the face amount of the tax receipts. The Court of Appeal allowed the appeal and disallowed the tax credit.</w:t>
            </w: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April 15, 2014</w:t>
            </w:r>
          </w:p>
          <w:p w:rsidR="009E037C" w:rsidRPr="007E3991" w:rsidRDefault="009E037C" w:rsidP="009E037C">
            <w:pPr>
              <w:jc w:val="both"/>
              <w:rPr>
                <w:sz w:val="20"/>
              </w:rPr>
            </w:pPr>
            <w:r w:rsidRPr="007E3991">
              <w:rPr>
                <w:sz w:val="20"/>
              </w:rPr>
              <w:t>Tax Court of Canada</w:t>
            </w:r>
          </w:p>
          <w:p w:rsidR="009E037C" w:rsidRPr="007E3991" w:rsidRDefault="009E037C" w:rsidP="009E037C">
            <w:pPr>
              <w:jc w:val="both"/>
              <w:rPr>
                <w:sz w:val="20"/>
              </w:rPr>
            </w:pPr>
            <w:r w:rsidRPr="007E3991">
              <w:rPr>
                <w:sz w:val="20"/>
              </w:rPr>
              <w:t>(Woods J.)</w:t>
            </w:r>
          </w:p>
          <w:p w:rsidR="009E037C" w:rsidRPr="007E3991" w:rsidRDefault="009E037C" w:rsidP="009E037C">
            <w:pPr>
              <w:jc w:val="both"/>
              <w:rPr>
                <w:sz w:val="20"/>
              </w:rPr>
            </w:pPr>
            <w:r w:rsidRPr="007E3991">
              <w:rPr>
                <w:sz w:val="20"/>
              </w:rPr>
              <w:t>2014 TCC 117</w:t>
            </w:r>
          </w:p>
          <w:p w:rsidR="009E037C" w:rsidRPr="007E3991" w:rsidRDefault="0098067F" w:rsidP="009E037C">
            <w:pPr>
              <w:jc w:val="both"/>
              <w:rPr>
                <w:sz w:val="20"/>
              </w:rPr>
            </w:pPr>
            <w:hyperlink r:id="rId120" w:history="1">
              <w:r w:rsidR="009E037C" w:rsidRPr="007E3991">
                <w:rPr>
                  <w:rStyle w:val="Hyperlink"/>
                  <w:rFonts w:eastAsiaTheme="majorEastAsia"/>
                  <w:sz w:val="20"/>
                </w:rPr>
                <w:t>http://canlii.ca/t/g6nqp</w:t>
              </w:r>
            </w:hyperlink>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Ruling: charitable tax credit with respect to 10 percent of the face amount of the tax receipts allowed</w:t>
            </w:r>
          </w:p>
          <w:p w:rsidR="009E037C" w:rsidRPr="007E3991" w:rsidRDefault="009E037C" w:rsidP="009E037C">
            <w:pPr>
              <w:jc w:val="both"/>
              <w:rPr>
                <w:sz w:val="20"/>
              </w:rPr>
            </w:pP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October 26, 2015</w:t>
            </w:r>
          </w:p>
          <w:p w:rsidR="009E037C" w:rsidRPr="007E3991" w:rsidRDefault="009E037C" w:rsidP="009E037C">
            <w:pPr>
              <w:jc w:val="both"/>
              <w:rPr>
                <w:sz w:val="20"/>
              </w:rPr>
            </w:pPr>
            <w:r w:rsidRPr="007E3991">
              <w:rPr>
                <w:sz w:val="20"/>
              </w:rPr>
              <w:t>Federal Court of Appeal</w:t>
            </w:r>
          </w:p>
          <w:p w:rsidR="009E037C" w:rsidRPr="007E3991" w:rsidRDefault="009E037C" w:rsidP="009E037C">
            <w:pPr>
              <w:jc w:val="both"/>
              <w:rPr>
                <w:sz w:val="20"/>
              </w:rPr>
            </w:pPr>
            <w:r w:rsidRPr="007E3991">
              <w:rPr>
                <w:sz w:val="20"/>
              </w:rPr>
              <w:t>(</w:t>
            </w:r>
            <w:proofErr w:type="spellStart"/>
            <w:r w:rsidRPr="007E3991">
              <w:rPr>
                <w:sz w:val="20"/>
              </w:rPr>
              <w:t>Stratas</w:t>
            </w:r>
            <w:proofErr w:type="spellEnd"/>
            <w:r w:rsidRPr="007E3991">
              <w:rPr>
                <w:sz w:val="20"/>
              </w:rPr>
              <w:t xml:space="preserve">, Scott, </w:t>
            </w:r>
            <w:proofErr w:type="spellStart"/>
            <w:r w:rsidRPr="007E3991">
              <w:rPr>
                <w:sz w:val="20"/>
              </w:rPr>
              <w:t>Boivin</w:t>
            </w:r>
            <w:proofErr w:type="spellEnd"/>
            <w:r w:rsidRPr="007E3991">
              <w:rPr>
                <w:sz w:val="20"/>
              </w:rPr>
              <w:t> JJ.A.)</w:t>
            </w:r>
          </w:p>
          <w:p w:rsidR="009E037C" w:rsidRPr="007E3991" w:rsidRDefault="009E037C" w:rsidP="009E037C">
            <w:pPr>
              <w:jc w:val="both"/>
              <w:rPr>
                <w:sz w:val="20"/>
              </w:rPr>
            </w:pPr>
            <w:r w:rsidRPr="007E3991">
              <w:rPr>
                <w:sz w:val="20"/>
              </w:rPr>
              <w:t>2015 FCA 225, A-255-14</w:t>
            </w:r>
          </w:p>
          <w:p w:rsidR="009E037C" w:rsidRPr="007E3991" w:rsidRDefault="0098067F" w:rsidP="009E037C">
            <w:pPr>
              <w:jc w:val="both"/>
              <w:rPr>
                <w:sz w:val="20"/>
              </w:rPr>
            </w:pPr>
            <w:hyperlink r:id="rId121" w:history="1">
              <w:r w:rsidR="009E037C" w:rsidRPr="007E3991">
                <w:rPr>
                  <w:rStyle w:val="Hyperlink"/>
                  <w:rFonts w:eastAsiaTheme="majorEastAsia"/>
                  <w:sz w:val="20"/>
                </w:rPr>
                <w:t>http://canlii.ca/t/glszf</w:t>
              </w:r>
            </w:hyperlink>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Appeal allowed with costs</w:t>
            </w:r>
          </w:p>
          <w:p w:rsidR="009E037C" w:rsidRPr="007E3991" w:rsidRDefault="009E037C" w:rsidP="009E037C">
            <w:pPr>
              <w:jc w:val="both"/>
              <w:rPr>
                <w:sz w:val="20"/>
              </w:rPr>
            </w:pP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December</w:t>
            </w:r>
            <w:r w:rsidRPr="007E3991">
              <w:rPr>
                <w:sz w:val="20"/>
                <w:lang w:val="fr-CA"/>
              </w:rPr>
              <w:t> </w:t>
            </w:r>
            <w:r w:rsidRPr="007E3991">
              <w:rPr>
                <w:sz w:val="20"/>
              </w:rPr>
              <w:t>29, 2015</w:t>
            </w:r>
          </w:p>
          <w:p w:rsidR="009E037C" w:rsidRPr="007E3991" w:rsidRDefault="009E037C" w:rsidP="009E037C">
            <w:pPr>
              <w:jc w:val="both"/>
              <w:rPr>
                <w:sz w:val="20"/>
              </w:rPr>
            </w:pPr>
            <w:r w:rsidRPr="007E3991">
              <w:rPr>
                <w:sz w:val="20"/>
              </w:rPr>
              <w:t>Supreme Court of Canada</w:t>
            </w: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Application for leave to appeal filed</w:t>
            </w:r>
          </w:p>
          <w:p w:rsidR="009E037C" w:rsidRPr="007E3991" w:rsidRDefault="009E037C" w:rsidP="009E037C">
            <w:pPr>
              <w:jc w:val="both"/>
              <w:rPr>
                <w:sz w:val="20"/>
              </w:rPr>
            </w:pPr>
          </w:p>
        </w:tc>
      </w:tr>
    </w:tbl>
    <w:p w:rsidR="009E037C" w:rsidRPr="007E3991" w:rsidRDefault="009E037C" w:rsidP="009E037C">
      <w:pPr>
        <w:jc w:val="both"/>
        <w:rPr>
          <w:sz w:val="20"/>
        </w:rPr>
      </w:pPr>
    </w:p>
    <w:p w:rsidR="009E037C" w:rsidRPr="007E3991" w:rsidRDefault="009E037C" w:rsidP="009E03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037C" w:rsidRPr="007E3991" w:rsidTr="00E95A6A">
        <w:tc>
          <w:tcPr>
            <w:tcW w:w="543" w:type="pct"/>
          </w:tcPr>
          <w:p w:rsidR="009E037C" w:rsidRPr="007E3991" w:rsidRDefault="009E037C" w:rsidP="009E037C">
            <w:pPr>
              <w:jc w:val="both"/>
              <w:rPr>
                <w:sz w:val="20"/>
                <w:lang w:val="fr-CA"/>
              </w:rPr>
            </w:pPr>
            <w:r w:rsidRPr="007E3991">
              <w:rPr>
                <w:rStyle w:val="SCCFileNumberChar"/>
                <w:sz w:val="20"/>
                <w:szCs w:val="20"/>
                <w:lang w:val="fr-CA"/>
              </w:rPr>
              <w:t>36781</w:t>
            </w:r>
          </w:p>
        </w:tc>
        <w:tc>
          <w:tcPr>
            <w:tcW w:w="4457" w:type="pct"/>
            <w:gridSpan w:val="3"/>
          </w:tcPr>
          <w:p w:rsidR="009E037C" w:rsidRPr="007E3991" w:rsidRDefault="009E037C" w:rsidP="009E037C">
            <w:pPr>
              <w:pStyle w:val="SCCLsocParty"/>
              <w:jc w:val="both"/>
              <w:rPr>
                <w:b/>
                <w:sz w:val="20"/>
                <w:szCs w:val="20"/>
              </w:rPr>
            </w:pPr>
            <w:r w:rsidRPr="007E3991">
              <w:rPr>
                <w:b/>
                <w:sz w:val="20"/>
                <w:szCs w:val="20"/>
              </w:rPr>
              <w:t>Ray Castro c. Sa Majesté la Reine</w:t>
            </w:r>
          </w:p>
          <w:p w:rsidR="009E037C" w:rsidRPr="007E3991" w:rsidRDefault="009E037C" w:rsidP="009E037C">
            <w:pPr>
              <w:jc w:val="both"/>
              <w:rPr>
                <w:sz w:val="20"/>
                <w:lang w:val="fr-CA"/>
              </w:rPr>
            </w:pPr>
            <w:r w:rsidRPr="007E3991">
              <w:rPr>
                <w:sz w:val="20"/>
                <w:lang w:val="fr-CA"/>
              </w:rPr>
              <w:t>(CF) (Civile) (Sur autorisation)</w:t>
            </w:r>
          </w:p>
        </w:tc>
      </w:tr>
      <w:tr w:rsidR="009E037C" w:rsidRPr="007E3991" w:rsidTr="00E95A6A">
        <w:tc>
          <w:tcPr>
            <w:tcW w:w="5000" w:type="pct"/>
            <w:gridSpan w:val="4"/>
          </w:tcPr>
          <w:p w:rsidR="009E037C" w:rsidRPr="007E3991" w:rsidRDefault="009E037C" w:rsidP="009E037C">
            <w:pPr>
              <w:jc w:val="both"/>
              <w:rPr>
                <w:sz w:val="20"/>
                <w:lang w:val="fr-CA"/>
              </w:rPr>
            </w:pPr>
            <w:r w:rsidRPr="007E3991">
              <w:rPr>
                <w:sz w:val="20"/>
                <w:lang w:val="fr-CA"/>
              </w:rPr>
              <w:t xml:space="preserve">Droit fiscal — Impôt sur le revenu — Cotisation à l’égard du crédit d’impôt pour don de bienfaisance — La Cour d’appel fédérale a-t-elle commis une erreur dans son interprétation du crédit d’impôt pour don de bienfaisance en application du par. 118.1(2) de la </w:t>
            </w:r>
            <w:r w:rsidRPr="007E3991">
              <w:rPr>
                <w:i/>
                <w:iCs/>
                <w:sz w:val="20"/>
                <w:lang w:val="fr-CA"/>
              </w:rPr>
              <w:t>Loi de l’impôt sur le revenu</w:t>
            </w:r>
            <w:r w:rsidRPr="007E3991">
              <w:rPr>
                <w:iCs/>
                <w:sz w:val="20"/>
                <w:lang w:val="fr-CA"/>
              </w:rPr>
              <w:t>,</w:t>
            </w:r>
            <w:r w:rsidRPr="007E3991">
              <w:rPr>
                <w:i/>
                <w:iCs/>
                <w:sz w:val="20"/>
                <w:lang w:val="fr-CA"/>
              </w:rPr>
              <w:t xml:space="preserve"> </w:t>
            </w:r>
            <w:r w:rsidRPr="007E3991">
              <w:rPr>
                <w:sz w:val="20"/>
                <w:lang w:val="fr-CA"/>
              </w:rPr>
              <w:t>L.R.C., ch. 1 (5</w:t>
            </w:r>
            <w:r w:rsidRPr="007E3991">
              <w:rPr>
                <w:sz w:val="20"/>
                <w:vertAlign w:val="superscript"/>
                <w:lang w:val="fr-CA"/>
              </w:rPr>
              <w:t>e</w:t>
            </w:r>
            <w:r w:rsidRPr="007E3991">
              <w:rPr>
                <w:sz w:val="20"/>
                <w:lang w:val="fr-CA"/>
              </w:rPr>
              <w:t> suppl.) et du sous-al. </w:t>
            </w:r>
            <w:r w:rsidRPr="007E3991">
              <w:rPr>
                <w:iCs/>
                <w:sz w:val="20"/>
                <w:lang w:val="fr-CA"/>
              </w:rPr>
              <w:t>3501(1)h</w:t>
            </w:r>
            <w:proofErr w:type="gramStart"/>
            <w:r w:rsidRPr="007E3991">
              <w:rPr>
                <w:iCs/>
                <w:sz w:val="20"/>
                <w:lang w:val="fr-CA"/>
              </w:rPr>
              <w:t>)(</w:t>
            </w:r>
            <w:proofErr w:type="gramEnd"/>
            <w:r w:rsidRPr="007E3991">
              <w:rPr>
                <w:iCs/>
                <w:sz w:val="20"/>
                <w:lang w:val="fr-CA"/>
              </w:rPr>
              <w:t>i)</w:t>
            </w:r>
            <w:r w:rsidRPr="007E3991">
              <w:rPr>
                <w:sz w:val="20"/>
                <w:lang w:val="fr-CA"/>
              </w:rPr>
              <w:t xml:space="preserve"> du </w:t>
            </w:r>
            <w:r w:rsidRPr="007E3991">
              <w:rPr>
                <w:i/>
                <w:iCs/>
                <w:sz w:val="20"/>
                <w:lang w:val="fr-CA"/>
              </w:rPr>
              <w:t>Règlement de l’impôt sur le revenu</w:t>
            </w:r>
            <w:r w:rsidRPr="007E3991">
              <w:rPr>
                <w:iCs/>
                <w:sz w:val="20"/>
                <w:lang w:val="fr-CA"/>
              </w:rPr>
              <w:t>,</w:t>
            </w:r>
            <w:r w:rsidRPr="007E3991">
              <w:rPr>
                <w:i/>
                <w:iCs/>
                <w:sz w:val="20"/>
                <w:lang w:val="fr-CA"/>
              </w:rPr>
              <w:t xml:space="preserve"> </w:t>
            </w:r>
            <w:r w:rsidRPr="007E3991">
              <w:rPr>
                <w:sz w:val="20"/>
                <w:lang w:val="fr-CA"/>
              </w:rPr>
              <w:t xml:space="preserve">C.R.C., ch. 945? — L’interprétation donnée par la Cour d’appel fédérale revêt-elle une importance nationale, puisqu’elle contredit sa jurisprudence antérieure, créant ainsi une incertitude intolérable en ce qui a trait à l’interprétation de la </w:t>
            </w:r>
            <w:r w:rsidRPr="007E3991">
              <w:rPr>
                <w:i/>
                <w:iCs/>
                <w:sz w:val="20"/>
                <w:lang w:val="fr-CA"/>
              </w:rPr>
              <w:t>Loi de l’impôt sur le revenu</w:t>
            </w:r>
            <w:r w:rsidRPr="007E3991">
              <w:rPr>
                <w:iCs/>
                <w:sz w:val="20"/>
                <w:lang w:val="fr-CA"/>
              </w:rPr>
              <w:t>, une loi</w:t>
            </w:r>
            <w:r w:rsidRPr="007E3991">
              <w:rPr>
                <w:i/>
                <w:iCs/>
                <w:sz w:val="20"/>
                <w:lang w:val="fr-CA"/>
              </w:rPr>
              <w:t xml:space="preserve"> </w:t>
            </w:r>
            <w:r w:rsidRPr="007E3991">
              <w:rPr>
                <w:iCs/>
                <w:sz w:val="20"/>
                <w:lang w:val="fr-CA"/>
              </w:rPr>
              <w:t>qui touche tous les Canadiens</w:t>
            </w:r>
            <w:r w:rsidRPr="007E3991">
              <w:rPr>
                <w:sz w:val="20"/>
                <w:lang w:val="fr-CA"/>
              </w:rPr>
              <w:t>?</w:t>
            </w:r>
          </w:p>
        </w:tc>
      </w:tr>
      <w:tr w:rsidR="009E037C" w:rsidRPr="007E3991" w:rsidTr="00E95A6A">
        <w:tc>
          <w:tcPr>
            <w:tcW w:w="5000" w:type="pct"/>
            <w:gridSpan w:val="4"/>
          </w:tcPr>
          <w:p w:rsidR="009E037C" w:rsidRPr="007E3991" w:rsidRDefault="009E037C" w:rsidP="009E037C">
            <w:pPr>
              <w:jc w:val="both"/>
              <w:rPr>
                <w:sz w:val="20"/>
                <w:lang w:val="fr-CA"/>
              </w:rPr>
            </w:pPr>
          </w:p>
        </w:tc>
      </w:tr>
      <w:tr w:rsidR="009E037C" w:rsidRPr="007E3991" w:rsidTr="00E95A6A">
        <w:tc>
          <w:tcPr>
            <w:tcW w:w="5000" w:type="pct"/>
            <w:gridSpan w:val="4"/>
          </w:tcPr>
          <w:p w:rsidR="009E037C" w:rsidRPr="007E3991" w:rsidRDefault="009E037C" w:rsidP="009E037C">
            <w:pPr>
              <w:jc w:val="both"/>
              <w:rPr>
                <w:sz w:val="20"/>
                <w:lang w:val="fr-CA"/>
              </w:rPr>
            </w:pPr>
            <w:r w:rsidRPr="007E3991">
              <w:rPr>
                <w:sz w:val="20"/>
                <w:lang w:val="fr-CA"/>
              </w:rPr>
              <w:t xml:space="preserve">En 2006, le demandeur ou son épouse ont été invités par un préparateur de déclarations de revenus à faire des dons à CanAfrica International. À l’époque, CanAfrica était un organisme de bienfaisance enregistré au sens de la Loi, ce qui lui permettait de délivrer des reçus pour don de bienfaisance. Le demandeur et son épouse se sont vu délivrer des reçus pour don de bienfaisance d’un montant total de 15 000 $, puisqu’il n’était pas possible de délivrer de reçu supérieur à 10 000 $ à un particulier. Dans son témoignage, le demandeur a affirmé qu’il avait versé 2 600 $ en espèces. Il n’a pas été en mesure de produire une ventilation permettant de faire la distinction entre les espèces versées à titre de don et la commission versée à son préparateur de déclarations de revenus. Le juge de la Cour de l’impôt a conclu que le demandeur avait fait un don de 1 500 $ à </w:t>
            </w:r>
            <w:proofErr w:type="spellStart"/>
            <w:r w:rsidRPr="007E3991">
              <w:rPr>
                <w:sz w:val="20"/>
                <w:lang w:val="fr-CA"/>
              </w:rPr>
              <w:t>CanAfrica</w:t>
            </w:r>
            <w:proofErr w:type="spellEnd"/>
            <w:r w:rsidRPr="007E3991">
              <w:rPr>
                <w:sz w:val="20"/>
                <w:lang w:val="fr-CA"/>
              </w:rPr>
              <w:t>. Le ministre du Revenu national a refusé les crédits d’impôt qu’avait demandés le demandeur au titre de ses dons respectifs à CanAfrica. Le juge de la Cour de l’impôt a accordé le crédit d’impôt pour dons de bienfaisance équivalant à 10% de la valeur nominale des reçus d’impôt. La Cour d’appel a accueilli l’appel et refusé le crédit d’impôt.</w:t>
            </w: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15 avril 2014</w:t>
            </w:r>
          </w:p>
          <w:p w:rsidR="009E037C" w:rsidRPr="007E3991" w:rsidRDefault="009E037C" w:rsidP="009E037C">
            <w:pPr>
              <w:jc w:val="both"/>
              <w:rPr>
                <w:sz w:val="20"/>
                <w:lang w:val="fr-CA"/>
              </w:rPr>
            </w:pPr>
            <w:r w:rsidRPr="007E3991">
              <w:rPr>
                <w:sz w:val="20"/>
                <w:lang w:val="fr-CA"/>
              </w:rPr>
              <w:t xml:space="preserve">Cour canadienne de l’impôt </w:t>
            </w:r>
          </w:p>
          <w:p w:rsidR="009E037C" w:rsidRPr="007E3991" w:rsidRDefault="009E037C" w:rsidP="009E037C">
            <w:pPr>
              <w:jc w:val="both"/>
              <w:rPr>
                <w:sz w:val="20"/>
                <w:lang w:val="fr-CA"/>
              </w:rPr>
            </w:pPr>
            <w:r w:rsidRPr="007E3991">
              <w:rPr>
                <w:sz w:val="20"/>
                <w:lang w:val="fr-CA"/>
              </w:rPr>
              <w:t>(Juge Woods)</w:t>
            </w:r>
          </w:p>
          <w:p w:rsidR="009E037C" w:rsidRPr="007E3991" w:rsidRDefault="009E037C" w:rsidP="009E037C">
            <w:pPr>
              <w:jc w:val="both"/>
              <w:rPr>
                <w:sz w:val="20"/>
              </w:rPr>
            </w:pPr>
            <w:r w:rsidRPr="007E3991">
              <w:rPr>
                <w:sz w:val="20"/>
              </w:rPr>
              <w:t>2014 TCC 117</w:t>
            </w:r>
          </w:p>
          <w:p w:rsidR="009E037C" w:rsidRPr="007E3991" w:rsidRDefault="0098067F" w:rsidP="009E037C">
            <w:pPr>
              <w:jc w:val="both"/>
              <w:rPr>
                <w:sz w:val="20"/>
              </w:rPr>
            </w:pPr>
            <w:hyperlink r:id="rId122" w:history="1">
              <w:r w:rsidR="009E037C" w:rsidRPr="007E3991">
                <w:rPr>
                  <w:rStyle w:val="Hyperlink"/>
                  <w:rFonts w:eastAsiaTheme="majorEastAsia"/>
                  <w:sz w:val="20"/>
                </w:rPr>
                <w:t>http://canlii.ca/t/g6nqp</w:t>
              </w:r>
            </w:hyperlink>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lang w:val="fr-CA"/>
              </w:rPr>
            </w:pPr>
            <w:r w:rsidRPr="007E3991">
              <w:rPr>
                <w:sz w:val="20"/>
                <w:lang w:val="fr-CA"/>
              </w:rPr>
              <w:t>Jugement accordant un crédit d’impôt pour don de bienfaisance équivalant à 10% de la valeur nominale des reçus d’impôt</w:t>
            </w:r>
          </w:p>
          <w:p w:rsidR="009E037C" w:rsidRPr="007E3991" w:rsidRDefault="009E037C" w:rsidP="009E037C">
            <w:pPr>
              <w:jc w:val="both"/>
              <w:rPr>
                <w:sz w:val="20"/>
                <w:lang w:val="fr-CA"/>
              </w:rPr>
            </w:pP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lastRenderedPageBreak/>
              <w:t>26 octobre 2015</w:t>
            </w:r>
          </w:p>
          <w:p w:rsidR="009E037C" w:rsidRPr="007E3991" w:rsidRDefault="009E037C" w:rsidP="009E037C">
            <w:pPr>
              <w:jc w:val="both"/>
              <w:rPr>
                <w:sz w:val="20"/>
                <w:lang w:val="fr-CA"/>
              </w:rPr>
            </w:pPr>
            <w:r w:rsidRPr="007E3991">
              <w:rPr>
                <w:sz w:val="20"/>
                <w:lang w:val="fr-CA"/>
              </w:rPr>
              <w:t xml:space="preserve">Cour d’appel fédérale </w:t>
            </w:r>
          </w:p>
          <w:p w:rsidR="009E037C" w:rsidRPr="007E3991" w:rsidRDefault="009E037C" w:rsidP="009E037C">
            <w:pPr>
              <w:jc w:val="both"/>
              <w:rPr>
                <w:sz w:val="20"/>
                <w:lang w:val="fr-CA"/>
              </w:rPr>
            </w:pPr>
            <w:r w:rsidRPr="007E3991">
              <w:rPr>
                <w:sz w:val="20"/>
                <w:lang w:val="fr-CA"/>
              </w:rPr>
              <w:t>(Juges Stratas, Scott et Boivin)</w:t>
            </w:r>
          </w:p>
          <w:p w:rsidR="009E037C" w:rsidRPr="007E3991" w:rsidRDefault="009E037C" w:rsidP="009E037C">
            <w:pPr>
              <w:jc w:val="both"/>
              <w:rPr>
                <w:sz w:val="20"/>
              </w:rPr>
            </w:pPr>
            <w:r w:rsidRPr="007E3991">
              <w:rPr>
                <w:sz w:val="20"/>
              </w:rPr>
              <w:t>2015 FCA 225, A-255-14</w:t>
            </w:r>
          </w:p>
          <w:p w:rsidR="009E037C" w:rsidRPr="007E3991" w:rsidRDefault="0098067F" w:rsidP="009E037C">
            <w:pPr>
              <w:jc w:val="both"/>
              <w:rPr>
                <w:sz w:val="20"/>
              </w:rPr>
            </w:pPr>
            <w:hyperlink r:id="rId123" w:history="1">
              <w:r w:rsidR="009E037C" w:rsidRPr="007E3991">
                <w:rPr>
                  <w:rStyle w:val="Hyperlink"/>
                  <w:rFonts w:eastAsiaTheme="majorEastAsia"/>
                  <w:sz w:val="20"/>
                </w:rPr>
                <w:t>http://canlii.ca/t/glszf</w:t>
              </w:r>
            </w:hyperlink>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lang w:val="fr-CA"/>
              </w:rPr>
            </w:pPr>
            <w:r w:rsidRPr="007E3991">
              <w:rPr>
                <w:sz w:val="20"/>
                <w:lang w:val="fr-CA"/>
              </w:rPr>
              <w:t>Arrêt accueillant l’appel avec dépens</w:t>
            </w: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29 décembre 2015</w:t>
            </w:r>
          </w:p>
          <w:p w:rsidR="009E037C" w:rsidRPr="007E3991" w:rsidRDefault="009E037C" w:rsidP="009E037C">
            <w:pPr>
              <w:jc w:val="both"/>
              <w:rPr>
                <w:sz w:val="20"/>
                <w:lang w:val="fr-CA"/>
              </w:rPr>
            </w:pPr>
            <w:r w:rsidRPr="007E3991">
              <w:rPr>
                <w:sz w:val="20"/>
                <w:lang w:val="fr-CA"/>
              </w:rPr>
              <w:t>Cour suprême du Canada</w:t>
            </w: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Dépôt de la demande d’autorisation d’appel</w:t>
            </w:r>
          </w:p>
          <w:p w:rsidR="009E037C" w:rsidRPr="007E3991" w:rsidRDefault="009E037C" w:rsidP="009E037C">
            <w:pPr>
              <w:jc w:val="both"/>
              <w:rPr>
                <w:sz w:val="20"/>
                <w:lang w:val="fr-CA"/>
              </w:rPr>
            </w:pPr>
          </w:p>
        </w:tc>
      </w:tr>
    </w:tbl>
    <w:p w:rsidR="009E037C" w:rsidRPr="007E3991" w:rsidRDefault="009E037C" w:rsidP="009E037C">
      <w:pPr>
        <w:jc w:val="both"/>
        <w:rPr>
          <w:sz w:val="20"/>
          <w:lang w:val="fr-CA"/>
        </w:rPr>
      </w:pPr>
    </w:p>
    <w:p w:rsidR="0027507C" w:rsidRPr="007E3991" w:rsidRDefault="0027507C" w:rsidP="009E037C">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037C" w:rsidRPr="007E3991" w:rsidTr="00E95A6A">
        <w:tc>
          <w:tcPr>
            <w:tcW w:w="543" w:type="pct"/>
          </w:tcPr>
          <w:p w:rsidR="009E037C" w:rsidRPr="007E3991" w:rsidRDefault="009E037C" w:rsidP="009E037C">
            <w:pPr>
              <w:jc w:val="both"/>
              <w:rPr>
                <w:sz w:val="20"/>
              </w:rPr>
            </w:pPr>
            <w:r w:rsidRPr="007E3991">
              <w:rPr>
                <w:rStyle w:val="SCCFileNumberChar"/>
                <w:sz w:val="20"/>
                <w:szCs w:val="20"/>
              </w:rPr>
              <w:t>36737</w:t>
            </w:r>
          </w:p>
        </w:tc>
        <w:tc>
          <w:tcPr>
            <w:tcW w:w="4457" w:type="pct"/>
            <w:gridSpan w:val="3"/>
          </w:tcPr>
          <w:p w:rsidR="009E037C" w:rsidRPr="007E3991" w:rsidRDefault="009E037C" w:rsidP="009E037C">
            <w:pPr>
              <w:pStyle w:val="SCCLsocParty"/>
              <w:jc w:val="both"/>
              <w:rPr>
                <w:b/>
                <w:sz w:val="20"/>
                <w:szCs w:val="20"/>
              </w:rPr>
            </w:pPr>
            <w:r w:rsidRPr="007E3991">
              <w:rPr>
                <w:b/>
                <w:sz w:val="20"/>
                <w:szCs w:val="20"/>
              </w:rPr>
              <w:t xml:space="preserve">XY v. Minister of Justice of Canada </w:t>
            </w:r>
            <w:r w:rsidR="000912E2" w:rsidRPr="007E3991">
              <w:rPr>
                <w:b/>
                <w:sz w:val="20"/>
                <w:szCs w:val="20"/>
              </w:rPr>
              <w:t>and Attorney General of Canada</w:t>
            </w:r>
          </w:p>
          <w:p w:rsidR="009E037C" w:rsidRPr="007E3991" w:rsidRDefault="009E037C" w:rsidP="009E037C">
            <w:pPr>
              <w:jc w:val="both"/>
              <w:rPr>
                <w:sz w:val="20"/>
              </w:rPr>
            </w:pPr>
            <w:r w:rsidRPr="007E3991">
              <w:rPr>
                <w:sz w:val="20"/>
              </w:rPr>
              <w:t>(Ont.) (Criminal) (By Leave)</w:t>
            </w:r>
          </w:p>
        </w:tc>
      </w:tr>
      <w:tr w:rsidR="009E037C" w:rsidRPr="007E3991" w:rsidTr="00E95A6A">
        <w:tc>
          <w:tcPr>
            <w:tcW w:w="5000" w:type="pct"/>
            <w:gridSpan w:val="4"/>
          </w:tcPr>
          <w:p w:rsidR="009E037C" w:rsidRPr="007E3991" w:rsidRDefault="009E037C" w:rsidP="009E037C">
            <w:pPr>
              <w:pStyle w:val="SCCBanSummary"/>
              <w:rPr>
                <w:sz w:val="20"/>
                <w:szCs w:val="20"/>
              </w:rPr>
            </w:pPr>
            <w:r w:rsidRPr="007E3991">
              <w:rPr>
                <w:sz w:val="20"/>
                <w:szCs w:val="20"/>
              </w:rPr>
              <w:t>(Sealing order)</w:t>
            </w:r>
          </w:p>
        </w:tc>
      </w:tr>
      <w:tr w:rsidR="009E037C" w:rsidRPr="007E3991" w:rsidTr="00E95A6A">
        <w:tc>
          <w:tcPr>
            <w:tcW w:w="5000" w:type="pct"/>
            <w:gridSpan w:val="4"/>
          </w:tcPr>
          <w:p w:rsidR="009E037C" w:rsidRPr="007E3991" w:rsidRDefault="009E037C" w:rsidP="009E037C">
            <w:pPr>
              <w:jc w:val="both"/>
              <w:rPr>
                <w:sz w:val="20"/>
              </w:rPr>
            </w:pPr>
            <w:r w:rsidRPr="007E3991">
              <w:rPr>
                <w:i/>
                <w:sz w:val="20"/>
              </w:rPr>
              <w:t>Charter of Rights</w:t>
            </w:r>
            <w:r w:rsidRPr="007E3991">
              <w:rPr>
                <w:sz w:val="20"/>
              </w:rPr>
              <w:t xml:space="preserve"> — Section 7 — Right to life, liberty and security of the person — Extradition — Surrender order granted — Application for judicial review of decision dismissed — Whether the Court of Appeal erred in finding that the failure of the Minister to require assurances by the requesting state regarding the applicant's personal safety and custodial conditions following surrender was reasonable — Whether the Court of Appeal erred in finding that the decision of the Minister of Justice to surrender the applicant to conditions which will be tantamount to solitary confinement was reasonable — </w:t>
            </w:r>
            <w:r w:rsidRPr="007E3991">
              <w:rPr>
                <w:i/>
                <w:sz w:val="20"/>
              </w:rPr>
              <w:t>Charter of Rights</w:t>
            </w:r>
            <w:r w:rsidRPr="007E3991">
              <w:rPr>
                <w:sz w:val="20"/>
              </w:rPr>
              <w:t>, s. 7.</w:t>
            </w:r>
          </w:p>
          <w:p w:rsidR="009E037C" w:rsidRPr="007E3991" w:rsidRDefault="009E037C" w:rsidP="009E037C">
            <w:pPr>
              <w:jc w:val="both"/>
              <w:rPr>
                <w:sz w:val="20"/>
              </w:rPr>
            </w:pPr>
          </w:p>
        </w:tc>
      </w:tr>
      <w:tr w:rsidR="009E037C" w:rsidRPr="007E3991" w:rsidTr="00E95A6A">
        <w:tc>
          <w:tcPr>
            <w:tcW w:w="5000" w:type="pct"/>
            <w:gridSpan w:val="4"/>
          </w:tcPr>
          <w:p w:rsidR="009E037C" w:rsidRPr="007E3991" w:rsidRDefault="009E037C" w:rsidP="009E037C">
            <w:pPr>
              <w:jc w:val="both"/>
              <w:rPr>
                <w:sz w:val="20"/>
              </w:rPr>
            </w:pPr>
            <w:r w:rsidRPr="007E3991">
              <w:rPr>
                <w:sz w:val="20"/>
              </w:rPr>
              <w:t>By order dated December 9, 2014, from the Minister of Justice, the applicant is to be surrendered to the United States of America. The Court of Appeal dismissed the applicant’s application for judicial review of the surrender order of the Minister of Justice dated December 9, 2014.</w:t>
            </w: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December 14, 2011</w:t>
            </w:r>
          </w:p>
          <w:p w:rsidR="009E037C" w:rsidRPr="007E3991" w:rsidRDefault="009E037C" w:rsidP="009E037C">
            <w:pPr>
              <w:jc w:val="both"/>
              <w:rPr>
                <w:sz w:val="20"/>
              </w:rPr>
            </w:pPr>
            <w:r w:rsidRPr="007E3991">
              <w:rPr>
                <w:sz w:val="20"/>
              </w:rPr>
              <w:t>The Honourable Rob Nicholson, P.C., Q.C., M.P.</w:t>
            </w:r>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First surrender order granted</w:t>
            </w:r>
          </w:p>
          <w:p w:rsidR="009E037C" w:rsidRPr="007E3991" w:rsidRDefault="009E037C" w:rsidP="009E037C">
            <w:pPr>
              <w:jc w:val="both"/>
              <w:rPr>
                <w:sz w:val="20"/>
              </w:rPr>
            </w:pP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July 24, 2013</w:t>
            </w:r>
          </w:p>
          <w:p w:rsidR="009E037C" w:rsidRPr="007E3991" w:rsidRDefault="009E037C" w:rsidP="009E037C">
            <w:pPr>
              <w:jc w:val="both"/>
              <w:rPr>
                <w:sz w:val="20"/>
              </w:rPr>
            </w:pPr>
            <w:r w:rsidRPr="007E3991">
              <w:rPr>
                <w:sz w:val="20"/>
              </w:rPr>
              <w:t>Court of Appeal for Ontario</w:t>
            </w:r>
          </w:p>
          <w:p w:rsidR="009E037C" w:rsidRPr="007E3991" w:rsidRDefault="009E037C" w:rsidP="009E037C">
            <w:pPr>
              <w:jc w:val="both"/>
              <w:rPr>
                <w:sz w:val="20"/>
                <w:lang w:val="fr-CA"/>
              </w:rPr>
            </w:pPr>
            <w:r w:rsidRPr="007E3991">
              <w:rPr>
                <w:sz w:val="20"/>
                <w:lang w:val="fr-CA"/>
              </w:rPr>
              <w:t>(Rouleau J.A.)</w:t>
            </w:r>
          </w:p>
          <w:p w:rsidR="009E037C" w:rsidRPr="007E3991" w:rsidRDefault="009E037C" w:rsidP="009E037C">
            <w:pPr>
              <w:jc w:val="both"/>
              <w:rPr>
                <w:sz w:val="20"/>
                <w:lang w:val="fr-CA"/>
              </w:rPr>
            </w:pPr>
            <w:r w:rsidRPr="007E3991">
              <w:rPr>
                <w:sz w:val="20"/>
                <w:lang w:val="fr-CA"/>
              </w:rPr>
              <w:t>2013 ONCA 497</w:t>
            </w:r>
          </w:p>
          <w:p w:rsidR="009E037C" w:rsidRPr="007E3991" w:rsidRDefault="009E037C" w:rsidP="009E037C">
            <w:pPr>
              <w:jc w:val="both"/>
              <w:rPr>
                <w:sz w:val="20"/>
                <w:lang w:val="fr-CA"/>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Sealing Order granted: court record ordered sealed</w:t>
            </w:r>
          </w:p>
          <w:p w:rsidR="009E037C" w:rsidRPr="007E3991" w:rsidRDefault="009E037C" w:rsidP="009E037C">
            <w:pPr>
              <w:jc w:val="both"/>
              <w:rPr>
                <w:sz w:val="20"/>
              </w:rPr>
            </w:pP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October 31, 2013</w:t>
            </w:r>
          </w:p>
          <w:p w:rsidR="009E037C" w:rsidRPr="007E3991" w:rsidRDefault="009E037C" w:rsidP="009E037C">
            <w:pPr>
              <w:jc w:val="both"/>
              <w:rPr>
                <w:sz w:val="20"/>
              </w:rPr>
            </w:pPr>
            <w:r w:rsidRPr="007E3991">
              <w:rPr>
                <w:sz w:val="20"/>
              </w:rPr>
              <w:t>Court of Appeal for Ontario</w:t>
            </w:r>
          </w:p>
          <w:p w:rsidR="009E037C" w:rsidRPr="007E3991" w:rsidRDefault="009E037C" w:rsidP="009E037C">
            <w:pPr>
              <w:jc w:val="both"/>
              <w:rPr>
                <w:sz w:val="20"/>
              </w:rPr>
            </w:pPr>
            <w:r w:rsidRPr="007E3991">
              <w:rPr>
                <w:sz w:val="20"/>
              </w:rPr>
              <w:t>(</w:t>
            </w:r>
            <w:proofErr w:type="spellStart"/>
            <w:r w:rsidRPr="007E3991">
              <w:rPr>
                <w:sz w:val="20"/>
              </w:rPr>
              <w:t>Laskin</w:t>
            </w:r>
            <w:proofErr w:type="spellEnd"/>
            <w:r w:rsidRPr="007E3991">
              <w:rPr>
                <w:sz w:val="20"/>
              </w:rPr>
              <w:t>, Rosenberg, Epstein JJ.A.)</w:t>
            </w:r>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Appeal adjourned for further information</w:t>
            </w: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February 3, 2014</w:t>
            </w:r>
          </w:p>
          <w:p w:rsidR="009E037C" w:rsidRPr="007E3991" w:rsidRDefault="009E037C" w:rsidP="009E037C">
            <w:pPr>
              <w:jc w:val="both"/>
              <w:rPr>
                <w:sz w:val="20"/>
              </w:rPr>
            </w:pPr>
            <w:r w:rsidRPr="007E3991">
              <w:rPr>
                <w:sz w:val="20"/>
              </w:rPr>
              <w:t>Court of Appeal for Ontario</w:t>
            </w:r>
          </w:p>
          <w:p w:rsidR="009E037C" w:rsidRPr="007E3991" w:rsidRDefault="009E037C" w:rsidP="009E037C">
            <w:pPr>
              <w:jc w:val="both"/>
              <w:rPr>
                <w:sz w:val="20"/>
              </w:rPr>
            </w:pPr>
            <w:r w:rsidRPr="007E3991">
              <w:rPr>
                <w:sz w:val="20"/>
              </w:rPr>
              <w:t>(</w:t>
            </w:r>
            <w:proofErr w:type="spellStart"/>
            <w:r w:rsidRPr="007E3991">
              <w:rPr>
                <w:sz w:val="20"/>
              </w:rPr>
              <w:t>Laskin</w:t>
            </w:r>
            <w:proofErr w:type="spellEnd"/>
            <w:r w:rsidRPr="007E3991">
              <w:rPr>
                <w:sz w:val="20"/>
              </w:rPr>
              <w:t>, Rosenberg, Epstein JJ.A.)</w:t>
            </w:r>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Surrender order dated December 14, 2011</w:t>
            </w:r>
          </w:p>
          <w:p w:rsidR="009E037C" w:rsidRPr="007E3991" w:rsidRDefault="009E037C" w:rsidP="009E037C">
            <w:pPr>
              <w:jc w:val="both"/>
              <w:rPr>
                <w:sz w:val="20"/>
              </w:rPr>
            </w:pPr>
            <w:r w:rsidRPr="007E3991">
              <w:rPr>
                <w:sz w:val="20"/>
              </w:rPr>
              <w:t>ordered to be reconsidered</w:t>
            </w: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December 9, 2014</w:t>
            </w:r>
          </w:p>
          <w:p w:rsidR="009E037C" w:rsidRPr="007E3991" w:rsidRDefault="009E037C" w:rsidP="009E037C">
            <w:pPr>
              <w:jc w:val="both"/>
              <w:rPr>
                <w:sz w:val="20"/>
              </w:rPr>
            </w:pPr>
            <w:r w:rsidRPr="007E3991">
              <w:rPr>
                <w:sz w:val="20"/>
              </w:rPr>
              <w:t>The Honourable Peter MacKay, P.C., Q.C., M.P.</w:t>
            </w:r>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Second surrender order granted</w:t>
            </w:r>
          </w:p>
        </w:tc>
      </w:tr>
      <w:tr w:rsidR="009E037C" w:rsidRPr="007E3991" w:rsidTr="00E95A6A">
        <w:tc>
          <w:tcPr>
            <w:tcW w:w="2427" w:type="pct"/>
            <w:gridSpan w:val="2"/>
          </w:tcPr>
          <w:p w:rsidR="009E037C" w:rsidRPr="007E3991" w:rsidRDefault="009E037C" w:rsidP="009E037C">
            <w:pPr>
              <w:jc w:val="both"/>
              <w:rPr>
                <w:sz w:val="20"/>
              </w:rPr>
            </w:pPr>
            <w:r w:rsidRPr="007E3991">
              <w:rPr>
                <w:sz w:val="20"/>
              </w:rPr>
              <w:t>July 2, 2015</w:t>
            </w:r>
          </w:p>
          <w:p w:rsidR="009E037C" w:rsidRPr="007E3991" w:rsidRDefault="009E037C" w:rsidP="009E037C">
            <w:pPr>
              <w:jc w:val="both"/>
              <w:rPr>
                <w:sz w:val="20"/>
              </w:rPr>
            </w:pPr>
            <w:r w:rsidRPr="007E3991">
              <w:rPr>
                <w:sz w:val="20"/>
              </w:rPr>
              <w:t>Court of Appeal for Ontario</w:t>
            </w:r>
          </w:p>
          <w:p w:rsidR="009E037C" w:rsidRPr="007E3991" w:rsidRDefault="009E037C" w:rsidP="009E037C">
            <w:pPr>
              <w:jc w:val="both"/>
              <w:rPr>
                <w:sz w:val="20"/>
                <w:lang w:val="fr-CA"/>
              </w:rPr>
            </w:pPr>
            <w:r w:rsidRPr="007E3991">
              <w:rPr>
                <w:sz w:val="20"/>
                <w:lang w:val="fr-CA"/>
              </w:rPr>
              <w:t>(Rouleau J.A.)</w:t>
            </w: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Sealing Order granted: court record ordered sealed</w:t>
            </w:r>
          </w:p>
          <w:p w:rsidR="009E037C" w:rsidRPr="007E3991" w:rsidRDefault="009E037C" w:rsidP="009E037C">
            <w:pPr>
              <w:jc w:val="both"/>
              <w:rPr>
                <w:sz w:val="20"/>
              </w:rPr>
            </w:pP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t>November 5, 2015</w:t>
            </w:r>
          </w:p>
          <w:p w:rsidR="009E037C" w:rsidRPr="007E3991" w:rsidRDefault="009E037C" w:rsidP="009E037C">
            <w:pPr>
              <w:jc w:val="both"/>
              <w:rPr>
                <w:sz w:val="20"/>
              </w:rPr>
            </w:pPr>
            <w:r w:rsidRPr="007E3991">
              <w:rPr>
                <w:sz w:val="20"/>
              </w:rPr>
              <w:t>Court of Appeal for Ontario</w:t>
            </w:r>
          </w:p>
          <w:p w:rsidR="009E037C" w:rsidRPr="007E3991" w:rsidRDefault="009E037C" w:rsidP="009E037C">
            <w:pPr>
              <w:jc w:val="both"/>
              <w:rPr>
                <w:sz w:val="20"/>
              </w:rPr>
            </w:pPr>
            <w:r w:rsidRPr="007E3991">
              <w:rPr>
                <w:sz w:val="20"/>
              </w:rPr>
              <w:lastRenderedPageBreak/>
              <w:t xml:space="preserve">(Doherty, </w:t>
            </w:r>
            <w:proofErr w:type="spellStart"/>
            <w:r w:rsidRPr="007E3991">
              <w:rPr>
                <w:sz w:val="20"/>
              </w:rPr>
              <w:t>Pepall</w:t>
            </w:r>
            <w:proofErr w:type="spellEnd"/>
            <w:r w:rsidRPr="007E3991">
              <w:rPr>
                <w:sz w:val="20"/>
              </w:rPr>
              <w:t>, Brown JJ.A.)</w:t>
            </w:r>
          </w:p>
          <w:p w:rsidR="009E037C" w:rsidRPr="007E3991" w:rsidRDefault="009E037C" w:rsidP="009E037C">
            <w:pPr>
              <w:jc w:val="both"/>
              <w:rPr>
                <w:sz w:val="20"/>
              </w:rPr>
            </w:pPr>
            <w:r w:rsidRPr="007E3991">
              <w:rPr>
                <w:sz w:val="20"/>
              </w:rPr>
              <w:t>2015 ONCA 773; C59731</w:t>
            </w:r>
          </w:p>
          <w:p w:rsidR="009E037C" w:rsidRPr="007E3991" w:rsidRDefault="0098067F" w:rsidP="009E037C">
            <w:pPr>
              <w:jc w:val="both"/>
              <w:rPr>
                <w:sz w:val="20"/>
              </w:rPr>
            </w:pPr>
            <w:hyperlink r:id="rId124" w:history="1">
              <w:r w:rsidR="009E037C" w:rsidRPr="007E3991">
                <w:rPr>
                  <w:rStyle w:val="Hyperlink"/>
                  <w:rFonts w:eastAsiaTheme="majorEastAsia"/>
                  <w:sz w:val="20"/>
                </w:rPr>
                <w:t>http://canlii.ca/t/gm1lh</w:t>
              </w:r>
            </w:hyperlink>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Judicial review of surrender order of the Minister of Justice dated December 9, 2014  dismissed</w:t>
            </w:r>
          </w:p>
          <w:p w:rsidR="009E037C" w:rsidRPr="007E3991" w:rsidRDefault="009E037C" w:rsidP="009E037C">
            <w:pPr>
              <w:jc w:val="both"/>
              <w:rPr>
                <w:sz w:val="20"/>
              </w:rPr>
            </w:pPr>
          </w:p>
        </w:tc>
      </w:tr>
      <w:tr w:rsidR="009E037C" w:rsidRPr="007E3991" w:rsidTr="00E95A6A">
        <w:tc>
          <w:tcPr>
            <w:tcW w:w="2427" w:type="pct"/>
            <w:gridSpan w:val="2"/>
          </w:tcPr>
          <w:p w:rsidR="009E037C" w:rsidRPr="007E3991" w:rsidRDefault="009E037C" w:rsidP="009E037C">
            <w:pPr>
              <w:jc w:val="both"/>
              <w:rPr>
                <w:sz w:val="20"/>
              </w:rPr>
            </w:pPr>
            <w:r w:rsidRPr="007E3991">
              <w:rPr>
                <w:sz w:val="20"/>
              </w:rPr>
              <w:lastRenderedPageBreak/>
              <w:t>December 29, 2015</w:t>
            </w:r>
          </w:p>
          <w:p w:rsidR="009E037C" w:rsidRPr="007E3991" w:rsidRDefault="009E037C" w:rsidP="009E037C">
            <w:pPr>
              <w:jc w:val="both"/>
              <w:rPr>
                <w:sz w:val="20"/>
              </w:rPr>
            </w:pPr>
            <w:r w:rsidRPr="007E3991">
              <w:rPr>
                <w:sz w:val="20"/>
              </w:rPr>
              <w:t>Supreme Court of Canada</w:t>
            </w: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rPr>
            </w:pPr>
            <w:r w:rsidRPr="007E3991">
              <w:rPr>
                <w:sz w:val="20"/>
              </w:rPr>
              <w:t>Application for leave to appeal filed</w:t>
            </w:r>
          </w:p>
          <w:p w:rsidR="009E037C" w:rsidRPr="007E3991" w:rsidRDefault="009E037C" w:rsidP="009E037C">
            <w:pPr>
              <w:jc w:val="both"/>
              <w:rPr>
                <w:sz w:val="20"/>
              </w:rPr>
            </w:pPr>
          </w:p>
        </w:tc>
      </w:tr>
    </w:tbl>
    <w:p w:rsidR="009E037C" w:rsidRPr="007E3991" w:rsidRDefault="009E037C" w:rsidP="009E037C">
      <w:pPr>
        <w:jc w:val="both"/>
        <w:rPr>
          <w:sz w:val="20"/>
        </w:rPr>
      </w:pPr>
    </w:p>
    <w:p w:rsidR="009E037C" w:rsidRPr="007E3991" w:rsidRDefault="009E037C" w:rsidP="009E03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E037C" w:rsidRPr="007E3991" w:rsidTr="00E95A6A">
        <w:tc>
          <w:tcPr>
            <w:tcW w:w="543" w:type="pct"/>
          </w:tcPr>
          <w:p w:rsidR="009E037C" w:rsidRPr="007E3991" w:rsidRDefault="009E037C" w:rsidP="009E037C">
            <w:pPr>
              <w:jc w:val="both"/>
              <w:rPr>
                <w:sz w:val="20"/>
                <w:lang w:val="fr-CA"/>
              </w:rPr>
            </w:pPr>
            <w:r w:rsidRPr="007E3991">
              <w:rPr>
                <w:rStyle w:val="SCCFileNumberChar"/>
                <w:sz w:val="20"/>
                <w:szCs w:val="20"/>
                <w:lang w:val="fr-CA"/>
              </w:rPr>
              <w:t>36737</w:t>
            </w:r>
          </w:p>
        </w:tc>
        <w:tc>
          <w:tcPr>
            <w:tcW w:w="4457" w:type="pct"/>
            <w:gridSpan w:val="3"/>
          </w:tcPr>
          <w:p w:rsidR="009E037C" w:rsidRPr="007E3991" w:rsidRDefault="009E037C" w:rsidP="009E037C">
            <w:pPr>
              <w:pStyle w:val="SCCLsocParty"/>
              <w:jc w:val="both"/>
              <w:rPr>
                <w:b/>
                <w:sz w:val="20"/>
                <w:szCs w:val="20"/>
              </w:rPr>
            </w:pPr>
            <w:r w:rsidRPr="007E3991">
              <w:rPr>
                <w:b/>
                <w:sz w:val="20"/>
                <w:szCs w:val="20"/>
              </w:rPr>
              <w:t xml:space="preserve">XY c. Ministre de la Justice du Canada et </w:t>
            </w:r>
            <w:r w:rsidR="0083312B" w:rsidRPr="007E3991">
              <w:rPr>
                <w:b/>
                <w:sz w:val="20"/>
                <w:szCs w:val="20"/>
              </w:rPr>
              <w:t>Procureur général du Canada</w:t>
            </w:r>
          </w:p>
          <w:p w:rsidR="009E037C" w:rsidRPr="007E3991" w:rsidRDefault="009E037C" w:rsidP="009E037C">
            <w:pPr>
              <w:jc w:val="both"/>
              <w:rPr>
                <w:sz w:val="20"/>
                <w:lang w:val="fr-CA"/>
              </w:rPr>
            </w:pPr>
            <w:r w:rsidRPr="007E3991">
              <w:rPr>
                <w:sz w:val="20"/>
                <w:lang w:val="fr-CA"/>
              </w:rPr>
              <w:t>(Ont.) (Criminelle) (Sur autorisation)</w:t>
            </w:r>
          </w:p>
        </w:tc>
      </w:tr>
      <w:tr w:rsidR="009E037C" w:rsidRPr="007E3991" w:rsidTr="00E95A6A">
        <w:tc>
          <w:tcPr>
            <w:tcW w:w="5000" w:type="pct"/>
            <w:gridSpan w:val="4"/>
          </w:tcPr>
          <w:p w:rsidR="009E037C" w:rsidRPr="007E3991" w:rsidRDefault="009E037C" w:rsidP="009E037C">
            <w:pPr>
              <w:pStyle w:val="SCCBanSummary"/>
              <w:rPr>
                <w:sz w:val="20"/>
                <w:szCs w:val="20"/>
                <w:lang w:val="fr-CA"/>
              </w:rPr>
            </w:pPr>
            <w:r w:rsidRPr="007E3991">
              <w:rPr>
                <w:sz w:val="20"/>
                <w:szCs w:val="20"/>
                <w:lang w:val="fr-CA"/>
              </w:rPr>
              <w:t>(Ordonnance de mise sous scellés)</w:t>
            </w:r>
          </w:p>
        </w:tc>
      </w:tr>
      <w:tr w:rsidR="009E037C" w:rsidRPr="007E3991" w:rsidTr="00E95A6A">
        <w:tc>
          <w:tcPr>
            <w:tcW w:w="5000" w:type="pct"/>
            <w:gridSpan w:val="4"/>
          </w:tcPr>
          <w:p w:rsidR="009E037C" w:rsidRPr="007E3991" w:rsidRDefault="009E037C" w:rsidP="009E037C">
            <w:pPr>
              <w:jc w:val="both"/>
              <w:rPr>
                <w:sz w:val="20"/>
                <w:lang w:val="fr-CA"/>
              </w:rPr>
            </w:pPr>
            <w:r w:rsidRPr="007E3991">
              <w:rPr>
                <w:i/>
                <w:sz w:val="20"/>
                <w:lang w:val="fr-CA"/>
              </w:rPr>
              <w:t xml:space="preserve">Charte des droits </w:t>
            </w:r>
            <w:r w:rsidRPr="007E3991">
              <w:rPr>
                <w:sz w:val="20"/>
                <w:lang w:val="fr-CA"/>
              </w:rPr>
              <w:t xml:space="preserve">— Article 7 — Droit à la vie, à la liberté et à la sécurité de la personne — Extradition — Arrêté d’extradition — Rejet de la demande de contrôle judiciaire de la décision — La Cour d’appel a-t-elle eu tort de conclure que l’omission du ministre d’exiger des assurances de la part de l’État requérant concernant la sécurité personnelle du demandeur et ses conditions de détention après l’extradition était raisonnable? — La Cour d’appel a-t-elle eu tort de conclure que la décision du ministre de la Justice d’extrader le demandeur dans des conditions qui équivaudront à l’isolement cellulaire était raisonnable? — </w:t>
            </w:r>
            <w:r w:rsidRPr="007E3991">
              <w:rPr>
                <w:i/>
                <w:sz w:val="20"/>
                <w:lang w:val="fr-CA"/>
              </w:rPr>
              <w:t>Charte des droits</w:t>
            </w:r>
            <w:r w:rsidRPr="007E3991">
              <w:rPr>
                <w:sz w:val="20"/>
                <w:lang w:val="fr-CA"/>
              </w:rPr>
              <w:t>, art. 7.</w:t>
            </w:r>
          </w:p>
          <w:p w:rsidR="009E037C" w:rsidRPr="007E3991" w:rsidRDefault="009E037C" w:rsidP="009E037C">
            <w:pPr>
              <w:jc w:val="both"/>
              <w:rPr>
                <w:sz w:val="20"/>
                <w:lang w:val="fr-CA"/>
              </w:rPr>
            </w:pPr>
          </w:p>
        </w:tc>
      </w:tr>
      <w:tr w:rsidR="009E037C" w:rsidRPr="007E3991" w:rsidTr="00E95A6A">
        <w:tc>
          <w:tcPr>
            <w:tcW w:w="5000" w:type="pct"/>
            <w:gridSpan w:val="4"/>
          </w:tcPr>
          <w:p w:rsidR="009E037C" w:rsidRPr="007E3991" w:rsidRDefault="009E037C" w:rsidP="009E037C">
            <w:pPr>
              <w:jc w:val="both"/>
              <w:rPr>
                <w:sz w:val="20"/>
                <w:lang w:val="fr-CA"/>
              </w:rPr>
            </w:pPr>
            <w:r w:rsidRPr="007E3991">
              <w:rPr>
                <w:sz w:val="20"/>
                <w:lang w:val="fr-CA"/>
              </w:rPr>
              <w:t>En vertu d’un arrêté du ministre de la Justice daté du 9 décembre 2014, le demandeur doit être extradé aux États-Unis d’Amérique. La Cour d’appel a rejeté la demande de contrôle judiciaire de cet arrêté d’extradition présentée par le demandeur.</w:t>
            </w: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14 décembre 2011</w:t>
            </w:r>
          </w:p>
          <w:p w:rsidR="009E037C" w:rsidRPr="007E3991" w:rsidRDefault="009E037C" w:rsidP="009E037C">
            <w:pPr>
              <w:jc w:val="both"/>
              <w:rPr>
                <w:sz w:val="20"/>
                <w:lang w:val="fr-CA"/>
              </w:rPr>
            </w:pPr>
            <w:r w:rsidRPr="007E3991">
              <w:rPr>
                <w:sz w:val="20"/>
                <w:lang w:val="fr-CA"/>
              </w:rPr>
              <w:t xml:space="preserve">L’honorable Rob Nicholson, C.p., </w:t>
            </w:r>
            <w:proofErr w:type="gramStart"/>
            <w:r w:rsidRPr="007E3991">
              <w:rPr>
                <w:sz w:val="20"/>
                <w:lang w:val="fr-CA"/>
              </w:rPr>
              <w:t>c.r.,</w:t>
            </w:r>
            <w:proofErr w:type="gramEnd"/>
            <w:r w:rsidRPr="007E3991">
              <w:rPr>
                <w:sz w:val="20"/>
                <w:lang w:val="fr-CA"/>
              </w:rPr>
              <w:t xml:space="preserve"> député</w:t>
            </w:r>
          </w:p>
          <w:p w:rsidR="009E037C" w:rsidRPr="007E3991" w:rsidRDefault="009E037C" w:rsidP="009E037C">
            <w:pPr>
              <w:jc w:val="both"/>
              <w:rPr>
                <w:sz w:val="20"/>
                <w:lang w:val="fr-CA"/>
              </w:rPr>
            </w:pP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Premier arrêté d’extradition</w:t>
            </w: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24 juillet 2013</w:t>
            </w:r>
          </w:p>
          <w:p w:rsidR="009E037C" w:rsidRPr="007E3991" w:rsidRDefault="009E037C" w:rsidP="009E037C">
            <w:pPr>
              <w:jc w:val="both"/>
              <w:rPr>
                <w:sz w:val="20"/>
                <w:lang w:val="fr-CA"/>
              </w:rPr>
            </w:pPr>
            <w:r w:rsidRPr="007E3991">
              <w:rPr>
                <w:sz w:val="20"/>
                <w:lang w:val="fr-CA"/>
              </w:rPr>
              <w:t xml:space="preserve">Cour d’appel de l’Ontario </w:t>
            </w:r>
          </w:p>
          <w:p w:rsidR="009E037C" w:rsidRPr="007E3991" w:rsidRDefault="009E037C" w:rsidP="009E037C">
            <w:pPr>
              <w:jc w:val="both"/>
              <w:rPr>
                <w:sz w:val="20"/>
                <w:lang w:val="fr-CA"/>
              </w:rPr>
            </w:pPr>
            <w:r w:rsidRPr="007E3991">
              <w:rPr>
                <w:sz w:val="20"/>
                <w:lang w:val="fr-CA"/>
              </w:rPr>
              <w:t>(Juge Rouleau)</w:t>
            </w:r>
          </w:p>
          <w:p w:rsidR="009E037C" w:rsidRPr="007E3991" w:rsidRDefault="009E037C" w:rsidP="009E037C">
            <w:pPr>
              <w:jc w:val="both"/>
              <w:rPr>
                <w:sz w:val="20"/>
                <w:lang w:val="fr-CA"/>
              </w:rPr>
            </w:pPr>
            <w:r w:rsidRPr="007E3991">
              <w:rPr>
                <w:sz w:val="20"/>
                <w:lang w:val="fr-CA"/>
              </w:rPr>
              <w:t>2013 ONCA 497</w:t>
            </w:r>
          </w:p>
          <w:p w:rsidR="009E037C" w:rsidRPr="007E3991" w:rsidRDefault="009E037C" w:rsidP="009E037C">
            <w:pPr>
              <w:jc w:val="both"/>
              <w:rPr>
                <w:sz w:val="20"/>
                <w:lang w:val="fr-CA"/>
              </w:rPr>
            </w:pP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 xml:space="preserve">Jugement accueillant la demande d’ordonnance de mise sous scellés du dossier de la cour </w:t>
            </w:r>
          </w:p>
          <w:p w:rsidR="009E037C" w:rsidRPr="007E3991" w:rsidRDefault="009E037C" w:rsidP="009E037C">
            <w:pPr>
              <w:jc w:val="both"/>
              <w:rPr>
                <w:sz w:val="20"/>
                <w:lang w:val="fr-CA"/>
              </w:rPr>
            </w:pP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31 octobre 2013</w:t>
            </w:r>
          </w:p>
          <w:p w:rsidR="009E037C" w:rsidRPr="007E3991" w:rsidRDefault="009E037C" w:rsidP="009E037C">
            <w:pPr>
              <w:jc w:val="both"/>
              <w:rPr>
                <w:sz w:val="20"/>
                <w:lang w:val="fr-CA"/>
              </w:rPr>
            </w:pPr>
            <w:r w:rsidRPr="007E3991">
              <w:rPr>
                <w:sz w:val="20"/>
                <w:lang w:val="fr-CA"/>
              </w:rPr>
              <w:t xml:space="preserve">Cour d’appel de l’Ontario </w:t>
            </w:r>
          </w:p>
          <w:p w:rsidR="009E037C" w:rsidRPr="007E3991" w:rsidRDefault="009E037C" w:rsidP="009E037C">
            <w:pPr>
              <w:jc w:val="both"/>
              <w:rPr>
                <w:sz w:val="20"/>
                <w:lang w:val="fr-CA"/>
              </w:rPr>
            </w:pPr>
            <w:r w:rsidRPr="007E3991">
              <w:rPr>
                <w:sz w:val="20"/>
                <w:lang w:val="fr-CA"/>
              </w:rPr>
              <w:t>(Juges Laskin, Rosenberg et Epstein)</w:t>
            </w:r>
          </w:p>
          <w:p w:rsidR="009E037C" w:rsidRPr="007E3991" w:rsidRDefault="009E037C" w:rsidP="009E037C">
            <w:pPr>
              <w:jc w:val="both"/>
              <w:rPr>
                <w:sz w:val="20"/>
                <w:lang w:val="fr-CA"/>
              </w:rPr>
            </w:pP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Ajournement de l’appel pour obtenir d’autres renseignements</w:t>
            </w: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3 février 2014</w:t>
            </w:r>
          </w:p>
          <w:p w:rsidR="009E037C" w:rsidRPr="007E3991" w:rsidRDefault="009E037C" w:rsidP="009E037C">
            <w:pPr>
              <w:jc w:val="both"/>
              <w:rPr>
                <w:sz w:val="20"/>
                <w:lang w:val="fr-CA"/>
              </w:rPr>
            </w:pPr>
            <w:r w:rsidRPr="007E3991">
              <w:rPr>
                <w:sz w:val="20"/>
                <w:lang w:val="fr-CA"/>
              </w:rPr>
              <w:t xml:space="preserve">Cour d’appel de l’Ontario </w:t>
            </w:r>
          </w:p>
          <w:p w:rsidR="009E037C" w:rsidRPr="007E3991" w:rsidRDefault="009E037C" w:rsidP="009E037C">
            <w:pPr>
              <w:jc w:val="both"/>
              <w:rPr>
                <w:sz w:val="20"/>
                <w:lang w:val="fr-CA"/>
              </w:rPr>
            </w:pPr>
            <w:r w:rsidRPr="007E3991">
              <w:rPr>
                <w:sz w:val="20"/>
                <w:lang w:val="fr-CA"/>
              </w:rPr>
              <w:t>(Juges Laskin, Rosenberg et Epstein)</w:t>
            </w:r>
          </w:p>
          <w:p w:rsidR="009E037C" w:rsidRPr="007E3991" w:rsidRDefault="009E037C" w:rsidP="009E037C">
            <w:pPr>
              <w:jc w:val="both"/>
              <w:rPr>
                <w:sz w:val="20"/>
                <w:lang w:val="fr-CA"/>
              </w:rPr>
            </w:pP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Ordonnance de réexamen de l’arrêté d’extradition daté du 14 décembre 2011</w:t>
            </w: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9 décembre 2014</w:t>
            </w:r>
          </w:p>
          <w:p w:rsidR="009E037C" w:rsidRPr="007E3991" w:rsidRDefault="009E037C" w:rsidP="009E037C">
            <w:pPr>
              <w:jc w:val="both"/>
              <w:rPr>
                <w:sz w:val="20"/>
                <w:lang w:val="fr-CA"/>
              </w:rPr>
            </w:pPr>
            <w:r w:rsidRPr="007E3991">
              <w:rPr>
                <w:sz w:val="20"/>
                <w:lang w:val="fr-CA"/>
              </w:rPr>
              <w:t xml:space="preserve">L’honorable Peter MacKay, C.p., </w:t>
            </w:r>
            <w:proofErr w:type="gramStart"/>
            <w:r w:rsidRPr="007E3991">
              <w:rPr>
                <w:sz w:val="20"/>
                <w:lang w:val="fr-CA"/>
              </w:rPr>
              <w:t>c.r.,</w:t>
            </w:r>
            <w:proofErr w:type="gramEnd"/>
            <w:r w:rsidRPr="007E3991">
              <w:rPr>
                <w:sz w:val="20"/>
                <w:lang w:val="fr-CA"/>
              </w:rPr>
              <w:t xml:space="preserve"> député</w:t>
            </w:r>
          </w:p>
          <w:p w:rsidR="009E037C" w:rsidRPr="007E3991" w:rsidRDefault="009E037C" w:rsidP="009E037C">
            <w:pPr>
              <w:jc w:val="both"/>
              <w:rPr>
                <w:sz w:val="20"/>
                <w:lang w:val="fr-CA"/>
              </w:rPr>
            </w:pP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Deuxième arrêté d’extradition</w:t>
            </w: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2 juillet 2015</w:t>
            </w:r>
          </w:p>
          <w:p w:rsidR="009E037C" w:rsidRPr="007E3991" w:rsidRDefault="009E037C" w:rsidP="009E037C">
            <w:pPr>
              <w:jc w:val="both"/>
              <w:rPr>
                <w:sz w:val="20"/>
                <w:lang w:val="fr-CA"/>
              </w:rPr>
            </w:pPr>
            <w:r w:rsidRPr="007E3991">
              <w:rPr>
                <w:sz w:val="20"/>
                <w:lang w:val="fr-CA"/>
              </w:rPr>
              <w:t xml:space="preserve">Cour d’appel de l’Ontario </w:t>
            </w:r>
          </w:p>
          <w:p w:rsidR="009E037C" w:rsidRPr="007E3991" w:rsidRDefault="009E037C" w:rsidP="009E037C">
            <w:pPr>
              <w:jc w:val="both"/>
              <w:rPr>
                <w:sz w:val="20"/>
                <w:lang w:val="fr-CA"/>
              </w:rPr>
            </w:pPr>
            <w:r w:rsidRPr="007E3991">
              <w:rPr>
                <w:sz w:val="20"/>
                <w:lang w:val="fr-CA"/>
              </w:rPr>
              <w:t>(Juge Rouleau)</w:t>
            </w: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 xml:space="preserve">Jugement accueillant la demande d’ordonnance de mise sous scellés du dossier de la cour </w:t>
            </w:r>
          </w:p>
          <w:p w:rsidR="009E037C" w:rsidRPr="007E3991" w:rsidRDefault="009E037C" w:rsidP="009E037C">
            <w:pPr>
              <w:jc w:val="both"/>
              <w:rPr>
                <w:sz w:val="20"/>
                <w:lang w:val="fr-CA"/>
              </w:rPr>
            </w:pP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5 novembre 2015</w:t>
            </w:r>
          </w:p>
          <w:p w:rsidR="009E037C" w:rsidRPr="007E3991" w:rsidRDefault="009E037C" w:rsidP="009E037C">
            <w:pPr>
              <w:jc w:val="both"/>
              <w:rPr>
                <w:sz w:val="20"/>
                <w:lang w:val="fr-CA"/>
              </w:rPr>
            </w:pPr>
            <w:r w:rsidRPr="007E3991">
              <w:rPr>
                <w:sz w:val="20"/>
                <w:lang w:val="fr-CA"/>
              </w:rPr>
              <w:t xml:space="preserve">Cour d’appel de l’Ontario </w:t>
            </w:r>
          </w:p>
          <w:p w:rsidR="009E037C" w:rsidRPr="007E3991" w:rsidRDefault="009E037C" w:rsidP="009E037C">
            <w:pPr>
              <w:jc w:val="both"/>
              <w:rPr>
                <w:sz w:val="20"/>
                <w:lang w:val="fr-CA"/>
              </w:rPr>
            </w:pPr>
            <w:r w:rsidRPr="007E3991">
              <w:rPr>
                <w:sz w:val="20"/>
                <w:lang w:val="fr-CA"/>
              </w:rPr>
              <w:t>(Juges Doherty, Pepall et Brown)</w:t>
            </w:r>
          </w:p>
          <w:p w:rsidR="009E037C" w:rsidRPr="007E3991" w:rsidRDefault="009E037C" w:rsidP="009E037C">
            <w:pPr>
              <w:jc w:val="both"/>
              <w:rPr>
                <w:sz w:val="20"/>
              </w:rPr>
            </w:pPr>
            <w:r w:rsidRPr="007E3991">
              <w:rPr>
                <w:sz w:val="20"/>
              </w:rPr>
              <w:t>2015 ONCA 773; C59731</w:t>
            </w:r>
          </w:p>
          <w:p w:rsidR="009E037C" w:rsidRPr="007E3991" w:rsidRDefault="0098067F" w:rsidP="009E037C">
            <w:pPr>
              <w:jc w:val="both"/>
              <w:rPr>
                <w:sz w:val="20"/>
              </w:rPr>
            </w:pPr>
            <w:hyperlink r:id="rId125" w:history="1">
              <w:r w:rsidR="009E037C" w:rsidRPr="007E3991">
                <w:rPr>
                  <w:rStyle w:val="Hyperlink"/>
                  <w:rFonts w:eastAsiaTheme="majorEastAsia"/>
                  <w:sz w:val="20"/>
                </w:rPr>
                <w:t>http://canlii.ca/t/gm1lh</w:t>
              </w:r>
            </w:hyperlink>
          </w:p>
          <w:p w:rsidR="009E037C" w:rsidRPr="007E3991" w:rsidRDefault="009E037C" w:rsidP="009E037C">
            <w:pPr>
              <w:jc w:val="both"/>
              <w:rPr>
                <w:sz w:val="20"/>
              </w:rPr>
            </w:pPr>
          </w:p>
        </w:tc>
        <w:tc>
          <w:tcPr>
            <w:tcW w:w="243" w:type="pct"/>
          </w:tcPr>
          <w:p w:rsidR="009E037C" w:rsidRPr="007E3991" w:rsidRDefault="009E037C" w:rsidP="009E037C">
            <w:pPr>
              <w:jc w:val="both"/>
              <w:rPr>
                <w:sz w:val="20"/>
              </w:rPr>
            </w:pPr>
          </w:p>
        </w:tc>
        <w:tc>
          <w:tcPr>
            <w:tcW w:w="2330" w:type="pct"/>
          </w:tcPr>
          <w:p w:rsidR="009E037C" w:rsidRPr="007E3991" w:rsidRDefault="009E037C" w:rsidP="009E037C">
            <w:pPr>
              <w:jc w:val="both"/>
              <w:rPr>
                <w:sz w:val="20"/>
                <w:lang w:val="fr-CA"/>
              </w:rPr>
            </w:pPr>
            <w:r w:rsidRPr="007E3991">
              <w:rPr>
                <w:sz w:val="20"/>
                <w:lang w:val="fr-CA"/>
              </w:rPr>
              <w:t>Rejet de la demande de contrôle judiciaire de l’arrêté d’extradition du ministre de la Justice daté du 9 décembre 2014</w:t>
            </w:r>
          </w:p>
          <w:p w:rsidR="009E037C" w:rsidRPr="007E3991" w:rsidRDefault="009E037C" w:rsidP="009E037C">
            <w:pPr>
              <w:jc w:val="both"/>
              <w:rPr>
                <w:sz w:val="20"/>
                <w:lang w:val="fr-CA"/>
              </w:rPr>
            </w:pPr>
          </w:p>
        </w:tc>
      </w:tr>
      <w:tr w:rsidR="009E037C" w:rsidRPr="007E3991" w:rsidTr="00E95A6A">
        <w:tc>
          <w:tcPr>
            <w:tcW w:w="2427" w:type="pct"/>
            <w:gridSpan w:val="2"/>
          </w:tcPr>
          <w:p w:rsidR="009E037C" w:rsidRPr="007E3991" w:rsidRDefault="009E037C" w:rsidP="009E037C">
            <w:pPr>
              <w:jc w:val="both"/>
              <w:rPr>
                <w:sz w:val="20"/>
                <w:lang w:val="fr-CA"/>
              </w:rPr>
            </w:pPr>
            <w:r w:rsidRPr="007E3991">
              <w:rPr>
                <w:sz w:val="20"/>
                <w:lang w:val="fr-CA"/>
              </w:rPr>
              <w:t>29 décembre 2015</w:t>
            </w:r>
          </w:p>
          <w:p w:rsidR="009E037C" w:rsidRPr="007E3991" w:rsidRDefault="009E037C" w:rsidP="009E037C">
            <w:pPr>
              <w:jc w:val="both"/>
              <w:rPr>
                <w:sz w:val="20"/>
                <w:lang w:val="fr-CA"/>
              </w:rPr>
            </w:pPr>
            <w:r w:rsidRPr="007E3991">
              <w:rPr>
                <w:sz w:val="20"/>
                <w:lang w:val="fr-CA"/>
              </w:rPr>
              <w:t>Cour suprême du Canada</w:t>
            </w:r>
          </w:p>
        </w:tc>
        <w:tc>
          <w:tcPr>
            <w:tcW w:w="243" w:type="pct"/>
          </w:tcPr>
          <w:p w:rsidR="009E037C" w:rsidRPr="007E3991" w:rsidRDefault="009E037C" w:rsidP="009E037C">
            <w:pPr>
              <w:jc w:val="both"/>
              <w:rPr>
                <w:sz w:val="20"/>
                <w:lang w:val="fr-CA"/>
              </w:rPr>
            </w:pPr>
          </w:p>
        </w:tc>
        <w:tc>
          <w:tcPr>
            <w:tcW w:w="2330" w:type="pct"/>
          </w:tcPr>
          <w:p w:rsidR="009E037C" w:rsidRPr="007E3991" w:rsidRDefault="009E037C" w:rsidP="009E037C">
            <w:pPr>
              <w:jc w:val="both"/>
              <w:rPr>
                <w:sz w:val="20"/>
                <w:lang w:val="fr-CA"/>
              </w:rPr>
            </w:pPr>
            <w:r w:rsidRPr="007E3991">
              <w:rPr>
                <w:sz w:val="20"/>
                <w:lang w:val="fr-CA"/>
              </w:rPr>
              <w:t>Dépôt de la demande d’autorisation d’appel</w:t>
            </w:r>
          </w:p>
          <w:p w:rsidR="009E037C" w:rsidRPr="007E3991" w:rsidRDefault="009E037C" w:rsidP="009E037C">
            <w:pPr>
              <w:jc w:val="both"/>
              <w:rPr>
                <w:sz w:val="20"/>
                <w:lang w:val="fr-CA"/>
              </w:rPr>
            </w:pPr>
          </w:p>
        </w:tc>
      </w:tr>
    </w:tbl>
    <w:p w:rsidR="009E037C" w:rsidRPr="007E3991" w:rsidRDefault="009E037C" w:rsidP="007B47FB">
      <w:pPr>
        <w:jc w:val="both"/>
        <w:rPr>
          <w:sz w:val="20"/>
          <w:lang w:val="fr-CA"/>
        </w:rPr>
      </w:pPr>
    </w:p>
    <w:p w:rsidR="0027507C" w:rsidRPr="007E3991" w:rsidRDefault="0027507C" w:rsidP="007B47FB">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B47FB" w:rsidRPr="007E3991" w:rsidTr="00E95A6A">
        <w:tc>
          <w:tcPr>
            <w:tcW w:w="543" w:type="pct"/>
          </w:tcPr>
          <w:p w:rsidR="007B47FB" w:rsidRPr="007E3991" w:rsidRDefault="007B47FB" w:rsidP="007B47FB">
            <w:pPr>
              <w:jc w:val="both"/>
              <w:rPr>
                <w:sz w:val="20"/>
                <w:lang w:val="en-CA"/>
              </w:rPr>
            </w:pPr>
            <w:r w:rsidRPr="007E3991">
              <w:rPr>
                <w:rStyle w:val="SCCFileNumberChar"/>
                <w:sz w:val="20"/>
                <w:szCs w:val="20"/>
              </w:rPr>
              <w:t>36755</w:t>
            </w:r>
          </w:p>
        </w:tc>
        <w:tc>
          <w:tcPr>
            <w:tcW w:w="4457" w:type="pct"/>
            <w:gridSpan w:val="3"/>
          </w:tcPr>
          <w:p w:rsidR="007B47FB" w:rsidRPr="007E3991" w:rsidRDefault="007B47FB" w:rsidP="007B47FB">
            <w:pPr>
              <w:pStyle w:val="SCCLsocParty"/>
              <w:jc w:val="both"/>
              <w:rPr>
                <w:b/>
                <w:sz w:val="20"/>
                <w:szCs w:val="20"/>
              </w:rPr>
            </w:pPr>
            <w:r w:rsidRPr="007E3991">
              <w:rPr>
                <w:b/>
                <w:sz w:val="20"/>
                <w:szCs w:val="20"/>
              </w:rPr>
              <w:t xml:space="preserve">Pompage de béton TPG </w:t>
            </w:r>
            <w:proofErr w:type="spellStart"/>
            <w:r w:rsidRPr="007E3991">
              <w:rPr>
                <w:b/>
                <w:sz w:val="20"/>
                <w:szCs w:val="20"/>
              </w:rPr>
              <w:t>ltée</w:t>
            </w:r>
            <w:proofErr w:type="spellEnd"/>
            <w:r w:rsidRPr="007E3991">
              <w:rPr>
                <w:b/>
                <w:sz w:val="20"/>
                <w:szCs w:val="20"/>
              </w:rPr>
              <w:t xml:space="preserve"> v. Hydro-Québec</w:t>
            </w:r>
          </w:p>
          <w:p w:rsidR="007B47FB" w:rsidRPr="007E3991" w:rsidRDefault="007B47FB" w:rsidP="007B47FB">
            <w:pPr>
              <w:jc w:val="both"/>
              <w:rPr>
                <w:sz w:val="20"/>
                <w:lang w:val="en-CA"/>
              </w:rPr>
            </w:pPr>
            <w:r w:rsidRPr="007E3991">
              <w:rPr>
                <w:sz w:val="20"/>
                <w:lang w:val="en-CA"/>
              </w:rPr>
              <w:t>(Que.) (Civil) (By Leave)</w:t>
            </w:r>
          </w:p>
        </w:tc>
      </w:tr>
      <w:tr w:rsidR="007B47FB" w:rsidRPr="007E3991" w:rsidTr="00E95A6A">
        <w:tc>
          <w:tcPr>
            <w:tcW w:w="5000" w:type="pct"/>
            <w:gridSpan w:val="4"/>
          </w:tcPr>
          <w:p w:rsidR="007B47FB" w:rsidRPr="007E3991" w:rsidRDefault="007B47FB" w:rsidP="007B47FB">
            <w:pPr>
              <w:jc w:val="both"/>
              <w:rPr>
                <w:sz w:val="20"/>
                <w:lang w:val="en-CA"/>
              </w:rPr>
            </w:pPr>
            <w:r w:rsidRPr="007E3991">
              <w:rPr>
                <w:sz w:val="20"/>
                <w:lang w:val="en-CA"/>
              </w:rPr>
              <w:t xml:space="preserve">Contracts </w:t>
            </w:r>
            <w:r w:rsidRPr="007E3991">
              <w:rPr>
                <w:sz w:val="20"/>
              </w:rPr>
              <w:t>—</w:t>
            </w:r>
            <w:r w:rsidRPr="007E3991">
              <w:rPr>
                <w:sz w:val="20"/>
                <w:lang w:val="en-CA"/>
              </w:rPr>
              <w:t xml:space="preserve"> Call for tenders </w:t>
            </w:r>
            <w:r w:rsidRPr="007E3991">
              <w:rPr>
                <w:sz w:val="20"/>
              </w:rPr>
              <w:t>—</w:t>
            </w:r>
            <w:r w:rsidRPr="007E3991">
              <w:rPr>
                <w:sz w:val="20"/>
                <w:lang w:val="en-CA"/>
              </w:rPr>
              <w:t xml:space="preserve"> Conformity of lowest tender </w:t>
            </w:r>
            <w:r w:rsidRPr="007E3991">
              <w:rPr>
                <w:sz w:val="20"/>
              </w:rPr>
              <w:t>—</w:t>
            </w:r>
            <w:r w:rsidRPr="007E3991">
              <w:rPr>
                <w:sz w:val="20"/>
                <w:lang w:val="en-CA"/>
              </w:rPr>
              <w:t xml:space="preserve"> Whether evaluation of tenders must be based on uniform criteria and requirements for all tenderers </w:t>
            </w:r>
            <w:r w:rsidRPr="007E3991">
              <w:rPr>
                <w:sz w:val="20"/>
              </w:rPr>
              <w:t>—</w:t>
            </w:r>
            <w:r w:rsidRPr="007E3991">
              <w:rPr>
                <w:sz w:val="20"/>
                <w:lang w:val="en-CA"/>
              </w:rPr>
              <w:t xml:space="preserve"> Whether acceptance of substantial change to tender between closing date of calls for tenders and awarding of contract is contrary to obligation to treat tenderers fairly.</w:t>
            </w:r>
          </w:p>
        </w:tc>
      </w:tr>
      <w:tr w:rsidR="007B47FB" w:rsidRPr="007E3991" w:rsidTr="00E95A6A">
        <w:tc>
          <w:tcPr>
            <w:tcW w:w="5000" w:type="pct"/>
            <w:gridSpan w:val="4"/>
          </w:tcPr>
          <w:p w:rsidR="007B47FB" w:rsidRPr="007E3991" w:rsidRDefault="007B47FB" w:rsidP="007B47FB">
            <w:pPr>
              <w:jc w:val="both"/>
              <w:rPr>
                <w:sz w:val="20"/>
              </w:rPr>
            </w:pPr>
          </w:p>
        </w:tc>
      </w:tr>
      <w:tr w:rsidR="007B47FB" w:rsidRPr="007E3991" w:rsidTr="00E95A6A">
        <w:tc>
          <w:tcPr>
            <w:tcW w:w="5000" w:type="pct"/>
            <w:gridSpan w:val="4"/>
          </w:tcPr>
          <w:p w:rsidR="007B47FB" w:rsidRPr="007E3991" w:rsidRDefault="007B47FB" w:rsidP="007B47FB">
            <w:pPr>
              <w:jc w:val="both"/>
              <w:rPr>
                <w:sz w:val="20"/>
                <w:lang w:val="en-CA"/>
              </w:rPr>
            </w:pPr>
            <w:r w:rsidRPr="007E3991">
              <w:rPr>
                <w:sz w:val="20"/>
                <w:lang w:val="en-CA"/>
              </w:rPr>
              <w:t xml:space="preserve">In November 2007, the applicant participated in a call for tenders issued by the respondent for the supply of a concrete pump. It was in competition with a third party, which tendered at a lower price. The applicant, relying on its knowledge of the pumps owned by the third party, pointed out to the respondent that the third party’s tender was non-conforming. </w:t>
            </w:r>
            <w:proofErr w:type="gramStart"/>
            <w:r w:rsidRPr="007E3991">
              <w:rPr>
                <w:sz w:val="20"/>
                <w:lang w:val="en-CA"/>
              </w:rPr>
              <w:t>It seems that the third party did not have the required pump at the time it tendered and referred in its tender to a model existing on the market that it planned to acquire.</w:t>
            </w:r>
            <w:proofErr w:type="gramEnd"/>
            <w:r w:rsidRPr="007E3991">
              <w:rPr>
                <w:sz w:val="20"/>
                <w:lang w:val="en-CA"/>
              </w:rPr>
              <w:t xml:space="preserve"> </w:t>
            </w:r>
          </w:p>
          <w:p w:rsidR="007B47FB" w:rsidRPr="007E3991" w:rsidRDefault="007B47FB" w:rsidP="007B47FB">
            <w:pPr>
              <w:jc w:val="both"/>
              <w:rPr>
                <w:sz w:val="20"/>
                <w:lang w:val="en-CA"/>
              </w:rPr>
            </w:pPr>
          </w:p>
          <w:p w:rsidR="007B47FB" w:rsidRPr="007E3991" w:rsidRDefault="007B47FB" w:rsidP="007B47FB">
            <w:pPr>
              <w:jc w:val="both"/>
              <w:rPr>
                <w:sz w:val="20"/>
                <w:lang w:val="en-CA"/>
              </w:rPr>
            </w:pPr>
            <w:r w:rsidRPr="007E3991">
              <w:rPr>
                <w:sz w:val="20"/>
                <w:lang w:val="en-CA"/>
              </w:rPr>
              <w:t xml:space="preserve">In response to the applicant’s allegations, the respondent requested details on the pump from the third party, which changed its mind and rented a pump that was similar but not identical to the pump specified in its tender. Since the rented pump </w:t>
            </w:r>
            <w:proofErr w:type="gramStart"/>
            <w:r w:rsidRPr="007E3991">
              <w:rPr>
                <w:sz w:val="20"/>
                <w:lang w:val="en-CA"/>
              </w:rPr>
              <w:t>was considered</w:t>
            </w:r>
            <w:proofErr w:type="gramEnd"/>
            <w:r w:rsidRPr="007E3991">
              <w:rPr>
                <w:sz w:val="20"/>
                <w:lang w:val="en-CA"/>
              </w:rPr>
              <w:t xml:space="preserve"> conforming, the respondent awarded the contract to the third party. </w:t>
            </w:r>
          </w:p>
          <w:p w:rsidR="007B47FB" w:rsidRPr="007E3991" w:rsidRDefault="007B47FB" w:rsidP="007B47FB">
            <w:pPr>
              <w:jc w:val="both"/>
              <w:rPr>
                <w:sz w:val="20"/>
                <w:lang w:val="en-CA"/>
              </w:rPr>
            </w:pPr>
          </w:p>
          <w:p w:rsidR="007B47FB" w:rsidRPr="007E3991" w:rsidRDefault="007B47FB" w:rsidP="007B47FB">
            <w:pPr>
              <w:jc w:val="both"/>
              <w:rPr>
                <w:sz w:val="20"/>
                <w:lang w:val="en-CA"/>
              </w:rPr>
            </w:pPr>
            <w:r w:rsidRPr="007E3991">
              <w:rPr>
                <w:sz w:val="20"/>
                <w:lang w:val="en-CA"/>
              </w:rPr>
              <w:t xml:space="preserve">The respondent also awarded that third party two other contracts, which had shorter terms and </w:t>
            </w:r>
            <w:proofErr w:type="gramStart"/>
            <w:r w:rsidRPr="007E3991">
              <w:rPr>
                <w:sz w:val="20"/>
                <w:lang w:val="en-CA"/>
              </w:rPr>
              <w:t>were made</w:t>
            </w:r>
            <w:proofErr w:type="gramEnd"/>
            <w:r w:rsidRPr="007E3991">
              <w:rPr>
                <w:sz w:val="20"/>
                <w:lang w:val="en-CA"/>
              </w:rPr>
              <w:t xml:space="preserve"> by mutual agreement.</w:t>
            </w:r>
          </w:p>
          <w:p w:rsidR="007B47FB" w:rsidRPr="007E3991" w:rsidRDefault="007B47FB" w:rsidP="007B47FB">
            <w:pPr>
              <w:jc w:val="both"/>
              <w:rPr>
                <w:sz w:val="20"/>
                <w:lang w:val="en-CA"/>
              </w:rPr>
            </w:pPr>
          </w:p>
          <w:p w:rsidR="007B47FB" w:rsidRPr="007E3991" w:rsidRDefault="007B47FB" w:rsidP="007B47FB">
            <w:pPr>
              <w:jc w:val="both"/>
              <w:rPr>
                <w:sz w:val="20"/>
                <w:lang w:val="en-CA"/>
              </w:rPr>
            </w:pPr>
            <w:r w:rsidRPr="007E3991">
              <w:rPr>
                <w:sz w:val="20"/>
                <w:lang w:val="en-CA"/>
              </w:rPr>
              <w:t xml:space="preserve">The applicant filed a motion to institute proceedings for damages because it </w:t>
            </w:r>
            <w:proofErr w:type="gramStart"/>
            <w:r w:rsidRPr="007E3991">
              <w:rPr>
                <w:sz w:val="20"/>
                <w:lang w:val="en-CA"/>
              </w:rPr>
              <w:t>had not been awarded</w:t>
            </w:r>
            <w:proofErr w:type="gramEnd"/>
            <w:r w:rsidRPr="007E3991">
              <w:rPr>
                <w:sz w:val="20"/>
                <w:lang w:val="en-CA"/>
              </w:rPr>
              <w:t xml:space="preserve"> the contracts even though it was the only conforming tenderer. The applicant also argued that the respondent had favoured the third party in its tendering process. </w:t>
            </w:r>
          </w:p>
          <w:p w:rsidR="007B47FB" w:rsidRPr="007E3991" w:rsidRDefault="007B47FB" w:rsidP="007B47FB">
            <w:pPr>
              <w:jc w:val="both"/>
              <w:rPr>
                <w:sz w:val="20"/>
                <w:lang w:val="en-CA"/>
              </w:rPr>
            </w:pPr>
          </w:p>
        </w:tc>
      </w:tr>
      <w:tr w:rsidR="007B47FB" w:rsidRPr="007E3991" w:rsidTr="005D2017">
        <w:tblPrEx>
          <w:tblCellMar>
            <w:bottom w:w="0" w:type="dxa"/>
          </w:tblCellMar>
        </w:tblPrEx>
        <w:tc>
          <w:tcPr>
            <w:tcW w:w="2390" w:type="pct"/>
            <w:gridSpan w:val="2"/>
          </w:tcPr>
          <w:p w:rsidR="007B47FB" w:rsidRPr="007E3991" w:rsidRDefault="007B47FB" w:rsidP="007B47FB">
            <w:pPr>
              <w:jc w:val="both"/>
              <w:rPr>
                <w:sz w:val="20"/>
                <w:lang w:val="en-CA"/>
              </w:rPr>
            </w:pPr>
            <w:r w:rsidRPr="007E3991">
              <w:rPr>
                <w:sz w:val="20"/>
                <w:lang w:val="en-CA"/>
              </w:rPr>
              <w:t>May 26, 2015</w:t>
            </w:r>
          </w:p>
          <w:p w:rsidR="007B47FB" w:rsidRPr="007E3991" w:rsidRDefault="007B47FB" w:rsidP="007B47FB">
            <w:pPr>
              <w:jc w:val="both"/>
              <w:rPr>
                <w:sz w:val="20"/>
                <w:lang w:val="en-CA"/>
              </w:rPr>
            </w:pPr>
            <w:r w:rsidRPr="007E3991">
              <w:rPr>
                <w:sz w:val="20"/>
                <w:lang w:val="en-CA"/>
              </w:rPr>
              <w:t>Quebec Superior Court</w:t>
            </w:r>
          </w:p>
          <w:p w:rsidR="007B47FB" w:rsidRPr="007E3991" w:rsidRDefault="007B47FB" w:rsidP="007B47FB">
            <w:pPr>
              <w:jc w:val="both"/>
              <w:rPr>
                <w:sz w:val="20"/>
                <w:lang w:val="en-CA"/>
              </w:rPr>
            </w:pPr>
            <w:r w:rsidRPr="007E3991">
              <w:rPr>
                <w:sz w:val="20"/>
                <w:lang w:val="en-CA"/>
              </w:rPr>
              <w:t>(Hamilton J.)</w:t>
            </w:r>
          </w:p>
          <w:p w:rsidR="007B47FB" w:rsidRPr="007E3991" w:rsidRDefault="0098067F" w:rsidP="007B47FB">
            <w:pPr>
              <w:jc w:val="both"/>
              <w:rPr>
                <w:sz w:val="20"/>
                <w:lang w:val="en-CA"/>
              </w:rPr>
            </w:pPr>
            <w:hyperlink r:id="rId126" w:history="1">
              <w:r w:rsidR="007B47FB" w:rsidRPr="007E3991">
                <w:rPr>
                  <w:rStyle w:val="Hyperlink"/>
                  <w:sz w:val="20"/>
                  <w:lang w:val="en-CA"/>
                </w:rPr>
                <w:t>2015 QCCS 2378</w:t>
              </w:r>
            </w:hyperlink>
            <w:r w:rsidR="007B47FB" w:rsidRPr="007E3991">
              <w:rPr>
                <w:sz w:val="20"/>
                <w:lang w:val="en-CA"/>
              </w:rPr>
              <w:t xml:space="preserve"> </w:t>
            </w:r>
          </w:p>
          <w:p w:rsidR="007B47FB" w:rsidRPr="007E3991" w:rsidRDefault="007B47FB" w:rsidP="007B47FB">
            <w:pPr>
              <w:jc w:val="both"/>
              <w:rPr>
                <w:sz w:val="20"/>
                <w:lang w:val="en-CA"/>
              </w:rPr>
            </w:pPr>
          </w:p>
        </w:tc>
        <w:tc>
          <w:tcPr>
            <w:tcW w:w="270" w:type="pct"/>
          </w:tcPr>
          <w:p w:rsidR="007B47FB" w:rsidRPr="007E3991" w:rsidRDefault="007B47FB" w:rsidP="007B47FB">
            <w:pPr>
              <w:jc w:val="both"/>
              <w:rPr>
                <w:sz w:val="20"/>
                <w:lang w:val="en-CA"/>
              </w:rPr>
            </w:pPr>
          </w:p>
        </w:tc>
        <w:tc>
          <w:tcPr>
            <w:tcW w:w="2340" w:type="pct"/>
          </w:tcPr>
          <w:p w:rsidR="007B47FB" w:rsidRPr="007E3991" w:rsidRDefault="007B47FB" w:rsidP="007B47FB">
            <w:pPr>
              <w:jc w:val="both"/>
              <w:rPr>
                <w:sz w:val="20"/>
                <w:lang w:val="en-CA"/>
              </w:rPr>
            </w:pPr>
            <w:r w:rsidRPr="007E3991">
              <w:rPr>
                <w:sz w:val="20"/>
                <w:lang w:val="en-CA"/>
              </w:rPr>
              <w:t>Motion for damages dismissed</w:t>
            </w:r>
          </w:p>
          <w:p w:rsidR="007B47FB" w:rsidRPr="007E3991" w:rsidRDefault="007B47FB" w:rsidP="007B47FB">
            <w:pPr>
              <w:jc w:val="both"/>
              <w:rPr>
                <w:sz w:val="20"/>
                <w:lang w:val="en-CA"/>
              </w:rPr>
            </w:pPr>
          </w:p>
        </w:tc>
      </w:tr>
      <w:tr w:rsidR="007B47FB" w:rsidRPr="007E3991" w:rsidTr="005D2017">
        <w:tblPrEx>
          <w:tblCellMar>
            <w:bottom w:w="0" w:type="dxa"/>
          </w:tblCellMar>
        </w:tblPrEx>
        <w:tc>
          <w:tcPr>
            <w:tcW w:w="2390" w:type="pct"/>
            <w:gridSpan w:val="2"/>
          </w:tcPr>
          <w:p w:rsidR="007B47FB" w:rsidRPr="007E3991" w:rsidRDefault="007B47FB" w:rsidP="007B47FB">
            <w:pPr>
              <w:jc w:val="both"/>
              <w:rPr>
                <w:sz w:val="20"/>
                <w:lang w:val="en-CA"/>
              </w:rPr>
            </w:pPr>
            <w:r w:rsidRPr="007E3991">
              <w:rPr>
                <w:sz w:val="20"/>
                <w:lang w:val="en-CA"/>
              </w:rPr>
              <w:t>October 5, 2015</w:t>
            </w:r>
          </w:p>
          <w:p w:rsidR="007B47FB" w:rsidRPr="007E3991" w:rsidRDefault="007B47FB" w:rsidP="007B47FB">
            <w:pPr>
              <w:jc w:val="both"/>
              <w:rPr>
                <w:sz w:val="20"/>
                <w:lang w:val="en-CA"/>
              </w:rPr>
            </w:pPr>
            <w:r w:rsidRPr="007E3991">
              <w:rPr>
                <w:sz w:val="20"/>
                <w:lang w:val="en-CA"/>
              </w:rPr>
              <w:t>Quebec Court of Appeal (Montréal)</w:t>
            </w:r>
          </w:p>
          <w:p w:rsidR="007B47FB" w:rsidRPr="007E3991" w:rsidRDefault="007B47FB" w:rsidP="007B47FB">
            <w:pPr>
              <w:jc w:val="both"/>
              <w:rPr>
                <w:sz w:val="20"/>
                <w:lang w:val="en-CA"/>
              </w:rPr>
            </w:pPr>
            <w:r w:rsidRPr="007E3991">
              <w:rPr>
                <w:sz w:val="20"/>
                <w:lang w:val="en-CA"/>
              </w:rPr>
              <w:t>(</w:t>
            </w:r>
            <w:proofErr w:type="spellStart"/>
            <w:r w:rsidRPr="007E3991">
              <w:rPr>
                <w:sz w:val="20"/>
                <w:lang w:val="en-CA"/>
              </w:rPr>
              <w:t>Chamberland</w:t>
            </w:r>
            <w:proofErr w:type="spellEnd"/>
            <w:r w:rsidRPr="007E3991">
              <w:rPr>
                <w:sz w:val="20"/>
                <w:lang w:val="en-CA"/>
              </w:rPr>
              <w:t xml:space="preserve">, </w:t>
            </w:r>
            <w:proofErr w:type="spellStart"/>
            <w:r w:rsidRPr="007E3991">
              <w:rPr>
                <w:sz w:val="20"/>
                <w:lang w:val="en-CA"/>
              </w:rPr>
              <w:t>Marcotte</w:t>
            </w:r>
            <w:proofErr w:type="spellEnd"/>
            <w:r w:rsidRPr="007E3991">
              <w:rPr>
                <w:sz w:val="20"/>
                <w:lang w:val="en-CA"/>
              </w:rPr>
              <w:t xml:space="preserve"> and </w:t>
            </w:r>
            <w:proofErr w:type="spellStart"/>
            <w:r w:rsidRPr="007E3991">
              <w:rPr>
                <w:sz w:val="20"/>
                <w:lang w:val="en-CA"/>
              </w:rPr>
              <w:t>Emond</w:t>
            </w:r>
            <w:proofErr w:type="spellEnd"/>
            <w:r w:rsidRPr="007E3991">
              <w:rPr>
                <w:sz w:val="20"/>
                <w:lang w:val="en-CA"/>
              </w:rPr>
              <w:t> JJ.A.)</w:t>
            </w:r>
          </w:p>
          <w:p w:rsidR="007B47FB" w:rsidRPr="007E3991" w:rsidRDefault="0098067F" w:rsidP="007B47FB">
            <w:pPr>
              <w:jc w:val="both"/>
              <w:rPr>
                <w:sz w:val="20"/>
                <w:lang w:val="en-CA"/>
              </w:rPr>
            </w:pPr>
            <w:hyperlink r:id="rId127" w:history="1">
              <w:r w:rsidR="007B47FB" w:rsidRPr="007E3991">
                <w:rPr>
                  <w:rStyle w:val="Hyperlink"/>
                  <w:sz w:val="20"/>
                  <w:lang w:val="en-CA"/>
                </w:rPr>
                <w:t>2015 QCCA 1642</w:t>
              </w:r>
            </w:hyperlink>
          </w:p>
          <w:p w:rsidR="007B47FB" w:rsidRPr="007E3991" w:rsidRDefault="007B47FB" w:rsidP="007B47FB">
            <w:pPr>
              <w:jc w:val="both"/>
              <w:rPr>
                <w:sz w:val="20"/>
                <w:lang w:val="en-CA"/>
              </w:rPr>
            </w:pPr>
          </w:p>
        </w:tc>
        <w:tc>
          <w:tcPr>
            <w:tcW w:w="270" w:type="pct"/>
          </w:tcPr>
          <w:p w:rsidR="007B47FB" w:rsidRPr="007E3991" w:rsidRDefault="007B47FB" w:rsidP="007B47FB">
            <w:pPr>
              <w:jc w:val="both"/>
              <w:rPr>
                <w:sz w:val="20"/>
                <w:lang w:val="en-CA"/>
              </w:rPr>
            </w:pPr>
          </w:p>
        </w:tc>
        <w:tc>
          <w:tcPr>
            <w:tcW w:w="2340" w:type="pct"/>
          </w:tcPr>
          <w:p w:rsidR="007B47FB" w:rsidRPr="007E3991" w:rsidRDefault="007B47FB" w:rsidP="007B47FB">
            <w:pPr>
              <w:jc w:val="both"/>
              <w:rPr>
                <w:sz w:val="20"/>
                <w:lang w:val="en-CA"/>
              </w:rPr>
            </w:pPr>
            <w:r w:rsidRPr="007E3991">
              <w:rPr>
                <w:sz w:val="20"/>
                <w:lang w:val="en-CA"/>
              </w:rPr>
              <w:t>Respondent’s motion to dismiss appeal allowed</w:t>
            </w:r>
          </w:p>
          <w:p w:rsidR="007B47FB" w:rsidRPr="007E3991" w:rsidRDefault="007B47FB" w:rsidP="007B47FB">
            <w:pPr>
              <w:jc w:val="both"/>
              <w:rPr>
                <w:sz w:val="20"/>
                <w:lang w:val="en-CA"/>
              </w:rPr>
            </w:pPr>
          </w:p>
        </w:tc>
      </w:tr>
      <w:tr w:rsidR="007B47FB" w:rsidRPr="007E3991" w:rsidTr="005D2017">
        <w:tblPrEx>
          <w:tblCellMar>
            <w:bottom w:w="0" w:type="dxa"/>
          </w:tblCellMar>
        </w:tblPrEx>
        <w:tc>
          <w:tcPr>
            <w:tcW w:w="2390" w:type="pct"/>
            <w:gridSpan w:val="2"/>
          </w:tcPr>
          <w:p w:rsidR="007B47FB" w:rsidRPr="007E3991" w:rsidRDefault="007B47FB" w:rsidP="007B47FB">
            <w:pPr>
              <w:jc w:val="both"/>
              <w:rPr>
                <w:sz w:val="20"/>
                <w:lang w:val="en-CA"/>
              </w:rPr>
            </w:pPr>
            <w:r w:rsidRPr="007E3991">
              <w:rPr>
                <w:sz w:val="20"/>
                <w:lang w:val="en-CA"/>
              </w:rPr>
              <w:t>December 4, 2015</w:t>
            </w:r>
          </w:p>
          <w:p w:rsidR="007B47FB" w:rsidRPr="007E3991" w:rsidRDefault="007B47FB" w:rsidP="007B47FB">
            <w:pPr>
              <w:jc w:val="both"/>
              <w:rPr>
                <w:sz w:val="20"/>
                <w:lang w:val="en-CA"/>
              </w:rPr>
            </w:pPr>
            <w:r w:rsidRPr="007E3991">
              <w:rPr>
                <w:sz w:val="20"/>
                <w:lang w:val="en-CA"/>
              </w:rPr>
              <w:t>Supreme Court of Canada</w:t>
            </w:r>
          </w:p>
        </w:tc>
        <w:tc>
          <w:tcPr>
            <w:tcW w:w="270" w:type="pct"/>
          </w:tcPr>
          <w:p w:rsidR="007B47FB" w:rsidRPr="007E3991" w:rsidRDefault="007B47FB" w:rsidP="007B47FB">
            <w:pPr>
              <w:jc w:val="both"/>
              <w:rPr>
                <w:sz w:val="20"/>
                <w:lang w:val="en-CA"/>
              </w:rPr>
            </w:pPr>
          </w:p>
        </w:tc>
        <w:tc>
          <w:tcPr>
            <w:tcW w:w="2340" w:type="pct"/>
          </w:tcPr>
          <w:p w:rsidR="007B47FB" w:rsidRPr="007E3991" w:rsidRDefault="007B47FB" w:rsidP="007B47FB">
            <w:pPr>
              <w:jc w:val="both"/>
              <w:rPr>
                <w:sz w:val="20"/>
                <w:lang w:val="en-CA"/>
              </w:rPr>
            </w:pPr>
            <w:r w:rsidRPr="007E3991">
              <w:rPr>
                <w:sz w:val="20"/>
                <w:lang w:val="en-CA"/>
              </w:rPr>
              <w:t>Application for leave to appeal filed</w:t>
            </w:r>
          </w:p>
        </w:tc>
      </w:tr>
    </w:tbl>
    <w:p w:rsidR="007B47FB" w:rsidRPr="007E3991" w:rsidRDefault="007B47FB" w:rsidP="007B47FB">
      <w:pPr>
        <w:jc w:val="both"/>
        <w:rPr>
          <w:sz w:val="20"/>
          <w:lang w:val="en-CA"/>
        </w:rPr>
      </w:pPr>
    </w:p>
    <w:p w:rsidR="007B47FB" w:rsidRPr="007E3991" w:rsidRDefault="007B47FB" w:rsidP="007B47F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B47FB" w:rsidRPr="007E3991" w:rsidTr="00E95A6A">
        <w:tc>
          <w:tcPr>
            <w:tcW w:w="543" w:type="pct"/>
          </w:tcPr>
          <w:p w:rsidR="007B47FB" w:rsidRPr="007E3991" w:rsidRDefault="007B47FB" w:rsidP="007B47FB">
            <w:pPr>
              <w:jc w:val="both"/>
              <w:rPr>
                <w:sz w:val="20"/>
              </w:rPr>
            </w:pPr>
            <w:r w:rsidRPr="007E3991">
              <w:rPr>
                <w:rStyle w:val="SCCFileNumberChar"/>
                <w:sz w:val="20"/>
                <w:szCs w:val="20"/>
              </w:rPr>
              <w:t>36755</w:t>
            </w:r>
          </w:p>
        </w:tc>
        <w:tc>
          <w:tcPr>
            <w:tcW w:w="4457" w:type="pct"/>
            <w:gridSpan w:val="3"/>
          </w:tcPr>
          <w:p w:rsidR="007B47FB" w:rsidRPr="007E3991" w:rsidRDefault="007B47FB" w:rsidP="007B47FB">
            <w:pPr>
              <w:pStyle w:val="SCCLsocParty"/>
              <w:jc w:val="both"/>
              <w:rPr>
                <w:b/>
                <w:sz w:val="20"/>
                <w:szCs w:val="20"/>
              </w:rPr>
            </w:pPr>
            <w:r w:rsidRPr="007E3991">
              <w:rPr>
                <w:b/>
                <w:sz w:val="20"/>
                <w:szCs w:val="20"/>
              </w:rPr>
              <w:t xml:space="preserve">Pompage de béton TPG </w:t>
            </w:r>
            <w:proofErr w:type="spellStart"/>
            <w:r w:rsidRPr="007E3991">
              <w:rPr>
                <w:b/>
                <w:sz w:val="20"/>
                <w:szCs w:val="20"/>
              </w:rPr>
              <w:t>ltée</w:t>
            </w:r>
            <w:proofErr w:type="spellEnd"/>
            <w:r w:rsidRPr="007E3991">
              <w:rPr>
                <w:b/>
                <w:sz w:val="20"/>
                <w:szCs w:val="20"/>
              </w:rPr>
              <w:t xml:space="preserve"> c. Hydro-Québec</w:t>
            </w:r>
          </w:p>
          <w:p w:rsidR="007B47FB" w:rsidRPr="007E3991" w:rsidRDefault="007B47FB" w:rsidP="007B47FB">
            <w:pPr>
              <w:jc w:val="both"/>
              <w:rPr>
                <w:sz w:val="20"/>
              </w:rPr>
            </w:pPr>
            <w:r w:rsidRPr="007E3991">
              <w:rPr>
                <w:sz w:val="20"/>
              </w:rPr>
              <w:t>(Qc) (</w:t>
            </w:r>
            <w:proofErr w:type="spellStart"/>
            <w:r w:rsidRPr="007E3991">
              <w:rPr>
                <w:sz w:val="20"/>
              </w:rPr>
              <w:t>Civile</w:t>
            </w:r>
            <w:proofErr w:type="spellEnd"/>
            <w:r w:rsidRPr="007E3991">
              <w:rPr>
                <w:sz w:val="20"/>
              </w:rPr>
              <w:t>) (</w:t>
            </w:r>
            <w:proofErr w:type="spellStart"/>
            <w:r w:rsidRPr="007E3991">
              <w:rPr>
                <w:sz w:val="20"/>
              </w:rPr>
              <w:t>Autorisation</w:t>
            </w:r>
            <w:proofErr w:type="spellEnd"/>
            <w:r w:rsidRPr="007E3991">
              <w:rPr>
                <w:sz w:val="20"/>
              </w:rPr>
              <w:t>)</w:t>
            </w:r>
          </w:p>
        </w:tc>
      </w:tr>
      <w:tr w:rsidR="007B47FB" w:rsidRPr="007E3991" w:rsidTr="00E95A6A">
        <w:tc>
          <w:tcPr>
            <w:tcW w:w="5000" w:type="pct"/>
            <w:gridSpan w:val="4"/>
          </w:tcPr>
          <w:p w:rsidR="007B47FB" w:rsidRPr="007E3991" w:rsidRDefault="007B47FB" w:rsidP="007B47FB">
            <w:pPr>
              <w:jc w:val="both"/>
              <w:rPr>
                <w:sz w:val="20"/>
              </w:rPr>
            </w:pPr>
            <w:proofErr w:type="spellStart"/>
            <w:r w:rsidRPr="007E3991">
              <w:rPr>
                <w:sz w:val="20"/>
              </w:rPr>
              <w:t>Contrats</w:t>
            </w:r>
            <w:proofErr w:type="spellEnd"/>
            <w:r w:rsidRPr="007E3991">
              <w:rPr>
                <w:sz w:val="20"/>
              </w:rPr>
              <w:t xml:space="preserve"> — Appel </w:t>
            </w:r>
            <w:proofErr w:type="spellStart"/>
            <w:r w:rsidRPr="007E3991">
              <w:rPr>
                <w:sz w:val="20"/>
              </w:rPr>
              <w:t>d’offres</w:t>
            </w:r>
            <w:proofErr w:type="spellEnd"/>
            <w:r w:rsidRPr="007E3991">
              <w:rPr>
                <w:sz w:val="20"/>
              </w:rPr>
              <w:t xml:space="preserve"> — Conformité de la plus basse soumission — Est-ce que l’évaluation des soumissions doit être soumise à l’application de critères et exigences uniformes pour tous les soumissionnaires? — Le fait d’accepter une modification substantielle à une soumission entre l’expiration du délai de clôture des appels d’offres et l’octroi du contrat va-t-il à l’encontre de l’obligation de traiter les soumissionnaires équitablement?</w:t>
            </w:r>
          </w:p>
        </w:tc>
      </w:tr>
      <w:tr w:rsidR="007B47FB" w:rsidRPr="007E3991" w:rsidTr="00E95A6A">
        <w:tc>
          <w:tcPr>
            <w:tcW w:w="5000" w:type="pct"/>
            <w:gridSpan w:val="4"/>
          </w:tcPr>
          <w:p w:rsidR="007B47FB" w:rsidRPr="007E3991" w:rsidRDefault="007B47FB" w:rsidP="007B47FB">
            <w:pPr>
              <w:jc w:val="both"/>
              <w:rPr>
                <w:sz w:val="20"/>
              </w:rPr>
            </w:pPr>
          </w:p>
        </w:tc>
      </w:tr>
      <w:tr w:rsidR="007B47FB" w:rsidRPr="007E3991" w:rsidTr="00E95A6A">
        <w:tc>
          <w:tcPr>
            <w:tcW w:w="5000" w:type="pct"/>
            <w:gridSpan w:val="4"/>
          </w:tcPr>
          <w:p w:rsidR="007B47FB" w:rsidRPr="007E3991" w:rsidRDefault="007B47FB" w:rsidP="007B47FB">
            <w:pPr>
              <w:jc w:val="both"/>
              <w:rPr>
                <w:sz w:val="20"/>
              </w:rPr>
            </w:pPr>
            <w:r w:rsidRPr="007E3991">
              <w:rPr>
                <w:sz w:val="20"/>
              </w:rPr>
              <w:t xml:space="preserve">La demanderesse participe, en novembre 2007, à un appel d’offres de l’intimée pour la </w:t>
            </w:r>
            <w:proofErr w:type="gramStart"/>
            <w:r w:rsidRPr="007E3991">
              <w:rPr>
                <w:sz w:val="20"/>
              </w:rPr>
              <w:t>fourniture  d’une</w:t>
            </w:r>
            <w:proofErr w:type="gramEnd"/>
            <w:r w:rsidRPr="007E3991">
              <w:rPr>
                <w:sz w:val="20"/>
              </w:rPr>
              <w:t xml:space="preserve"> pompe à béton. Elle est en compétition avec une tierce compagnie, qui soumissionne à un plus bas prix. La demanderesse soulève à l’intimée la non-conformité de cette soumission, se fondant sur sa connaissance des pompes que cette </w:t>
            </w:r>
            <w:r w:rsidRPr="007E3991">
              <w:rPr>
                <w:sz w:val="20"/>
              </w:rPr>
              <w:lastRenderedPageBreak/>
              <w:t xml:space="preserve">dernière possède. Or, il appert que la tierce compagnie n’avait pas la pompe requise au moment de soumissionner et qu’elle </w:t>
            </w:r>
            <w:proofErr w:type="gramStart"/>
            <w:r w:rsidRPr="007E3991">
              <w:rPr>
                <w:sz w:val="20"/>
              </w:rPr>
              <w:t>a</w:t>
            </w:r>
            <w:proofErr w:type="gramEnd"/>
            <w:r w:rsidRPr="007E3991">
              <w:rPr>
                <w:sz w:val="20"/>
              </w:rPr>
              <w:t xml:space="preserve"> indiqué dans sa soumission un modèle existant sur le marché, qu’elle prévoyait acquérir. </w:t>
            </w:r>
          </w:p>
          <w:p w:rsidR="007B47FB" w:rsidRPr="007E3991" w:rsidRDefault="007B47FB" w:rsidP="007B47FB">
            <w:pPr>
              <w:jc w:val="both"/>
              <w:rPr>
                <w:sz w:val="20"/>
              </w:rPr>
            </w:pPr>
          </w:p>
          <w:p w:rsidR="007B47FB" w:rsidRPr="007E3991" w:rsidRDefault="007B47FB" w:rsidP="007B47FB">
            <w:pPr>
              <w:jc w:val="both"/>
              <w:rPr>
                <w:sz w:val="20"/>
              </w:rPr>
            </w:pPr>
            <w:r w:rsidRPr="007E3991">
              <w:rPr>
                <w:sz w:val="20"/>
              </w:rPr>
              <w:t xml:space="preserve">L’intimée, en réponse aux allégations de la demanderesse, demande les détails de ladite pompe à la tierce compagnie qui se ravise et loue une pompe semblable, mais pas identique, à celle indiquée dans sa soumission. Puisque la pompe louée est considérée comme étant conforme, l’intimée accorde le contrat à la tierce compagnie. </w:t>
            </w:r>
          </w:p>
          <w:p w:rsidR="007B47FB" w:rsidRPr="007E3991" w:rsidRDefault="007B47FB" w:rsidP="007B47FB">
            <w:pPr>
              <w:jc w:val="both"/>
              <w:rPr>
                <w:sz w:val="20"/>
              </w:rPr>
            </w:pPr>
          </w:p>
          <w:p w:rsidR="007B47FB" w:rsidRPr="007E3991" w:rsidRDefault="007B47FB" w:rsidP="007B47FB">
            <w:pPr>
              <w:jc w:val="both"/>
              <w:rPr>
                <w:sz w:val="20"/>
              </w:rPr>
            </w:pPr>
            <w:r w:rsidRPr="007E3991">
              <w:rPr>
                <w:sz w:val="20"/>
              </w:rPr>
              <w:t>Cette tierce compagnie s’est également vue octroyé par l’intimée deux autre contrats, de plus courtes durées et conclut de gré à gré.</w:t>
            </w:r>
          </w:p>
          <w:p w:rsidR="007B47FB" w:rsidRPr="007E3991" w:rsidRDefault="007B47FB" w:rsidP="007B47FB">
            <w:pPr>
              <w:jc w:val="both"/>
              <w:rPr>
                <w:sz w:val="20"/>
              </w:rPr>
            </w:pPr>
          </w:p>
          <w:p w:rsidR="007B47FB" w:rsidRPr="007E3991" w:rsidRDefault="007B47FB" w:rsidP="007B47FB">
            <w:pPr>
              <w:jc w:val="both"/>
              <w:rPr>
                <w:sz w:val="20"/>
              </w:rPr>
            </w:pPr>
            <w:r w:rsidRPr="007E3991">
              <w:rPr>
                <w:sz w:val="20"/>
              </w:rPr>
              <w:t xml:space="preserve">La demanderesse dépose une requête introductive d’instance pour dommages du fait qu’elle ne s’est pas vu octroyer les contrats alors qu’elle était la seule soumissionnaire conforme. La demanderesse soutient également que l’intimée a favorisé la tierce compagnie dans le processus d’appel d’offres qu’elle a tenue.  </w:t>
            </w:r>
          </w:p>
          <w:p w:rsidR="007B47FB" w:rsidRPr="007E3991" w:rsidRDefault="007B47FB" w:rsidP="007B47FB">
            <w:pPr>
              <w:jc w:val="both"/>
              <w:rPr>
                <w:sz w:val="20"/>
              </w:rPr>
            </w:pPr>
          </w:p>
        </w:tc>
      </w:tr>
      <w:tr w:rsidR="007B47FB" w:rsidRPr="007E3991" w:rsidTr="005D2017">
        <w:tblPrEx>
          <w:tblCellMar>
            <w:bottom w:w="0" w:type="dxa"/>
          </w:tblCellMar>
        </w:tblPrEx>
        <w:tc>
          <w:tcPr>
            <w:tcW w:w="2390" w:type="pct"/>
            <w:gridSpan w:val="2"/>
          </w:tcPr>
          <w:p w:rsidR="007B47FB" w:rsidRPr="007E3991" w:rsidRDefault="007B47FB" w:rsidP="007B47FB">
            <w:pPr>
              <w:jc w:val="both"/>
              <w:rPr>
                <w:sz w:val="20"/>
              </w:rPr>
            </w:pPr>
            <w:r w:rsidRPr="007E3991">
              <w:rPr>
                <w:sz w:val="20"/>
              </w:rPr>
              <w:lastRenderedPageBreak/>
              <w:t>Le 26 </w:t>
            </w:r>
            <w:proofErr w:type="spellStart"/>
            <w:r w:rsidRPr="007E3991">
              <w:rPr>
                <w:sz w:val="20"/>
              </w:rPr>
              <w:t>mai</w:t>
            </w:r>
            <w:proofErr w:type="spellEnd"/>
            <w:r w:rsidRPr="007E3991">
              <w:rPr>
                <w:sz w:val="20"/>
              </w:rPr>
              <w:t xml:space="preserve"> 2015</w:t>
            </w:r>
          </w:p>
          <w:p w:rsidR="007B47FB" w:rsidRPr="007E3991" w:rsidRDefault="007B47FB" w:rsidP="007B47FB">
            <w:pPr>
              <w:jc w:val="both"/>
              <w:rPr>
                <w:sz w:val="20"/>
              </w:rPr>
            </w:pPr>
            <w:r w:rsidRPr="007E3991">
              <w:rPr>
                <w:sz w:val="20"/>
              </w:rPr>
              <w:t>Cour supérieure du Québec</w:t>
            </w:r>
          </w:p>
          <w:p w:rsidR="007B47FB" w:rsidRPr="007E3991" w:rsidRDefault="007B47FB" w:rsidP="007B47FB">
            <w:pPr>
              <w:jc w:val="both"/>
              <w:rPr>
                <w:sz w:val="20"/>
              </w:rPr>
            </w:pPr>
            <w:r w:rsidRPr="007E3991">
              <w:rPr>
                <w:sz w:val="20"/>
              </w:rPr>
              <w:t>(Le juge Hamilton)</w:t>
            </w:r>
          </w:p>
          <w:p w:rsidR="007B47FB" w:rsidRPr="007E3991" w:rsidRDefault="0098067F" w:rsidP="007B47FB">
            <w:pPr>
              <w:jc w:val="both"/>
              <w:rPr>
                <w:sz w:val="20"/>
              </w:rPr>
            </w:pPr>
            <w:hyperlink r:id="rId128" w:history="1">
              <w:r w:rsidR="007B47FB" w:rsidRPr="007E3991">
                <w:rPr>
                  <w:rStyle w:val="Hyperlink"/>
                  <w:sz w:val="20"/>
                </w:rPr>
                <w:t>2015 QCCS 2378</w:t>
              </w:r>
            </w:hyperlink>
            <w:r w:rsidR="007B47FB" w:rsidRPr="007E3991">
              <w:rPr>
                <w:sz w:val="20"/>
              </w:rPr>
              <w:t xml:space="preserve"> </w:t>
            </w:r>
          </w:p>
          <w:p w:rsidR="007B47FB" w:rsidRPr="007E3991" w:rsidRDefault="007B47FB" w:rsidP="007B47FB">
            <w:pPr>
              <w:jc w:val="both"/>
              <w:rPr>
                <w:sz w:val="20"/>
              </w:rPr>
            </w:pPr>
          </w:p>
        </w:tc>
        <w:tc>
          <w:tcPr>
            <w:tcW w:w="270" w:type="pct"/>
          </w:tcPr>
          <w:p w:rsidR="007B47FB" w:rsidRPr="007E3991" w:rsidRDefault="007B47FB" w:rsidP="007B47FB">
            <w:pPr>
              <w:jc w:val="both"/>
              <w:rPr>
                <w:sz w:val="20"/>
              </w:rPr>
            </w:pPr>
          </w:p>
        </w:tc>
        <w:tc>
          <w:tcPr>
            <w:tcW w:w="2340" w:type="pct"/>
          </w:tcPr>
          <w:p w:rsidR="007B47FB" w:rsidRPr="007E3991" w:rsidRDefault="007B47FB" w:rsidP="007B47FB">
            <w:pPr>
              <w:jc w:val="both"/>
              <w:rPr>
                <w:sz w:val="20"/>
              </w:rPr>
            </w:pPr>
            <w:r w:rsidRPr="007E3991">
              <w:rPr>
                <w:sz w:val="20"/>
              </w:rPr>
              <w:t>Requête pour dommages rejetée</w:t>
            </w:r>
          </w:p>
          <w:p w:rsidR="007B47FB" w:rsidRPr="007E3991" w:rsidRDefault="007B47FB" w:rsidP="007B47FB">
            <w:pPr>
              <w:jc w:val="both"/>
              <w:rPr>
                <w:sz w:val="20"/>
              </w:rPr>
            </w:pPr>
          </w:p>
        </w:tc>
      </w:tr>
      <w:tr w:rsidR="007B47FB" w:rsidRPr="007E3991" w:rsidTr="005D2017">
        <w:tblPrEx>
          <w:tblCellMar>
            <w:bottom w:w="0" w:type="dxa"/>
          </w:tblCellMar>
        </w:tblPrEx>
        <w:tc>
          <w:tcPr>
            <w:tcW w:w="2390" w:type="pct"/>
            <w:gridSpan w:val="2"/>
          </w:tcPr>
          <w:p w:rsidR="007B47FB" w:rsidRPr="007E3991" w:rsidRDefault="007B47FB" w:rsidP="007B47FB">
            <w:pPr>
              <w:jc w:val="both"/>
              <w:rPr>
                <w:sz w:val="20"/>
              </w:rPr>
            </w:pPr>
            <w:r w:rsidRPr="007E3991">
              <w:rPr>
                <w:sz w:val="20"/>
              </w:rPr>
              <w:t>Le 5 octobre 2015</w:t>
            </w:r>
          </w:p>
          <w:p w:rsidR="007B47FB" w:rsidRPr="007E3991" w:rsidRDefault="007B47FB" w:rsidP="007B47FB">
            <w:pPr>
              <w:jc w:val="both"/>
              <w:rPr>
                <w:sz w:val="20"/>
              </w:rPr>
            </w:pPr>
            <w:r w:rsidRPr="007E3991">
              <w:rPr>
                <w:sz w:val="20"/>
              </w:rPr>
              <w:t>Cour d’appel du Québec (Montréal)</w:t>
            </w:r>
          </w:p>
          <w:p w:rsidR="007B47FB" w:rsidRPr="007E3991" w:rsidRDefault="007B47FB" w:rsidP="007B47FB">
            <w:pPr>
              <w:jc w:val="both"/>
              <w:rPr>
                <w:sz w:val="20"/>
              </w:rPr>
            </w:pPr>
            <w:r w:rsidRPr="007E3991">
              <w:rPr>
                <w:sz w:val="20"/>
              </w:rPr>
              <w:t xml:space="preserve">(Les </w:t>
            </w:r>
            <w:proofErr w:type="spellStart"/>
            <w:r w:rsidRPr="007E3991">
              <w:rPr>
                <w:sz w:val="20"/>
              </w:rPr>
              <w:t>juges</w:t>
            </w:r>
            <w:proofErr w:type="spellEnd"/>
            <w:r w:rsidRPr="007E3991">
              <w:rPr>
                <w:sz w:val="20"/>
              </w:rPr>
              <w:t xml:space="preserve"> </w:t>
            </w:r>
            <w:proofErr w:type="spellStart"/>
            <w:r w:rsidRPr="007E3991">
              <w:rPr>
                <w:sz w:val="20"/>
              </w:rPr>
              <w:t>Chamberland</w:t>
            </w:r>
            <w:proofErr w:type="spellEnd"/>
            <w:r w:rsidRPr="007E3991">
              <w:rPr>
                <w:sz w:val="20"/>
              </w:rPr>
              <w:t xml:space="preserve">, </w:t>
            </w:r>
            <w:proofErr w:type="spellStart"/>
            <w:r w:rsidRPr="007E3991">
              <w:rPr>
                <w:sz w:val="20"/>
              </w:rPr>
              <w:t>Marcotte</w:t>
            </w:r>
            <w:proofErr w:type="spellEnd"/>
            <w:r w:rsidRPr="007E3991">
              <w:rPr>
                <w:sz w:val="20"/>
              </w:rPr>
              <w:t xml:space="preserve"> et </w:t>
            </w:r>
            <w:proofErr w:type="spellStart"/>
            <w:r w:rsidRPr="007E3991">
              <w:rPr>
                <w:sz w:val="20"/>
              </w:rPr>
              <w:t>Emond</w:t>
            </w:r>
            <w:proofErr w:type="spellEnd"/>
            <w:r w:rsidRPr="007E3991">
              <w:rPr>
                <w:sz w:val="20"/>
              </w:rPr>
              <w:t>)</w:t>
            </w:r>
          </w:p>
          <w:p w:rsidR="007B47FB" w:rsidRPr="007E3991" w:rsidRDefault="0098067F" w:rsidP="007B47FB">
            <w:pPr>
              <w:jc w:val="both"/>
              <w:rPr>
                <w:sz w:val="20"/>
              </w:rPr>
            </w:pPr>
            <w:hyperlink r:id="rId129" w:history="1">
              <w:r w:rsidR="007B47FB" w:rsidRPr="007E3991">
                <w:rPr>
                  <w:rStyle w:val="Hyperlink"/>
                  <w:sz w:val="20"/>
                </w:rPr>
                <w:t>2015 QCCA 1642</w:t>
              </w:r>
            </w:hyperlink>
          </w:p>
          <w:p w:rsidR="007B47FB" w:rsidRPr="007E3991" w:rsidRDefault="007B47FB" w:rsidP="007B47FB">
            <w:pPr>
              <w:jc w:val="both"/>
              <w:rPr>
                <w:sz w:val="20"/>
              </w:rPr>
            </w:pPr>
          </w:p>
        </w:tc>
        <w:tc>
          <w:tcPr>
            <w:tcW w:w="270" w:type="pct"/>
          </w:tcPr>
          <w:p w:rsidR="007B47FB" w:rsidRPr="007E3991" w:rsidRDefault="007B47FB" w:rsidP="007B47FB">
            <w:pPr>
              <w:jc w:val="both"/>
              <w:rPr>
                <w:sz w:val="20"/>
              </w:rPr>
            </w:pPr>
          </w:p>
        </w:tc>
        <w:tc>
          <w:tcPr>
            <w:tcW w:w="2340" w:type="pct"/>
          </w:tcPr>
          <w:p w:rsidR="007B47FB" w:rsidRPr="007E3991" w:rsidRDefault="007B47FB" w:rsidP="007B47FB">
            <w:pPr>
              <w:jc w:val="both"/>
              <w:rPr>
                <w:sz w:val="20"/>
              </w:rPr>
            </w:pPr>
            <w:r w:rsidRPr="007E3991">
              <w:rPr>
                <w:sz w:val="20"/>
              </w:rPr>
              <w:t>Requête en rejet d’appel de l’intimée accueillie</w:t>
            </w:r>
          </w:p>
          <w:p w:rsidR="007B47FB" w:rsidRPr="007E3991" w:rsidRDefault="007B47FB" w:rsidP="007B47FB">
            <w:pPr>
              <w:jc w:val="both"/>
              <w:rPr>
                <w:sz w:val="20"/>
              </w:rPr>
            </w:pPr>
          </w:p>
        </w:tc>
      </w:tr>
      <w:tr w:rsidR="007B47FB" w:rsidRPr="007E3991" w:rsidTr="005D2017">
        <w:tblPrEx>
          <w:tblCellMar>
            <w:bottom w:w="0" w:type="dxa"/>
          </w:tblCellMar>
        </w:tblPrEx>
        <w:tc>
          <w:tcPr>
            <w:tcW w:w="2390" w:type="pct"/>
            <w:gridSpan w:val="2"/>
          </w:tcPr>
          <w:p w:rsidR="007B47FB" w:rsidRPr="007E3991" w:rsidRDefault="007B47FB" w:rsidP="007B47FB">
            <w:pPr>
              <w:jc w:val="both"/>
              <w:rPr>
                <w:sz w:val="20"/>
              </w:rPr>
            </w:pPr>
            <w:r w:rsidRPr="007E3991">
              <w:rPr>
                <w:sz w:val="20"/>
              </w:rPr>
              <w:t>Le 4 décembre 2015</w:t>
            </w:r>
          </w:p>
          <w:p w:rsidR="007B47FB" w:rsidRPr="007E3991" w:rsidRDefault="007B47FB" w:rsidP="007B47FB">
            <w:pPr>
              <w:jc w:val="both"/>
              <w:rPr>
                <w:sz w:val="20"/>
              </w:rPr>
            </w:pPr>
            <w:proofErr w:type="spellStart"/>
            <w:r w:rsidRPr="007E3991">
              <w:rPr>
                <w:sz w:val="20"/>
              </w:rPr>
              <w:t>Cour</w:t>
            </w:r>
            <w:proofErr w:type="spellEnd"/>
            <w:r w:rsidRPr="007E3991">
              <w:rPr>
                <w:sz w:val="20"/>
              </w:rPr>
              <w:t xml:space="preserve"> </w:t>
            </w:r>
            <w:proofErr w:type="spellStart"/>
            <w:r w:rsidRPr="007E3991">
              <w:rPr>
                <w:sz w:val="20"/>
              </w:rPr>
              <w:t>suprême</w:t>
            </w:r>
            <w:proofErr w:type="spellEnd"/>
            <w:r w:rsidRPr="007E3991">
              <w:rPr>
                <w:sz w:val="20"/>
              </w:rPr>
              <w:t xml:space="preserve"> du Canada</w:t>
            </w:r>
          </w:p>
        </w:tc>
        <w:tc>
          <w:tcPr>
            <w:tcW w:w="270" w:type="pct"/>
          </w:tcPr>
          <w:p w:rsidR="007B47FB" w:rsidRPr="007E3991" w:rsidRDefault="007B47FB" w:rsidP="007B47FB">
            <w:pPr>
              <w:jc w:val="both"/>
              <w:rPr>
                <w:sz w:val="20"/>
              </w:rPr>
            </w:pPr>
          </w:p>
        </w:tc>
        <w:tc>
          <w:tcPr>
            <w:tcW w:w="2340" w:type="pct"/>
          </w:tcPr>
          <w:p w:rsidR="007B47FB" w:rsidRPr="007E3991" w:rsidRDefault="007B47FB" w:rsidP="007B47FB">
            <w:pPr>
              <w:jc w:val="both"/>
              <w:rPr>
                <w:sz w:val="20"/>
              </w:rPr>
            </w:pPr>
            <w:r w:rsidRPr="007E3991">
              <w:rPr>
                <w:sz w:val="20"/>
              </w:rPr>
              <w:t>Demande d'autorisation d'appel déposée</w:t>
            </w:r>
          </w:p>
          <w:p w:rsidR="007B47FB" w:rsidRPr="007E3991" w:rsidRDefault="007B47FB" w:rsidP="007B47FB">
            <w:pPr>
              <w:jc w:val="both"/>
              <w:rPr>
                <w:sz w:val="20"/>
              </w:rPr>
            </w:pPr>
          </w:p>
        </w:tc>
      </w:tr>
    </w:tbl>
    <w:p w:rsidR="007B47FB" w:rsidRPr="007E3991" w:rsidRDefault="007B47FB" w:rsidP="007B47FB">
      <w:pPr>
        <w:jc w:val="both"/>
        <w:rPr>
          <w:sz w:val="20"/>
        </w:rPr>
      </w:pPr>
    </w:p>
    <w:p w:rsidR="0027507C" w:rsidRPr="007E3991" w:rsidRDefault="0027507C" w:rsidP="001D34EE">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34EE" w:rsidRPr="007E3991" w:rsidTr="00E95A6A">
        <w:tc>
          <w:tcPr>
            <w:tcW w:w="543" w:type="pct"/>
          </w:tcPr>
          <w:p w:rsidR="001D34EE" w:rsidRPr="007E3991" w:rsidRDefault="001D34EE" w:rsidP="001D34EE">
            <w:pPr>
              <w:jc w:val="both"/>
              <w:rPr>
                <w:sz w:val="20"/>
              </w:rPr>
            </w:pPr>
            <w:r w:rsidRPr="007E3991">
              <w:rPr>
                <w:rStyle w:val="SCCFileNumberChar"/>
                <w:sz w:val="20"/>
                <w:szCs w:val="20"/>
              </w:rPr>
              <w:t>36762</w:t>
            </w:r>
          </w:p>
        </w:tc>
        <w:tc>
          <w:tcPr>
            <w:tcW w:w="4457" w:type="pct"/>
            <w:gridSpan w:val="3"/>
          </w:tcPr>
          <w:p w:rsidR="001D34EE" w:rsidRPr="007E3991" w:rsidRDefault="001D34EE" w:rsidP="001D34EE">
            <w:pPr>
              <w:pStyle w:val="SCCLsocParty"/>
              <w:jc w:val="both"/>
              <w:rPr>
                <w:b/>
                <w:sz w:val="20"/>
                <w:szCs w:val="20"/>
              </w:rPr>
            </w:pPr>
            <w:r w:rsidRPr="007E3991">
              <w:rPr>
                <w:b/>
                <w:sz w:val="20"/>
                <w:szCs w:val="20"/>
              </w:rPr>
              <w:t xml:space="preserve">Kam Chong Li v. </w:t>
            </w:r>
            <w:proofErr w:type="spellStart"/>
            <w:r w:rsidRPr="007E3991">
              <w:rPr>
                <w:b/>
                <w:sz w:val="20"/>
                <w:szCs w:val="20"/>
              </w:rPr>
              <w:t>Novopharm</w:t>
            </w:r>
            <w:proofErr w:type="spellEnd"/>
            <w:r w:rsidRPr="007E3991">
              <w:rPr>
                <w:b/>
                <w:sz w:val="20"/>
                <w:szCs w:val="20"/>
              </w:rPr>
              <w:t xml:space="preserve"> Limited (</w:t>
            </w:r>
            <w:proofErr w:type="spellStart"/>
            <w:r w:rsidRPr="007E3991">
              <w:rPr>
                <w:b/>
                <w:sz w:val="20"/>
                <w:szCs w:val="20"/>
              </w:rPr>
              <w:t>Teva</w:t>
            </w:r>
            <w:proofErr w:type="spellEnd"/>
            <w:r w:rsidRPr="007E3991">
              <w:rPr>
                <w:b/>
                <w:sz w:val="20"/>
                <w:szCs w:val="20"/>
              </w:rPr>
              <w:t xml:space="preserve"> Canada Limited)</w:t>
            </w:r>
          </w:p>
          <w:p w:rsidR="001D34EE" w:rsidRPr="007E3991" w:rsidRDefault="001D34EE" w:rsidP="001D34EE">
            <w:pPr>
              <w:jc w:val="both"/>
              <w:rPr>
                <w:sz w:val="20"/>
              </w:rPr>
            </w:pPr>
            <w:r w:rsidRPr="007E3991">
              <w:rPr>
                <w:sz w:val="20"/>
              </w:rPr>
              <w:t>(Ont.) (Civil) (By Leave)</w:t>
            </w:r>
          </w:p>
        </w:tc>
      </w:tr>
      <w:tr w:rsidR="001D34EE" w:rsidRPr="007E3991" w:rsidTr="00E95A6A">
        <w:tc>
          <w:tcPr>
            <w:tcW w:w="5000" w:type="pct"/>
            <w:gridSpan w:val="4"/>
          </w:tcPr>
          <w:p w:rsidR="001D34EE" w:rsidRPr="007E3991" w:rsidRDefault="001D34EE" w:rsidP="001D34EE">
            <w:pPr>
              <w:jc w:val="both"/>
              <w:rPr>
                <w:sz w:val="20"/>
              </w:rPr>
            </w:pPr>
            <w:r w:rsidRPr="007E3991">
              <w:rPr>
                <w:sz w:val="20"/>
              </w:rPr>
              <w:t>Administrative law — Judicial review — Human rights — Workplace safety — Whether the existence of a privative clause or preclusive clause gives rise to a strong indication of review pursuant to the reasonableness standard since it is evidence of Parliament or a legislature’s intent that an administrative decision maker be given greater deference and that interference by reviewing courts be minimized</w:t>
            </w:r>
          </w:p>
        </w:tc>
      </w:tr>
      <w:tr w:rsidR="001D34EE" w:rsidRPr="007E3991" w:rsidTr="00E95A6A">
        <w:tc>
          <w:tcPr>
            <w:tcW w:w="5000" w:type="pct"/>
            <w:gridSpan w:val="4"/>
          </w:tcPr>
          <w:p w:rsidR="001D34EE" w:rsidRPr="007E3991" w:rsidRDefault="001D34EE" w:rsidP="001D34EE">
            <w:pPr>
              <w:jc w:val="both"/>
              <w:rPr>
                <w:sz w:val="20"/>
              </w:rPr>
            </w:pPr>
          </w:p>
        </w:tc>
      </w:tr>
      <w:tr w:rsidR="001D34EE" w:rsidRPr="007E3991" w:rsidTr="00E95A6A">
        <w:tc>
          <w:tcPr>
            <w:tcW w:w="5000" w:type="pct"/>
            <w:gridSpan w:val="4"/>
          </w:tcPr>
          <w:p w:rsidR="001D34EE" w:rsidRPr="007E3991" w:rsidRDefault="001D34EE" w:rsidP="001D34EE">
            <w:pPr>
              <w:jc w:val="both"/>
              <w:rPr>
                <w:sz w:val="20"/>
              </w:rPr>
            </w:pPr>
            <w:r w:rsidRPr="007E3991">
              <w:rPr>
                <w:sz w:val="20"/>
              </w:rPr>
              <w:t xml:space="preserve">Mr. Li filed an application for judicial review seeking judicial review of certain decisions of the Human Rights Tribunal of Ontario issued approximately five years earlier. Mr. Li submitted that the Human Rights Tribunal decisions deprived him of his judicial remedy rights under both the </w:t>
            </w:r>
            <w:r w:rsidRPr="007E3991">
              <w:rPr>
                <w:i/>
                <w:sz w:val="20"/>
              </w:rPr>
              <w:t>Workplace Safety and Insurance Act</w:t>
            </w:r>
            <w:r w:rsidRPr="007E3991">
              <w:rPr>
                <w:sz w:val="20"/>
              </w:rPr>
              <w:t xml:space="preserve"> and the </w:t>
            </w:r>
            <w:r w:rsidRPr="007E3991">
              <w:rPr>
                <w:i/>
                <w:sz w:val="20"/>
              </w:rPr>
              <w:t>Ontario Human Rights Code</w:t>
            </w:r>
            <w:r w:rsidRPr="007E3991">
              <w:rPr>
                <w:sz w:val="20"/>
              </w:rPr>
              <w:t xml:space="preserve">. He also sought a declaration that certain sections of the </w:t>
            </w:r>
            <w:r w:rsidRPr="007E3991">
              <w:rPr>
                <w:i/>
                <w:sz w:val="20"/>
              </w:rPr>
              <w:t>Workplace Safety and Insurance Act</w:t>
            </w:r>
            <w:r w:rsidRPr="007E3991">
              <w:rPr>
                <w:sz w:val="20"/>
              </w:rPr>
              <w:t xml:space="preserve"> were inconsistent with the </w:t>
            </w:r>
            <w:r w:rsidRPr="007E3991">
              <w:rPr>
                <w:i/>
                <w:sz w:val="20"/>
              </w:rPr>
              <w:t>Ontario Human Rights Code</w:t>
            </w:r>
            <w:r w:rsidRPr="007E3991">
              <w:rPr>
                <w:sz w:val="20"/>
              </w:rPr>
              <w:t xml:space="preserve">, the Constitution and the United Nations Convention on Civil and Political Rights and were thus of no force and effect. The events giving rise to the application for judicial review began when Mr. Li suffered a workplace injury. Since that date, Mr. Li alleged that </w:t>
            </w:r>
            <w:proofErr w:type="spellStart"/>
            <w:r w:rsidRPr="007E3991">
              <w:rPr>
                <w:sz w:val="20"/>
              </w:rPr>
              <w:t>Teva</w:t>
            </w:r>
            <w:proofErr w:type="spellEnd"/>
            <w:r w:rsidRPr="007E3991">
              <w:rPr>
                <w:sz w:val="20"/>
              </w:rPr>
              <w:t xml:space="preserve"> Canada Limited (formerly </w:t>
            </w:r>
            <w:proofErr w:type="spellStart"/>
            <w:r w:rsidRPr="007E3991">
              <w:rPr>
                <w:sz w:val="20"/>
              </w:rPr>
              <w:t>Novopharm</w:t>
            </w:r>
            <w:proofErr w:type="spellEnd"/>
            <w:r w:rsidRPr="007E3991">
              <w:rPr>
                <w:sz w:val="20"/>
              </w:rPr>
              <w:t xml:space="preserve"> Limited) failed in its duty under the </w:t>
            </w:r>
            <w:r w:rsidRPr="007E3991">
              <w:rPr>
                <w:i/>
                <w:sz w:val="20"/>
              </w:rPr>
              <w:t>Ontario Human Rights Code</w:t>
            </w:r>
            <w:r w:rsidRPr="007E3991">
              <w:rPr>
                <w:sz w:val="20"/>
              </w:rPr>
              <w:t xml:space="preserve"> to accommodate him and thereby discriminated against him because of his disability.   </w:t>
            </w:r>
          </w:p>
          <w:p w:rsidR="001D34EE" w:rsidRPr="007E3991" w:rsidRDefault="001D34EE" w:rsidP="001D34EE">
            <w:pPr>
              <w:jc w:val="both"/>
              <w:rPr>
                <w:sz w:val="20"/>
              </w:rPr>
            </w:pPr>
          </w:p>
          <w:p w:rsidR="001D34EE" w:rsidRPr="007E3991" w:rsidRDefault="001D34EE" w:rsidP="001D34EE">
            <w:pPr>
              <w:jc w:val="both"/>
              <w:rPr>
                <w:sz w:val="20"/>
              </w:rPr>
            </w:pPr>
            <w:proofErr w:type="spellStart"/>
            <w:r w:rsidRPr="007E3991">
              <w:rPr>
                <w:sz w:val="20"/>
              </w:rPr>
              <w:t>Teva</w:t>
            </w:r>
            <w:proofErr w:type="spellEnd"/>
            <w:r w:rsidRPr="007E3991">
              <w:rPr>
                <w:sz w:val="20"/>
              </w:rPr>
              <w:t xml:space="preserve"> brought a motion before the Superior Court of Justice — Divisional Court to dismiss Mr.  Li’s judicial review application for the reason of delay. The motion was granted.  Mr. Li then sought leave of the Ontario Court of Appeal to appeal. The motion for leave to appeal was dismissed.</w:t>
            </w:r>
          </w:p>
          <w:p w:rsidR="001D34EE" w:rsidRPr="007E3991" w:rsidRDefault="001D34EE" w:rsidP="001D34EE">
            <w:pPr>
              <w:jc w:val="both"/>
              <w:rPr>
                <w:sz w:val="20"/>
              </w:rPr>
            </w:pPr>
          </w:p>
        </w:tc>
      </w:tr>
      <w:tr w:rsidR="001D34EE" w:rsidRPr="007E3991" w:rsidTr="00E95A6A">
        <w:tc>
          <w:tcPr>
            <w:tcW w:w="2427" w:type="pct"/>
            <w:gridSpan w:val="2"/>
          </w:tcPr>
          <w:p w:rsidR="001D34EE" w:rsidRPr="007E3991" w:rsidRDefault="001D34EE" w:rsidP="001D34EE">
            <w:pPr>
              <w:jc w:val="both"/>
              <w:rPr>
                <w:sz w:val="20"/>
              </w:rPr>
            </w:pPr>
            <w:r w:rsidRPr="007E3991">
              <w:rPr>
                <w:sz w:val="20"/>
              </w:rPr>
              <w:t>May 20, 2015</w:t>
            </w:r>
          </w:p>
          <w:p w:rsidR="001D34EE" w:rsidRPr="007E3991" w:rsidRDefault="001D34EE" w:rsidP="001D34EE">
            <w:pPr>
              <w:jc w:val="both"/>
              <w:rPr>
                <w:sz w:val="20"/>
              </w:rPr>
            </w:pPr>
            <w:r w:rsidRPr="007E3991">
              <w:rPr>
                <w:sz w:val="20"/>
              </w:rPr>
              <w:t>Ontario Superior Court of Justice</w:t>
            </w:r>
          </w:p>
          <w:p w:rsidR="001D34EE" w:rsidRPr="007E3991" w:rsidRDefault="001D34EE" w:rsidP="001D34EE">
            <w:pPr>
              <w:jc w:val="both"/>
              <w:rPr>
                <w:sz w:val="20"/>
              </w:rPr>
            </w:pPr>
            <w:r w:rsidRPr="007E3991">
              <w:rPr>
                <w:sz w:val="20"/>
              </w:rPr>
              <w:t>(Lederman J.)</w:t>
            </w:r>
          </w:p>
          <w:p w:rsidR="001D34EE" w:rsidRPr="007E3991" w:rsidRDefault="0098067F" w:rsidP="001D34EE">
            <w:pPr>
              <w:jc w:val="both"/>
              <w:rPr>
                <w:sz w:val="20"/>
              </w:rPr>
            </w:pPr>
            <w:hyperlink r:id="rId130" w:history="1">
              <w:r w:rsidR="001D34EE" w:rsidRPr="007E3991">
                <w:rPr>
                  <w:rStyle w:val="Hyperlink"/>
                  <w:sz w:val="20"/>
                </w:rPr>
                <w:t>2015 ONSC 3221</w:t>
              </w:r>
            </w:hyperlink>
            <w:r w:rsidR="001D34EE" w:rsidRPr="007E3991">
              <w:rPr>
                <w:sz w:val="20"/>
              </w:rPr>
              <w:t>; 47/15</w:t>
            </w:r>
          </w:p>
          <w:p w:rsidR="001D34EE" w:rsidRPr="007E3991" w:rsidRDefault="001D34EE" w:rsidP="001D34EE">
            <w:pPr>
              <w:jc w:val="both"/>
              <w:rPr>
                <w:sz w:val="20"/>
              </w:rPr>
            </w:pPr>
          </w:p>
        </w:tc>
        <w:tc>
          <w:tcPr>
            <w:tcW w:w="243" w:type="pct"/>
          </w:tcPr>
          <w:p w:rsidR="001D34EE" w:rsidRPr="007E3991" w:rsidRDefault="001D34EE" w:rsidP="001D34EE">
            <w:pPr>
              <w:jc w:val="both"/>
              <w:rPr>
                <w:sz w:val="20"/>
              </w:rPr>
            </w:pPr>
          </w:p>
        </w:tc>
        <w:tc>
          <w:tcPr>
            <w:tcW w:w="2330" w:type="pct"/>
          </w:tcPr>
          <w:p w:rsidR="001D34EE" w:rsidRPr="007E3991" w:rsidRDefault="001D34EE" w:rsidP="001D34EE">
            <w:pPr>
              <w:jc w:val="both"/>
              <w:rPr>
                <w:sz w:val="20"/>
              </w:rPr>
            </w:pPr>
            <w:proofErr w:type="spellStart"/>
            <w:r w:rsidRPr="007E3991">
              <w:rPr>
                <w:sz w:val="20"/>
              </w:rPr>
              <w:t>Teva’s</w:t>
            </w:r>
            <w:proofErr w:type="spellEnd"/>
            <w:r w:rsidRPr="007E3991">
              <w:rPr>
                <w:sz w:val="20"/>
              </w:rPr>
              <w:t xml:space="preserve"> motion to dismiss application for judicial review for delay, granted.</w:t>
            </w:r>
          </w:p>
          <w:p w:rsidR="001D34EE" w:rsidRPr="007E3991" w:rsidRDefault="001D34EE" w:rsidP="001D34EE">
            <w:pPr>
              <w:jc w:val="both"/>
              <w:rPr>
                <w:sz w:val="20"/>
              </w:rPr>
            </w:pPr>
          </w:p>
        </w:tc>
      </w:tr>
      <w:tr w:rsidR="001D34EE" w:rsidRPr="007E3991" w:rsidTr="00E95A6A">
        <w:tc>
          <w:tcPr>
            <w:tcW w:w="2427" w:type="pct"/>
            <w:gridSpan w:val="2"/>
          </w:tcPr>
          <w:p w:rsidR="001D34EE" w:rsidRPr="007E3991" w:rsidRDefault="001D34EE" w:rsidP="001D34EE">
            <w:pPr>
              <w:jc w:val="both"/>
              <w:rPr>
                <w:sz w:val="20"/>
              </w:rPr>
            </w:pPr>
            <w:r w:rsidRPr="007E3991">
              <w:rPr>
                <w:sz w:val="20"/>
              </w:rPr>
              <w:t>October 19, 2015</w:t>
            </w:r>
          </w:p>
          <w:p w:rsidR="001D34EE" w:rsidRPr="007E3991" w:rsidRDefault="001D34EE" w:rsidP="001D34EE">
            <w:pPr>
              <w:jc w:val="both"/>
              <w:rPr>
                <w:sz w:val="20"/>
              </w:rPr>
            </w:pPr>
            <w:r w:rsidRPr="007E3991">
              <w:rPr>
                <w:sz w:val="20"/>
              </w:rPr>
              <w:t>Court of Appeal for Ontario</w:t>
            </w:r>
          </w:p>
          <w:p w:rsidR="001D34EE" w:rsidRPr="007E3991" w:rsidRDefault="001D34EE" w:rsidP="001D34EE">
            <w:pPr>
              <w:jc w:val="both"/>
              <w:rPr>
                <w:sz w:val="20"/>
              </w:rPr>
            </w:pPr>
            <w:r w:rsidRPr="007E3991">
              <w:rPr>
                <w:sz w:val="20"/>
              </w:rPr>
              <w:t xml:space="preserve">(Cronk, </w:t>
            </w:r>
            <w:proofErr w:type="spellStart"/>
            <w:r w:rsidRPr="007E3991">
              <w:rPr>
                <w:sz w:val="20"/>
              </w:rPr>
              <w:t>Pepall</w:t>
            </w:r>
            <w:proofErr w:type="spellEnd"/>
            <w:r w:rsidRPr="007E3991">
              <w:rPr>
                <w:sz w:val="20"/>
              </w:rPr>
              <w:t xml:space="preserve"> and </w:t>
            </w:r>
            <w:proofErr w:type="spellStart"/>
            <w:r w:rsidRPr="007E3991">
              <w:rPr>
                <w:sz w:val="20"/>
              </w:rPr>
              <w:t>Lauwers</w:t>
            </w:r>
            <w:proofErr w:type="spellEnd"/>
            <w:r w:rsidRPr="007E3991">
              <w:rPr>
                <w:sz w:val="20"/>
              </w:rPr>
              <w:t> JJ.A.)</w:t>
            </w:r>
          </w:p>
          <w:p w:rsidR="001D34EE" w:rsidRPr="007E3991" w:rsidRDefault="001D34EE" w:rsidP="001D34EE">
            <w:pPr>
              <w:jc w:val="both"/>
              <w:rPr>
                <w:sz w:val="20"/>
              </w:rPr>
            </w:pPr>
            <w:r w:rsidRPr="007E3991">
              <w:rPr>
                <w:sz w:val="20"/>
              </w:rPr>
              <w:t>M45152</w:t>
            </w:r>
          </w:p>
          <w:p w:rsidR="001D34EE" w:rsidRPr="007E3991" w:rsidRDefault="001D34EE" w:rsidP="001D34EE">
            <w:pPr>
              <w:jc w:val="both"/>
              <w:rPr>
                <w:sz w:val="20"/>
              </w:rPr>
            </w:pPr>
          </w:p>
        </w:tc>
        <w:tc>
          <w:tcPr>
            <w:tcW w:w="243" w:type="pct"/>
          </w:tcPr>
          <w:p w:rsidR="001D34EE" w:rsidRPr="007E3991" w:rsidRDefault="001D34EE" w:rsidP="001D34EE">
            <w:pPr>
              <w:jc w:val="both"/>
              <w:rPr>
                <w:sz w:val="20"/>
              </w:rPr>
            </w:pPr>
          </w:p>
        </w:tc>
        <w:tc>
          <w:tcPr>
            <w:tcW w:w="2330" w:type="pct"/>
          </w:tcPr>
          <w:p w:rsidR="001D34EE" w:rsidRPr="007E3991" w:rsidRDefault="001D34EE" w:rsidP="001D34EE">
            <w:pPr>
              <w:jc w:val="both"/>
              <w:rPr>
                <w:sz w:val="20"/>
              </w:rPr>
            </w:pPr>
            <w:r w:rsidRPr="007E3991">
              <w:rPr>
                <w:sz w:val="20"/>
              </w:rPr>
              <w:t>Motion for leave to appeal, dismissed.</w:t>
            </w:r>
          </w:p>
          <w:p w:rsidR="001D34EE" w:rsidRPr="007E3991" w:rsidRDefault="001D34EE" w:rsidP="001D34EE">
            <w:pPr>
              <w:jc w:val="both"/>
              <w:rPr>
                <w:sz w:val="20"/>
              </w:rPr>
            </w:pPr>
          </w:p>
        </w:tc>
      </w:tr>
      <w:tr w:rsidR="001D34EE" w:rsidRPr="007E3991" w:rsidTr="00E95A6A">
        <w:tc>
          <w:tcPr>
            <w:tcW w:w="2427" w:type="pct"/>
            <w:gridSpan w:val="2"/>
          </w:tcPr>
          <w:p w:rsidR="001D34EE" w:rsidRPr="007E3991" w:rsidRDefault="001D34EE" w:rsidP="001D34EE">
            <w:pPr>
              <w:jc w:val="both"/>
              <w:rPr>
                <w:sz w:val="20"/>
              </w:rPr>
            </w:pPr>
            <w:r w:rsidRPr="007E3991">
              <w:rPr>
                <w:sz w:val="20"/>
              </w:rPr>
              <w:t>December 10, 2015</w:t>
            </w:r>
          </w:p>
          <w:p w:rsidR="001D34EE" w:rsidRPr="007E3991" w:rsidRDefault="001D34EE" w:rsidP="001D34EE">
            <w:pPr>
              <w:jc w:val="both"/>
              <w:rPr>
                <w:sz w:val="20"/>
              </w:rPr>
            </w:pPr>
            <w:r w:rsidRPr="007E3991">
              <w:rPr>
                <w:sz w:val="20"/>
              </w:rPr>
              <w:t>Supreme Court of Canada</w:t>
            </w:r>
          </w:p>
        </w:tc>
        <w:tc>
          <w:tcPr>
            <w:tcW w:w="243" w:type="pct"/>
          </w:tcPr>
          <w:p w:rsidR="001D34EE" w:rsidRPr="007E3991" w:rsidRDefault="001D34EE" w:rsidP="001D34EE">
            <w:pPr>
              <w:jc w:val="both"/>
              <w:rPr>
                <w:sz w:val="20"/>
              </w:rPr>
            </w:pPr>
          </w:p>
        </w:tc>
        <w:tc>
          <w:tcPr>
            <w:tcW w:w="2330" w:type="pct"/>
          </w:tcPr>
          <w:p w:rsidR="001D34EE" w:rsidRPr="007E3991" w:rsidRDefault="001D34EE" w:rsidP="001D34EE">
            <w:pPr>
              <w:jc w:val="both"/>
              <w:rPr>
                <w:sz w:val="20"/>
              </w:rPr>
            </w:pPr>
            <w:r w:rsidRPr="007E3991">
              <w:rPr>
                <w:sz w:val="20"/>
              </w:rPr>
              <w:t>Application for leave to appeal filed</w:t>
            </w:r>
          </w:p>
          <w:p w:rsidR="001D34EE" w:rsidRPr="007E3991" w:rsidRDefault="001D34EE" w:rsidP="001D34EE">
            <w:pPr>
              <w:jc w:val="both"/>
              <w:rPr>
                <w:sz w:val="20"/>
              </w:rPr>
            </w:pPr>
          </w:p>
        </w:tc>
      </w:tr>
    </w:tbl>
    <w:p w:rsidR="001D34EE" w:rsidRPr="007E3991" w:rsidRDefault="001D34EE" w:rsidP="001D34EE">
      <w:pPr>
        <w:jc w:val="both"/>
        <w:rPr>
          <w:sz w:val="20"/>
        </w:rPr>
      </w:pPr>
    </w:p>
    <w:p w:rsidR="001D34EE" w:rsidRPr="007E3991" w:rsidRDefault="001D34EE" w:rsidP="001D34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D34EE" w:rsidRPr="007E3991" w:rsidTr="00E95A6A">
        <w:tc>
          <w:tcPr>
            <w:tcW w:w="543" w:type="pct"/>
          </w:tcPr>
          <w:p w:rsidR="001D34EE" w:rsidRPr="007E3991" w:rsidRDefault="001D34EE" w:rsidP="001D34EE">
            <w:pPr>
              <w:jc w:val="both"/>
              <w:rPr>
                <w:sz w:val="20"/>
                <w:lang w:val="fr-CA"/>
              </w:rPr>
            </w:pPr>
            <w:r w:rsidRPr="007E3991">
              <w:rPr>
                <w:rStyle w:val="SCCFileNumberChar"/>
                <w:sz w:val="20"/>
                <w:szCs w:val="20"/>
                <w:lang w:val="fr-CA"/>
              </w:rPr>
              <w:t>36762</w:t>
            </w:r>
          </w:p>
        </w:tc>
        <w:tc>
          <w:tcPr>
            <w:tcW w:w="4457" w:type="pct"/>
            <w:gridSpan w:val="3"/>
          </w:tcPr>
          <w:p w:rsidR="001D34EE" w:rsidRPr="007E3991" w:rsidRDefault="001D34EE" w:rsidP="001D34EE">
            <w:pPr>
              <w:pStyle w:val="SCCLsocParty"/>
              <w:jc w:val="both"/>
              <w:rPr>
                <w:b/>
                <w:sz w:val="20"/>
                <w:szCs w:val="20"/>
              </w:rPr>
            </w:pPr>
            <w:r w:rsidRPr="007E3991">
              <w:rPr>
                <w:b/>
                <w:sz w:val="20"/>
                <w:szCs w:val="20"/>
              </w:rPr>
              <w:t xml:space="preserve">Kam Chong Li c. </w:t>
            </w:r>
            <w:proofErr w:type="spellStart"/>
            <w:r w:rsidRPr="007E3991">
              <w:rPr>
                <w:b/>
                <w:sz w:val="20"/>
                <w:szCs w:val="20"/>
              </w:rPr>
              <w:t>Novopharm</w:t>
            </w:r>
            <w:proofErr w:type="spellEnd"/>
            <w:r w:rsidRPr="007E3991">
              <w:rPr>
                <w:b/>
                <w:sz w:val="20"/>
                <w:szCs w:val="20"/>
              </w:rPr>
              <w:t xml:space="preserve"> Limited (</w:t>
            </w:r>
            <w:proofErr w:type="spellStart"/>
            <w:r w:rsidRPr="007E3991">
              <w:rPr>
                <w:b/>
                <w:sz w:val="20"/>
                <w:szCs w:val="20"/>
              </w:rPr>
              <w:t>Teva</w:t>
            </w:r>
            <w:proofErr w:type="spellEnd"/>
            <w:r w:rsidRPr="007E3991">
              <w:rPr>
                <w:b/>
                <w:sz w:val="20"/>
                <w:szCs w:val="20"/>
              </w:rPr>
              <w:t xml:space="preserve"> Canada Limite</w:t>
            </w:r>
            <w:r w:rsidR="002F5BD2" w:rsidRPr="007E3991">
              <w:rPr>
                <w:b/>
                <w:sz w:val="20"/>
                <w:szCs w:val="20"/>
              </w:rPr>
              <w:t>d</w:t>
            </w:r>
            <w:r w:rsidRPr="007E3991">
              <w:rPr>
                <w:b/>
                <w:sz w:val="20"/>
                <w:szCs w:val="20"/>
              </w:rPr>
              <w:t>)</w:t>
            </w:r>
          </w:p>
          <w:p w:rsidR="001D34EE" w:rsidRPr="007E3991" w:rsidRDefault="001D34EE" w:rsidP="001D34EE">
            <w:pPr>
              <w:jc w:val="both"/>
              <w:rPr>
                <w:sz w:val="20"/>
                <w:lang w:val="fr-CA"/>
              </w:rPr>
            </w:pPr>
            <w:r w:rsidRPr="007E3991">
              <w:rPr>
                <w:sz w:val="20"/>
                <w:lang w:val="fr-CA"/>
              </w:rPr>
              <w:t>(Ont.) (Civile) (Sur autorisation)</w:t>
            </w:r>
          </w:p>
        </w:tc>
      </w:tr>
      <w:tr w:rsidR="001D34EE" w:rsidRPr="007E3991" w:rsidTr="00E95A6A">
        <w:tc>
          <w:tcPr>
            <w:tcW w:w="5000" w:type="pct"/>
            <w:gridSpan w:val="4"/>
          </w:tcPr>
          <w:p w:rsidR="001D34EE" w:rsidRPr="007E3991" w:rsidRDefault="001D34EE" w:rsidP="001D34EE">
            <w:pPr>
              <w:jc w:val="both"/>
              <w:rPr>
                <w:sz w:val="20"/>
                <w:lang w:val="fr-CA"/>
              </w:rPr>
            </w:pPr>
            <w:r w:rsidRPr="007E3991">
              <w:rPr>
                <w:sz w:val="20"/>
                <w:lang w:val="fr-CA"/>
              </w:rPr>
              <w:t xml:space="preserve">Droit administratif — Contrôle judiciaire — Droits de la personne — Sécurité au travail — L’existence d’une clause privative milite-t-elle clairement en faveur d’un contrôle suivant la norme de la </w:t>
            </w:r>
            <w:proofErr w:type="spellStart"/>
            <w:r w:rsidRPr="007E3991">
              <w:rPr>
                <w:sz w:val="20"/>
                <w:lang w:val="fr-CA"/>
              </w:rPr>
              <w:t>raisonnabilité</w:t>
            </w:r>
            <w:proofErr w:type="spellEnd"/>
            <w:r w:rsidRPr="007E3991">
              <w:rPr>
                <w:sz w:val="20"/>
                <w:lang w:val="fr-CA"/>
              </w:rPr>
              <w:t>, puisqu’elle atteste la volonté du législateur que les décisions du décideur administratif fassent l’objet de plus de déférence et que le contrôle judiciaire soit minimal?</w:t>
            </w:r>
          </w:p>
        </w:tc>
      </w:tr>
      <w:tr w:rsidR="001D34EE" w:rsidRPr="007E3991" w:rsidTr="00E95A6A">
        <w:tc>
          <w:tcPr>
            <w:tcW w:w="5000" w:type="pct"/>
            <w:gridSpan w:val="4"/>
          </w:tcPr>
          <w:p w:rsidR="001D34EE" w:rsidRPr="007E3991" w:rsidRDefault="001D34EE" w:rsidP="001D34EE">
            <w:pPr>
              <w:jc w:val="both"/>
              <w:rPr>
                <w:sz w:val="20"/>
                <w:lang w:val="fr-CA"/>
              </w:rPr>
            </w:pPr>
          </w:p>
        </w:tc>
      </w:tr>
      <w:tr w:rsidR="001D34EE" w:rsidRPr="007E3991" w:rsidTr="00E95A6A">
        <w:tc>
          <w:tcPr>
            <w:tcW w:w="5000" w:type="pct"/>
            <w:gridSpan w:val="4"/>
          </w:tcPr>
          <w:p w:rsidR="001D34EE" w:rsidRPr="007E3991" w:rsidRDefault="001D34EE" w:rsidP="001D34EE">
            <w:pPr>
              <w:jc w:val="both"/>
              <w:rPr>
                <w:sz w:val="20"/>
                <w:lang w:val="fr-CA"/>
              </w:rPr>
            </w:pPr>
            <w:r w:rsidRPr="007E3991">
              <w:rPr>
                <w:sz w:val="20"/>
                <w:lang w:val="fr-CA"/>
              </w:rPr>
              <w:t>Monsieur Li a déposé une demande de contrôle judiciaire de certaines décisions du Tribunal des droits de la personne de l’Ontario rendues environ cinq ans plus tôt. Selon M. Li, les décisions du Tribunal des droits de la personne l’ont privé de ses recours judiciaires fondés sur la</w:t>
            </w:r>
            <w:r w:rsidRPr="007E3991">
              <w:rPr>
                <w:i/>
                <w:sz w:val="20"/>
                <w:lang w:val="fr-CA"/>
              </w:rPr>
              <w:t xml:space="preserve"> Loi sur la sécurité professionnelle et l’assurance contre les accidents du travail</w:t>
            </w:r>
            <w:r w:rsidRPr="007E3991">
              <w:rPr>
                <w:sz w:val="20"/>
                <w:lang w:val="fr-CA"/>
              </w:rPr>
              <w:t xml:space="preserve"> et le </w:t>
            </w:r>
            <w:r w:rsidRPr="007E3991">
              <w:rPr>
                <w:i/>
                <w:sz w:val="20"/>
                <w:lang w:val="fr-CA"/>
              </w:rPr>
              <w:t xml:space="preserve">Code des droits de la personne </w:t>
            </w:r>
            <w:r w:rsidRPr="007E3991">
              <w:rPr>
                <w:sz w:val="20"/>
                <w:lang w:val="fr-CA"/>
              </w:rPr>
              <w:t xml:space="preserve">de l’Ontario. Il a également sollicité un jugement déclarant que certains articles de la </w:t>
            </w:r>
            <w:r w:rsidRPr="007E3991">
              <w:rPr>
                <w:i/>
                <w:sz w:val="20"/>
                <w:lang w:val="fr-CA"/>
              </w:rPr>
              <w:t>Loi sur la sécurité professionnelle et l’assurance contre les accidents du travail</w:t>
            </w:r>
            <w:r w:rsidRPr="007E3991">
              <w:rPr>
                <w:sz w:val="20"/>
                <w:lang w:val="fr-CA"/>
              </w:rPr>
              <w:t xml:space="preserve"> étaient incompatibles avec le </w:t>
            </w:r>
            <w:r w:rsidRPr="007E3991">
              <w:rPr>
                <w:i/>
                <w:sz w:val="20"/>
                <w:lang w:val="fr-CA"/>
              </w:rPr>
              <w:t>Code des droits de la personne</w:t>
            </w:r>
            <w:r w:rsidRPr="007E3991">
              <w:rPr>
                <w:sz w:val="20"/>
                <w:lang w:val="fr-CA"/>
              </w:rPr>
              <w:t xml:space="preserve"> de l’Ontario, la Constitution et le Pacte international relatif aux droits civils et politiques, et qu’ils étaient donc inopérants. Les événements qui ont donné lieu à la demande de contrôle judiciaire ont commencé lorsque M. Li a subi une blessure au travail. Depuis cette date, M. Li allègue que </w:t>
            </w:r>
            <w:proofErr w:type="spellStart"/>
            <w:r w:rsidRPr="007E3991">
              <w:rPr>
                <w:sz w:val="20"/>
                <w:lang w:val="fr-CA"/>
              </w:rPr>
              <w:t>Teva</w:t>
            </w:r>
            <w:proofErr w:type="spellEnd"/>
            <w:r w:rsidRPr="007E3991">
              <w:rPr>
                <w:sz w:val="20"/>
                <w:lang w:val="fr-CA"/>
              </w:rPr>
              <w:t xml:space="preserve"> Canada Limitée (anciennement Novopharm Limited) a manqué à son obligation, prescrite par le </w:t>
            </w:r>
            <w:r w:rsidRPr="007E3991">
              <w:rPr>
                <w:i/>
                <w:sz w:val="20"/>
                <w:lang w:val="fr-CA"/>
              </w:rPr>
              <w:t>Code des droits de la personne</w:t>
            </w:r>
            <w:r w:rsidRPr="007E3991">
              <w:rPr>
                <w:sz w:val="20"/>
                <w:lang w:val="fr-CA"/>
              </w:rPr>
              <w:t xml:space="preserve"> de l’Ontario, de tenir compte de ses besoins, si bien qu’elle a été discriminatoire à son égard en raison de son handicap.   </w:t>
            </w:r>
          </w:p>
          <w:p w:rsidR="001D34EE" w:rsidRPr="007E3991" w:rsidRDefault="001D34EE" w:rsidP="001D34EE">
            <w:pPr>
              <w:jc w:val="both"/>
              <w:rPr>
                <w:sz w:val="20"/>
                <w:lang w:val="fr-CA"/>
              </w:rPr>
            </w:pPr>
          </w:p>
          <w:p w:rsidR="001D34EE" w:rsidRPr="007E3991" w:rsidRDefault="001D34EE" w:rsidP="001D34EE">
            <w:pPr>
              <w:jc w:val="both"/>
              <w:rPr>
                <w:sz w:val="20"/>
                <w:lang w:val="fr-CA"/>
              </w:rPr>
            </w:pPr>
            <w:r w:rsidRPr="007E3991">
              <w:rPr>
                <w:sz w:val="20"/>
                <w:lang w:val="fr-CA"/>
              </w:rPr>
              <w:t>Teva a présenté une motion à la Cour supérieure de justice - Cour divisionnaire en rejet de la demande de contrôle judiciaire présentée par M. Li pour cause de retard. La motion a été accueillie. Monsieur Li a ensuite demandé l’autorisation d’appel à la Cour d’appel de l’Ontario. La motion en autorisation d’appel a été rejetée.</w:t>
            </w:r>
          </w:p>
          <w:p w:rsidR="001D34EE" w:rsidRPr="007E3991" w:rsidRDefault="001D34EE" w:rsidP="001D34EE">
            <w:pPr>
              <w:jc w:val="both"/>
              <w:rPr>
                <w:sz w:val="20"/>
                <w:lang w:val="fr-CA"/>
              </w:rPr>
            </w:pPr>
          </w:p>
        </w:tc>
      </w:tr>
      <w:tr w:rsidR="001D34EE" w:rsidRPr="007E3991" w:rsidTr="00E95A6A">
        <w:tc>
          <w:tcPr>
            <w:tcW w:w="2427" w:type="pct"/>
            <w:gridSpan w:val="2"/>
          </w:tcPr>
          <w:p w:rsidR="001D34EE" w:rsidRPr="007E3991" w:rsidRDefault="001D34EE" w:rsidP="001D34EE">
            <w:pPr>
              <w:jc w:val="both"/>
              <w:rPr>
                <w:sz w:val="20"/>
                <w:lang w:val="fr-CA"/>
              </w:rPr>
            </w:pPr>
            <w:r w:rsidRPr="007E3991">
              <w:rPr>
                <w:sz w:val="20"/>
                <w:lang w:val="fr-CA"/>
              </w:rPr>
              <w:t>20 mai 2015</w:t>
            </w:r>
          </w:p>
          <w:p w:rsidR="001D34EE" w:rsidRPr="007E3991" w:rsidRDefault="001D34EE" w:rsidP="001D34EE">
            <w:pPr>
              <w:jc w:val="both"/>
              <w:rPr>
                <w:sz w:val="20"/>
                <w:lang w:val="fr-CA"/>
              </w:rPr>
            </w:pPr>
            <w:r w:rsidRPr="007E3991">
              <w:rPr>
                <w:sz w:val="20"/>
                <w:lang w:val="fr-CA"/>
              </w:rPr>
              <w:t xml:space="preserve">Cour supérieure de justice de l’Ontario </w:t>
            </w:r>
          </w:p>
          <w:p w:rsidR="001D34EE" w:rsidRPr="007E3991" w:rsidRDefault="001D34EE" w:rsidP="001D34EE">
            <w:pPr>
              <w:jc w:val="both"/>
              <w:rPr>
                <w:sz w:val="20"/>
                <w:lang w:val="fr-CA"/>
              </w:rPr>
            </w:pPr>
            <w:r w:rsidRPr="007E3991">
              <w:rPr>
                <w:sz w:val="20"/>
                <w:lang w:val="fr-CA"/>
              </w:rPr>
              <w:t>(Juge Lederman)</w:t>
            </w:r>
          </w:p>
          <w:p w:rsidR="001D34EE" w:rsidRPr="007E3991" w:rsidRDefault="0098067F" w:rsidP="001D34EE">
            <w:pPr>
              <w:jc w:val="both"/>
              <w:rPr>
                <w:sz w:val="20"/>
                <w:lang w:val="fr-CA"/>
              </w:rPr>
            </w:pPr>
            <w:hyperlink r:id="rId131" w:history="1">
              <w:r w:rsidR="001D34EE" w:rsidRPr="007E3991">
                <w:rPr>
                  <w:rStyle w:val="Hyperlink"/>
                  <w:sz w:val="20"/>
                  <w:lang w:val="fr-CA"/>
                </w:rPr>
                <w:t>2015 ONSC 3221</w:t>
              </w:r>
            </w:hyperlink>
            <w:r w:rsidR="001D34EE" w:rsidRPr="007E3991">
              <w:rPr>
                <w:sz w:val="20"/>
                <w:lang w:val="fr-CA"/>
              </w:rPr>
              <w:t>; 47/15</w:t>
            </w:r>
          </w:p>
          <w:p w:rsidR="001D34EE" w:rsidRPr="007E3991" w:rsidRDefault="001D34EE" w:rsidP="001D34EE">
            <w:pPr>
              <w:jc w:val="both"/>
              <w:rPr>
                <w:sz w:val="20"/>
                <w:lang w:val="fr-CA"/>
              </w:rPr>
            </w:pPr>
          </w:p>
        </w:tc>
        <w:tc>
          <w:tcPr>
            <w:tcW w:w="243" w:type="pct"/>
          </w:tcPr>
          <w:p w:rsidR="001D34EE" w:rsidRPr="007E3991" w:rsidRDefault="001D34EE" w:rsidP="001D34EE">
            <w:pPr>
              <w:jc w:val="both"/>
              <w:rPr>
                <w:sz w:val="20"/>
                <w:lang w:val="fr-CA"/>
              </w:rPr>
            </w:pPr>
          </w:p>
        </w:tc>
        <w:tc>
          <w:tcPr>
            <w:tcW w:w="2330" w:type="pct"/>
          </w:tcPr>
          <w:p w:rsidR="001D34EE" w:rsidRPr="007E3991" w:rsidRDefault="001D34EE" w:rsidP="001D34EE">
            <w:pPr>
              <w:jc w:val="both"/>
              <w:rPr>
                <w:sz w:val="20"/>
                <w:lang w:val="fr-CA"/>
              </w:rPr>
            </w:pPr>
            <w:r w:rsidRPr="007E3991">
              <w:rPr>
                <w:sz w:val="20"/>
                <w:lang w:val="fr-CA"/>
              </w:rPr>
              <w:t>Jugement accueillant la motion de Teva en rejet de la demande de contrôle judiciaire pour cause de retard.</w:t>
            </w:r>
          </w:p>
          <w:p w:rsidR="001D34EE" w:rsidRPr="007E3991" w:rsidRDefault="001D34EE" w:rsidP="001D34EE">
            <w:pPr>
              <w:jc w:val="both"/>
              <w:rPr>
                <w:sz w:val="20"/>
                <w:lang w:val="fr-CA"/>
              </w:rPr>
            </w:pPr>
          </w:p>
        </w:tc>
      </w:tr>
      <w:tr w:rsidR="001D34EE" w:rsidRPr="007E3991" w:rsidTr="00E95A6A">
        <w:tc>
          <w:tcPr>
            <w:tcW w:w="2427" w:type="pct"/>
            <w:gridSpan w:val="2"/>
          </w:tcPr>
          <w:p w:rsidR="001D34EE" w:rsidRPr="007E3991" w:rsidRDefault="001D34EE" w:rsidP="001D34EE">
            <w:pPr>
              <w:jc w:val="both"/>
              <w:rPr>
                <w:sz w:val="20"/>
                <w:lang w:val="fr-CA"/>
              </w:rPr>
            </w:pPr>
            <w:r w:rsidRPr="007E3991">
              <w:rPr>
                <w:sz w:val="20"/>
                <w:lang w:val="fr-CA"/>
              </w:rPr>
              <w:t>19 octobre 2015</w:t>
            </w:r>
          </w:p>
          <w:p w:rsidR="001D34EE" w:rsidRPr="007E3991" w:rsidRDefault="001D34EE" w:rsidP="001D34EE">
            <w:pPr>
              <w:jc w:val="both"/>
              <w:rPr>
                <w:sz w:val="20"/>
                <w:lang w:val="fr-CA"/>
              </w:rPr>
            </w:pPr>
            <w:r w:rsidRPr="007E3991">
              <w:rPr>
                <w:sz w:val="20"/>
                <w:lang w:val="fr-CA"/>
              </w:rPr>
              <w:t xml:space="preserve">Cour d’appel de l’Ontario </w:t>
            </w:r>
          </w:p>
          <w:p w:rsidR="001D34EE" w:rsidRPr="007E3991" w:rsidRDefault="001D34EE" w:rsidP="001D34EE">
            <w:pPr>
              <w:jc w:val="both"/>
              <w:rPr>
                <w:sz w:val="20"/>
                <w:lang w:val="fr-CA"/>
              </w:rPr>
            </w:pPr>
            <w:r w:rsidRPr="007E3991">
              <w:rPr>
                <w:sz w:val="20"/>
                <w:lang w:val="fr-CA"/>
              </w:rPr>
              <w:t>(Juges Cronk, Pepall et Lauwers)</w:t>
            </w:r>
          </w:p>
          <w:p w:rsidR="001D34EE" w:rsidRPr="007E3991" w:rsidRDefault="001D34EE" w:rsidP="001D34EE">
            <w:pPr>
              <w:jc w:val="both"/>
              <w:rPr>
                <w:sz w:val="20"/>
                <w:lang w:val="fr-CA"/>
              </w:rPr>
            </w:pPr>
            <w:r w:rsidRPr="007E3991">
              <w:rPr>
                <w:sz w:val="20"/>
                <w:lang w:val="fr-CA"/>
              </w:rPr>
              <w:t>M45152</w:t>
            </w:r>
          </w:p>
          <w:p w:rsidR="001D34EE" w:rsidRPr="007E3991" w:rsidRDefault="001D34EE" w:rsidP="001D34EE">
            <w:pPr>
              <w:jc w:val="both"/>
              <w:rPr>
                <w:sz w:val="20"/>
                <w:lang w:val="fr-CA"/>
              </w:rPr>
            </w:pPr>
          </w:p>
        </w:tc>
        <w:tc>
          <w:tcPr>
            <w:tcW w:w="243" w:type="pct"/>
          </w:tcPr>
          <w:p w:rsidR="001D34EE" w:rsidRPr="007E3991" w:rsidRDefault="001D34EE" w:rsidP="001D34EE">
            <w:pPr>
              <w:jc w:val="both"/>
              <w:rPr>
                <w:sz w:val="20"/>
                <w:lang w:val="fr-CA"/>
              </w:rPr>
            </w:pPr>
          </w:p>
        </w:tc>
        <w:tc>
          <w:tcPr>
            <w:tcW w:w="2330" w:type="pct"/>
          </w:tcPr>
          <w:p w:rsidR="001D34EE" w:rsidRPr="007E3991" w:rsidRDefault="001D34EE" w:rsidP="001D34EE">
            <w:pPr>
              <w:jc w:val="both"/>
              <w:rPr>
                <w:sz w:val="20"/>
                <w:lang w:val="fr-CA"/>
              </w:rPr>
            </w:pPr>
            <w:r w:rsidRPr="007E3991">
              <w:rPr>
                <w:sz w:val="20"/>
                <w:lang w:val="fr-CA"/>
              </w:rPr>
              <w:t>Rejet de la motion en autorisation d’appel.</w:t>
            </w:r>
          </w:p>
          <w:p w:rsidR="001D34EE" w:rsidRPr="007E3991" w:rsidRDefault="001D34EE" w:rsidP="001D34EE">
            <w:pPr>
              <w:jc w:val="both"/>
              <w:rPr>
                <w:sz w:val="20"/>
                <w:lang w:val="fr-CA"/>
              </w:rPr>
            </w:pPr>
          </w:p>
        </w:tc>
      </w:tr>
      <w:tr w:rsidR="001D34EE" w:rsidRPr="007E3991" w:rsidTr="00E95A6A">
        <w:tc>
          <w:tcPr>
            <w:tcW w:w="2427" w:type="pct"/>
            <w:gridSpan w:val="2"/>
          </w:tcPr>
          <w:p w:rsidR="001D34EE" w:rsidRPr="007E3991" w:rsidRDefault="001D34EE" w:rsidP="001D34EE">
            <w:pPr>
              <w:jc w:val="both"/>
              <w:rPr>
                <w:sz w:val="20"/>
                <w:lang w:val="fr-CA"/>
              </w:rPr>
            </w:pPr>
            <w:r w:rsidRPr="007E3991">
              <w:rPr>
                <w:sz w:val="20"/>
                <w:lang w:val="fr-CA"/>
              </w:rPr>
              <w:t>10 décembre 2015</w:t>
            </w:r>
          </w:p>
          <w:p w:rsidR="001D34EE" w:rsidRPr="007E3991" w:rsidRDefault="001D34EE" w:rsidP="001D34EE">
            <w:pPr>
              <w:jc w:val="both"/>
              <w:rPr>
                <w:sz w:val="20"/>
                <w:lang w:val="fr-CA"/>
              </w:rPr>
            </w:pPr>
            <w:r w:rsidRPr="007E3991">
              <w:rPr>
                <w:sz w:val="20"/>
                <w:lang w:val="fr-CA"/>
              </w:rPr>
              <w:t>Cour suprême du Canada</w:t>
            </w:r>
          </w:p>
        </w:tc>
        <w:tc>
          <w:tcPr>
            <w:tcW w:w="243" w:type="pct"/>
          </w:tcPr>
          <w:p w:rsidR="001D34EE" w:rsidRPr="007E3991" w:rsidRDefault="001D34EE" w:rsidP="001D34EE">
            <w:pPr>
              <w:jc w:val="both"/>
              <w:rPr>
                <w:sz w:val="20"/>
                <w:lang w:val="fr-CA"/>
              </w:rPr>
            </w:pPr>
          </w:p>
        </w:tc>
        <w:tc>
          <w:tcPr>
            <w:tcW w:w="2330" w:type="pct"/>
          </w:tcPr>
          <w:p w:rsidR="001D34EE" w:rsidRPr="007E3991" w:rsidRDefault="001D34EE" w:rsidP="001D34EE">
            <w:pPr>
              <w:jc w:val="both"/>
              <w:rPr>
                <w:sz w:val="20"/>
                <w:lang w:val="fr-CA"/>
              </w:rPr>
            </w:pPr>
            <w:r w:rsidRPr="007E3991">
              <w:rPr>
                <w:sz w:val="20"/>
                <w:lang w:val="fr-CA"/>
              </w:rPr>
              <w:t>Dépôt de la demande d’autorisation d’appel</w:t>
            </w:r>
          </w:p>
          <w:p w:rsidR="001D34EE" w:rsidRPr="007E3991" w:rsidRDefault="001D34EE" w:rsidP="001D34EE">
            <w:pPr>
              <w:jc w:val="both"/>
              <w:rPr>
                <w:sz w:val="20"/>
                <w:lang w:val="fr-CA"/>
              </w:rPr>
            </w:pPr>
          </w:p>
        </w:tc>
      </w:tr>
    </w:tbl>
    <w:p w:rsidR="001D34EE" w:rsidRPr="007E3991" w:rsidRDefault="001D34EE" w:rsidP="001D34EE">
      <w:pPr>
        <w:jc w:val="both"/>
        <w:rPr>
          <w:sz w:val="20"/>
          <w:lang w:val="fr-CA"/>
        </w:rPr>
      </w:pPr>
    </w:p>
    <w:p w:rsidR="0027507C" w:rsidRPr="007E3991" w:rsidRDefault="0027507C" w:rsidP="00844028">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4028" w:rsidRPr="007E3991" w:rsidTr="00E95A6A">
        <w:tc>
          <w:tcPr>
            <w:tcW w:w="543" w:type="pct"/>
          </w:tcPr>
          <w:p w:rsidR="00844028" w:rsidRPr="007E3991" w:rsidRDefault="00844028" w:rsidP="00844028">
            <w:pPr>
              <w:jc w:val="both"/>
              <w:rPr>
                <w:sz w:val="20"/>
              </w:rPr>
            </w:pPr>
            <w:r w:rsidRPr="007E3991">
              <w:rPr>
                <w:rStyle w:val="SCCFileNumberChar"/>
                <w:sz w:val="20"/>
                <w:szCs w:val="20"/>
              </w:rPr>
              <w:t>36770</w:t>
            </w:r>
          </w:p>
        </w:tc>
        <w:tc>
          <w:tcPr>
            <w:tcW w:w="4457" w:type="pct"/>
            <w:gridSpan w:val="3"/>
          </w:tcPr>
          <w:p w:rsidR="00844028" w:rsidRPr="007E3991" w:rsidRDefault="00844028" w:rsidP="00844028">
            <w:pPr>
              <w:pStyle w:val="SCCLsocParty"/>
              <w:jc w:val="both"/>
              <w:rPr>
                <w:b/>
                <w:sz w:val="20"/>
                <w:szCs w:val="20"/>
              </w:rPr>
            </w:pPr>
            <w:r w:rsidRPr="007E3991">
              <w:rPr>
                <w:b/>
                <w:sz w:val="20"/>
                <w:szCs w:val="20"/>
              </w:rPr>
              <w:t>Mary Paul v. Her Majesty the Queen in Right of Canada</w:t>
            </w:r>
          </w:p>
          <w:p w:rsidR="00844028" w:rsidRPr="007E3991" w:rsidRDefault="00844028" w:rsidP="00844028">
            <w:pPr>
              <w:jc w:val="both"/>
              <w:rPr>
                <w:sz w:val="20"/>
              </w:rPr>
            </w:pPr>
            <w:r w:rsidRPr="007E3991">
              <w:rPr>
                <w:sz w:val="20"/>
              </w:rPr>
              <w:t>(FC) (Civil) (By Leave)</w:t>
            </w:r>
          </w:p>
        </w:tc>
      </w:tr>
      <w:tr w:rsidR="00844028" w:rsidRPr="007E3991" w:rsidTr="00E95A6A">
        <w:tc>
          <w:tcPr>
            <w:tcW w:w="5000" w:type="pct"/>
            <w:gridSpan w:val="4"/>
          </w:tcPr>
          <w:p w:rsidR="00844028" w:rsidRPr="007E3991" w:rsidRDefault="00844028" w:rsidP="00844028">
            <w:pPr>
              <w:spacing w:line="259" w:lineRule="auto"/>
              <w:jc w:val="both"/>
              <w:rPr>
                <w:sz w:val="20"/>
              </w:rPr>
            </w:pPr>
            <w:r w:rsidRPr="007E3991">
              <w:rPr>
                <w:sz w:val="20"/>
              </w:rPr>
              <w:t xml:space="preserve">Judgments and orders — Summary judgments — Applicant’s statement of claim struck as having no legal foundation — Whether the Federal Court of Appeal erred in ruling that the statement of claim did not assert any legal basis </w:t>
            </w:r>
            <w:r w:rsidRPr="007E3991">
              <w:rPr>
                <w:sz w:val="20"/>
              </w:rPr>
              <w:lastRenderedPageBreak/>
              <w:t xml:space="preserve">which would oblige the respondent to take steps on the Applicant’s behalf before the </w:t>
            </w:r>
            <w:r w:rsidRPr="007E3991">
              <w:rPr>
                <w:i/>
                <w:sz w:val="20"/>
              </w:rPr>
              <w:t>Inter-American Commission on Human Rights</w:t>
            </w:r>
            <w:r w:rsidRPr="007E3991">
              <w:rPr>
                <w:sz w:val="20"/>
              </w:rPr>
              <w:t xml:space="preserve">; that Canada was not obliged to assist the applicant by virtue of being a signatory to the </w:t>
            </w:r>
            <w:r w:rsidRPr="007E3991">
              <w:rPr>
                <w:i/>
                <w:sz w:val="20"/>
              </w:rPr>
              <w:t>American Convention on Human Rights</w:t>
            </w:r>
            <w:r w:rsidRPr="007E3991">
              <w:rPr>
                <w:sz w:val="20"/>
              </w:rPr>
              <w:t xml:space="preserve">; and that there was no fiduciary duty owed by Canada to the applicant as it was alleged to be in breach of the </w:t>
            </w:r>
            <w:r w:rsidRPr="007E3991">
              <w:rPr>
                <w:i/>
                <w:sz w:val="20"/>
              </w:rPr>
              <w:t>American Convention on Human Rights</w:t>
            </w:r>
            <w:r w:rsidRPr="007E3991">
              <w:rPr>
                <w:sz w:val="20"/>
              </w:rPr>
              <w:t>.</w:t>
            </w:r>
          </w:p>
        </w:tc>
      </w:tr>
      <w:tr w:rsidR="00844028" w:rsidRPr="007E3991" w:rsidTr="00E95A6A">
        <w:tc>
          <w:tcPr>
            <w:tcW w:w="5000" w:type="pct"/>
            <w:gridSpan w:val="4"/>
          </w:tcPr>
          <w:p w:rsidR="00844028" w:rsidRPr="007E3991" w:rsidRDefault="00844028" w:rsidP="00844028">
            <w:pPr>
              <w:jc w:val="both"/>
              <w:rPr>
                <w:sz w:val="20"/>
              </w:rPr>
            </w:pPr>
          </w:p>
        </w:tc>
      </w:tr>
      <w:tr w:rsidR="00844028" w:rsidRPr="007E3991" w:rsidTr="00E95A6A">
        <w:tc>
          <w:tcPr>
            <w:tcW w:w="5000" w:type="pct"/>
            <w:gridSpan w:val="4"/>
          </w:tcPr>
          <w:p w:rsidR="00844028" w:rsidRPr="007E3991" w:rsidRDefault="00844028" w:rsidP="00844028">
            <w:pPr>
              <w:jc w:val="both"/>
              <w:rPr>
                <w:sz w:val="20"/>
              </w:rPr>
            </w:pPr>
            <w:r w:rsidRPr="007E3991">
              <w:rPr>
                <w:sz w:val="20"/>
              </w:rPr>
              <w:t xml:space="preserve">The applicant believed that her obstetrician caused the death of her unborn child in 1981. She sought to have criminal charges for assault causing bodily harm brought against him. The Justice of the Peace refused to issue a criminal process on the information that she laid before the court.  She also made a complaint to the Coroner’s Council of the Province of Ontario alleging misconduct on the part of the obstetrician. The Chief Coroner concluded that her complaint was not well-founded. Ms. Paul then filed a petition with the Secretary of the </w:t>
            </w:r>
            <w:r w:rsidRPr="007E3991">
              <w:rPr>
                <w:i/>
                <w:sz w:val="20"/>
              </w:rPr>
              <w:t>Inter-American Commission on Human Rights</w:t>
            </w:r>
            <w:r w:rsidRPr="007E3991">
              <w:rPr>
                <w:sz w:val="20"/>
              </w:rPr>
              <w:t xml:space="preserve"> (“IACHR”) in 2009, alleging that her human rights had been violated because of the Justice of the Peace’s refusal to issue a criminal process and because the Coroner’s Council had failed to deal with the obstetrician’s alleged misconduct. When there was little action on her petition, Ms. Paul filed a statement of claim, seeking a declaration that the IACHR had a “moral and/or other duty” to ensure that her petition was dealt with in a timely manner. The respondent sought to have the statement of claim struck. </w:t>
            </w:r>
          </w:p>
          <w:p w:rsidR="00844028" w:rsidRPr="007E3991" w:rsidRDefault="00844028" w:rsidP="00844028">
            <w:pPr>
              <w:jc w:val="both"/>
              <w:rPr>
                <w:sz w:val="20"/>
              </w:rPr>
            </w:pPr>
          </w:p>
        </w:tc>
      </w:tr>
      <w:tr w:rsidR="00844028" w:rsidRPr="007E3991" w:rsidTr="00E95A6A">
        <w:tc>
          <w:tcPr>
            <w:tcW w:w="2427" w:type="pct"/>
            <w:gridSpan w:val="2"/>
          </w:tcPr>
          <w:p w:rsidR="00844028" w:rsidRPr="007E3991" w:rsidRDefault="00844028" w:rsidP="00844028">
            <w:pPr>
              <w:jc w:val="both"/>
              <w:rPr>
                <w:sz w:val="20"/>
              </w:rPr>
            </w:pPr>
            <w:r w:rsidRPr="007E3991">
              <w:rPr>
                <w:sz w:val="20"/>
              </w:rPr>
              <w:t>November 27, 2014</w:t>
            </w:r>
          </w:p>
          <w:p w:rsidR="00844028" w:rsidRPr="007E3991" w:rsidRDefault="00844028" w:rsidP="00844028">
            <w:pPr>
              <w:jc w:val="both"/>
              <w:rPr>
                <w:sz w:val="20"/>
              </w:rPr>
            </w:pPr>
            <w:r w:rsidRPr="007E3991">
              <w:rPr>
                <w:sz w:val="20"/>
              </w:rPr>
              <w:t>Federal Court</w:t>
            </w:r>
          </w:p>
          <w:p w:rsidR="00844028" w:rsidRPr="007E3991" w:rsidRDefault="00844028" w:rsidP="00844028">
            <w:pPr>
              <w:jc w:val="both"/>
              <w:rPr>
                <w:sz w:val="20"/>
              </w:rPr>
            </w:pPr>
            <w:r w:rsidRPr="007E3991">
              <w:rPr>
                <w:sz w:val="20"/>
              </w:rPr>
              <w:t>(Hughes J.)</w:t>
            </w:r>
          </w:p>
          <w:p w:rsidR="00844028" w:rsidRPr="007E3991" w:rsidRDefault="00844028" w:rsidP="00844028">
            <w:pPr>
              <w:jc w:val="both"/>
              <w:rPr>
                <w:sz w:val="20"/>
              </w:rPr>
            </w:pPr>
            <w:r w:rsidRPr="007E3991">
              <w:rPr>
                <w:sz w:val="20"/>
              </w:rPr>
              <w:t>Unreported</w:t>
            </w:r>
          </w:p>
          <w:p w:rsidR="00844028" w:rsidRPr="007E3991" w:rsidRDefault="00844028" w:rsidP="00844028">
            <w:pPr>
              <w:jc w:val="both"/>
              <w:rPr>
                <w:sz w:val="20"/>
              </w:rPr>
            </w:pPr>
          </w:p>
        </w:tc>
        <w:tc>
          <w:tcPr>
            <w:tcW w:w="243" w:type="pct"/>
          </w:tcPr>
          <w:p w:rsidR="00844028" w:rsidRPr="007E3991" w:rsidRDefault="00844028" w:rsidP="00844028">
            <w:pPr>
              <w:jc w:val="both"/>
              <w:rPr>
                <w:sz w:val="20"/>
              </w:rPr>
            </w:pPr>
          </w:p>
        </w:tc>
        <w:tc>
          <w:tcPr>
            <w:tcW w:w="2330" w:type="pct"/>
          </w:tcPr>
          <w:p w:rsidR="00844028" w:rsidRPr="007E3991" w:rsidRDefault="00844028" w:rsidP="00844028">
            <w:pPr>
              <w:jc w:val="both"/>
              <w:rPr>
                <w:sz w:val="20"/>
              </w:rPr>
            </w:pPr>
            <w:r w:rsidRPr="007E3991">
              <w:rPr>
                <w:sz w:val="20"/>
              </w:rPr>
              <w:t>Motion to strike applicant’s statement of claim granted; action dismissed</w:t>
            </w:r>
          </w:p>
          <w:p w:rsidR="00844028" w:rsidRPr="007E3991" w:rsidRDefault="00844028" w:rsidP="00844028">
            <w:pPr>
              <w:jc w:val="both"/>
              <w:rPr>
                <w:sz w:val="20"/>
              </w:rPr>
            </w:pPr>
          </w:p>
          <w:p w:rsidR="00844028" w:rsidRPr="007E3991" w:rsidRDefault="00844028" w:rsidP="00844028">
            <w:pPr>
              <w:jc w:val="both"/>
              <w:rPr>
                <w:sz w:val="20"/>
              </w:rPr>
            </w:pPr>
          </w:p>
        </w:tc>
      </w:tr>
      <w:tr w:rsidR="00844028" w:rsidRPr="007E3991" w:rsidTr="00E95A6A">
        <w:tc>
          <w:tcPr>
            <w:tcW w:w="2427" w:type="pct"/>
            <w:gridSpan w:val="2"/>
          </w:tcPr>
          <w:p w:rsidR="00844028" w:rsidRPr="007E3991" w:rsidRDefault="00844028" w:rsidP="00844028">
            <w:pPr>
              <w:jc w:val="both"/>
              <w:rPr>
                <w:sz w:val="20"/>
              </w:rPr>
            </w:pPr>
            <w:r w:rsidRPr="007E3991">
              <w:rPr>
                <w:sz w:val="20"/>
              </w:rPr>
              <w:t>October 27, 2015</w:t>
            </w:r>
          </w:p>
          <w:p w:rsidR="00844028" w:rsidRPr="007E3991" w:rsidRDefault="00844028" w:rsidP="00844028">
            <w:pPr>
              <w:jc w:val="both"/>
              <w:rPr>
                <w:sz w:val="20"/>
              </w:rPr>
            </w:pPr>
            <w:r w:rsidRPr="007E3991">
              <w:rPr>
                <w:sz w:val="20"/>
              </w:rPr>
              <w:t>Federal Court of Appeal</w:t>
            </w:r>
          </w:p>
          <w:p w:rsidR="00844028" w:rsidRPr="007E3991" w:rsidRDefault="00844028" w:rsidP="00844028">
            <w:pPr>
              <w:jc w:val="both"/>
              <w:rPr>
                <w:sz w:val="20"/>
              </w:rPr>
            </w:pPr>
            <w:r w:rsidRPr="007E3991">
              <w:rPr>
                <w:sz w:val="20"/>
              </w:rPr>
              <w:t xml:space="preserve">(Dawson, </w:t>
            </w:r>
            <w:proofErr w:type="spellStart"/>
            <w:r w:rsidRPr="007E3991">
              <w:rPr>
                <w:sz w:val="20"/>
              </w:rPr>
              <w:t>Stratas</w:t>
            </w:r>
            <w:proofErr w:type="spellEnd"/>
            <w:r w:rsidRPr="007E3991">
              <w:rPr>
                <w:sz w:val="20"/>
              </w:rPr>
              <w:t xml:space="preserve"> and De </w:t>
            </w:r>
            <w:proofErr w:type="spellStart"/>
            <w:r w:rsidRPr="007E3991">
              <w:rPr>
                <w:sz w:val="20"/>
              </w:rPr>
              <w:t>Montigny</w:t>
            </w:r>
            <w:proofErr w:type="spellEnd"/>
            <w:r w:rsidRPr="007E3991">
              <w:rPr>
                <w:sz w:val="20"/>
              </w:rPr>
              <w:t xml:space="preserve"> J.A.)</w:t>
            </w:r>
          </w:p>
          <w:p w:rsidR="00844028" w:rsidRPr="007E3991" w:rsidRDefault="0098067F" w:rsidP="00844028">
            <w:pPr>
              <w:jc w:val="both"/>
              <w:rPr>
                <w:sz w:val="20"/>
                <w:lang w:val="fr-FR"/>
              </w:rPr>
            </w:pPr>
            <w:hyperlink r:id="rId132" w:history="1">
              <w:r w:rsidR="00844028" w:rsidRPr="007E3991">
                <w:rPr>
                  <w:rStyle w:val="Hyperlink"/>
                  <w:sz w:val="20"/>
                  <w:lang w:val="fr-FR"/>
                </w:rPr>
                <w:t>2015 FCA 229</w:t>
              </w:r>
            </w:hyperlink>
          </w:p>
          <w:p w:rsidR="00844028" w:rsidRPr="007E3991" w:rsidRDefault="00844028" w:rsidP="00844028">
            <w:pPr>
              <w:jc w:val="both"/>
              <w:rPr>
                <w:sz w:val="20"/>
              </w:rPr>
            </w:pPr>
          </w:p>
        </w:tc>
        <w:tc>
          <w:tcPr>
            <w:tcW w:w="243" w:type="pct"/>
          </w:tcPr>
          <w:p w:rsidR="00844028" w:rsidRPr="007E3991" w:rsidRDefault="00844028" w:rsidP="00844028">
            <w:pPr>
              <w:jc w:val="both"/>
              <w:rPr>
                <w:sz w:val="20"/>
              </w:rPr>
            </w:pPr>
          </w:p>
        </w:tc>
        <w:tc>
          <w:tcPr>
            <w:tcW w:w="2330" w:type="pct"/>
          </w:tcPr>
          <w:p w:rsidR="00844028" w:rsidRPr="007E3991" w:rsidRDefault="00844028" w:rsidP="00844028">
            <w:pPr>
              <w:jc w:val="both"/>
              <w:rPr>
                <w:sz w:val="20"/>
              </w:rPr>
            </w:pPr>
            <w:r w:rsidRPr="007E3991">
              <w:rPr>
                <w:sz w:val="20"/>
              </w:rPr>
              <w:t>Applicant’s appeal dismissed</w:t>
            </w:r>
          </w:p>
          <w:p w:rsidR="00844028" w:rsidRPr="007E3991" w:rsidRDefault="00844028" w:rsidP="00844028">
            <w:pPr>
              <w:jc w:val="both"/>
              <w:rPr>
                <w:sz w:val="20"/>
              </w:rPr>
            </w:pPr>
          </w:p>
        </w:tc>
      </w:tr>
      <w:tr w:rsidR="00844028" w:rsidRPr="007E3991" w:rsidTr="00E95A6A">
        <w:tc>
          <w:tcPr>
            <w:tcW w:w="2427" w:type="pct"/>
            <w:gridSpan w:val="2"/>
          </w:tcPr>
          <w:p w:rsidR="00844028" w:rsidRPr="007E3991" w:rsidRDefault="00844028" w:rsidP="00844028">
            <w:pPr>
              <w:jc w:val="both"/>
              <w:rPr>
                <w:sz w:val="20"/>
              </w:rPr>
            </w:pPr>
            <w:r w:rsidRPr="007E3991">
              <w:rPr>
                <w:sz w:val="20"/>
              </w:rPr>
              <w:t>December 11, 2015</w:t>
            </w:r>
          </w:p>
          <w:p w:rsidR="00844028" w:rsidRPr="007E3991" w:rsidRDefault="00844028" w:rsidP="00844028">
            <w:pPr>
              <w:jc w:val="both"/>
              <w:rPr>
                <w:sz w:val="20"/>
              </w:rPr>
            </w:pPr>
            <w:r w:rsidRPr="007E3991">
              <w:rPr>
                <w:sz w:val="20"/>
              </w:rPr>
              <w:t>Supreme Court of Canada</w:t>
            </w:r>
          </w:p>
        </w:tc>
        <w:tc>
          <w:tcPr>
            <w:tcW w:w="243" w:type="pct"/>
          </w:tcPr>
          <w:p w:rsidR="00844028" w:rsidRPr="007E3991" w:rsidRDefault="00844028" w:rsidP="00844028">
            <w:pPr>
              <w:jc w:val="both"/>
              <w:rPr>
                <w:sz w:val="20"/>
              </w:rPr>
            </w:pPr>
          </w:p>
        </w:tc>
        <w:tc>
          <w:tcPr>
            <w:tcW w:w="2330" w:type="pct"/>
          </w:tcPr>
          <w:p w:rsidR="00844028" w:rsidRPr="007E3991" w:rsidRDefault="00844028" w:rsidP="00844028">
            <w:pPr>
              <w:jc w:val="both"/>
              <w:rPr>
                <w:sz w:val="20"/>
              </w:rPr>
            </w:pPr>
            <w:r w:rsidRPr="007E3991">
              <w:rPr>
                <w:sz w:val="20"/>
              </w:rPr>
              <w:t>Application for leave to appeal filed</w:t>
            </w:r>
          </w:p>
          <w:p w:rsidR="00844028" w:rsidRPr="007E3991" w:rsidRDefault="00844028" w:rsidP="00844028">
            <w:pPr>
              <w:jc w:val="both"/>
              <w:rPr>
                <w:sz w:val="20"/>
              </w:rPr>
            </w:pPr>
          </w:p>
        </w:tc>
      </w:tr>
    </w:tbl>
    <w:p w:rsidR="00844028" w:rsidRPr="007E3991" w:rsidRDefault="00844028" w:rsidP="00844028">
      <w:pPr>
        <w:jc w:val="both"/>
        <w:rPr>
          <w:sz w:val="20"/>
        </w:rPr>
      </w:pPr>
    </w:p>
    <w:p w:rsidR="00295403" w:rsidRPr="007E3991" w:rsidRDefault="00295403" w:rsidP="008440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4028" w:rsidRPr="007E3991" w:rsidTr="00E95A6A">
        <w:tc>
          <w:tcPr>
            <w:tcW w:w="543" w:type="pct"/>
          </w:tcPr>
          <w:p w:rsidR="00844028" w:rsidRPr="007E3991" w:rsidRDefault="00844028" w:rsidP="00844028">
            <w:pPr>
              <w:jc w:val="both"/>
              <w:rPr>
                <w:sz w:val="20"/>
                <w:lang w:val="fr-CA"/>
              </w:rPr>
            </w:pPr>
            <w:r w:rsidRPr="007E3991">
              <w:rPr>
                <w:rStyle w:val="SCCFileNumberChar"/>
                <w:sz w:val="20"/>
                <w:szCs w:val="20"/>
                <w:lang w:val="fr-CA"/>
              </w:rPr>
              <w:t>36770</w:t>
            </w:r>
          </w:p>
        </w:tc>
        <w:tc>
          <w:tcPr>
            <w:tcW w:w="4457" w:type="pct"/>
            <w:gridSpan w:val="3"/>
          </w:tcPr>
          <w:p w:rsidR="00844028" w:rsidRPr="007E3991" w:rsidRDefault="00844028" w:rsidP="00844028">
            <w:pPr>
              <w:pStyle w:val="SCCLsocParty"/>
              <w:jc w:val="both"/>
              <w:rPr>
                <w:b/>
                <w:sz w:val="20"/>
                <w:szCs w:val="20"/>
              </w:rPr>
            </w:pPr>
            <w:r w:rsidRPr="007E3991">
              <w:rPr>
                <w:b/>
                <w:sz w:val="20"/>
                <w:szCs w:val="20"/>
              </w:rPr>
              <w:t>Mary Paul c. Sa Majesté la Reine du chef du Canada</w:t>
            </w:r>
          </w:p>
          <w:p w:rsidR="00844028" w:rsidRPr="007E3991" w:rsidRDefault="00844028" w:rsidP="00844028">
            <w:pPr>
              <w:jc w:val="both"/>
              <w:rPr>
                <w:sz w:val="20"/>
                <w:lang w:val="fr-CA"/>
              </w:rPr>
            </w:pPr>
            <w:r w:rsidRPr="007E3991">
              <w:rPr>
                <w:sz w:val="20"/>
                <w:lang w:val="fr-CA"/>
              </w:rPr>
              <w:t>(CF) (Civile) (Sur autorisation)</w:t>
            </w:r>
          </w:p>
        </w:tc>
      </w:tr>
      <w:tr w:rsidR="00844028" w:rsidRPr="007E3991" w:rsidTr="00E95A6A">
        <w:tc>
          <w:tcPr>
            <w:tcW w:w="5000" w:type="pct"/>
            <w:gridSpan w:val="4"/>
          </w:tcPr>
          <w:p w:rsidR="00844028" w:rsidRPr="007E3991" w:rsidRDefault="00844028" w:rsidP="00295403">
            <w:pPr>
              <w:jc w:val="both"/>
              <w:rPr>
                <w:sz w:val="20"/>
                <w:lang w:val="fr-CA"/>
              </w:rPr>
            </w:pPr>
            <w:r w:rsidRPr="007E3991">
              <w:rPr>
                <w:sz w:val="20"/>
                <w:lang w:val="fr-CA"/>
              </w:rPr>
              <w:t>Jugements et ordonnances — Jugements sommaires — La déclaration de la demanderesse a été radiée, faute d’assise juridique — La Cour d’appel fédérale a-t-elle eu tort de statuer que la déclaration n’alléguait aucun fondement juridique qui obligerait l’intimée à prendre des mesures au nom de la demanderesse devant la Commission interaméricaine des droits de l’homme, que le Canada n’était pas obligé d’aider la demanderesse en tant que signataire de la</w:t>
            </w:r>
            <w:r w:rsidRPr="007E3991">
              <w:rPr>
                <w:i/>
                <w:sz w:val="20"/>
                <w:lang w:val="fr-CA"/>
              </w:rPr>
              <w:t xml:space="preserve"> Convention américaine relative aux droits de l’homme</w:t>
            </w:r>
            <w:r w:rsidRPr="007E3991">
              <w:rPr>
                <w:sz w:val="20"/>
                <w:lang w:val="fr-CA"/>
              </w:rPr>
              <w:t xml:space="preserve"> et que le Canada n’avait aucune obligation fiduciaire envers la demanderesse, vu l’allégation selon laquelle il avait violé la </w:t>
            </w:r>
            <w:r w:rsidRPr="007E3991">
              <w:rPr>
                <w:i/>
                <w:sz w:val="20"/>
                <w:lang w:val="fr-CA"/>
              </w:rPr>
              <w:t>Convention américaine relative aux droits de l’homme</w:t>
            </w:r>
            <w:r w:rsidRPr="007E3991">
              <w:rPr>
                <w:sz w:val="20"/>
                <w:lang w:val="fr-CA"/>
              </w:rPr>
              <w:t>?</w:t>
            </w:r>
          </w:p>
        </w:tc>
      </w:tr>
      <w:tr w:rsidR="00844028" w:rsidRPr="007E3991" w:rsidTr="00E95A6A">
        <w:tc>
          <w:tcPr>
            <w:tcW w:w="5000" w:type="pct"/>
            <w:gridSpan w:val="4"/>
          </w:tcPr>
          <w:p w:rsidR="00844028" w:rsidRPr="007E3991" w:rsidRDefault="00844028" w:rsidP="00844028">
            <w:pPr>
              <w:jc w:val="both"/>
              <w:rPr>
                <w:sz w:val="20"/>
                <w:lang w:val="fr-CA"/>
              </w:rPr>
            </w:pPr>
          </w:p>
        </w:tc>
      </w:tr>
      <w:tr w:rsidR="00844028" w:rsidRPr="007E3991" w:rsidTr="00E95A6A">
        <w:tc>
          <w:tcPr>
            <w:tcW w:w="5000" w:type="pct"/>
            <w:gridSpan w:val="4"/>
          </w:tcPr>
          <w:p w:rsidR="00844028" w:rsidRPr="007E3991" w:rsidRDefault="00844028" w:rsidP="00844028">
            <w:pPr>
              <w:jc w:val="both"/>
              <w:rPr>
                <w:sz w:val="20"/>
                <w:lang w:val="fr-CA"/>
              </w:rPr>
            </w:pPr>
            <w:r w:rsidRPr="007E3991">
              <w:rPr>
                <w:sz w:val="20"/>
                <w:lang w:val="fr-CA"/>
              </w:rPr>
              <w:t xml:space="preserve">La demanderesse croyait que son obstétricien avait causé la mort de son enfant à naître en 1981.  Elle a demandé que des accusations au criminel pour voies de fait causant des lésions corporelles soient portées contre l’obstétricien. Le juge de paix a refusé de délivrer un acte d’accusation sur le fondement de la dénonciation qu’elle avait déposée au tribunal. La demanderesse a également porté plainte au Conseil des coroners de la Province de l’Ontario, alléguant que l’obstétricien avait commis une faute. Le coroner en chef a conclu que sa plainte était mal fondée. Madame Paul a ensuite déposé une requête au secrétaire de la Commission interaméricaine des droits de l’homme (« CIDH ») en 2009, alléguant que ses droits de la personne avaient été violés en raison du refus par le juge de paix de délivrer un acte d’accusation et parce que le Conseil des coroners avait omis de traiter la faute alléguée de l’obstétricien. Vu le peu de suites données à sa pétition, Mme Paul a déposé une déclaration, sollicitant un jugement déclarant que la Commission avait un devoir moral ou autre de faire en sorte que sa requête soit traitée en temps opportun. L’intimée a demandé la radiation de la déclaration. </w:t>
            </w:r>
          </w:p>
          <w:p w:rsidR="00844028" w:rsidRPr="007E3991" w:rsidRDefault="00844028" w:rsidP="00844028">
            <w:pPr>
              <w:jc w:val="both"/>
              <w:rPr>
                <w:sz w:val="20"/>
                <w:lang w:val="fr-CA"/>
              </w:rPr>
            </w:pPr>
          </w:p>
        </w:tc>
      </w:tr>
      <w:tr w:rsidR="00844028" w:rsidRPr="007E3991" w:rsidTr="00E95A6A">
        <w:tc>
          <w:tcPr>
            <w:tcW w:w="2427" w:type="pct"/>
            <w:gridSpan w:val="2"/>
          </w:tcPr>
          <w:p w:rsidR="00844028" w:rsidRPr="007E3991" w:rsidRDefault="00844028" w:rsidP="00844028">
            <w:pPr>
              <w:jc w:val="both"/>
              <w:rPr>
                <w:sz w:val="20"/>
                <w:lang w:val="fr-CA"/>
              </w:rPr>
            </w:pPr>
            <w:r w:rsidRPr="007E3991">
              <w:rPr>
                <w:sz w:val="20"/>
                <w:lang w:val="fr-CA"/>
              </w:rPr>
              <w:lastRenderedPageBreak/>
              <w:t>27 novembre 2014</w:t>
            </w:r>
          </w:p>
          <w:p w:rsidR="00844028" w:rsidRPr="007E3991" w:rsidRDefault="00844028" w:rsidP="00844028">
            <w:pPr>
              <w:jc w:val="both"/>
              <w:rPr>
                <w:sz w:val="20"/>
                <w:lang w:val="fr-CA"/>
              </w:rPr>
            </w:pPr>
            <w:r w:rsidRPr="007E3991">
              <w:rPr>
                <w:sz w:val="20"/>
                <w:lang w:val="fr-CA"/>
              </w:rPr>
              <w:t xml:space="preserve">Cour fédérale </w:t>
            </w:r>
          </w:p>
          <w:p w:rsidR="00844028" w:rsidRPr="007E3991" w:rsidRDefault="00844028" w:rsidP="00844028">
            <w:pPr>
              <w:jc w:val="both"/>
              <w:rPr>
                <w:sz w:val="20"/>
                <w:lang w:val="fr-CA"/>
              </w:rPr>
            </w:pPr>
            <w:r w:rsidRPr="007E3991">
              <w:rPr>
                <w:sz w:val="20"/>
                <w:lang w:val="fr-CA"/>
              </w:rPr>
              <w:t>(Juge Hughes)</w:t>
            </w:r>
          </w:p>
          <w:p w:rsidR="00844028" w:rsidRPr="007E3991" w:rsidRDefault="00844028" w:rsidP="00844028">
            <w:pPr>
              <w:jc w:val="both"/>
              <w:rPr>
                <w:sz w:val="20"/>
                <w:lang w:val="fr-CA"/>
              </w:rPr>
            </w:pPr>
            <w:r w:rsidRPr="007E3991">
              <w:rPr>
                <w:sz w:val="20"/>
                <w:lang w:val="fr-CA"/>
              </w:rPr>
              <w:t>Non publié</w:t>
            </w:r>
          </w:p>
          <w:p w:rsidR="00844028" w:rsidRPr="007E3991" w:rsidRDefault="00844028" w:rsidP="00844028">
            <w:pPr>
              <w:jc w:val="both"/>
              <w:rPr>
                <w:sz w:val="20"/>
                <w:lang w:val="fr-CA"/>
              </w:rPr>
            </w:pPr>
          </w:p>
        </w:tc>
        <w:tc>
          <w:tcPr>
            <w:tcW w:w="243" w:type="pct"/>
          </w:tcPr>
          <w:p w:rsidR="00844028" w:rsidRPr="007E3991" w:rsidRDefault="00844028" w:rsidP="00844028">
            <w:pPr>
              <w:jc w:val="both"/>
              <w:rPr>
                <w:sz w:val="20"/>
                <w:lang w:val="fr-CA"/>
              </w:rPr>
            </w:pPr>
          </w:p>
        </w:tc>
        <w:tc>
          <w:tcPr>
            <w:tcW w:w="2330" w:type="pct"/>
          </w:tcPr>
          <w:p w:rsidR="00844028" w:rsidRPr="007E3991" w:rsidRDefault="00844028" w:rsidP="00844028">
            <w:pPr>
              <w:jc w:val="both"/>
              <w:rPr>
                <w:sz w:val="20"/>
                <w:lang w:val="fr-CA"/>
              </w:rPr>
            </w:pPr>
            <w:r w:rsidRPr="007E3991">
              <w:rPr>
                <w:sz w:val="20"/>
                <w:lang w:val="fr-CA"/>
              </w:rPr>
              <w:t xml:space="preserve">Jugement accueillant la requête en radiation de la déclaration de la demanderesse; rejet de l’action </w:t>
            </w:r>
          </w:p>
          <w:p w:rsidR="00844028" w:rsidRPr="007E3991" w:rsidRDefault="00844028" w:rsidP="00844028">
            <w:pPr>
              <w:jc w:val="both"/>
              <w:rPr>
                <w:sz w:val="20"/>
                <w:lang w:val="fr-CA"/>
              </w:rPr>
            </w:pPr>
          </w:p>
          <w:p w:rsidR="00844028" w:rsidRPr="007E3991" w:rsidRDefault="00844028" w:rsidP="00844028">
            <w:pPr>
              <w:jc w:val="both"/>
              <w:rPr>
                <w:sz w:val="20"/>
                <w:lang w:val="fr-CA"/>
              </w:rPr>
            </w:pPr>
          </w:p>
        </w:tc>
      </w:tr>
      <w:tr w:rsidR="00844028" w:rsidRPr="007E3991" w:rsidTr="00E95A6A">
        <w:tc>
          <w:tcPr>
            <w:tcW w:w="2427" w:type="pct"/>
            <w:gridSpan w:val="2"/>
          </w:tcPr>
          <w:p w:rsidR="00844028" w:rsidRPr="007E3991" w:rsidRDefault="00844028" w:rsidP="00844028">
            <w:pPr>
              <w:jc w:val="both"/>
              <w:rPr>
                <w:sz w:val="20"/>
                <w:lang w:val="fr-CA"/>
              </w:rPr>
            </w:pPr>
            <w:r w:rsidRPr="007E3991">
              <w:rPr>
                <w:sz w:val="20"/>
                <w:lang w:val="fr-CA"/>
              </w:rPr>
              <w:t>27 octobre 2015</w:t>
            </w:r>
          </w:p>
          <w:p w:rsidR="00844028" w:rsidRPr="007E3991" w:rsidRDefault="00844028" w:rsidP="00844028">
            <w:pPr>
              <w:jc w:val="both"/>
              <w:rPr>
                <w:sz w:val="20"/>
                <w:lang w:val="fr-CA"/>
              </w:rPr>
            </w:pPr>
            <w:r w:rsidRPr="007E3991">
              <w:rPr>
                <w:sz w:val="20"/>
                <w:lang w:val="fr-CA"/>
              </w:rPr>
              <w:t xml:space="preserve">Cour d’appel fédérale </w:t>
            </w:r>
          </w:p>
          <w:p w:rsidR="00844028" w:rsidRPr="007E3991" w:rsidRDefault="00844028" w:rsidP="00844028">
            <w:pPr>
              <w:jc w:val="both"/>
              <w:rPr>
                <w:sz w:val="20"/>
                <w:lang w:val="fr-CA"/>
              </w:rPr>
            </w:pPr>
            <w:r w:rsidRPr="007E3991">
              <w:rPr>
                <w:sz w:val="20"/>
                <w:lang w:val="fr-CA"/>
              </w:rPr>
              <w:t>(Juges Dawson, Stratas et De Montigny)</w:t>
            </w:r>
          </w:p>
          <w:p w:rsidR="00844028" w:rsidRPr="007E3991" w:rsidRDefault="0098067F" w:rsidP="00844028">
            <w:pPr>
              <w:jc w:val="both"/>
              <w:rPr>
                <w:sz w:val="20"/>
                <w:lang w:val="fr-CA"/>
              </w:rPr>
            </w:pPr>
            <w:hyperlink r:id="rId133" w:history="1">
              <w:r w:rsidR="00844028" w:rsidRPr="007E3991">
                <w:rPr>
                  <w:rStyle w:val="Hyperlink"/>
                  <w:sz w:val="20"/>
                  <w:lang w:val="fr-CA"/>
                </w:rPr>
                <w:t>2015 FCA 229</w:t>
              </w:r>
            </w:hyperlink>
          </w:p>
          <w:p w:rsidR="00844028" w:rsidRPr="007E3991" w:rsidRDefault="00844028" w:rsidP="00844028">
            <w:pPr>
              <w:jc w:val="both"/>
              <w:rPr>
                <w:sz w:val="20"/>
                <w:lang w:val="fr-CA"/>
              </w:rPr>
            </w:pPr>
          </w:p>
        </w:tc>
        <w:tc>
          <w:tcPr>
            <w:tcW w:w="243" w:type="pct"/>
          </w:tcPr>
          <w:p w:rsidR="00844028" w:rsidRPr="007E3991" w:rsidRDefault="00844028" w:rsidP="00844028">
            <w:pPr>
              <w:jc w:val="both"/>
              <w:rPr>
                <w:sz w:val="20"/>
                <w:lang w:val="fr-CA"/>
              </w:rPr>
            </w:pPr>
          </w:p>
        </w:tc>
        <w:tc>
          <w:tcPr>
            <w:tcW w:w="2330" w:type="pct"/>
          </w:tcPr>
          <w:p w:rsidR="00844028" w:rsidRPr="007E3991" w:rsidRDefault="00844028" w:rsidP="00844028">
            <w:pPr>
              <w:jc w:val="both"/>
              <w:rPr>
                <w:sz w:val="20"/>
                <w:lang w:val="fr-CA"/>
              </w:rPr>
            </w:pPr>
            <w:r w:rsidRPr="007E3991">
              <w:rPr>
                <w:sz w:val="20"/>
                <w:lang w:val="fr-CA"/>
              </w:rPr>
              <w:t>Rejet de l’appel de la demanderesse</w:t>
            </w:r>
          </w:p>
          <w:p w:rsidR="00844028" w:rsidRPr="007E3991" w:rsidRDefault="00844028" w:rsidP="00844028">
            <w:pPr>
              <w:jc w:val="both"/>
              <w:rPr>
                <w:sz w:val="20"/>
                <w:lang w:val="fr-CA"/>
              </w:rPr>
            </w:pPr>
          </w:p>
        </w:tc>
      </w:tr>
      <w:tr w:rsidR="00844028" w:rsidRPr="007E3991" w:rsidTr="00E95A6A">
        <w:tc>
          <w:tcPr>
            <w:tcW w:w="2427" w:type="pct"/>
            <w:gridSpan w:val="2"/>
          </w:tcPr>
          <w:p w:rsidR="00844028" w:rsidRPr="007E3991" w:rsidRDefault="00844028" w:rsidP="00844028">
            <w:pPr>
              <w:jc w:val="both"/>
              <w:rPr>
                <w:sz w:val="20"/>
                <w:lang w:val="fr-CA"/>
              </w:rPr>
            </w:pPr>
            <w:r w:rsidRPr="007E3991">
              <w:rPr>
                <w:sz w:val="20"/>
                <w:lang w:val="fr-CA"/>
              </w:rPr>
              <w:t>11 décembre 2015</w:t>
            </w:r>
          </w:p>
          <w:p w:rsidR="00844028" w:rsidRPr="007E3991" w:rsidRDefault="00844028" w:rsidP="00844028">
            <w:pPr>
              <w:jc w:val="both"/>
              <w:rPr>
                <w:sz w:val="20"/>
                <w:lang w:val="fr-CA"/>
              </w:rPr>
            </w:pPr>
            <w:r w:rsidRPr="007E3991">
              <w:rPr>
                <w:sz w:val="20"/>
                <w:lang w:val="fr-CA"/>
              </w:rPr>
              <w:t>Cour suprême du Canada</w:t>
            </w:r>
          </w:p>
        </w:tc>
        <w:tc>
          <w:tcPr>
            <w:tcW w:w="243" w:type="pct"/>
          </w:tcPr>
          <w:p w:rsidR="00844028" w:rsidRPr="007E3991" w:rsidRDefault="00844028" w:rsidP="00844028">
            <w:pPr>
              <w:jc w:val="both"/>
              <w:rPr>
                <w:sz w:val="20"/>
                <w:lang w:val="fr-CA"/>
              </w:rPr>
            </w:pPr>
          </w:p>
        </w:tc>
        <w:tc>
          <w:tcPr>
            <w:tcW w:w="2330" w:type="pct"/>
          </w:tcPr>
          <w:p w:rsidR="00844028" w:rsidRPr="007E3991" w:rsidRDefault="00844028" w:rsidP="00844028">
            <w:pPr>
              <w:jc w:val="both"/>
              <w:rPr>
                <w:sz w:val="20"/>
                <w:lang w:val="fr-CA"/>
              </w:rPr>
            </w:pPr>
            <w:r w:rsidRPr="007E3991">
              <w:rPr>
                <w:sz w:val="20"/>
                <w:lang w:val="fr-CA"/>
              </w:rPr>
              <w:t>Dépôt de la demande d’autorisation d’appel</w:t>
            </w:r>
          </w:p>
          <w:p w:rsidR="00844028" w:rsidRPr="007E3991" w:rsidRDefault="00844028" w:rsidP="00844028">
            <w:pPr>
              <w:jc w:val="both"/>
              <w:rPr>
                <w:sz w:val="20"/>
                <w:lang w:val="fr-CA"/>
              </w:rPr>
            </w:pPr>
          </w:p>
        </w:tc>
      </w:tr>
    </w:tbl>
    <w:p w:rsidR="00844028" w:rsidRPr="007E3991" w:rsidRDefault="00844028" w:rsidP="00AB4316">
      <w:pPr>
        <w:jc w:val="both"/>
        <w:rPr>
          <w:sz w:val="20"/>
          <w:lang w:val="fr-CA"/>
        </w:rPr>
      </w:pPr>
    </w:p>
    <w:p w:rsidR="00866FF1" w:rsidRPr="007E3991" w:rsidRDefault="00866FF1" w:rsidP="00AB4316">
      <w:pPr>
        <w:widowControl w:val="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992"/>
        <w:gridCol w:w="3441"/>
        <w:gridCol w:w="444"/>
        <w:gridCol w:w="4483"/>
      </w:tblGrid>
      <w:tr w:rsidR="00AB4316" w:rsidRPr="007E3991" w:rsidTr="00382951">
        <w:tc>
          <w:tcPr>
            <w:tcW w:w="530" w:type="pct"/>
          </w:tcPr>
          <w:p w:rsidR="00AB4316" w:rsidRPr="007E3991" w:rsidRDefault="00AB4316" w:rsidP="00AB4316">
            <w:pPr>
              <w:jc w:val="both"/>
              <w:rPr>
                <w:sz w:val="20"/>
              </w:rPr>
            </w:pPr>
            <w:r w:rsidRPr="007E3991">
              <w:rPr>
                <w:rStyle w:val="SCCFileNumberChar"/>
                <w:sz w:val="20"/>
                <w:szCs w:val="20"/>
              </w:rPr>
              <w:t>36759</w:t>
            </w:r>
          </w:p>
        </w:tc>
        <w:tc>
          <w:tcPr>
            <w:tcW w:w="4470" w:type="pct"/>
            <w:gridSpan w:val="3"/>
          </w:tcPr>
          <w:p w:rsidR="00AB4316" w:rsidRPr="007E3991" w:rsidRDefault="00AB4316" w:rsidP="00AB4316">
            <w:pPr>
              <w:pStyle w:val="SCCLsocParty"/>
              <w:jc w:val="both"/>
              <w:rPr>
                <w:b/>
                <w:sz w:val="20"/>
                <w:szCs w:val="20"/>
              </w:rPr>
            </w:pPr>
            <w:r w:rsidRPr="007E3991">
              <w:rPr>
                <w:b/>
                <w:sz w:val="20"/>
                <w:szCs w:val="20"/>
              </w:rPr>
              <w:t xml:space="preserve">Daniel </w:t>
            </w:r>
            <w:proofErr w:type="spellStart"/>
            <w:r w:rsidRPr="007E3991">
              <w:rPr>
                <w:b/>
                <w:sz w:val="20"/>
                <w:szCs w:val="20"/>
              </w:rPr>
              <w:t>DeMaria</w:t>
            </w:r>
            <w:proofErr w:type="spellEnd"/>
            <w:r w:rsidRPr="007E3991">
              <w:rPr>
                <w:b/>
                <w:sz w:val="20"/>
                <w:szCs w:val="20"/>
              </w:rPr>
              <w:t xml:space="preserve"> v. Law Society of Saskatchewan</w:t>
            </w:r>
          </w:p>
          <w:p w:rsidR="00AB4316" w:rsidRPr="007E3991" w:rsidRDefault="00AB4316" w:rsidP="00AB4316">
            <w:pPr>
              <w:jc w:val="both"/>
              <w:rPr>
                <w:sz w:val="20"/>
              </w:rPr>
            </w:pPr>
            <w:r w:rsidRPr="007E3991">
              <w:rPr>
                <w:sz w:val="20"/>
              </w:rPr>
              <w:t>(Sask.) (Civil) (By Leave)</w:t>
            </w:r>
          </w:p>
        </w:tc>
      </w:tr>
      <w:tr w:rsidR="00AB4316" w:rsidRPr="007E3991" w:rsidTr="00382951">
        <w:tc>
          <w:tcPr>
            <w:tcW w:w="5000" w:type="pct"/>
            <w:gridSpan w:val="4"/>
          </w:tcPr>
          <w:p w:rsidR="00AB4316" w:rsidRPr="007E3991" w:rsidRDefault="00AB4316" w:rsidP="00AB4316">
            <w:pPr>
              <w:ind w:right="4"/>
              <w:jc w:val="both"/>
              <w:rPr>
                <w:sz w:val="20"/>
              </w:rPr>
            </w:pPr>
            <w:r w:rsidRPr="007E3991">
              <w:rPr>
                <w:sz w:val="20"/>
              </w:rPr>
              <w:t>Law of professions — Barristers and solicitors — Ethics — Admissions — Applicant denied admission to Law Society — Whether Court of Appeal erred in holding that applicant had burden of disproving vague and non-specific allegations of wrongdoing regarding his application for admission as a lawyer and in failing to hold that decision of Admissions and Education Committee was a nullity in circumstances where the decision was first released to counsel for the Law Society who unscrupulously edited it after committee members purported to sign it without notifying applicant</w:t>
            </w:r>
          </w:p>
        </w:tc>
      </w:tr>
      <w:tr w:rsidR="00AB4316" w:rsidRPr="007E3991" w:rsidTr="00382951">
        <w:tc>
          <w:tcPr>
            <w:tcW w:w="5000" w:type="pct"/>
            <w:gridSpan w:val="4"/>
          </w:tcPr>
          <w:p w:rsidR="00AB4316" w:rsidRPr="007E3991" w:rsidRDefault="00AB4316" w:rsidP="00AB4316">
            <w:pPr>
              <w:ind w:right="4"/>
              <w:jc w:val="both"/>
              <w:rPr>
                <w:sz w:val="20"/>
              </w:rPr>
            </w:pPr>
          </w:p>
        </w:tc>
      </w:tr>
      <w:tr w:rsidR="00AB4316" w:rsidRPr="007E3991" w:rsidTr="00382951">
        <w:tc>
          <w:tcPr>
            <w:tcW w:w="5000" w:type="pct"/>
            <w:gridSpan w:val="4"/>
          </w:tcPr>
          <w:p w:rsidR="00AB4316" w:rsidRPr="007E3991" w:rsidRDefault="00AB4316" w:rsidP="00AB4316">
            <w:pPr>
              <w:ind w:right="4"/>
              <w:jc w:val="both"/>
              <w:rPr>
                <w:sz w:val="20"/>
              </w:rPr>
            </w:pPr>
            <w:r w:rsidRPr="007E3991">
              <w:rPr>
                <w:sz w:val="20"/>
              </w:rPr>
              <w:t>In 2008, Mr. </w:t>
            </w:r>
            <w:proofErr w:type="spellStart"/>
            <w:r w:rsidRPr="007E3991">
              <w:rPr>
                <w:sz w:val="20"/>
              </w:rPr>
              <w:t>DeMaria</w:t>
            </w:r>
            <w:proofErr w:type="spellEnd"/>
            <w:r w:rsidRPr="007E3991">
              <w:rPr>
                <w:sz w:val="20"/>
              </w:rPr>
              <w:t xml:space="preserve"> was an articling student with the Merchant Law Group. Along with another student it was determined by the Law Society of Saskatchewan that he had cheated on the Bar Admissions Course. In September, 2009 the Admissions and Education Committee of the Law Society ordered him to redo portions of the bar course. In May, 2010, Mr. </w:t>
            </w:r>
            <w:proofErr w:type="spellStart"/>
            <w:r w:rsidRPr="007E3991">
              <w:rPr>
                <w:sz w:val="20"/>
              </w:rPr>
              <w:t>DeMaria</w:t>
            </w:r>
            <w:proofErr w:type="spellEnd"/>
            <w:r w:rsidRPr="007E3991">
              <w:rPr>
                <w:sz w:val="20"/>
              </w:rPr>
              <w:t xml:space="preserve"> successfully completed the bar course modules and in July, 2010, he tendered his application for admission as a lawyer to the Law Society. The Law Society referred his application to the Admissions and Education Committee and Mr. </w:t>
            </w:r>
            <w:proofErr w:type="spellStart"/>
            <w:r w:rsidRPr="007E3991">
              <w:rPr>
                <w:sz w:val="20"/>
              </w:rPr>
              <w:t>DeMaria</w:t>
            </w:r>
            <w:proofErr w:type="spellEnd"/>
            <w:r w:rsidRPr="007E3991">
              <w:rPr>
                <w:sz w:val="20"/>
              </w:rPr>
              <w:t xml:space="preserve"> was served with a Notice of Hearing. A three day hearing ensued in which it was decided that Mr. </w:t>
            </w:r>
            <w:proofErr w:type="spellStart"/>
            <w:r w:rsidRPr="007E3991">
              <w:rPr>
                <w:sz w:val="20"/>
              </w:rPr>
              <w:t>DeMaria</w:t>
            </w:r>
            <w:proofErr w:type="spellEnd"/>
            <w:r w:rsidRPr="007E3991">
              <w:rPr>
                <w:sz w:val="20"/>
              </w:rPr>
              <w:t xml:space="preserve"> would not be admitted to the Law Society because he had not satisfied the Committee of his good character.</w:t>
            </w:r>
          </w:p>
          <w:p w:rsidR="00AB4316" w:rsidRPr="007E3991" w:rsidRDefault="00AB4316" w:rsidP="00AB4316">
            <w:pPr>
              <w:ind w:right="4"/>
              <w:jc w:val="both"/>
              <w:rPr>
                <w:sz w:val="20"/>
              </w:rPr>
            </w:pPr>
          </w:p>
        </w:tc>
      </w:tr>
      <w:tr w:rsidR="00AB4316" w:rsidRPr="007E3991" w:rsidTr="00382951">
        <w:tc>
          <w:tcPr>
            <w:tcW w:w="2368" w:type="pct"/>
            <w:gridSpan w:val="2"/>
          </w:tcPr>
          <w:p w:rsidR="00AB4316" w:rsidRPr="007E3991" w:rsidRDefault="00AB4316" w:rsidP="00AB4316">
            <w:pPr>
              <w:jc w:val="both"/>
              <w:rPr>
                <w:sz w:val="20"/>
              </w:rPr>
            </w:pPr>
            <w:r w:rsidRPr="007E3991">
              <w:rPr>
                <w:sz w:val="20"/>
              </w:rPr>
              <w:t>August 8, 2011</w:t>
            </w:r>
          </w:p>
          <w:p w:rsidR="00AB4316" w:rsidRPr="007E3991" w:rsidRDefault="00AB4316" w:rsidP="00AB4316">
            <w:pPr>
              <w:jc w:val="both"/>
              <w:rPr>
                <w:sz w:val="20"/>
              </w:rPr>
            </w:pPr>
            <w:r w:rsidRPr="007E3991">
              <w:rPr>
                <w:sz w:val="20"/>
              </w:rPr>
              <w:t>Admissions and Education Committee</w:t>
            </w:r>
          </w:p>
          <w:p w:rsidR="00AB4316" w:rsidRPr="007E3991" w:rsidRDefault="00AB4316" w:rsidP="00AB4316">
            <w:pPr>
              <w:jc w:val="both"/>
              <w:rPr>
                <w:sz w:val="20"/>
              </w:rPr>
            </w:pPr>
            <w:r w:rsidRPr="007E3991">
              <w:rPr>
                <w:sz w:val="20"/>
              </w:rPr>
              <w:t>Law Society of Saskatchewan</w:t>
            </w:r>
          </w:p>
          <w:p w:rsidR="00AB4316" w:rsidRPr="007E3991" w:rsidRDefault="00AB4316" w:rsidP="00AB4316">
            <w:pPr>
              <w:jc w:val="both"/>
              <w:rPr>
                <w:sz w:val="20"/>
              </w:rPr>
            </w:pPr>
            <w:r w:rsidRPr="007E3991">
              <w:rPr>
                <w:sz w:val="20"/>
              </w:rPr>
              <w:t xml:space="preserve">(Patterson, </w:t>
            </w:r>
            <w:proofErr w:type="spellStart"/>
            <w:r w:rsidRPr="007E3991">
              <w:rPr>
                <w:sz w:val="20"/>
              </w:rPr>
              <w:t>Hesje</w:t>
            </w:r>
            <w:proofErr w:type="spellEnd"/>
            <w:r w:rsidRPr="007E3991">
              <w:rPr>
                <w:sz w:val="20"/>
              </w:rPr>
              <w:t xml:space="preserve"> Q.C and Berra, Members)</w:t>
            </w:r>
          </w:p>
          <w:p w:rsidR="00AB4316" w:rsidRPr="007E3991" w:rsidRDefault="00AB4316" w:rsidP="00AB4316">
            <w:pPr>
              <w:jc w:val="both"/>
              <w:rPr>
                <w:sz w:val="20"/>
              </w:rPr>
            </w:pPr>
            <w:r w:rsidRPr="007E3991">
              <w:rPr>
                <w:sz w:val="20"/>
              </w:rPr>
              <w:t>Unreported</w:t>
            </w:r>
          </w:p>
          <w:p w:rsidR="00AB4316" w:rsidRPr="007E3991" w:rsidRDefault="00AB4316" w:rsidP="00AB4316">
            <w:pPr>
              <w:jc w:val="both"/>
              <w:rPr>
                <w:sz w:val="20"/>
              </w:rPr>
            </w:pPr>
          </w:p>
        </w:tc>
        <w:tc>
          <w:tcPr>
            <w:tcW w:w="237" w:type="pct"/>
          </w:tcPr>
          <w:p w:rsidR="00AB4316" w:rsidRPr="007E3991" w:rsidRDefault="00AB4316" w:rsidP="00AB4316">
            <w:pPr>
              <w:jc w:val="both"/>
              <w:rPr>
                <w:sz w:val="20"/>
              </w:rPr>
            </w:pPr>
          </w:p>
        </w:tc>
        <w:tc>
          <w:tcPr>
            <w:tcW w:w="2394" w:type="pct"/>
          </w:tcPr>
          <w:p w:rsidR="00AB4316" w:rsidRPr="007E3991" w:rsidRDefault="00AB4316" w:rsidP="00AB4316">
            <w:pPr>
              <w:jc w:val="both"/>
              <w:rPr>
                <w:sz w:val="20"/>
              </w:rPr>
            </w:pPr>
            <w:r w:rsidRPr="007E3991">
              <w:rPr>
                <w:sz w:val="20"/>
              </w:rPr>
              <w:t>Applicant’s application for admission as a lawyer to Law Society of Saskatchewan denied</w:t>
            </w:r>
          </w:p>
        </w:tc>
      </w:tr>
      <w:tr w:rsidR="00AB4316" w:rsidRPr="007E3991" w:rsidTr="00382951">
        <w:tc>
          <w:tcPr>
            <w:tcW w:w="2368" w:type="pct"/>
            <w:gridSpan w:val="2"/>
          </w:tcPr>
          <w:p w:rsidR="00AB4316" w:rsidRPr="007E3991" w:rsidRDefault="00AB4316" w:rsidP="00AB4316">
            <w:pPr>
              <w:jc w:val="both"/>
              <w:rPr>
                <w:sz w:val="20"/>
              </w:rPr>
            </w:pPr>
            <w:r w:rsidRPr="007E3991">
              <w:rPr>
                <w:sz w:val="20"/>
              </w:rPr>
              <w:t>July 11, 2012</w:t>
            </w:r>
          </w:p>
          <w:p w:rsidR="00AB4316" w:rsidRPr="007E3991" w:rsidRDefault="00AB4316" w:rsidP="00AB4316">
            <w:pPr>
              <w:jc w:val="both"/>
              <w:rPr>
                <w:sz w:val="20"/>
              </w:rPr>
            </w:pPr>
            <w:r w:rsidRPr="007E3991">
              <w:rPr>
                <w:sz w:val="20"/>
              </w:rPr>
              <w:t>Benchers on Review</w:t>
            </w:r>
          </w:p>
          <w:p w:rsidR="00AB4316" w:rsidRPr="007E3991" w:rsidRDefault="00AB4316" w:rsidP="00AB4316">
            <w:pPr>
              <w:jc w:val="both"/>
              <w:rPr>
                <w:sz w:val="20"/>
              </w:rPr>
            </w:pPr>
            <w:r w:rsidRPr="007E3991">
              <w:rPr>
                <w:sz w:val="20"/>
              </w:rPr>
              <w:t xml:space="preserve">Law Society of Saskatchewan </w:t>
            </w:r>
          </w:p>
          <w:p w:rsidR="00AB4316" w:rsidRPr="007E3991" w:rsidRDefault="00AB4316" w:rsidP="00AB4316">
            <w:pPr>
              <w:jc w:val="both"/>
              <w:rPr>
                <w:sz w:val="20"/>
              </w:rPr>
            </w:pPr>
            <w:r w:rsidRPr="007E3991">
              <w:rPr>
                <w:sz w:val="20"/>
              </w:rPr>
              <w:t>(</w:t>
            </w:r>
            <w:proofErr w:type="spellStart"/>
            <w:r w:rsidRPr="007E3991">
              <w:rPr>
                <w:sz w:val="20"/>
              </w:rPr>
              <w:t>Korpan</w:t>
            </w:r>
            <w:proofErr w:type="spellEnd"/>
            <w:r w:rsidRPr="007E3991">
              <w:rPr>
                <w:sz w:val="20"/>
              </w:rPr>
              <w:t xml:space="preserve"> Q.C., Chair)</w:t>
            </w:r>
          </w:p>
          <w:p w:rsidR="00AB4316" w:rsidRPr="007E3991" w:rsidRDefault="00AB4316" w:rsidP="00AB4316">
            <w:pPr>
              <w:jc w:val="both"/>
              <w:rPr>
                <w:sz w:val="20"/>
              </w:rPr>
            </w:pPr>
            <w:r w:rsidRPr="007E3991">
              <w:rPr>
                <w:sz w:val="20"/>
              </w:rPr>
              <w:t>Unreported</w:t>
            </w:r>
          </w:p>
          <w:p w:rsidR="00AB4316" w:rsidRPr="007E3991" w:rsidRDefault="00AB4316" w:rsidP="00AB4316">
            <w:pPr>
              <w:jc w:val="both"/>
              <w:rPr>
                <w:sz w:val="20"/>
              </w:rPr>
            </w:pPr>
          </w:p>
        </w:tc>
        <w:tc>
          <w:tcPr>
            <w:tcW w:w="237" w:type="pct"/>
          </w:tcPr>
          <w:p w:rsidR="00AB4316" w:rsidRPr="007E3991" w:rsidRDefault="00AB4316" w:rsidP="00AB4316">
            <w:pPr>
              <w:jc w:val="both"/>
              <w:rPr>
                <w:sz w:val="20"/>
              </w:rPr>
            </w:pPr>
          </w:p>
        </w:tc>
        <w:tc>
          <w:tcPr>
            <w:tcW w:w="2394" w:type="pct"/>
          </w:tcPr>
          <w:p w:rsidR="00AB4316" w:rsidRPr="007E3991" w:rsidRDefault="00AB4316" w:rsidP="00AB4316">
            <w:pPr>
              <w:jc w:val="both"/>
              <w:rPr>
                <w:sz w:val="20"/>
              </w:rPr>
            </w:pPr>
            <w:r w:rsidRPr="007E3991">
              <w:rPr>
                <w:sz w:val="20"/>
              </w:rPr>
              <w:t>Applicant’s application for review dismissed</w:t>
            </w:r>
          </w:p>
        </w:tc>
      </w:tr>
      <w:tr w:rsidR="00AB4316" w:rsidRPr="007E3991" w:rsidTr="00382951">
        <w:tc>
          <w:tcPr>
            <w:tcW w:w="2368" w:type="pct"/>
            <w:gridSpan w:val="2"/>
          </w:tcPr>
          <w:p w:rsidR="00AB4316" w:rsidRPr="007E3991" w:rsidRDefault="00AB4316" w:rsidP="00AB4316">
            <w:pPr>
              <w:jc w:val="both"/>
              <w:rPr>
                <w:sz w:val="20"/>
              </w:rPr>
            </w:pPr>
            <w:r w:rsidRPr="007E3991">
              <w:rPr>
                <w:sz w:val="20"/>
              </w:rPr>
              <w:t>November 2, 2012</w:t>
            </w:r>
          </w:p>
          <w:p w:rsidR="00AB4316" w:rsidRPr="007E3991" w:rsidRDefault="00AB4316" w:rsidP="00AB4316">
            <w:pPr>
              <w:jc w:val="both"/>
              <w:rPr>
                <w:sz w:val="20"/>
              </w:rPr>
            </w:pPr>
            <w:r w:rsidRPr="007E3991">
              <w:rPr>
                <w:sz w:val="20"/>
              </w:rPr>
              <w:t>Court of Queen’s Bench of Saskatchewan</w:t>
            </w:r>
          </w:p>
          <w:p w:rsidR="00AB4316" w:rsidRPr="007E3991" w:rsidRDefault="00AB4316" w:rsidP="00AB4316">
            <w:pPr>
              <w:jc w:val="both"/>
              <w:rPr>
                <w:sz w:val="20"/>
              </w:rPr>
            </w:pPr>
            <w:r w:rsidRPr="007E3991">
              <w:rPr>
                <w:sz w:val="20"/>
              </w:rPr>
              <w:t>(Schwann J.)</w:t>
            </w:r>
          </w:p>
          <w:p w:rsidR="00AB4316" w:rsidRPr="007E3991" w:rsidRDefault="0098067F" w:rsidP="00AB4316">
            <w:pPr>
              <w:jc w:val="both"/>
              <w:rPr>
                <w:sz w:val="20"/>
              </w:rPr>
            </w:pPr>
            <w:hyperlink r:id="rId134" w:history="1">
              <w:r w:rsidR="00AB4316" w:rsidRPr="007E3991">
                <w:rPr>
                  <w:rStyle w:val="Hyperlink"/>
                  <w:sz w:val="20"/>
                </w:rPr>
                <w:t>2012 SKQB 454</w:t>
              </w:r>
            </w:hyperlink>
          </w:p>
          <w:p w:rsidR="00AB4316" w:rsidRPr="007E3991" w:rsidRDefault="00AB4316" w:rsidP="00AB4316">
            <w:pPr>
              <w:jc w:val="both"/>
              <w:rPr>
                <w:sz w:val="20"/>
              </w:rPr>
            </w:pPr>
          </w:p>
        </w:tc>
        <w:tc>
          <w:tcPr>
            <w:tcW w:w="237" w:type="pct"/>
          </w:tcPr>
          <w:p w:rsidR="00AB4316" w:rsidRPr="007E3991" w:rsidRDefault="00AB4316" w:rsidP="00AB4316">
            <w:pPr>
              <w:jc w:val="both"/>
              <w:rPr>
                <w:sz w:val="20"/>
              </w:rPr>
            </w:pPr>
          </w:p>
        </w:tc>
        <w:tc>
          <w:tcPr>
            <w:tcW w:w="2394" w:type="pct"/>
          </w:tcPr>
          <w:p w:rsidR="00AB4316" w:rsidRPr="007E3991" w:rsidRDefault="00AB4316" w:rsidP="00AB4316">
            <w:pPr>
              <w:jc w:val="both"/>
              <w:rPr>
                <w:sz w:val="20"/>
              </w:rPr>
            </w:pPr>
            <w:r w:rsidRPr="007E3991">
              <w:rPr>
                <w:sz w:val="20"/>
              </w:rPr>
              <w:t>Applicant’s application for judicial review and for orders of certiorari, mandamus and injunctive relief dismissed</w:t>
            </w:r>
          </w:p>
          <w:p w:rsidR="00AB4316" w:rsidRPr="007E3991" w:rsidRDefault="00AB4316" w:rsidP="00AB4316">
            <w:pPr>
              <w:jc w:val="both"/>
              <w:rPr>
                <w:sz w:val="20"/>
              </w:rPr>
            </w:pPr>
          </w:p>
          <w:p w:rsidR="00AB4316" w:rsidRPr="007E3991" w:rsidRDefault="00AB4316" w:rsidP="00AB4316">
            <w:pPr>
              <w:jc w:val="both"/>
              <w:rPr>
                <w:sz w:val="20"/>
              </w:rPr>
            </w:pPr>
          </w:p>
        </w:tc>
      </w:tr>
      <w:tr w:rsidR="00AB4316" w:rsidRPr="007E3991" w:rsidTr="00382951">
        <w:tc>
          <w:tcPr>
            <w:tcW w:w="2368" w:type="pct"/>
            <w:gridSpan w:val="2"/>
          </w:tcPr>
          <w:p w:rsidR="00AB4316" w:rsidRPr="007E3991" w:rsidRDefault="00AB4316" w:rsidP="00AB4316">
            <w:pPr>
              <w:jc w:val="both"/>
              <w:rPr>
                <w:sz w:val="20"/>
              </w:rPr>
            </w:pPr>
            <w:r w:rsidRPr="007E3991">
              <w:rPr>
                <w:sz w:val="20"/>
              </w:rPr>
              <w:lastRenderedPageBreak/>
              <w:t>May 10, 2013</w:t>
            </w:r>
          </w:p>
          <w:p w:rsidR="00AB4316" w:rsidRPr="007E3991" w:rsidRDefault="00AB4316" w:rsidP="00AB4316">
            <w:pPr>
              <w:jc w:val="both"/>
              <w:rPr>
                <w:sz w:val="20"/>
              </w:rPr>
            </w:pPr>
            <w:r w:rsidRPr="007E3991">
              <w:rPr>
                <w:sz w:val="20"/>
              </w:rPr>
              <w:t>Court of Queen’s Bench of Saskatchewan</w:t>
            </w:r>
          </w:p>
          <w:p w:rsidR="00AB4316" w:rsidRPr="007E3991" w:rsidRDefault="00AB4316" w:rsidP="00AB4316">
            <w:pPr>
              <w:jc w:val="both"/>
              <w:rPr>
                <w:sz w:val="20"/>
              </w:rPr>
            </w:pPr>
            <w:r w:rsidRPr="007E3991">
              <w:rPr>
                <w:sz w:val="20"/>
              </w:rPr>
              <w:t>(Schwann J.)</w:t>
            </w:r>
          </w:p>
          <w:p w:rsidR="00AB4316" w:rsidRPr="007E3991" w:rsidRDefault="0098067F" w:rsidP="00AB4316">
            <w:pPr>
              <w:jc w:val="both"/>
              <w:rPr>
                <w:sz w:val="20"/>
              </w:rPr>
            </w:pPr>
            <w:hyperlink r:id="rId135" w:history="1">
              <w:r w:rsidR="00AB4316" w:rsidRPr="007E3991">
                <w:rPr>
                  <w:rStyle w:val="Hyperlink"/>
                  <w:sz w:val="20"/>
                </w:rPr>
                <w:t>2013 SKQB 178</w:t>
              </w:r>
            </w:hyperlink>
          </w:p>
          <w:p w:rsidR="00AB4316" w:rsidRPr="007E3991" w:rsidRDefault="00AB4316" w:rsidP="00AB4316">
            <w:pPr>
              <w:jc w:val="both"/>
              <w:rPr>
                <w:sz w:val="20"/>
              </w:rPr>
            </w:pPr>
          </w:p>
        </w:tc>
        <w:tc>
          <w:tcPr>
            <w:tcW w:w="237" w:type="pct"/>
          </w:tcPr>
          <w:p w:rsidR="00AB4316" w:rsidRPr="007E3991" w:rsidRDefault="00AB4316" w:rsidP="00AB4316">
            <w:pPr>
              <w:jc w:val="both"/>
              <w:rPr>
                <w:sz w:val="20"/>
              </w:rPr>
            </w:pPr>
          </w:p>
        </w:tc>
        <w:tc>
          <w:tcPr>
            <w:tcW w:w="2394" w:type="pct"/>
          </w:tcPr>
          <w:p w:rsidR="00AB4316" w:rsidRPr="007E3991" w:rsidRDefault="00AB4316" w:rsidP="00AB4316">
            <w:pPr>
              <w:jc w:val="both"/>
              <w:rPr>
                <w:sz w:val="20"/>
              </w:rPr>
            </w:pPr>
            <w:r w:rsidRPr="007E3991">
              <w:rPr>
                <w:sz w:val="20"/>
              </w:rPr>
              <w:t>Applicant’s application for judicial review and for orders of certiorari, mandamus and injunctive relief dismissed</w:t>
            </w:r>
          </w:p>
          <w:p w:rsidR="00AB4316" w:rsidRPr="007E3991" w:rsidRDefault="00AB4316" w:rsidP="00AB4316">
            <w:pPr>
              <w:jc w:val="both"/>
              <w:rPr>
                <w:sz w:val="20"/>
              </w:rPr>
            </w:pPr>
          </w:p>
          <w:p w:rsidR="00AB4316" w:rsidRPr="007E3991" w:rsidRDefault="00AB4316" w:rsidP="00AB4316">
            <w:pPr>
              <w:jc w:val="both"/>
              <w:rPr>
                <w:sz w:val="20"/>
              </w:rPr>
            </w:pPr>
          </w:p>
        </w:tc>
      </w:tr>
      <w:tr w:rsidR="00AB4316" w:rsidRPr="007E3991" w:rsidTr="00382951">
        <w:tc>
          <w:tcPr>
            <w:tcW w:w="2368" w:type="pct"/>
            <w:gridSpan w:val="2"/>
          </w:tcPr>
          <w:p w:rsidR="00AB4316" w:rsidRPr="007E3991" w:rsidRDefault="00AB4316" w:rsidP="00AB4316">
            <w:pPr>
              <w:jc w:val="both"/>
              <w:rPr>
                <w:sz w:val="20"/>
              </w:rPr>
            </w:pPr>
            <w:r w:rsidRPr="007E3991">
              <w:rPr>
                <w:sz w:val="20"/>
              </w:rPr>
              <w:t>October 9, 2015</w:t>
            </w:r>
          </w:p>
          <w:p w:rsidR="00AB4316" w:rsidRPr="007E3991" w:rsidRDefault="00AB4316" w:rsidP="00AB4316">
            <w:pPr>
              <w:jc w:val="both"/>
              <w:rPr>
                <w:sz w:val="20"/>
              </w:rPr>
            </w:pPr>
            <w:r w:rsidRPr="007E3991">
              <w:rPr>
                <w:sz w:val="20"/>
              </w:rPr>
              <w:t>Court of Appeal for Saskatchewan</w:t>
            </w:r>
          </w:p>
          <w:p w:rsidR="00AB4316" w:rsidRPr="007E3991" w:rsidRDefault="00AB4316" w:rsidP="00AB4316">
            <w:pPr>
              <w:jc w:val="both"/>
              <w:rPr>
                <w:sz w:val="20"/>
              </w:rPr>
            </w:pPr>
            <w:r w:rsidRPr="007E3991">
              <w:rPr>
                <w:sz w:val="20"/>
              </w:rPr>
              <w:t xml:space="preserve">(Caldwell, </w:t>
            </w:r>
            <w:proofErr w:type="spellStart"/>
            <w:r w:rsidRPr="007E3991">
              <w:rPr>
                <w:sz w:val="20"/>
              </w:rPr>
              <w:t>Ottenbreit</w:t>
            </w:r>
            <w:proofErr w:type="spellEnd"/>
            <w:r w:rsidRPr="007E3991">
              <w:rPr>
                <w:sz w:val="20"/>
              </w:rPr>
              <w:t xml:space="preserve"> and Ryan-</w:t>
            </w:r>
            <w:proofErr w:type="spellStart"/>
            <w:r w:rsidRPr="007E3991">
              <w:rPr>
                <w:sz w:val="20"/>
              </w:rPr>
              <w:t>Frosile</w:t>
            </w:r>
            <w:proofErr w:type="spellEnd"/>
            <w:r w:rsidRPr="007E3991">
              <w:rPr>
                <w:sz w:val="20"/>
              </w:rPr>
              <w:t xml:space="preserve"> JJ.A.)</w:t>
            </w:r>
          </w:p>
          <w:p w:rsidR="00AB4316" w:rsidRPr="007E3991" w:rsidRDefault="0098067F" w:rsidP="00AB4316">
            <w:pPr>
              <w:jc w:val="both"/>
              <w:rPr>
                <w:sz w:val="20"/>
              </w:rPr>
            </w:pPr>
            <w:hyperlink r:id="rId136" w:history="1">
              <w:r w:rsidR="00AB4316" w:rsidRPr="007E3991">
                <w:rPr>
                  <w:rStyle w:val="Hyperlink"/>
                  <w:sz w:val="20"/>
                </w:rPr>
                <w:t>2015 SKCA 106</w:t>
              </w:r>
            </w:hyperlink>
          </w:p>
          <w:p w:rsidR="00AB4316" w:rsidRPr="007E3991" w:rsidRDefault="00AB4316" w:rsidP="00AB4316">
            <w:pPr>
              <w:jc w:val="both"/>
              <w:rPr>
                <w:sz w:val="20"/>
              </w:rPr>
            </w:pPr>
          </w:p>
        </w:tc>
        <w:tc>
          <w:tcPr>
            <w:tcW w:w="237" w:type="pct"/>
          </w:tcPr>
          <w:p w:rsidR="00AB4316" w:rsidRPr="007E3991" w:rsidRDefault="00AB4316" w:rsidP="00AB4316">
            <w:pPr>
              <w:jc w:val="both"/>
              <w:rPr>
                <w:sz w:val="20"/>
              </w:rPr>
            </w:pPr>
          </w:p>
        </w:tc>
        <w:tc>
          <w:tcPr>
            <w:tcW w:w="2394" w:type="pct"/>
          </w:tcPr>
          <w:p w:rsidR="00AB4316" w:rsidRPr="007E3991" w:rsidRDefault="00AB4316" w:rsidP="00AB4316">
            <w:pPr>
              <w:jc w:val="both"/>
              <w:rPr>
                <w:sz w:val="20"/>
              </w:rPr>
            </w:pPr>
            <w:r w:rsidRPr="007E3991">
              <w:rPr>
                <w:sz w:val="20"/>
              </w:rPr>
              <w:t>Applicant’s appeal dismissed</w:t>
            </w:r>
          </w:p>
          <w:p w:rsidR="00AB4316" w:rsidRPr="007E3991" w:rsidRDefault="00AB4316" w:rsidP="00AB4316">
            <w:pPr>
              <w:jc w:val="both"/>
              <w:rPr>
                <w:sz w:val="20"/>
              </w:rPr>
            </w:pPr>
          </w:p>
          <w:p w:rsidR="00AB4316" w:rsidRPr="007E3991" w:rsidRDefault="00AB4316" w:rsidP="00AB4316">
            <w:pPr>
              <w:jc w:val="both"/>
              <w:rPr>
                <w:sz w:val="20"/>
              </w:rPr>
            </w:pPr>
          </w:p>
        </w:tc>
      </w:tr>
      <w:tr w:rsidR="00AB4316" w:rsidRPr="007E3991" w:rsidTr="00382951">
        <w:tc>
          <w:tcPr>
            <w:tcW w:w="2368" w:type="pct"/>
            <w:gridSpan w:val="2"/>
          </w:tcPr>
          <w:p w:rsidR="00AB4316" w:rsidRPr="007E3991" w:rsidRDefault="00AB4316" w:rsidP="00AB4316">
            <w:pPr>
              <w:jc w:val="both"/>
              <w:rPr>
                <w:sz w:val="20"/>
              </w:rPr>
            </w:pPr>
            <w:r w:rsidRPr="007E3991">
              <w:rPr>
                <w:sz w:val="20"/>
              </w:rPr>
              <w:t>December 8, 2015</w:t>
            </w:r>
          </w:p>
          <w:p w:rsidR="00AB4316" w:rsidRPr="007E3991" w:rsidRDefault="00AB4316" w:rsidP="00AB4316">
            <w:pPr>
              <w:jc w:val="both"/>
              <w:rPr>
                <w:sz w:val="20"/>
              </w:rPr>
            </w:pPr>
            <w:r w:rsidRPr="007E3991">
              <w:rPr>
                <w:sz w:val="20"/>
              </w:rPr>
              <w:t>Supreme Court of Canada</w:t>
            </w:r>
          </w:p>
        </w:tc>
        <w:tc>
          <w:tcPr>
            <w:tcW w:w="237" w:type="pct"/>
          </w:tcPr>
          <w:p w:rsidR="00AB4316" w:rsidRPr="007E3991" w:rsidRDefault="00AB4316" w:rsidP="00AB4316">
            <w:pPr>
              <w:jc w:val="both"/>
              <w:rPr>
                <w:sz w:val="20"/>
              </w:rPr>
            </w:pPr>
          </w:p>
        </w:tc>
        <w:tc>
          <w:tcPr>
            <w:tcW w:w="2394" w:type="pct"/>
          </w:tcPr>
          <w:p w:rsidR="00AB4316" w:rsidRPr="007E3991" w:rsidRDefault="00AB4316" w:rsidP="00AB4316">
            <w:pPr>
              <w:jc w:val="both"/>
              <w:rPr>
                <w:sz w:val="20"/>
              </w:rPr>
            </w:pPr>
            <w:r w:rsidRPr="007E3991">
              <w:rPr>
                <w:sz w:val="20"/>
              </w:rPr>
              <w:t>Application for leave to appeal filed</w:t>
            </w:r>
          </w:p>
          <w:p w:rsidR="00AB4316" w:rsidRPr="007E3991" w:rsidRDefault="00AB4316" w:rsidP="00AB4316">
            <w:pPr>
              <w:jc w:val="both"/>
              <w:rPr>
                <w:sz w:val="20"/>
              </w:rPr>
            </w:pPr>
          </w:p>
        </w:tc>
      </w:tr>
    </w:tbl>
    <w:p w:rsidR="00AB4316" w:rsidRPr="007E3991" w:rsidRDefault="00AB4316" w:rsidP="00AB4316">
      <w:pPr>
        <w:jc w:val="both"/>
        <w:rPr>
          <w:sz w:val="20"/>
        </w:rPr>
      </w:pPr>
    </w:p>
    <w:p w:rsidR="00AB4316" w:rsidRPr="007E3991" w:rsidRDefault="00AB4316" w:rsidP="00AB4316">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992"/>
        <w:gridCol w:w="3441"/>
        <w:gridCol w:w="444"/>
        <w:gridCol w:w="4483"/>
      </w:tblGrid>
      <w:tr w:rsidR="00AB4316" w:rsidRPr="007E3991" w:rsidTr="00382951">
        <w:tc>
          <w:tcPr>
            <w:tcW w:w="530" w:type="pct"/>
          </w:tcPr>
          <w:p w:rsidR="00AB4316" w:rsidRPr="007E3991" w:rsidRDefault="00AB4316" w:rsidP="00AB4316">
            <w:pPr>
              <w:jc w:val="both"/>
              <w:rPr>
                <w:sz w:val="20"/>
                <w:lang w:val="fr-CA"/>
              </w:rPr>
            </w:pPr>
            <w:r w:rsidRPr="007E3991">
              <w:rPr>
                <w:rStyle w:val="SCCFileNumberChar"/>
                <w:sz w:val="20"/>
                <w:szCs w:val="20"/>
                <w:lang w:val="fr-CA"/>
              </w:rPr>
              <w:t>36759</w:t>
            </w:r>
          </w:p>
        </w:tc>
        <w:tc>
          <w:tcPr>
            <w:tcW w:w="4470" w:type="pct"/>
            <w:gridSpan w:val="3"/>
          </w:tcPr>
          <w:p w:rsidR="00AB4316" w:rsidRPr="007E3991" w:rsidRDefault="00AB4316" w:rsidP="00AB4316">
            <w:pPr>
              <w:pStyle w:val="SCCLsocParty"/>
              <w:jc w:val="both"/>
              <w:rPr>
                <w:b/>
                <w:sz w:val="20"/>
                <w:szCs w:val="20"/>
                <w:lang w:val="en-US"/>
              </w:rPr>
            </w:pPr>
            <w:r w:rsidRPr="007E3991">
              <w:rPr>
                <w:b/>
                <w:sz w:val="20"/>
                <w:szCs w:val="20"/>
                <w:lang w:val="en-US"/>
              </w:rPr>
              <w:t xml:space="preserve">Daniel </w:t>
            </w:r>
            <w:proofErr w:type="spellStart"/>
            <w:r w:rsidRPr="007E3991">
              <w:rPr>
                <w:b/>
                <w:sz w:val="20"/>
                <w:szCs w:val="20"/>
                <w:lang w:val="en-US"/>
              </w:rPr>
              <w:t>DeMaria</w:t>
            </w:r>
            <w:proofErr w:type="spellEnd"/>
            <w:r w:rsidRPr="007E3991">
              <w:rPr>
                <w:b/>
                <w:sz w:val="20"/>
                <w:szCs w:val="20"/>
                <w:lang w:val="en-US"/>
              </w:rPr>
              <w:t xml:space="preserve"> c. Law Society of Saskatchewan</w:t>
            </w:r>
          </w:p>
          <w:p w:rsidR="00AB4316" w:rsidRPr="007E3991" w:rsidRDefault="00AB4316" w:rsidP="00AB4316">
            <w:pPr>
              <w:jc w:val="both"/>
              <w:rPr>
                <w:sz w:val="20"/>
                <w:lang w:val="fr-CA"/>
              </w:rPr>
            </w:pPr>
            <w:r w:rsidRPr="007E3991">
              <w:rPr>
                <w:sz w:val="20"/>
                <w:lang w:val="fr-CA"/>
              </w:rPr>
              <w:t>(</w:t>
            </w:r>
            <w:proofErr w:type="spellStart"/>
            <w:r w:rsidRPr="007E3991">
              <w:rPr>
                <w:sz w:val="20"/>
                <w:lang w:val="fr-CA"/>
              </w:rPr>
              <w:t>Sask</w:t>
            </w:r>
            <w:proofErr w:type="spellEnd"/>
            <w:r w:rsidRPr="007E3991">
              <w:rPr>
                <w:sz w:val="20"/>
                <w:lang w:val="fr-CA"/>
              </w:rPr>
              <w:t>.) (Civile) (Sur autorisation)</w:t>
            </w:r>
          </w:p>
        </w:tc>
      </w:tr>
      <w:tr w:rsidR="00AB4316" w:rsidRPr="007E3991" w:rsidTr="00382951">
        <w:tc>
          <w:tcPr>
            <w:tcW w:w="5000" w:type="pct"/>
            <w:gridSpan w:val="4"/>
          </w:tcPr>
          <w:p w:rsidR="00AB4316" w:rsidRPr="007E3991" w:rsidRDefault="00AB4316" w:rsidP="00AB4316">
            <w:pPr>
              <w:ind w:right="4"/>
              <w:jc w:val="both"/>
              <w:rPr>
                <w:sz w:val="20"/>
                <w:lang w:val="fr-CA"/>
              </w:rPr>
            </w:pPr>
            <w:r w:rsidRPr="007E3991">
              <w:rPr>
                <w:sz w:val="20"/>
                <w:lang w:val="fr-CA"/>
              </w:rPr>
              <w:t xml:space="preserve">Droit des professions — Avocats et procureurs — Déontologie — Admissions — Le demandeur s’est vu refuser l’admission au barreau intimé — La Cour d’appel a-t-elle eu tort de statuer que le demandeur avait le fardeau de réfuter des allégations vagues et imprécises d’actes répréhensibles concernant sa demande d’admission à titre d’avocat et d’avoir omis de statuer que la décision du comité des admissions et de la formation était nulle dans une situation où la décision avait été communiquée d’abord aux avocats du barreau qui l’ont révisée de façon éhontée après que les membres du comité l’eurent censément signé sans en avoir avisé le demandeur? </w:t>
            </w:r>
          </w:p>
        </w:tc>
      </w:tr>
      <w:tr w:rsidR="00AB4316" w:rsidRPr="007E3991" w:rsidTr="00382951">
        <w:tc>
          <w:tcPr>
            <w:tcW w:w="5000" w:type="pct"/>
            <w:gridSpan w:val="4"/>
          </w:tcPr>
          <w:p w:rsidR="00AB4316" w:rsidRPr="007E3991" w:rsidRDefault="00AB4316" w:rsidP="00AB4316">
            <w:pPr>
              <w:ind w:right="4"/>
              <w:jc w:val="both"/>
              <w:rPr>
                <w:sz w:val="20"/>
                <w:lang w:val="fr-CA"/>
              </w:rPr>
            </w:pPr>
          </w:p>
        </w:tc>
      </w:tr>
      <w:tr w:rsidR="00AB4316" w:rsidRPr="007E3991" w:rsidTr="00382951">
        <w:tc>
          <w:tcPr>
            <w:tcW w:w="5000" w:type="pct"/>
            <w:gridSpan w:val="4"/>
          </w:tcPr>
          <w:p w:rsidR="00AB4316" w:rsidRPr="007E3991" w:rsidRDefault="00AB4316" w:rsidP="00AB4316">
            <w:pPr>
              <w:ind w:right="4"/>
              <w:jc w:val="both"/>
              <w:rPr>
                <w:sz w:val="20"/>
                <w:lang w:val="fr-CA"/>
              </w:rPr>
            </w:pPr>
            <w:r w:rsidRPr="007E3991">
              <w:rPr>
                <w:sz w:val="20"/>
                <w:lang w:val="fr-CA"/>
              </w:rPr>
              <w:t>En 2008, M. DeMaria était stagiaire en droit au cabinet d’avocats Merchant Law Group. Le barreau de la Saskatchewan a conclu qu’il avait triché, de même qu’un autre étudiant, au cours de préparation au barreau. En septembre 2009, le comité des admissions et de formation du barreau lui a ordonné de reprendre certaines parties du cours de formation professionnelle. En mai 2010, M. </w:t>
            </w:r>
            <w:proofErr w:type="spellStart"/>
            <w:r w:rsidRPr="007E3991">
              <w:rPr>
                <w:sz w:val="20"/>
                <w:lang w:val="fr-CA"/>
              </w:rPr>
              <w:t>DeMaria</w:t>
            </w:r>
            <w:proofErr w:type="spellEnd"/>
            <w:r w:rsidRPr="007E3991">
              <w:rPr>
                <w:sz w:val="20"/>
                <w:lang w:val="fr-CA"/>
              </w:rPr>
              <w:t xml:space="preserve"> a réussi les modules du cours du barreau et, en juillet 2010, il a présenté sa demande d’admission à titre d’avocat. Le barreau a renvoyé sa demande au comité des admissions et de la formation et M. </w:t>
            </w:r>
            <w:proofErr w:type="spellStart"/>
            <w:r w:rsidRPr="007E3991">
              <w:rPr>
                <w:sz w:val="20"/>
                <w:lang w:val="fr-CA"/>
              </w:rPr>
              <w:t>DeMaria</w:t>
            </w:r>
            <w:proofErr w:type="spellEnd"/>
            <w:r w:rsidRPr="007E3991">
              <w:rPr>
                <w:sz w:val="20"/>
                <w:lang w:val="fr-CA"/>
              </w:rPr>
              <w:t xml:space="preserve"> s’est vu signifier un avis d’audition. Au terme d’une audience de trois jours, il a été statué que M. </w:t>
            </w:r>
            <w:proofErr w:type="spellStart"/>
            <w:r w:rsidRPr="007E3991">
              <w:rPr>
                <w:sz w:val="20"/>
                <w:lang w:val="fr-CA"/>
              </w:rPr>
              <w:t>DeMaria</w:t>
            </w:r>
            <w:proofErr w:type="spellEnd"/>
            <w:r w:rsidRPr="007E3991">
              <w:rPr>
                <w:sz w:val="20"/>
                <w:lang w:val="fr-CA"/>
              </w:rPr>
              <w:t xml:space="preserve"> ne serait pas admis au barreau, puisqu’il n’avait pas convaincu le comité de sa bonne moralité.</w:t>
            </w:r>
          </w:p>
          <w:p w:rsidR="00AB4316" w:rsidRPr="007E3991" w:rsidRDefault="00AB4316" w:rsidP="00AB4316">
            <w:pPr>
              <w:ind w:right="4"/>
              <w:jc w:val="both"/>
              <w:rPr>
                <w:sz w:val="20"/>
                <w:lang w:val="fr-CA"/>
              </w:rPr>
            </w:pPr>
          </w:p>
        </w:tc>
      </w:tr>
      <w:tr w:rsidR="00AB4316" w:rsidRPr="007E3991" w:rsidTr="00382951">
        <w:tc>
          <w:tcPr>
            <w:tcW w:w="2368" w:type="pct"/>
            <w:gridSpan w:val="2"/>
          </w:tcPr>
          <w:p w:rsidR="00AB4316" w:rsidRPr="007E3991" w:rsidRDefault="00AB4316" w:rsidP="00AB4316">
            <w:pPr>
              <w:jc w:val="both"/>
              <w:rPr>
                <w:sz w:val="20"/>
              </w:rPr>
            </w:pPr>
            <w:r w:rsidRPr="007E3991">
              <w:rPr>
                <w:sz w:val="20"/>
              </w:rPr>
              <w:t>8 </w:t>
            </w:r>
            <w:proofErr w:type="spellStart"/>
            <w:r w:rsidRPr="007E3991">
              <w:rPr>
                <w:sz w:val="20"/>
              </w:rPr>
              <w:t>août</w:t>
            </w:r>
            <w:proofErr w:type="spellEnd"/>
            <w:r w:rsidRPr="007E3991">
              <w:rPr>
                <w:sz w:val="20"/>
              </w:rPr>
              <w:t xml:space="preserve"> 2011</w:t>
            </w:r>
          </w:p>
          <w:p w:rsidR="00AB4316" w:rsidRPr="007E3991" w:rsidRDefault="00AB4316" w:rsidP="00AB4316">
            <w:pPr>
              <w:jc w:val="both"/>
              <w:rPr>
                <w:sz w:val="20"/>
              </w:rPr>
            </w:pPr>
            <w:r w:rsidRPr="007E3991">
              <w:rPr>
                <w:sz w:val="20"/>
              </w:rPr>
              <w:t>Admissions and Education Committee</w:t>
            </w:r>
          </w:p>
          <w:p w:rsidR="00AB4316" w:rsidRPr="007E3991" w:rsidRDefault="00AB4316" w:rsidP="00AB4316">
            <w:pPr>
              <w:jc w:val="both"/>
              <w:rPr>
                <w:sz w:val="20"/>
              </w:rPr>
            </w:pPr>
            <w:r w:rsidRPr="007E3991">
              <w:rPr>
                <w:sz w:val="20"/>
              </w:rPr>
              <w:t>Law Society of Saskatchewan</w:t>
            </w:r>
          </w:p>
          <w:p w:rsidR="00AB4316" w:rsidRPr="007E3991" w:rsidRDefault="00AB4316" w:rsidP="00AB4316">
            <w:pPr>
              <w:jc w:val="both"/>
              <w:rPr>
                <w:sz w:val="20"/>
                <w:lang w:val="fr-CA"/>
              </w:rPr>
            </w:pPr>
            <w:r w:rsidRPr="007E3991">
              <w:rPr>
                <w:sz w:val="20"/>
                <w:lang w:val="fr-CA"/>
              </w:rPr>
              <w:t>(M</w:t>
            </w:r>
            <w:r w:rsidRPr="007E3991">
              <w:rPr>
                <w:sz w:val="20"/>
                <w:vertAlign w:val="superscript"/>
                <w:lang w:val="fr-CA"/>
              </w:rPr>
              <w:t>es</w:t>
            </w:r>
            <w:r w:rsidRPr="007E3991">
              <w:rPr>
                <w:sz w:val="20"/>
                <w:lang w:val="fr-CA"/>
              </w:rPr>
              <w:t xml:space="preserve"> Patterson, </w:t>
            </w:r>
            <w:proofErr w:type="spellStart"/>
            <w:r w:rsidRPr="007E3991">
              <w:rPr>
                <w:sz w:val="20"/>
                <w:lang w:val="fr-CA"/>
              </w:rPr>
              <w:t>Hesje</w:t>
            </w:r>
            <w:proofErr w:type="spellEnd"/>
            <w:r w:rsidRPr="007E3991">
              <w:rPr>
                <w:sz w:val="20"/>
                <w:lang w:val="fr-CA"/>
              </w:rPr>
              <w:t xml:space="preserve"> </w:t>
            </w:r>
            <w:proofErr w:type="spellStart"/>
            <w:r w:rsidRPr="007E3991">
              <w:rPr>
                <w:sz w:val="20"/>
                <w:lang w:val="fr-CA"/>
              </w:rPr>
              <w:t>c.r</w:t>
            </w:r>
            <w:proofErr w:type="spellEnd"/>
            <w:r w:rsidRPr="007E3991">
              <w:rPr>
                <w:sz w:val="20"/>
                <w:lang w:val="fr-CA"/>
              </w:rPr>
              <w:t>. et Berra)</w:t>
            </w:r>
          </w:p>
          <w:p w:rsidR="00AB4316" w:rsidRPr="007E3991" w:rsidRDefault="00AB4316" w:rsidP="00AB4316">
            <w:pPr>
              <w:jc w:val="both"/>
              <w:rPr>
                <w:sz w:val="20"/>
                <w:lang w:val="fr-CA"/>
              </w:rPr>
            </w:pPr>
            <w:r w:rsidRPr="007E3991">
              <w:rPr>
                <w:sz w:val="20"/>
                <w:lang w:val="fr-CA"/>
              </w:rPr>
              <w:t>Non publié</w:t>
            </w:r>
          </w:p>
          <w:p w:rsidR="00AB4316" w:rsidRPr="007E3991" w:rsidRDefault="00AB4316" w:rsidP="00AB4316">
            <w:pPr>
              <w:jc w:val="both"/>
              <w:rPr>
                <w:sz w:val="20"/>
                <w:lang w:val="fr-CA"/>
              </w:rPr>
            </w:pPr>
          </w:p>
        </w:tc>
        <w:tc>
          <w:tcPr>
            <w:tcW w:w="237" w:type="pct"/>
          </w:tcPr>
          <w:p w:rsidR="00AB4316" w:rsidRPr="007E3991" w:rsidRDefault="00AB4316" w:rsidP="00AB4316">
            <w:pPr>
              <w:jc w:val="both"/>
              <w:rPr>
                <w:sz w:val="20"/>
                <w:lang w:val="fr-CA"/>
              </w:rPr>
            </w:pPr>
          </w:p>
        </w:tc>
        <w:tc>
          <w:tcPr>
            <w:tcW w:w="2394" w:type="pct"/>
          </w:tcPr>
          <w:p w:rsidR="00AB4316" w:rsidRPr="007E3991" w:rsidRDefault="00AB4316" w:rsidP="00AB4316">
            <w:pPr>
              <w:jc w:val="both"/>
              <w:rPr>
                <w:sz w:val="20"/>
                <w:lang w:val="fr-CA"/>
              </w:rPr>
            </w:pPr>
            <w:r w:rsidRPr="007E3991">
              <w:rPr>
                <w:sz w:val="20"/>
                <w:lang w:val="fr-CA"/>
              </w:rPr>
              <w:t>Rejet de la demande d’admission au barreau de la Saskatchewan présentée par le demandeur</w:t>
            </w:r>
          </w:p>
        </w:tc>
      </w:tr>
      <w:tr w:rsidR="00AB4316" w:rsidRPr="007E3991" w:rsidTr="00382951">
        <w:tc>
          <w:tcPr>
            <w:tcW w:w="2368" w:type="pct"/>
            <w:gridSpan w:val="2"/>
          </w:tcPr>
          <w:p w:rsidR="00AB4316" w:rsidRPr="007E3991" w:rsidRDefault="00AB4316" w:rsidP="00AB4316">
            <w:pPr>
              <w:jc w:val="both"/>
              <w:rPr>
                <w:sz w:val="20"/>
                <w:lang w:val="fr-CA"/>
              </w:rPr>
            </w:pPr>
            <w:r w:rsidRPr="007E3991">
              <w:rPr>
                <w:sz w:val="20"/>
                <w:lang w:val="fr-CA"/>
              </w:rPr>
              <w:t>11 juillet 2012</w:t>
            </w:r>
          </w:p>
          <w:p w:rsidR="00AB4316" w:rsidRPr="007E3991" w:rsidRDefault="00AB4316" w:rsidP="00AB4316">
            <w:pPr>
              <w:jc w:val="both"/>
              <w:rPr>
                <w:sz w:val="20"/>
                <w:lang w:val="fr-CA"/>
              </w:rPr>
            </w:pPr>
            <w:r w:rsidRPr="007E3991">
              <w:rPr>
                <w:sz w:val="20"/>
                <w:lang w:val="fr-CA"/>
              </w:rPr>
              <w:t>Conseil de révision</w:t>
            </w:r>
          </w:p>
          <w:p w:rsidR="00AB4316" w:rsidRPr="007E3991" w:rsidRDefault="00AB4316" w:rsidP="00AB4316">
            <w:pPr>
              <w:jc w:val="both"/>
              <w:rPr>
                <w:sz w:val="20"/>
                <w:lang w:val="fr-CA"/>
              </w:rPr>
            </w:pPr>
            <w:r w:rsidRPr="007E3991">
              <w:rPr>
                <w:sz w:val="20"/>
                <w:lang w:val="fr-CA"/>
              </w:rPr>
              <w:t xml:space="preserve">Law Society of Saskatchewan </w:t>
            </w:r>
          </w:p>
          <w:p w:rsidR="00AB4316" w:rsidRPr="007E3991" w:rsidRDefault="00AB4316" w:rsidP="00AB4316">
            <w:pPr>
              <w:jc w:val="both"/>
              <w:rPr>
                <w:sz w:val="20"/>
                <w:lang w:val="fr-CA"/>
              </w:rPr>
            </w:pPr>
            <w:r w:rsidRPr="007E3991">
              <w:rPr>
                <w:sz w:val="20"/>
                <w:lang w:val="fr-CA"/>
              </w:rPr>
              <w:t>(Président Korpan, c.r.)</w:t>
            </w:r>
          </w:p>
          <w:p w:rsidR="00AB4316" w:rsidRPr="007E3991" w:rsidRDefault="00AB4316" w:rsidP="00AB4316">
            <w:pPr>
              <w:jc w:val="both"/>
              <w:rPr>
                <w:sz w:val="20"/>
                <w:lang w:val="fr-CA"/>
              </w:rPr>
            </w:pPr>
            <w:r w:rsidRPr="007E3991">
              <w:rPr>
                <w:sz w:val="20"/>
                <w:lang w:val="fr-CA"/>
              </w:rPr>
              <w:t>Non publié</w:t>
            </w:r>
          </w:p>
          <w:p w:rsidR="00AB4316" w:rsidRPr="007E3991" w:rsidRDefault="00AB4316" w:rsidP="00AB4316">
            <w:pPr>
              <w:jc w:val="both"/>
              <w:rPr>
                <w:sz w:val="20"/>
                <w:lang w:val="fr-CA"/>
              </w:rPr>
            </w:pPr>
          </w:p>
        </w:tc>
        <w:tc>
          <w:tcPr>
            <w:tcW w:w="237" w:type="pct"/>
          </w:tcPr>
          <w:p w:rsidR="00AB4316" w:rsidRPr="007E3991" w:rsidRDefault="00AB4316" w:rsidP="00AB4316">
            <w:pPr>
              <w:jc w:val="both"/>
              <w:rPr>
                <w:sz w:val="20"/>
                <w:lang w:val="fr-CA"/>
              </w:rPr>
            </w:pPr>
          </w:p>
        </w:tc>
        <w:tc>
          <w:tcPr>
            <w:tcW w:w="2394" w:type="pct"/>
          </w:tcPr>
          <w:p w:rsidR="00AB4316" w:rsidRPr="007E3991" w:rsidRDefault="00AB4316" w:rsidP="00AB4316">
            <w:pPr>
              <w:jc w:val="both"/>
              <w:rPr>
                <w:sz w:val="20"/>
                <w:lang w:val="fr-CA"/>
              </w:rPr>
            </w:pPr>
            <w:r w:rsidRPr="007E3991">
              <w:rPr>
                <w:sz w:val="20"/>
                <w:lang w:val="fr-CA"/>
              </w:rPr>
              <w:t>Rejet de la demande de révision présentée par le demandeur</w:t>
            </w:r>
          </w:p>
        </w:tc>
      </w:tr>
      <w:tr w:rsidR="00AB4316" w:rsidRPr="007E3991" w:rsidTr="00382951">
        <w:tc>
          <w:tcPr>
            <w:tcW w:w="2368" w:type="pct"/>
            <w:gridSpan w:val="2"/>
          </w:tcPr>
          <w:p w:rsidR="00AB4316" w:rsidRPr="007E3991" w:rsidRDefault="00AB4316" w:rsidP="00AB4316">
            <w:pPr>
              <w:jc w:val="both"/>
              <w:rPr>
                <w:sz w:val="20"/>
                <w:lang w:val="fr-CA"/>
              </w:rPr>
            </w:pPr>
            <w:r w:rsidRPr="007E3991">
              <w:rPr>
                <w:sz w:val="20"/>
                <w:lang w:val="fr-CA"/>
              </w:rPr>
              <w:t>2 novembre 2012</w:t>
            </w:r>
          </w:p>
          <w:p w:rsidR="00AB4316" w:rsidRPr="007E3991" w:rsidRDefault="00AB4316" w:rsidP="00AB4316">
            <w:pPr>
              <w:jc w:val="both"/>
              <w:rPr>
                <w:sz w:val="20"/>
                <w:lang w:val="fr-CA"/>
              </w:rPr>
            </w:pPr>
            <w:r w:rsidRPr="007E3991">
              <w:rPr>
                <w:sz w:val="20"/>
                <w:lang w:val="fr-CA"/>
              </w:rPr>
              <w:t xml:space="preserve">Cour du Banc de la Reine de la Saskatchewan </w:t>
            </w:r>
          </w:p>
          <w:p w:rsidR="00AB4316" w:rsidRPr="007E3991" w:rsidRDefault="00AB4316" w:rsidP="00AB4316">
            <w:pPr>
              <w:jc w:val="both"/>
              <w:rPr>
                <w:sz w:val="20"/>
                <w:lang w:val="fr-CA"/>
              </w:rPr>
            </w:pPr>
            <w:r w:rsidRPr="007E3991">
              <w:rPr>
                <w:sz w:val="20"/>
                <w:lang w:val="fr-CA"/>
              </w:rPr>
              <w:t>(Juge Schwann)</w:t>
            </w:r>
          </w:p>
          <w:p w:rsidR="00AB4316" w:rsidRPr="007E3991" w:rsidRDefault="0098067F" w:rsidP="00AB4316">
            <w:pPr>
              <w:jc w:val="both"/>
              <w:rPr>
                <w:sz w:val="20"/>
                <w:lang w:val="fr-CA"/>
              </w:rPr>
            </w:pPr>
            <w:hyperlink r:id="rId137" w:history="1">
              <w:r w:rsidR="00AB4316" w:rsidRPr="007E3991">
                <w:rPr>
                  <w:rStyle w:val="Hyperlink"/>
                  <w:sz w:val="20"/>
                  <w:lang w:val="fr-CA"/>
                </w:rPr>
                <w:t>2012 SKQB 454</w:t>
              </w:r>
            </w:hyperlink>
          </w:p>
          <w:p w:rsidR="00AB4316" w:rsidRPr="007E3991" w:rsidRDefault="00AB4316" w:rsidP="00AB4316">
            <w:pPr>
              <w:jc w:val="both"/>
              <w:rPr>
                <w:sz w:val="20"/>
                <w:lang w:val="fr-CA"/>
              </w:rPr>
            </w:pPr>
          </w:p>
        </w:tc>
        <w:tc>
          <w:tcPr>
            <w:tcW w:w="237" w:type="pct"/>
          </w:tcPr>
          <w:p w:rsidR="00AB4316" w:rsidRPr="007E3991" w:rsidRDefault="00AB4316" w:rsidP="00AB4316">
            <w:pPr>
              <w:jc w:val="both"/>
              <w:rPr>
                <w:sz w:val="20"/>
                <w:lang w:val="fr-CA"/>
              </w:rPr>
            </w:pPr>
          </w:p>
        </w:tc>
        <w:tc>
          <w:tcPr>
            <w:tcW w:w="2394" w:type="pct"/>
          </w:tcPr>
          <w:p w:rsidR="00AB4316" w:rsidRPr="007E3991" w:rsidRDefault="00AB4316" w:rsidP="00AB4316">
            <w:pPr>
              <w:jc w:val="both"/>
              <w:rPr>
                <w:sz w:val="20"/>
                <w:lang w:val="fr-CA"/>
              </w:rPr>
            </w:pPr>
            <w:r w:rsidRPr="007E3991">
              <w:rPr>
                <w:sz w:val="20"/>
                <w:lang w:val="fr-CA"/>
              </w:rPr>
              <w:t>Rejet de la demande de contrôle judiciaire et d’ordonnances de certiorari, de mandamus et d’injonction présentée par le demandeur</w:t>
            </w:r>
          </w:p>
          <w:p w:rsidR="00AB4316" w:rsidRPr="007E3991" w:rsidRDefault="00AB4316" w:rsidP="00AB4316">
            <w:pPr>
              <w:jc w:val="both"/>
              <w:rPr>
                <w:sz w:val="20"/>
                <w:lang w:val="fr-CA"/>
              </w:rPr>
            </w:pPr>
          </w:p>
        </w:tc>
      </w:tr>
      <w:tr w:rsidR="00AB4316" w:rsidRPr="007E3991" w:rsidTr="00382951">
        <w:tc>
          <w:tcPr>
            <w:tcW w:w="2368" w:type="pct"/>
            <w:gridSpan w:val="2"/>
          </w:tcPr>
          <w:p w:rsidR="00AB4316" w:rsidRPr="007E3991" w:rsidRDefault="00AB4316" w:rsidP="00AB4316">
            <w:pPr>
              <w:jc w:val="both"/>
              <w:rPr>
                <w:sz w:val="20"/>
                <w:lang w:val="fr-CA"/>
              </w:rPr>
            </w:pPr>
            <w:r w:rsidRPr="007E3991">
              <w:rPr>
                <w:sz w:val="20"/>
                <w:lang w:val="fr-CA"/>
              </w:rPr>
              <w:lastRenderedPageBreak/>
              <w:t>10 mai 2013</w:t>
            </w:r>
          </w:p>
          <w:p w:rsidR="00AB4316" w:rsidRPr="007E3991" w:rsidRDefault="00AB4316" w:rsidP="00AB4316">
            <w:pPr>
              <w:jc w:val="both"/>
              <w:rPr>
                <w:sz w:val="20"/>
                <w:lang w:val="fr-CA"/>
              </w:rPr>
            </w:pPr>
            <w:r w:rsidRPr="007E3991">
              <w:rPr>
                <w:sz w:val="20"/>
                <w:lang w:val="fr-CA"/>
              </w:rPr>
              <w:t xml:space="preserve">Cour du Banc de la Reine de la Saskatchewan </w:t>
            </w:r>
          </w:p>
          <w:p w:rsidR="00AB4316" w:rsidRPr="007E3991" w:rsidRDefault="00AB4316" w:rsidP="00AB4316">
            <w:pPr>
              <w:jc w:val="both"/>
              <w:rPr>
                <w:sz w:val="20"/>
                <w:lang w:val="fr-CA"/>
              </w:rPr>
            </w:pPr>
            <w:r w:rsidRPr="007E3991">
              <w:rPr>
                <w:sz w:val="20"/>
                <w:lang w:val="fr-CA"/>
              </w:rPr>
              <w:t>(Juge Schwann)</w:t>
            </w:r>
          </w:p>
          <w:p w:rsidR="00AB4316" w:rsidRPr="007E3991" w:rsidRDefault="0098067F" w:rsidP="00AB4316">
            <w:pPr>
              <w:jc w:val="both"/>
              <w:rPr>
                <w:sz w:val="20"/>
                <w:lang w:val="fr-CA"/>
              </w:rPr>
            </w:pPr>
            <w:hyperlink r:id="rId138" w:history="1">
              <w:r w:rsidR="00AB4316" w:rsidRPr="007E3991">
                <w:rPr>
                  <w:rStyle w:val="Hyperlink"/>
                  <w:sz w:val="20"/>
                  <w:lang w:val="fr-CA"/>
                </w:rPr>
                <w:t>2013 SKQB 178</w:t>
              </w:r>
            </w:hyperlink>
          </w:p>
          <w:p w:rsidR="00AB4316" w:rsidRPr="007E3991" w:rsidRDefault="00AB4316" w:rsidP="00AB4316">
            <w:pPr>
              <w:jc w:val="both"/>
              <w:rPr>
                <w:sz w:val="20"/>
                <w:lang w:val="fr-CA"/>
              </w:rPr>
            </w:pPr>
          </w:p>
        </w:tc>
        <w:tc>
          <w:tcPr>
            <w:tcW w:w="237" w:type="pct"/>
          </w:tcPr>
          <w:p w:rsidR="00AB4316" w:rsidRPr="007E3991" w:rsidRDefault="00AB4316" w:rsidP="00AB4316">
            <w:pPr>
              <w:jc w:val="both"/>
              <w:rPr>
                <w:sz w:val="20"/>
                <w:lang w:val="fr-CA"/>
              </w:rPr>
            </w:pPr>
          </w:p>
        </w:tc>
        <w:tc>
          <w:tcPr>
            <w:tcW w:w="2394" w:type="pct"/>
          </w:tcPr>
          <w:p w:rsidR="00AB4316" w:rsidRPr="007E3991" w:rsidRDefault="00AB4316" w:rsidP="00AB4316">
            <w:pPr>
              <w:jc w:val="both"/>
              <w:rPr>
                <w:sz w:val="20"/>
                <w:lang w:val="fr-CA"/>
              </w:rPr>
            </w:pPr>
            <w:r w:rsidRPr="007E3991">
              <w:rPr>
                <w:sz w:val="20"/>
                <w:lang w:val="fr-CA"/>
              </w:rPr>
              <w:t>Rejet de la demande de contrôle judiciaire et d’ordonnances de certiorari, de mandamus et d’injonction présentée par le demandeur</w:t>
            </w:r>
          </w:p>
          <w:p w:rsidR="00AB4316" w:rsidRPr="007E3991" w:rsidRDefault="00AB4316" w:rsidP="00AB4316">
            <w:pPr>
              <w:jc w:val="both"/>
              <w:rPr>
                <w:sz w:val="20"/>
                <w:lang w:val="fr-CA"/>
              </w:rPr>
            </w:pPr>
          </w:p>
          <w:p w:rsidR="00AB4316" w:rsidRPr="007E3991" w:rsidRDefault="00AB4316" w:rsidP="00AB4316">
            <w:pPr>
              <w:jc w:val="both"/>
              <w:rPr>
                <w:sz w:val="20"/>
                <w:lang w:val="fr-CA"/>
              </w:rPr>
            </w:pPr>
          </w:p>
        </w:tc>
      </w:tr>
      <w:tr w:rsidR="00AB4316" w:rsidRPr="007E3991" w:rsidTr="00382951">
        <w:tc>
          <w:tcPr>
            <w:tcW w:w="2368" w:type="pct"/>
            <w:gridSpan w:val="2"/>
          </w:tcPr>
          <w:p w:rsidR="00AB4316" w:rsidRPr="007E3991" w:rsidRDefault="00AB4316" w:rsidP="00AB4316">
            <w:pPr>
              <w:jc w:val="both"/>
              <w:rPr>
                <w:sz w:val="20"/>
                <w:lang w:val="fr-CA"/>
              </w:rPr>
            </w:pPr>
            <w:r w:rsidRPr="007E3991">
              <w:rPr>
                <w:sz w:val="20"/>
                <w:lang w:val="fr-CA"/>
              </w:rPr>
              <w:t>9 octobre 2015</w:t>
            </w:r>
          </w:p>
          <w:p w:rsidR="00AB4316" w:rsidRPr="007E3991" w:rsidRDefault="00AB4316" w:rsidP="00AB4316">
            <w:pPr>
              <w:jc w:val="both"/>
              <w:rPr>
                <w:sz w:val="20"/>
                <w:lang w:val="fr-CA"/>
              </w:rPr>
            </w:pPr>
            <w:r w:rsidRPr="007E3991">
              <w:rPr>
                <w:sz w:val="20"/>
                <w:lang w:val="fr-CA"/>
              </w:rPr>
              <w:t xml:space="preserve">Cour d’appel de la Saskatchewan </w:t>
            </w:r>
          </w:p>
          <w:p w:rsidR="00AB4316" w:rsidRPr="007E3991" w:rsidRDefault="00AB4316" w:rsidP="00AB4316">
            <w:pPr>
              <w:jc w:val="both"/>
              <w:rPr>
                <w:sz w:val="20"/>
                <w:lang w:val="fr-CA"/>
              </w:rPr>
            </w:pPr>
            <w:r w:rsidRPr="007E3991">
              <w:rPr>
                <w:sz w:val="20"/>
                <w:lang w:val="fr-CA"/>
              </w:rPr>
              <w:t>(Juges Caldwell, Ottenbreit et Ryan-Frosile)</w:t>
            </w:r>
          </w:p>
          <w:p w:rsidR="00AB4316" w:rsidRPr="007E3991" w:rsidRDefault="0098067F" w:rsidP="00AB4316">
            <w:pPr>
              <w:jc w:val="both"/>
              <w:rPr>
                <w:sz w:val="20"/>
                <w:lang w:val="fr-CA"/>
              </w:rPr>
            </w:pPr>
            <w:hyperlink r:id="rId139" w:history="1">
              <w:r w:rsidR="00AB4316" w:rsidRPr="007E3991">
                <w:rPr>
                  <w:rStyle w:val="Hyperlink"/>
                  <w:sz w:val="20"/>
                  <w:lang w:val="fr-CA"/>
                </w:rPr>
                <w:t>2015 SKCA 106</w:t>
              </w:r>
            </w:hyperlink>
          </w:p>
          <w:p w:rsidR="00AB4316" w:rsidRPr="007E3991" w:rsidRDefault="00AB4316" w:rsidP="00AB4316">
            <w:pPr>
              <w:jc w:val="both"/>
              <w:rPr>
                <w:sz w:val="20"/>
                <w:lang w:val="fr-CA"/>
              </w:rPr>
            </w:pPr>
          </w:p>
        </w:tc>
        <w:tc>
          <w:tcPr>
            <w:tcW w:w="237" w:type="pct"/>
          </w:tcPr>
          <w:p w:rsidR="00AB4316" w:rsidRPr="007E3991" w:rsidRDefault="00AB4316" w:rsidP="00AB4316">
            <w:pPr>
              <w:jc w:val="both"/>
              <w:rPr>
                <w:sz w:val="20"/>
                <w:lang w:val="fr-CA"/>
              </w:rPr>
            </w:pPr>
          </w:p>
        </w:tc>
        <w:tc>
          <w:tcPr>
            <w:tcW w:w="2394" w:type="pct"/>
          </w:tcPr>
          <w:p w:rsidR="00AB4316" w:rsidRPr="007E3991" w:rsidRDefault="00AB4316" w:rsidP="00AB4316">
            <w:pPr>
              <w:jc w:val="both"/>
              <w:rPr>
                <w:sz w:val="20"/>
                <w:lang w:val="fr-CA"/>
              </w:rPr>
            </w:pPr>
            <w:r w:rsidRPr="007E3991">
              <w:rPr>
                <w:sz w:val="20"/>
                <w:lang w:val="fr-CA"/>
              </w:rPr>
              <w:t>Rejet de l’appel du demandeur</w:t>
            </w:r>
          </w:p>
          <w:p w:rsidR="00AB4316" w:rsidRPr="007E3991" w:rsidRDefault="00AB4316" w:rsidP="00AB4316">
            <w:pPr>
              <w:jc w:val="both"/>
              <w:rPr>
                <w:sz w:val="20"/>
                <w:lang w:val="fr-CA"/>
              </w:rPr>
            </w:pPr>
          </w:p>
        </w:tc>
      </w:tr>
      <w:tr w:rsidR="00AB4316" w:rsidRPr="007E3991" w:rsidTr="00382951">
        <w:tc>
          <w:tcPr>
            <w:tcW w:w="2368" w:type="pct"/>
            <w:gridSpan w:val="2"/>
          </w:tcPr>
          <w:p w:rsidR="00AB4316" w:rsidRPr="007E3991" w:rsidRDefault="00AB4316" w:rsidP="00AB4316">
            <w:pPr>
              <w:jc w:val="both"/>
              <w:rPr>
                <w:sz w:val="20"/>
                <w:lang w:val="fr-CA"/>
              </w:rPr>
            </w:pPr>
            <w:r w:rsidRPr="007E3991">
              <w:rPr>
                <w:sz w:val="20"/>
                <w:lang w:val="fr-CA"/>
              </w:rPr>
              <w:t>8 décembre 2015</w:t>
            </w:r>
          </w:p>
          <w:p w:rsidR="00AB4316" w:rsidRPr="007E3991" w:rsidRDefault="00AB4316" w:rsidP="00AB4316">
            <w:pPr>
              <w:jc w:val="both"/>
              <w:rPr>
                <w:sz w:val="20"/>
                <w:lang w:val="fr-CA"/>
              </w:rPr>
            </w:pPr>
            <w:r w:rsidRPr="007E3991">
              <w:rPr>
                <w:sz w:val="20"/>
                <w:lang w:val="fr-CA"/>
              </w:rPr>
              <w:t>Cour suprême du Canada</w:t>
            </w:r>
          </w:p>
        </w:tc>
        <w:tc>
          <w:tcPr>
            <w:tcW w:w="237" w:type="pct"/>
          </w:tcPr>
          <w:p w:rsidR="00AB4316" w:rsidRPr="007E3991" w:rsidRDefault="00AB4316" w:rsidP="00AB4316">
            <w:pPr>
              <w:jc w:val="both"/>
              <w:rPr>
                <w:sz w:val="20"/>
                <w:lang w:val="fr-CA"/>
              </w:rPr>
            </w:pPr>
          </w:p>
        </w:tc>
        <w:tc>
          <w:tcPr>
            <w:tcW w:w="2394" w:type="pct"/>
          </w:tcPr>
          <w:p w:rsidR="00AB4316" w:rsidRPr="007E3991" w:rsidRDefault="00AB4316" w:rsidP="00AB4316">
            <w:pPr>
              <w:jc w:val="both"/>
              <w:rPr>
                <w:sz w:val="20"/>
                <w:lang w:val="fr-CA"/>
              </w:rPr>
            </w:pPr>
            <w:r w:rsidRPr="007E3991">
              <w:rPr>
                <w:sz w:val="20"/>
                <w:lang w:val="fr-CA"/>
              </w:rPr>
              <w:t>Dépôt de la demande d’autorisation d’appel</w:t>
            </w:r>
          </w:p>
          <w:p w:rsidR="00AB4316" w:rsidRPr="007E3991" w:rsidRDefault="00AB4316" w:rsidP="00AB4316">
            <w:pPr>
              <w:jc w:val="both"/>
              <w:rPr>
                <w:sz w:val="20"/>
                <w:lang w:val="fr-CA"/>
              </w:rPr>
            </w:pPr>
          </w:p>
        </w:tc>
      </w:tr>
    </w:tbl>
    <w:p w:rsidR="00AB4316" w:rsidRPr="007E3991" w:rsidRDefault="00AB4316" w:rsidP="00AB4316">
      <w:pPr>
        <w:jc w:val="both"/>
        <w:rPr>
          <w:sz w:val="20"/>
          <w:lang w:val="fr-CA"/>
        </w:rPr>
      </w:pPr>
    </w:p>
    <w:p w:rsidR="00866FF1" w:rsidRPr="007E3991" w:rsidRDefault="00866FF1" w:rsidP="00EE751C">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0"/>
      </w:tblGrid>
      <w:tr w:rsidR="00EE751C" w:rsidRPr="007E3991" w:rsidTr="00EE751C">
        <w:tc>
          <w:tcPr>
            <w:tcW w:w="542" w:type="pct"/>
          </w:tcPr>
          <w:p w:rsidR="00EE751C" w:rsidRPr="007E3991" w:rsidRDefault="00EE751C" w:rsidP="00EE751C">
            <w:pPr>
              <w:jc w:val="both"/>
              <w:rPr>
                <w:sz w:val="20"/>
              </w:rPr>
            </w:pPr>
            <w:r w:rsidRPr="007E3991">
              <w:rPr>
                <w:rStyle w:val="SCCFileNumberChar"/>
                <w:sz w:val="20"/>
                <w:szCs w:val="20"/>
              </w:rPr>
              <w:t>36743</w:t>
            </w:r>
          </w:p>
        </w:tc>
        <w:tc>
          <w:tcPr>
            <w:tcW w:w="4458" w:type="pct"/>
            <w:gridSpan w:val="3"/>
          </w:tcPr>
          <w:p w:rsidR="00EE751C" w:rsidRPr="007E3991" w:rsidRDefault="00EE751C" w:rsidP="00EE751C">
            <w:pPr>
              <w:pStyle w:val="SCCLsocParty"/>
              <w:jc w:val="both"/>
              <w:rPr>
                <w:b/>
                <w:sz w:val="20"/>
                <w:szCs w:val="20"/>
              </w:rPr>
            </w:pPr>
            <w:r w:rsidRPr="007E3991">
              <w:rPr>
                <w:b/>
                <w:sz w:val="20"/>
                <w:szCs w:val="20"/>
              </w:rPr>
              <w:t xml:space="preserve">Katherine Lin v. Thomas </w:t>
            </w:r>
            <w:proofErr w:type="spellStart"/>
            <w:r w:rsidRPr="007E3991">
              <w:rPr>
                <w:b/>
                <w:sz w:val="20"/>
                <w:szCs w:val="20"/>
              </w:rPr>
              <w:t>Griether</w:t>
            </w:r>
            <w:proofErr w:type="spellEnd"/>
            <w:r w:rsidRPr="007E3991">
              <w:rPr>
                <w:b/>
                <w:sz w:val="20"/>
                <w:szCs w:val="20"/>
              </w:rPr>
              <w:t>, I AM St. Ger</w:t>
            </w:r>
            <w:r w:rsidR="003C008C" w:rsidRPr="007E3991">
              <w:rPr>
                <w:b/>
                <w:sz w:val="20"/>
                <w:szCs w:val="20"/>
              </w:rPr>
              <w:t xml:space="preserve">main Church, City of Vancouver and </w:t>
            </w:r>
            <w:r w:rsidRPr="007E3991">
              <w:rPr>
                <w:b/>
                <w:sz w:val="20"/>
                <w:szCs w:val="20"/>
              </w:rPr>
              <w:t>Toronto Police Services Board</w:t>
            </w:r>
          </w:p>
          <w:p w:rsidR="00EE751C" w:rsidRPr="007E3991" w:rsidRDefault="00EE751C" w:rsidP="00EE751C">
            <w:pPr>
              <w:jc w:val="both"/>
              <w:rPr>
                <w:sz w:val="20"/>
              </w:rPr>
            </w:pPr>
            <w:r w:rsidRPr="007E3991">
              <w:rPr>
                <w:sz w:val="20"/>
              </w:rPr>
              <w:t>(Ont.) (Civil) (By Leave)</w:t>
            </w:r>
          </w:p>
        </w:tc>
      </w:tr>
      <w:tr w:rsidR="00EE751C" w:rsidRPr="007E3991" w:rsidTr="00EE751C">
        <w:tc>
          <w:tcPr>
            <w:tcW w:w="5000" w:type="pct"/>
            <w:gridSpan w:val="4"/>
          </w:tcPr>
          <w:p w:rsidR="00EE751C" w:rsidRPr="007E3991" w:rsidRDefault="00EE751C" w:rsidP="00EE751C">
            <w:pPr>
              <w:spacing w:after="160"/>
              <w:jc w:val="both"/>
              <w:rPr>
                <w:sz w:val="20"/>
              </w:rPr>
            </w:pPr>
            <w:r w:rsidRPr="007E3991">
              <w:rPr>
                <w:sz w:val="20"/>
              </w:rPr>
              <w:t>Judgments and orders — Summary judgments — Applicant’s statement of claim struck by motion judge — Whether applicant was harassed and court involved — Whether there was evidence in respondents’ words and legal documents proving their guilt — Whether there is corruption.</w:t>
            </w:r>
          </w:p>
        </w:tc>
      </w:tr>
      <w:tr w:rsidR="00EE751C" w:rsidRPr="007E3991" w:rsidTr="00EE751C">
        <w:trPr>
          <w:trHeight w:val="1404"/>
        </w:trPr>
        <w:tc>
          <w:tcPr>
            <w:tcW w:w="5000" w:type="pct"/>
            <w:gridSpan w:val="4"/>
          </w:tcPr>
          <w:p w:rsidR="00EE751C" w:rsidRPr="007E3991" w:rsidRDefault="00EE751C" w:rsidP="00EE751C">
            <w:pPr>
              <w:jc w:val="both"/>
              <w:rPr>
                <w:sz w:val="20"/>
              </w:rPr>
            </w:pPr>
            <w:r w:rsidRPr="007E3991">
              <w:rPr>
                <w:sz w:val="20"/>
              </w:rPr>
              <w:t xml:space="preserve">In January, 2015, the applicant commenced an action in Ontario, seeking damages in the aggregate amount of approximately $104 million, and alleging wrongful dismissal, false arrest and harassment relating to events that occurred in British Columbia in or before 2009. She also alleged that more recently, she had been harassed by former employers in Ontario. Further, she claimed against the Toronto Police Services Board for failing to stop crime. Counsel for the Toronto Police Services Board requested that action be dismissed under Rule 2.1 of Ontario’s </w:t>
            </w:r>
            <w:r w:rsidRPr="007E3991">
              <w:rPr>
                <w:i/>
                <w:sz w:val="20"/>
              </w:rPr>
              <w:t>Rules of Civil Procedure</w:t>
            </w:r>
            <w:r w:rsidRPr="007E3991">
              <w:rPr>
                <w:sz w:val="20"/>
              </w:rPr>
              <w:t>, R.R.O. 1990 Reg. 194.</w:t>
            </w:r>
          </w:p>
        </w:tc>
      </w:tr>
      <w:tr w:rsidR="00EE751C" w:rsidRPr="007E3991" w:rsidTr="00EE751C">
        <w:tc>
          <w:tcPr>
            <w:tcW w:w="5000" w:type="pct"/>
            <w:gridSpan w:val="4"/>
          </w:tcPr>
          <w:p w:rsidR="00EE751C" w:rsidRPr="007E3991" w:rsidRDefault="00EE751C" w:rsidP="00EE751C">
            <w:pPr>
              <w:jc w:val="both"/>
              <w:rPr>
                <w:sz w:val="20"/>
              </w:rPr>
            </w:pPr>
          </w:p>
        </w:tc>
      </w:tr>
      <w:tr w:rsidR="00EE751C" w:rsidRPr="007E3991" w:rsidTr="00EE751C">
        <w:tc>
          <w:tcPr>
            <w:tcW w:w="2426" w:type="pct"/>
            <w:gridSpan w:val="2"/>
          </w:tcPr>
          <w:p w:rsidR="00EE751C" w:rsidRPr="007E3991" w:rsidRDefault="00EE751C" w:rsidP="00EE751C">
            <w:pPr>
              <w:jc w:val="both"/>
              <w:rPr>
                <w:sz w:val="20"/>
              </w:rPr>
            </w:pPr>
            <w:r w:rsidRPr="007E3991">
              <w:rPr>
                <w:sz w:val="20"/>
              </w:rPr>
              <w:t>April 14, 2015</w:t>
            </w:r>
          </w:p>
          <w:p w:rsidR="00EE751C" w:rsidRPr="007E3991" w:rsidRDefault="00EE751C" w:rsidP="00EE751C">
            <w:pPr>
              <w:jc w:val="both"/>
              <w:rPr>
                <w:sz w:val="20"/>
              </w:rPr>
            </w:pPr>
            <w:r w:rsidRPr="007E3991">
              <w:rPr>
                <w:sz w:val="20"/>
              </w:rPr>
              <w:t>Ontario Superior Court of Justice</w:t>
            </w:r>
          </w:p>
          <w:p w:rsidR="00EE751C" w:rsidRPr="007E3991" w:rsidRDefault="00EE751C" w:rsidP="00EE751C">
            <w:pPr>
              <w:jc w:val="both"/>
              <w:rPr>
                <w:sz w:val="20"/>
              </w:rPr>
            </w:pPr>
            <w:r w:rsidRPr="007E3991">
              <w:rPr>
                <w:sz w:val="20"/>
              </w:rPr>
              <w:t>(Myers J.)</w:t>
            </w:r>
          </w:p>
          <w:p w:rsidR="00EE751C" w:rsidRPr="007E3991" w:rsidRDefault="0098067F" w:rsidP="00EE751C">
            <w:pPr>
              <w:jc w:val="both"/>
              <w:rPr>
                <w:rStyle w:val="Hyperlink"/>
                <w:sz w:val="20"/>
              </w:rPr>
            </w:pPr>
            <w:hyperlink r:id="rId140" w:history="1">
              <w:r w:rsidR="00EE751C" w:rsidRPr="007E3991">
                <w:rPr>
                  <w:rStyle w:val="Hyperlink"/>
                  <w:sz w:val="20"/>
                </w:rPr>
                <w:t>2015 ONSC 2421</w:t>
              </w:r>
            </w:hyperlink>
          </w:p>
          <w:p w:rsidR="00EE751C" w:rsidRPr="007E3991" w:rsidRDefault="00EE751C" w:rsidP="00EE751C">
            <w:pPr>
              <w:jc w:val="both"/>
              <w:rPr>
                <w:sz w:val="20"/>
              </w:rPr>
            </w:pPr>
          </w:p>
        </w:tc>
        <w:tc>
          <w:tcPr>
            <w:tcW w:w="244" w:type="pct"/>
          </w:tcPr>
          <w:p w:rsidR="00EE751C" w:rsidRPr="007E3991" w:rsidRDefault="00EE751C" w:rsidP="00EE751C">
            <w:pPr>
              <w:jc w:val="both"/>
              <w:rPr>
                <w:sz w:val="20"/>
              </w:rPr>
            </w:pPr>
          </w:p>
        </w:tc>
        <w:tc>
          <w:tcPr>
            <w:tcW w:w="2330" w:type="pct"/>
          </w:tcPr>
          <w:p w:rsidR="00EE751C" w:rsidRPr="007E3991" w:rsidRDefault="00EE751C" w:rsidP="00EE751C">
            <w:pPr>
              <w:jc w:val="both"/>
              <w:rPr>
                <w:sz w:val="20"/>
              </w:rPr>
            </w:pPr>
            <w:r w:rsidRPr="007E3991">
              <w:rPr>
                <w:sz w:val="20"/>
              </w:rPr>
              <w:t xml:space="preserve">Applicant’s action dismissed </w:t>
            </w:r>
          </w:p>
          <w:p w:rsidR="00EE751C" w:rsidRPr="007E3991" w:rsidRDefault="00EE751C" w:rsidP="00EE751C">
            <w:pPr>
              <w:jc w:val="both"/>
              <w:rPr>
                <w:sz w:val="20"/>
              </w:rPr>
            </w:pPr>
          </w:p>
          <w:p w:rsidR="00EE751C" w:rsidRPr="007E3991" w:rsidRDefault="00EE751C" w:rsidP="00EE751C">
            <w:pPr>
              <w:jc w:val="both"/>
              <w:rPr>
                <w:sz w:val="20"/>
              </w:rPr>
            </w:pPr>
          </w:p>
        </w:tc>
      </w:tr>
      <w:tr w:rsidR="00EE751C" w:rsidRPr="007E3991" w:rsidTr="00EE751C">
        <w:tc>
          <w:tcPr>
            <w:tcW w:w="2426" w:type="pct"/>
            <w:gridSpan w:val="2"/>
          </w:tcPr>
          <w:p w:rsidR="00EE751C" w:rsidRPr="007E3991" w:rsidRDefault="00EE751C" w:rsidP="00EE751C">
            <w:pPr>
              <w:jc w:val="both"/>
              <w:rPr>
                <w:sz w:val="20"/>
              </w:rPr>
            </w:pPr>
            <w:r w:rsidRPr="007E3991">
              <w:rPr>
                <w:sz w:val="20"/>
              </w:rPr>
              <w:t>July 30, 2015</w:t>
            </w:r>
          </w:p>
          <w:p w:rsidR="00EE751C" w:rsidRPr="007E3991" w:rsidRDefault="00EE751C" w:rsidP="00EE751C">
            <w:pPr>
              <w:jc w:val="both"/>
              <w:rPr>
                <w:sz w:val="20"/>
              </w:rPr>
            </w:pPr>
            <w:r w:rsidRPr="007E3991">
              <w:rPr>
                <w:sz w:val="20"/>
              </w:rPr>
              <w:t>Ontario Superior Court of Justice</w:t>
            </w:r>
          </w:p>
          <w:p w:rsidR="00EE751C" w:rsidRPr="007E3991" w:rsidRDefault="00EE751C" w:rsidP="00EE751C">
            <w:pPr>
              <w:jc w:val="both"/>
              <w:rPr>
                <w:sz w:val="20"/>
              </w:rPr>
            </w:pPr>
            <w:r w:rsidRPr="007E3991">
              <w:rPr>
                <w:sz w:val="20"/>
              </w:rPr>
              <w:t>(Divisional Court)</w:t>
            </w:r>
          </w:p>
          <w:p w:rsidR="00EE751C" w:rsidRPr="007E3991" w:rsidRDefault="00EE751C" w:rsidP="00EE751C">
            <w:pPr>
              <w:jc w:val="both"/>
              <w:rPr>
                <w:sz w:val="20"/>
              </w:rPr>
            </w:pPr>
            <w:r w:rsidRPr="007E3991">
              <w:rPr>
                <w:sz w:val="20"/>
              </w:rPr>
              <w:t xml:space="preserve">(Corbett J.) </w:t>
            </w:r>
          </w:p>
          <w:p w:rsidR="00EE751C" w:rsidRPr="007E3991" w:rsidRDefault="00EE751C" w:rsidP="00EE751C">
            <w:pPr>
              <w:jc w:val="both"/>
              <w:rPr>
                <w:sz w:val="20"/>
              </w:rPr>
            </w:pPr>
            <w:r w:rsidRPr="007E3991">
              <w:rPr>
                <w:sz w:val="20"/>
              </w:rPr>
              <w:t>Unreported</w:t>
            </w:r>
          </w:p>
          <w:p w:rsidR="00EE751C" w:rsidRPr="007E3991" w:rsidRDefault="00EE751C" w:rsidP="00EE751C">
            <w:pPr>
              <w:jc w:val="both"/>
              <w:rPr>
                <w:sz w:val="20"/>
              </w:rPr>
            </w:pPr>
          </w:p>
        </w:tc>
        <w:tc>
          <w:tcPr>
            <w:tcW w:w="244" w:type="pct"/>
          </w:tcPr>
          <w:p w:rsidR="00EE751C" w:rsidRPr="007E3991" w:rsidRDefault="00EE751C" w:rsidP="00EE751C">
            <w:pPr>
              <w:jc w:val="both"/>
              <w:rPr>
                <w:sz w:val="20"/>
              </w:rPr>
            </w:pPr>
          </w:p>
        </w:tc>
        <w:tc>
          <w:tcPr>
            <w:tcW w:w="2330" w:type="pct"/>
          </w:tcPr>
          <w:p w:rsidR="00EE751C" w:rsidRPr="007E3991" w:rsidRDefault="00EE751C" w:rsidP="00EE751C">
            <w:pPr>
              <w:jc w:val="both"/>
              <w:rPr>
                <w:sz w:val="20"/>
              </w:rPr>
            </w:pPr>
            <w:r w:rsidRPr="007E3991">
              <w:rPr>
                <w:sz w:val="20"/>
              </w:rPr>
              <w:t xml:space="preserve">Applicant’s appeal dismissed </w:t>
            </w:r>
          </w:p>
        </w:tc>
      </w:tr>
      <w:tr w:rsidR="00EE751C" w:rsidRPr="007E3991" w:rsidTr="00EE751C">
        <w:tc>
          <w:tcPr>
            <w:tcW w:w="2426" w:type="pct"/>
            <w:gridSpan w:val="2"/>
          </w:tcPr>
          <w:p w:rsidR="00EE751C" w:rsidRPr="007E3991" w:rsidRDefault="00EE751C" w:rsidP="00EE751C">
            <w:pPr>
              <w:jc w:val="both"/>
              <w:rPr>
                <w:sz w:val="20"/>
              </w:rPr>
            </w:pPr>
            <w:r w:rsidRPr="007E3991">
              <w:rPr>
                <w:sz w:val="20"/>
              </w:rPr>
              <w:t>October 21, 2015</w:t>
            </w:r>
          </w:p>
          <w:p w:rsidR="00EE751C" w:rsidRPr="007E3991" w:rsidRDefault="00EE751C" w:rsidP="00EE751C">
            <w:pPr>
              <w:jc w:val="both"/>
              <w:rPr>
                <w:sz w:val="20"/>
              </w:rPr>
            </w:pPr>
            <w:r w:rsidRPr="007E3991">
              <w:rPr>
                <w:sz w:val="20"/>
              </w:rPr>
              <w:t>Court of Appeal for Ontario</w:t>
            </w:r>
          </w:p>
          <w:p w:rsidR="00EE751C" w:rsidRPr="007E3991" w:rsidRDefault="00EE751C" w:rsidP="00EE751C">
            <w:pPr>
              <w:jc w:val="both"/>
              <w:rPr>
                <w:sz w:val="20"/>
              </w:rPr>
            </w:pPr>
            <w:r w:rsidRPr="007E3991">
              <w:rPr>
                <w:sz w:val="20"/>
              </w:rPr>
              <w:t xml:space="preserve">(Strathy, </w:t>
            </w:r>
            <w:proofErr w:type="spellStart"/>
            <w:r w:rsidRPr="007E3991">
              <w:rPr>
                <w:sz w:val="20"/>
              </w:rPr>
              <w:t>Gillese</w:t>
            </w:r>
            <w:proofErr w:type="spellEnd"/>
            <w:r w:rsidRPr="007E3991">
              <w:rPr>
                <w:sz w:val="20"/>
              </w:rPr>
              <w:t xml:space="preserve"> and Blair JJ.A.)</w:t>
            </w:r>
          </w:p>
          <w:p w:rsidR="00EE751C" w:rsidRPr="007E3991" w:rsidRDefault="00EE751C" w:rsidP="00EE751C">
            <w:pPr>
              <w:jc w:val="both"/>
              <w:rPr>
                <w:sz w:val="20"/>
              </w:rPr>
            </w:pPr>
            <w:r w:rsidRPr="007E3991">
              <w:rPr>
                <w:sz w:val="20"/>
              </w:rPr>
              <w:t>Unreported</w:t>
            </w:r>
          </w:p>
          <w:p w:rsidR="00EE751C" w:rsidRPr="007E3991" w:rsidRDefault="00EE751C" w:rsidP="00EE751C">
            <w:pPr>
              <w:jc w:val="both"/>
              <w:rPr>
                <w:sz w:val="20"/>
              </w:rPr>
            </w:pPr>
          </w:p>
        </w:tc>
        <w:tc>
          <w:tcPr>
            <w:tcW w:w="244" w:type="pct"/>
          </w:tcPr>
          <w:p w:rsidR="00EE751C" w:rsidRPr="007E3991" w:rsidRDefault="00EE751C" w:rsidP="00EE751C">
            <w:pPr>
              <w:jc w:val="both"/>
              <w:rPr>
                <w:sz w:val="20"/>
              </w:rPr>
            </w:pPr>
          </w:p>
        </w:tc>
        <w:tc>
          <w:tcPr>
            <w:tcW w:w="2330" w:type="pct"/>
          </w:tcPr>
          <w:p w:rsidR="00EE751C" w:rsidRPr="007E3991" w:rsidRDefault="00EE751C" w:rsidP="00EE751C">
            <w:pPr>
              <w:jc w:val="both"/>
              <w:rPr>
                <w:sz w:val="20"/>
              </w:rPr>
            </w:pPr>
            <w:r w:rsidRPr="007E3991">
              <w:rPr>
                <w:sz w:val="20"/>
              </w:rPr>
              <w:t>Applicant’s motion for leave to leave to appeal dismissed</w:t>
            </w:r>
          </w:p>
          <w:p w:rsidR="00EE751C" w:rsidRPr="007E3991" w:rsidRDefault="00EE751C" w:rsidP="00EE751C">
            <w:pPr>
              <w:jc w:val="both"/>
              <w:rPr>
                <w:sz w:val="20"/>
              </w:rPr>
            </w:pPr>
          </w:p>
        </w:tc>
      </w:tr>
      <w:tr w:rsidR="00EE751C" w:rsidRPr="007E3991" w:rsidTr="00EE751C">
        <w:tc>
          <w:tcPr>
            <w:tcW w:w="2426" w:type="pct"/>
            <w:gridSpan w:val="2"/>
          </w:tcPr>
          <w:p w:rsidR="00EE751C" w:rsidRPr="007E3991" w:rsidRDefault="00EE751C" w:rsidP="00EE751C">
            <w:pPr>
              <w:jc w:val="both"/>
              <w:rPr>
                <w:sz w:val="20"/>
              </w:rPr>
            </w:pPr>
            <w:r w:rsidRPr="007E3991">
              <w:rPr>
                <w:sz w:val="20"/>
              </w:rPr>
              <w:t>October 26, 2015</w:t>
            </w:r>
          </w:p>
          <w:p w:rsidR="00EE751C" w:rsidRPr="007E3991" w:rsidRDefault="00EE751C" w:rsidP="00EE751C">
            <w:pPr>
              <w:jc w:val="both"/>
              <w:rPr>
                <w:sz w:val="20"/>
              </w:rPr>
            </w:pPr>
            <w:r w:rsidRPr="007E3991">
              <w:rPr>
                <w:sz w:val="20"/>
              </w:rPr>
              <w:t>Supreme Court of Canada</w:t>
            </w:r>
          </w:p>
        </w:tc>
        <w:tc>
          <w:tcPr>
            <w:tcW w:w="244" w:type="pct"/>
          </w:tcPr>
          <w:p w:rsidR="00EE751C" w:rsidRPr="007E3991" w:rsidRDefault="00EE751C" w:rsidP="00EE751C">
            <w:pPr>
              <w:jc w:val="both"/>
              <w:rPr>
                <w:sz w:val="20"/>
              </w:rPr>
            </w:pPr>
          </w:p>
        </w:tc>
        <w:tc>
          <w:tcPr>
            <w:tcW w:w="2330" w:type="pct"/>
          </w:tcPr>
          <w:p w:rsidR="00EE751C" w:rsidRPr="007E3991" w:rsidRDefault="00EE751C" w:rsidP="00EE751C">
            <w:pPr>
              <w:jc w:val="both"/>
              <w:rPr>
                <w:sz w:val="20"/>
              </w:rPr>
            </w:pPr>
            <w:r w:rsidRPr="007E3991">
              <w:rPr>
                <w:sz w:val="20"/>
              </w:rPr>
              <w:t>Application for leave to appeal filed</w:t>
            </w:r>
          </w:p>
          <w:p w:rsidR="00EE751C" w:rsidRPr="007E3991" w:rsidRDefault="00EE751C" w:rsidP="00EE751C">
            <w:pPr>
              <w:jc w:val="both"/>
              <w:rPr>
                <w:sz w:val="20"/>
              </w:rPr>
            </w:pPr>
          </w:p>
        </w:tc>
      </w:tr>
    </w:tbl>
    <w:p w:rsidR="00EE751C" w:rsidRPr="007E3991" w:rsidRDefault="00EE751C" w:rsidP="00EE751C">
      <w:pPr>
        <w:jc w:val="both"/>
        <w:rPr>
          <w:sz w:val="20"/>
        </w:rPr>
      </w:pPr>
    </w:p>
    <w:p w:rsidR="00EE751C" w:rsidRPr="007E3991" w:rsidRDefault="00EE751C" w:rsidP="00EE751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93"/>
        <w:gridCol w:w="452"/>
        <w:gridCol w:w="4320"/>
      </w:tblGrid>
      <w:tr w:rsidR="00EE751C" w:rsidRPr="007E3991" w:rsidTr="00EE751C">
        <w:tc>
          <w:tcPr>
            <w:tcW w:w="542" w:type="pct"/>
          </w:tcPr>
          <w:p w:rsidR="00EE751C" w:rsidRPr="007E3991" w:rsidRDefault="00EE751C" w:rsidP="00EE751C">
            <w:pPr>
              <w:jc w:val="both"/>
              <w:rPr>
                <w:sz w:val="20"/>
                <w:lang w:val="fr-CA"/>
              </w:rPr>
            </w:pPr>
            <w:r w:rsidRPr="007E3991">
              <w:rPr>
                <w:rStyle w:val="SCCFileNumberChar"/>
                <w:sz w:val="20"/>
                <w:szCs w:val="20"/>
                <w:lang w:val="fr-CA"/>
              </w:rPr>
              <w:t>36743</w:t>
            </w:r>
          </w:p>
        </w:tc>
        <w:tc>
          <w:tcPr>
            <w:tcW w:w="4458" w:type="pct"/>
            <w:gridSpan w:val="3"/>
          </w:tcPr>
          <w:p w:rsidR="00EE751C" w:rsidRPr="007E3991" w:rsidRDefault="00EE751C" w:rsidP="00EE751C">
            <w:pPr>
              <w:pStyle w:val="SCCLsocParty"/>
              <w:jc w:val="both"/>
              <w:rPr>
                <w:b/>
                <w:sz w:val="20"/>
                <w:szCs w:val="20"/>
                <w:lang w:val="en-US"/>
              </w:rPr>
            </w:pPr>
            <w:r w:rsidRPr="007E3991">
              <w:rPr>
                <w:b/>
                <w:sz w:val="20"/>
                <w:szCs w:val="20"/>
                <w:lang w:val="en-US"/>
              </w:rPr>
              <w:t xml:space="preserve">Katherine Lin c. Thomas </w:t>
            </w:r>
            <w:proofErr w:type="spellStart"/>
            <w:r w:rsidRPr="007E3991">
              <w:rPr>
                <w:b/>
                <w:sz w:val="20"/>
                <w:szCs w:val="20"/>
                <w:lang w:val="en-US"/>
              </w:rPr>
              <w:t>Griether</w:t>
            </w:r>
            <w:proofErr w:type="spellEnd"/>
            <w:r w:rsidRPr="007E3991">
              <w:rPr>
                <w:b/>
                <w:sz w:val="20"/>
                <w:szCs w:val="20"/>
                <w:lang w:val="en-US"/>
              </w:rPr>
              <w:t xml:space="preserve">, I AM St. </w:t>
            </w:r>
            <w:proofErr w:type="spellStart"/>
            <w:r w:rsidRPr="007E3991">
              <w:rPr>
                <w:b/>
                <w:sz w:val="20"/>
                <w:szCs w:val="20"/>
                <w:lang w:val="en-US"/>
              </w:rPr>
              <w:t>Germain</w:t>
            </w:r>
            <w:proofErr w:type="spellEnd"/>
            <w:r w:rsidRPr="007E3991">
              <w:rPr>
                <w:b/>
                <w:sz w:val="20"/>
                <w:szCs w:val="20"/>
                <w:lang w:val="en-US"/>
              </w:rPr>
              <w:t xml:space="preserve"> Church, Cit</w:t>
            </w:r>
            <w:r w:rsidR="009C341B" w:rsidRPr="007E3991">
              <w:rPr>
                <w:b/>
                <w:sz w:val="20"/>
                <w:szCs w:val="20"/>
                <w:lang w:val="en-US"/>
              </w:rPr>
              <w:t>y</w:t>
            </w:r>
            <w:r w:rsidRPr="007E3991">
              <w:rPr>
                <w:b/>
                <w:sz w:val="20"/>
                <w:szCs w:val="20"/>
                <w:lang w:val="en-US"/>
              </w:rPr>
              <w:t xml:space="preserve"> </w:t>
            </w:r>
            <w:r w:rsidR="009C341B" w:rsidRPr="007E3991">
              <w:rPr>
                <w:b/>
                <w:sz w:val="20"/>
                <w:szCs w:val="20"/>
                <w:lang w:val="en-US"/>
              </w:rPr>
              <w:t>of</w:t>
            </w:r>
            <w:r w:rsidRPr="007E3991">
              <w:rPr>
                <w:b/>
                <w:sz w:val="20"/>
                <w:szCs w:val="20"/>
                <w:lang w:val="en-US"/>
              </w:rPr>
              <w:t xml:space="preserve"> Vancouver</w:t>
            </w:r>
            <w:r w:rsidR="009C341B" w:rsidRPr="007E3991">
              <w:rPr>
                <w:b/>
                <w:sz w:val="20"/>
                <w:szCs w:val="20"/>
                <w:lang w:val="en-US"/>
              </w:rPr>
              <w:t xml:space="preserve"> et</w:t>
            </w:r>
            <w:r w:rsidRPr="007E3991">
              <w:rPr>
                <w:b/>
                <w:sz w:val="20"/>
                <w:szCs w:val="20"/>
                <w:lang w:val="en-US"/>
              </w:rPr>
              <w:t xml:space="preserve"> Toronto Police Services Board</w:t>
            </w:r>
          </w:p>
          <w:p w:rsidR="00EE751C" w:rsidRPr="007E3991" w:rsidRDefault="00EE751C" w:rsidP="00EE751C">
            <w:pPr>
              <w:jc w:val="both"/>
              <w:rPr>
                <w:sz w:val="20"/>
                <w:lang w:val="fr-CA"/>
              </w:rPr>
            </w:pPr>
            <w:r w:rsidRPr="007E3991">
              <w:rPr>
                <w:sz w:val="20"/>
                <w:lang w:val="fr-CA"/>
              </w:rPr>
              <w:t>(Ont.) (Civile) (Sur autorisation)</w:t>
            </w:r>
          </w:p>
        </w:tc>
      </w:tr>
      <w:tr w:rsidR="00EE751C" w:rsidRPr="007E3991" w:rsidTr="00EE751C">
        <w:tc>
          <w:tcPr>
            <w:tcW w:w="5000" w:type="pct"/>
            <w:gridSpan w:val="4"/>
          </w:tcPr>
          <w:p w:rsidR="00EE751C" w:rsidRPr="007E3991" w:rsidRDefault="00EE751C" w:rsidP="00EE751C">
            <w:pPr>
              <w:spacing w:after="160"/>
              <w:jc w:val="both"/>
              <w:rPr>
                <w:sz w:val="20"/>
                <w:lang w:val="fr-CA"/>
              </w:rPr>
            </w:pPr>
            <w:r w:rsidRPr="007E3991">
              <w:rPr>
                <w:sz w:val="20"/>
                <w:lang w:val="fr-CA"/>
              </w:rPr>
              <w:lastRenderedPageBreak/>
              <w:t xml:space="preserve">Jugements et ordonnances — Jugements sommaires — Le juge de première instance a radié la déclaration de la demanderesse — La demanderesse a-t-elle été l’objet de harcèlement et la cour y a-t-elle pris part? — Les propos et les documents juridiques des intimées </w:t>
            </w:r>
            <w:proofErr w:type="spellStart"/>
            <w:r w:rsidRPr="007E3991">
              <w:rPr>
                <w:sz w:val="20"/>
                <w:lang w:val="fr-CA"/>
              </w:rPr>
              <w:t>font-ils</w:t>
            </w:r>
            <w:proofErr w:type="spellEnd"/>
            <w:r w:rsidRPr="007E3991">
              <w:rPr>
                <w:sz w:val="20"/>
                <w:lang w:val="fr-CA"/>
              </w:rPr>
              <w:t xml:space="preserve"> preuve de leur culpabilité? — Y </w:t>
            </w:r>
            <w:proofErr w:type="spellStart"/>
            <w:r w:rsidRPr="007E3991">
              <w:rPr>
                <w:sz w:val="20"/>
                <w:lang w:val="fr-CA"/>
              </w:rPr>
              <w:t>a-t-il</w:t>
            </w:r>
            <w:proofErr w:type="spellEnd"/>
            <w:r w:rsidRPr="007E3991">
              <w:rPr>
                <w:sz w:val="20"/>
                <w:lang w:val="fr-CA"/>
              </w:rPr>
              <w:t xml:space="preserve"> corruption?</w:t>
            </w:r>
          </w:p>
        </w:tc>
      </w:tr>
      <w:tr w:rsidR="00EE751C" w:rsidRPr="007E3991" w:rsidTr="00EE751C">
        <w:trPr>
          <w:trHeight w:val="1575"/>
        </w:trPr>
        <w:tc>
          <w:tcPr>
            <w:tcW w:w="5000" w:type="pct"/>
            <w:gridSpan w:val="4"/>
          </w:tcPr>
          <w:p w:rsidR="00EE751C" w:rsidRPr="007E3991" w:rsidRDefault="00EE751C" w:rsidP="00EE751C">
            <w:pPr>
              <w:jc w:val="both"/>
              <w:rPr>
                <w:sz w:val="20"/>
                <w:lang w:val="fr-CA"/>
              </w:rPr>
            </w:pPr>
            <w:r w:rsidRPr="007E3991">
              <w:rPr>
                <w:sz w:val="20"/>
                <w:lang w:val="fr-CA"/>
              </w:rPr>
              <w:t xml:space="preserve">En janvier 2015, la demanderesse a intenté une action en Ontario, sollicitant des dommages-intérêts d’environ 104 millions de dollars au total et alléguant le congédiement injustifié, l’arrestation illégale et le harcèlement en lien avec des événements qui se seraient produits en Colombie-Britannique en 2009 ou avant. Elle a également allégué que, plus récemment, elle avait été harcelée par ses anciens employeurs en Ontario. De plus, elle a poursuivi la Commission des services policiers de Toronto pour avoir omis de réprimer le crime. Les avocats de la Commission ont demandé le rejet de l’action en application de la Règle 2.1 des </w:t>
            </w:r>
            <w:r w:rsidRPr="007E3991">
              <w:rPr>
                <w:i/>
                <w:sz w:val="20"/>
                <w:lang w:val="fr-CA"/>
              </w:rPr>
              <w:t>Règles de procédure civile</w:t>
            </w:r>
            <w:r w:rsidRPr="007E3991">
              <w:rPr>
                <w:sz w:val="20"/>
                <w:lang w:val="fr-CA"/>
              </w:rPr>
              <w:t xml:space="preserve"> de l’Ontario, R.R.O. 1990 </w:t>
            </w:r>
            <w:proofErr w:type="spellStart"/>
            <w:r w:rsidRPr="007E3991">
              <w:rPr>
                <w:sz w:val="20"/>
                <w:lang w:val="fr-CA"/>
              </w:rPr>
              <w:t>Règl</w:t>
            </w:r>
            <w:proofErr w:type="spellEnd"/>
            <w:r w:rsidRPr="007E3991">
              <w:rPr>
                <w:sz w:val="20"/>
                <w:lang w:val="fr-CA"/>
              </w:rPr>
              <w:t>. 194.</w:t>
            </w:r>
          </w:p>
        </w:tc>
      </w:tr>
      <w:tr w:rsidR="00EE751C" w:rsidRPr="007E3991" w:rsidTr="00EE751C">
        <w:tc>
          <w:tcPr>
            <w:tcW w:w="5000" w:type="pct"/>
            <w:gridSpan w:val="4"/>
          </w:tcPr>
          <w:p w:rsidR="00EE751C" w:rsidRPr="007E3991" w:rsidRDefault="00EE751C" w:rsidP="00EE751C">
            <w:pPr>
              <w:jc w:val="both"/>
              <w:rPr>
                <w:sz w:val="20"/>
                <w:lang w:val="fr-CA"/>
              </w:rPr>
            </w:pPr>
          </w:p>
        </w:tc>
      </w:tr>
      <w:tr w:rsidR="00EE751C" w:rsidRPr="007E3991" w:rsidTr="00EE751C">
        <w:tc>
          <w:tcPr>
            <w:tcW w:w="2426" w:type="pct"/>
            <w:gridSpan w:val="2"/>
          </w:tcPr>
          <w:p w:rsidR="00EE751C" w:rsidRPr="007E3991" w:rsidRDefault="00EE751C" w:rsidP="00EE751C">
            <w:pPr>
              <w:jc w:val="both"/>
              <w:rPr>
                <w:sz w:val="20"/>
                <w:lang w:val="fr-CA"/>
              </w:rPr>
            </w:pPr>
            <w:r w:rsidRPr="007E3991">
              <w:rPr>
                <w:sz w:val="20"/>
                <w:lang w:val="fr-CA"/>
              </w:rPr>
              <w:t>14 avril 2015</w:t>
            </w:r>
          </w:p>
          <w:p w:rsidR="00EE751C" w:rsidRPr="007E3991" w:rsidRDefault="00EE751C" w:rsidP="00EE751C">
            <w:pPr>
              <w:jc w:val="both"/>
              <w:rPr>
                <w:sz w:val="20"/>
                <w:lang w:val="fr-CA"/>
              </w:rPr>
            </w:pPr>
            <w:r w:rsidRPr="007E3991">
              <w:rPr>
                <w:sz w:val="20"/>
                <w:lang w:val="fr-CA"/>
              </w:rPr>
              <w:t xml:space="preserve">Cour supérieure de justice de l’Ontario </w:t>
            </w:r>
          </w:p>
          <w:p w:rsidR="00EE751C" w:rsidRPr="007E3991" w:rsidRDefault="00EE751C" w:rsidP="00EE751C">
            <w:pPr>
              <w:jc w:val="both"/>
              <w:rPr>
                <w:sz w:val="20"/>
                <w:lang w:val="fr-CA"/>
              </w:rPr>
            </w:pPr>
            <w:r w:rsidRPr="007E3991">
              <w:rPr>
                <w:sz w:val="20"/>
                <w:lang w:val="fr-CA"/>
              </w:rPr>
              <w:t>(Juge Myers)</w:t>
            </w:r>
          </w:p>
          <w:p w:rsidR="00EE751C" w:rsidRPr="007E3991" w:rsidRDefault="0098067F" w:rsidP="00EE751C">
            <w:pPr>
              <w:jc w:val="both"/>
              <w:rPr>
                <w:rStyle w:val="Hyperlink"/>
                <w:sz w:val="20"/>
                <w:lang w:val="fr-CA"/>
              </w:rPr>
            </w:pPr>
            <w:hyperlink r:id="rId141" w:history="1">
              <w:r w:rsidR="00EE751C" w:rsidRPr="007E3991">
                <w:rPr>
                  <w:rStyle w:val="Hyperlink"/>
                  <w:sz w:val="20"/>
                  <w:lang w:val="fr-CA"/>
                </w:rPr>
                <w:t>2015 ONSC 2421</w:t>
              </w:r>
            </w:hyperlink>
          </w:p>
          <w:p w:rsidR="00EE751C" w:rsidRPr="007E3991" w:rsidRDefault="00EE751C" w:rsidP="00EE751C">
            <w:pPr>
              <w:jc w:val="both"/>
              <w:rPr>
                <w:sz w:val="20"/>
                <w:lang w:val="fr-CA"/>
              </w:rPr>
            </w:pPr>
          </w:p>
        </w:tc>
        <w:tc>
          <w:tcPr>
            <w:tcW w:w="244" w:type="pct"/>
          </w:tcPr>
          <w:p w:rsidR="00EE751C" w:rsidRPr="007E3991" w:rsidRDefault="00EE751C" w:rsidP="00EE751C">
            <w:pPr>
              <w:jc w:val="both"/>
              <w:rPr>
                <w:sz w:val="20"/>
                <w:lang w:val="fr-CA"/>
              </w:rPr>
            </w:pPr>
          </w:p>
        </w:tc>
        <w:tc>
          <w:tcPr>
            <w:tcW w:w="2330" w:type="pct"/>
          </w:tcPr>
          <w:p w:rsidR="00EE751C" w:rsidRPr="007E3991" w:rsidRDefault="00EE751C" w:rsidP="00EE751C">
            <w:pPr>
              <w:jc w:val="both"/>
              <w:rPr>
                <w:sz w:val="20"/>
                <w:lang w:val="fr-CA"/>
              </w:rPr>
            </w:pPr>
            <w:r w:rsidRPr="007E3991">
              <w:rPr>
                <w:sz w:val="20"/>
                <w:lang w:val="fr-CA"/>
              </w:rPr>
              <w:t>Rejet de l’action de la demanderesse</w:t>
            </w:r>
          </w:p>
          <w:p w:rsidR="00EE751C" w:rsidRPr="007E3991" w:rsidRDefault="00EE751C" w:rsidP="00EE751C">
            <w:pPr>
              <w:jc w:val="both"/>
              <w:rPr>
                <w:sz w:val="20"/>
                <w:lang w:val="fr-CA"/>
              </w:rPr>
            </w:pPr>
          </w:p>
        </w:tc>
      </w:tr>
      <w:tr w:rsidR="00EE751C" w:rsidRPr="007E3991" w:rsidTr="00EE751C">
        <w:tc>
          <w:tcPr>
            <w:tcW w:w="2426" w:type="pct"/>
            <w:gridSpan w:val="2"/>
          </w:tcPr>
          <w:p w:rsidR="00EE751C" w:rsidRPr="007E3991" w:rsidRDefault="00EE751C" w:rsidP="00EE751C">
            <w:pPr>
              <w:jc w:val="both"/>
              <w:rPr>
                <w:sz w:val="20"/>
                <w:lang w:val="fr-CA"/>
              </w:rPr>
            </w:pPr>
            <w:r w:rsidRPr="007E3991">
              <w:rPr>
                <w:sz w:val="20"/>
                <w:lang w:val="fr-CA"/>
              </w:rPr>
              <w:t>30 juillet 2015</w:t>
            </w:r>
          </w:p>
          <w:p w:rsidR="00EE751C" w:rsidRPr="007E3991" w:rsidRDefault="00EE751C" w:rsidP="00EE751C">
            <w:pPr>
              <w:jc w:val="both"/>
              <w:rPr>
                <w:sz w:val="20"/>
                <w:lang w:val="fr-CA"/>
              </w:rPr>
            </w:pPr>
            <w:r w:rsidRPr="007E3991">
              <w:rPr>
                <w:sz w:val="20"/>
                <w:lang w:val="fr-CA"/>
              </w:rPr>
              <w:t xml:space="preserve">Cour supérieure de justice de l’Ontario </w:t>
            </w:r>
          </w:p>
          <w:p w:rsidR="00EE751C" w:rsidRPr="007E3991" w:rsidRDefault="00EE751C" w:rsidP="00EE751C">
            <w:pPr>
              <w:jc w:val="both"/>
              <w:rPr>
                <w:sz w:val="20"/>
                <w:lang w:val="fr-CA"/>
              </w:rPr>
            </w:pPr>
            <w:r w:rsidRPr="007E3991">
              <w:rPr>
                <w:sz w:val="20"/>
                <w:lang w:val="fr-CA"/>
              </w:rPr>
              <w:t>(Cour divisionnaire)</w:t>
            </w:r>
          </w:p>
          <w:p w:rsidR="00EE751C" w:rsidRPr="007E3991" w:rsidRDefault="00EE751C" w:rsidP="00EE751C">
            <w:pPr>
              <w:jc w:val="both"/>
              <w:rPr>
                <w:sz w:val="20"/>
                <w:lang w:val="fr-CA"/>
              </w:rPr>
            </w:pPr>
            <w:r w:rsidRPr="007E3991">
              <w:rPr>
                <w:sz w:val="20"/>
                <w:lang w:val="fr-CA"/>
              </w:rPr>
              <w:t xml:space="preserve">(Juge Corbett) </w:t>
            </w:r>
          </w:p>
          <w:p w:rsidR="00EE751C" w:rsidRPr="007E3991" w:rsidRDefault="00EE751C" w:rsidP="00EE751C">
            <w:pPr>
              <w:jc w:val="both"/>
              <w:rPr>
                <w:sz w:val="20"/>
                <w:lang w:val="fr-CA"/>
              </w:rPr>
            </w:pPr>
            <w:r w:rsidRPr="007E3991">
              <w:rPr>
                <w:sz w:val="20"/>
                <w:lang w:val="fr-CA"/>
              </w:rPr>
              <w:t>Non publié</w:t>
            </w:r>
          </w:p>
          <w:p w:rsidR="00EE751C" w:rsidRPr="007E3991" w:rsidRDefault="00EE751C" w:rsidP="00EE751C">
            <w:pPr>
              <w:jc w:val="both"/>
              <w:rPr>
                <w:sz w:val="20"/>
                <w:lang w:val="fr-CA"/>
              </w:rPr>
            </w:pPr>
          </w:p>
        </w:tc>
        <w:tc>
          <w:tcPr>
            <w:tcW w:w="244" w:type="pct"/>
          </w:tcPr>
          <w:p w:rsidR="00EE751C" w:rsidRPr="007E3991" w:rsidRDefault="00EE751C" w:rsidP="00EE751C">
            <w:pPr>
              <w:jc w:val="both"/>
              <w:rPr>
                <w:sz w:val="20"/>
                <w:lang w:val="fr-CA"/>
              </w:rPr>
            </w:pPr>
          </w:p>
        </w:tc>
        <w:tc>
          <w:tcPr>
            <w:tcW w:w="2330" w:type="pct"/>
          </w:tcPr>
          <w:p w:rsidR="00EE751C" w:rsidRPr="007E3991" w:rsidRDefault="00EE751C" w:rsidP="00EE751C">
            <w:pPr>
              <w:jc w:val="both"/>
              <w:rPr>
                <w:sz w:val="20"/>
                <w:lang w:val="fr-CA"/>
              </w:rPr>
            </w:pPr>
            <w:r w:rsidRPr="007E3991">
              <w:rPr>
                <w:sz w:val="20"/>
                <w:lang w:val="fr-CA"/>
              </w:rPr>
              <w:t>Rejet de l’appel de la demanderesse</w:t>
            </w:r>
          </w:p>
        </w:tc>
      </w:tr>
      <w:tr w:rsidR="00EE751C" w:rsidRPr="007E3991" w:rsidTr="00EE751C">
        <w:tc>
          <w:tcPr>
            <w:tcW w:w="2426" w:type="pct"/>
            <w:gridSpan w:val="2"/>
          </w:tcPr>
          <w:p w:rsidR="00EE751C" w:rsidRPr="007E3991" w:rsidRDefault="00EE751C" w:rsidP="00EE751C">
            <w:pPr>
              <w:jc w:val="both"/>
              <w:rPr>
                <w:sz w:val="20"/>
                <w:lang w:val="fr-CA"/>
              </w:rPr>
            </w:pPr>
            <w:r w:rsidRPr="007E3991">
              <w:rPr>
                <w:sz w:val="20"/>
                <w:lang w:val="fr-CA"/>
              </w:rPr>
              <w:t>21 octobre 2015</w:t>
            </w:r>
          </w:p>
          <w:p w:rsidR="00EE751C" w:rsidRPr="007E3991" w:rsidRDefault="00EE751C" w:rsidP="00EE751C">
            <w:pPr>
              <w:jc w:val="both"/>
              <w:rPr>
                <w:sz w:val="20"/>
                <w:lang w:val="fr-CA"/>
              </w:rPr>
            </w:pPr>
            <w:r w:rsidRPr="007E3991">
              <w:rPr>
                <w:sz w:val="20"/>
                <w:lang w:val="fr-CA"/>
              </w:rPr>
              <w:t xml:space="preserve">Cour d’appel de l’Ontario </w:t>
            </w:r>
          </w:p>
          <w:p w:rsidR="00EE751C" w:rsidRPr="007E3991" w:rsidRDefault="00EE751C" w:rsidP="00EE751C">
            <w:pPr>
              <w:jc w:val="both"/>
              <w:rPr>
                <w:sz w:val="20"/>
                <w:lang w:val="fr-CA"/>
              </w:rPr>
            </w:pPr>
            <w:r w:rsidRPr="007E3991">
              <w:rPr>
                <w:sz w:val="20"/>
                <w:lang w:val="fr-CA"/>
              </w:rPr>
              <w:t>(Juges Strathy, Gillese et Blair)</w:t>
            </w:r>
          </w:p>
          <w:p w:rsidR="00EE751C" w:rsidRPr="007E3991" w:rsidRDefault="00EE751C" w:rsidP="00EE751C">
            <w:pPr>
              <w:jc w:val="both"/>
              <w:rPr>
                <w:sz w:val="20"/>
                <w:lang w:val="fr-CA"/>
              </w:rPr>
            </w:pPr>
            <w:r w:rsidRPr="007E3991">
              <w:rPr>
                <w:sz w:val="20"/>
                <w:lang w:val="fr-CA"/>
              </w:rPr>
              <w:t>Non publié</w:t>
            </w:r>
          </w:p>
          <w:p w:rsidR="00EE751C" w:rsidRPr="007E3991" w:rsidRDefault="00EE751C" w:rsidP="00EE751C">
            <w:pPr>
              <w:jc w:val="both"/>
              <w:rPr>
                <w:sz w:val="20"/>
                <w:lang w:val="fr-CA"/>
              </w:rPr>
            </w:pPr>
          </w:p>
        </w:tc>
        <w:tc>
          <w:tcPr>
            <w:tcW w:w="244" w:type="pct"/>
          </w:tcPr>
          <w:p w:rsidR="00EE751C" w:rsidRPr="007E3991" w:rsidRDefault="00EE751C" w:rsidP="00EE751C">
            <w:pPr>
              <w:jc w:val="both"/>
              <w:rPr>
                <w:sz w:val="20"/>
                <w:lang w:val="fr-CA"/>
              </w:rPr>
            </w:pPr>
          </w:p>
        </w:tc>
        <w:tc>
          <w:tcPr>
            <w:tcW w:w="2330" w:type="pct"/>
          </w:tcPr>
          <w:p w:rsidR="00EE751C" w:rsidRPr="007E3991" w:rsidRDefault="00EE751C" w:rsidP="00EE751C">
            <w:pPr>
              <w:jc w:val="both"/>
              <w:rPr>
                <w:sz w:val="20"/>
                <w:lang w:val="fr-CA"/>
              </w:rPr>
            </w:pPr>
            <w:r w:rsidRPr="007E3991">
              <w:rPr>
                <w:sz w:val="20"/>
                <w:lang w:val="fr-CA"/>
              </w:rPr>
              <w:t>Rejet de la motion en autorisation d’appel de la demanderesse</w:t>
            </w:r>
          </w:p>
          <w:p w:rsidR="00EE751C" w:rsidRPr="007E3991" w:rsidRDefault="00EE751C" w:rsidP="00EE751C">
            <w:pPr>
              <w:jc w:val="both"/>
              <w:rPr>
                <w:sz w:val="20"/>
                <w:lang w:val="fr-CA"/>
              </w:rPr>
            </w:pPr>
          </w:p>
        </w:tc>
      </w:tr>
      <w:tr w:rsidR="00EE751C" w:rsidRPr="007E3991" w:rsidTr="00EE751C">
        <w:tc>
          <w:tcPr>
            <w:tcW w:w="2426" w:type="pct"/>
            <w:gridSpan w:val="2"/>
          </w:tcPr>
          <w:p w:rsidR="00EE751C" w:rsidRPr="007E3991" w:rsidRDefault="00EE751C" w:rsidP="00EE751C">
            <w:pPr>
              <w:jc w:val="both"/>
              <w:rPr>
                <w:sz w:val="20"/>
                <w:lang w:val="fr-CA"/>
              </w:rPr>
            </w:pPr>
            <w:r w:rsidRPr="007E3991">
              <w:rPr>
                <w:sz w:val="20"/>
                <w:lang w:val="fr-CA"/>
              </w:rPr>
              <w:t>26 octobre 2015</w:t>
            </w:r>
          </w:p>
          <w:p w:rsidR="00EE751C" w:rsidRPr="007E3991" w:rsidRDefault="00EE751C" w:rsidP="00EE751C">
            <w:pPr>
              <w:jc w:val="both"/>
              <w:rPr>
                <w:sz w:val="20"/>
                <w:lang w:val="fr-CA"/>
              </w:rPr>
            </w:pPr>
            <w:r w:rsidRPr="007E3991">
              <w:rPr>
                <w:sz w:val="20"/>
                <w:lang w:val="fr-CA"/>
              </w:rPr>
              <w:t>Cour suprême du Canada</w:t>
            </w:r>
          </w:p>
        </w:tc>
        <w:tc>
          <w:tcPr>
            <w:tcW w:w="244" w:type="pct"/>
          </w:tcPr>
          <w:p w:rsidR="00EE751C" w:rsidRPr="007E3991" w:rsidRDefault="00EE751C" w:rsidP="00EE751C">
            <w:pPr>
              <w:jc w:val="both"/>
              <w:rPr>
                <w:sz w:val="20"/>
                <w:lang w:val="fr-CA"/>
              </w:rPr>
            </w:pPr>
          </w:p>
        </w:tc>
        <w:tc>
          <w:tcPr>
            <w:tcW w:w="2330" w:type="pct"/>
          </w:tcPr>
          <w:p w:rsidR="00EE751C" w:rsidRPr="007E3991" w:rsidRDefault="00EE751C" w:rsidP="00EE751C">
            <w:pPr>
              <w:jc w:val="both"/>
              <w:rPr>
                <w:sz w:val="20"/>
                <w:lang w:val="fr-CA"/>
              </w:rPr>
            </w:pPr>
            <w:r w:rsidRPr="007E3991">
              <w:rPr>
                <w:sz w:val="20"/>
                <w:lang w:val="fr-CA"/>
              </w:rPr>
              <w:t>Dépôt de la demande d’autorisation d’appel</w:t>
            </w:r>
          </w:p>
          <w:p w:rsidR="00EE751C" w:rsidRPr="007E3991" w:rsidRDefault="00EE751C" w:rsidP="00EE751C">
            <w:pPr>
              <w:jc w:val="both"/>
              <w:rPr>
                <w:sz w:val="20"/>
                <w:lang w:val="fr-CA"/>
              </w:rPr>
            </w:pPr>
          </w:p>
        </w:tc>
      </w:tr>
    </w:tbl>
    <w:p w:rsidR="00EE751C" w:rsidRPr="007E3991" w:rsidRDefault="00EE751C" w:rsidP="00EE751C">
      <w:pPr>
        <w:jc w:val="both"/>
        <w:rPr>
          <w:sz w:val="20"/>
          <w:lang w:val="fr-CA"/>
        </w:rPr>
      </w:pPr>
    </w:p>
    <w:p w:rsidR="00866FF1" w:rsidRPr="007E3991" w:rsidRDefault="00866FF1" w:rsidP="00BD6166">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13"/>
        <w:gridCol w:w="451"/>
        <w:gridCol w:w="4500"/>
      </w:tblGrid>
      <w:tr w:rsidR="00BD6166" w:rsidRPr="007E3991" w:rsidTr="00E95A6A">
        <w:tc>
          <w:tcPr>
            <w:tcW w:w="543" w:type="pct"/>
          </w:tcPr>
          <w:p w:rsidR="00BD6166" w:rsidRPr="007E3991" w:rsidRDefault="00BD6166" w:rsidP="00BD6166">
            <w:pPr>
              <w:jc w:val="both"/>
              <w:rPr>
                <w:sz w:val="20"/>
              </w:rPr>
            </w:pPr>
            <w:r w:rsidRPr="007E3991">
              <w:rPr>
                <w:rStyle w:val="SCCFileNumberChar"/>
                <w:sz w:val="20"/>
                <w:szCs w:val="20"/>
              </w:rPr>
              <w:t>36679</w:t>
            </w:r>
          </w:p>
        </w:tc>
        <w:tc>
          <w:tcPr>
            <w:tcW w:w="4457" w:type="pct"/>
            <w:gridSpan w:val="3"/>
          </w:tcPr>
          <w:p w:rsidR="00BD6166" w:rsidRPr="007E3991" w:rsidRDefault="00BD6166" w:rsidP="00BD6166">
            <w:pPr>
              <w:pStyle w:val="SCCLsocParty"/>
              <w:jc w:val="both"/>
              <w:rPr>
                <w:b/>
                <w:sz w:val="20"/>
                <w:szCs w:val="20"/>
              </w:rPr>
            </w:pPr>
            <w:r w:rsidRPr="007E3991">
              <w:rPr>
                <w:b/>
                <w:sz w:val="20"/>
                <w:szCs w:val="20"/>
              </w:rPr>
              <w:t xml:space="preserve">American Home Assurance Company v. Onex Corporation, Gerald W. Schwartz, Christopher A. </w:t>
            </w:r>
            <w:proofErr w:type="spellStart"/>
            <w:r w:rsidRPr="007E3991">
              <w:rPr>
                <w:b/>
                <w:sz w:val="20"/>
                <w:szCs w:val="20"/>
              </w:rPr>
              <w:t>Govan</w:t>
            </w:r>
            <w:proofErr w:type="spellEnd"/>
            <w:r w:rsidRPr="007E3991">
              <w:rPr>
                <w:b/>
                <w:sz w:val="20"/>
                <w:szCs w:val="20"/>
              </w:rPr>
              <w:t xml:space="preserve">, Mark </w:t>
            </w:r>
            <w:proofErr w:type="spellStart"/>
            <w:r w:rsidRPr="007E3991">
              <w:rPr>
                <w:b/>
                <w:sz w:val="20"/>
                <w:szCs w:val="20"/>
              </w:rPr>
              <w:t>Hilson</w:t>
            </w:r>
            <w:proofErr w:type="spellEnd"/>
            <w:r w:rsidRPr="007E3991">
              <w:rPr>
                <w:b/>
                <w:sz w:val="20"/>
                <w:szCs w:val="20"/>
              </w:rPr>
              <w:t xml:space="preserve"> and Nigel Wright</w:t>
            </w:r>
          </w:p>
          <w:p w:rsidR="00BD6166" w:rsidRPr="007E3991" w:rsidRDefault="00BD6166" w:rsidP="00BD6166">
            <w:pPr>
              <w:jc w:val="both"/>
              <w:rPr>
                <w:sz w:val="20"/>
              </w:rPr>
            </w:pPr>
            <w:r w:rsidRPr="007E3991">
              <w:rPr>
                <w:sz w:val="20"/>
              </w:rPr>
              <w:t>(Ont.) (Civil) (By Leave)</w:t>
            </w:r>
          </w:p>
        </w:tc>
      </w:tr>
      <w:tr w:rsidR="00BD6166" w:rsidRPr="007E3991" w:rsidTr="00E95A6A">
        <w:tc>
          <w:tcPr>
            <w:tcW w:w="5000" w:type="pct"/>
            <w:gridSpan w:val="4"/>
          </w:tcPr>
          <w:p w:rsidR="00BD6166" w:rsidRPr="007E3991" w:rsidRDefault="00BD6166" w:rsidP="00BD6166">
            <w:pPr>
              <w:jc w:val="both"/>
              <w:rPr>
                <w:sz w:val="20"/>
              </w:rPr>
            </w:pPr>
            <w:r w:rsidRPr="007E3991">
              <w:rPr>
                <w:sz w:val="20"/>
              </w:rPr>
              <w:t>Insurance — Insurance contracts — Interpretation — Coverage — Exclusion clause — What is the role of the parties’ evidence about their subjective intention, understanding and interpretation of a contract — What is the role of the words of the policy once they have been determined to be ambiguous — What is the role of the factual matrix or surrounding circumstances?</w:t>
            </w:r>
          </w:p>
        </w:tc>
      </w:tr>
      <w:tr w:rsidR="00BD6166" w:rsidRPr="007E3991" w:rsidTr="00E95A6A">
        <w:tc>
          <w:tcPr>
            <w:tcW w:w="5000" w:type="pct"/>
            <w:gridSpan w:val="4"/>
          </w:tcPr>
          <w:p w:rsidR="00BD6166" w:rsidRPr="007E3991" w:rsidRDefault="00BD6166" w:rsidP="00BD6166">
            <w:pPr>
              <w:jc w:val="both"/>
              <w:rPr>
                <w:sz w:val="20"/>
              </w:rPr>
            </w:pPr>
          </w:p>
        </w:tc>
      </w:tr>
      <w:tr w:rsidR="00BD6166" w:rsidRPr="007E3991" w:rsidTr="00E95A6A">
        <w:tc>
          <w:tcPr>
            <w:tcW w:w="5000" w:type="pct"/>
            <w:gridSpan w:val="4"/>
          </w:tcPr>
          <w:p w:rsidR="00BD6166" w:rsidRPr="007E3991" w:rsidRDefault="00BD6166" w:rsidP="00BD6166">
            <w:pPr>
              <w:jc w:val="both"/>
              <w:rPr>
                <w:sz w:val="20"/>
              </w:rPr>
            </w:pPr>
            <w:r w:rsidRPr="007E3991">
              <w:rPr>
                <w:sz w:val="20"/>
              </w:rPr>
              <w:t xml:space="preserve">Onex Corporation, a private equity firm that bought and sold companies, incorporated </w:t>
            </w:r>
            <w:proofErr w:type="spellStart"/>
            <w:r w:rsidRPr="007E3991">
              <w:rPr>
                <w:sz w:val="20"/>
              </w:rPr>
              <w:t>Magnatrax</w:t>
            </w:r>
            <w:proofErr w:type="spellEnd"/>
            <w:r w:rsidRPr="007E3991">
              <w:rPr>
                <w:sz w:val="20"/>
              </w:rPr>
              <w:t xml:space="preserve"> in the US and appointed two Onex directors to the </w:t>
            </w:r>
            <w:proofErr w:type="spellStart"/>
            <w:r w:rsidRPr="007E3991">
              <w:rPr>
                <w:sz w:val="20"/>
              </w:rPr>
              <w:t>Magnatrax</w:t>
            </w:r>
            <w:proofErr w:type="spellEnd"/>
            <w:r w:rsidRPr="007E3991">
              <w:rPr>
                <w:sz w:val="20"/>
              </w:rPr>
              <w:t xml:space="preserve"> board. At the time, Onex had an executive liability policy from American Home Assurance Company which provided coverage for its directors for defence costs, settlements and judgments if they were found to have committed wrongful acts (the “Onex Policy”). In 2003, Onex advised its insurance broker that </w:t>
            </w:r>
            <w:proofErr w:type="spellStart"/>
            <w:r w:rsidRPr="007E3991">
              <w:rPr>
                <w:sz w:val="20"/>
              </w:rPr>
              <w:t>Magnatrax</w:t>
            </w:r>
            <w:proofErr w:type="spellEnd"/>
            <w:r w:rsidRPr="007E3991">
              <w:rPr>
                <w:sz w:val="20"/>
              </w:rPr>
              <w:t xml:space="preserve"> intended to file for bankruptcy protection and to asked it to arrange immediate run-off insurance for </w:t>
            </w:r>
            <w:proofErr w:type="spellStart"/>
            <w:r w:rsidRPr="007E3991">
              <w:rPr>
                <w:sz w:val="20"/>
              </w:rPr>
              <w:t>Magnatrax</w:t>
            </w:r>
            <w:proofErr w:type="spellEnd"/>
            <w:r w:rsidRPr="007E3991">
              <w:rPr>
                <w:sz w:val="20"/>
              </w:rPr>
              <w:t xml:space="preserve"> (the “</w:t>
            </w:r>
            <w:proofErr w:type="spellStart"/>
            <w:r w:rsidRPr="007E3991">
              <w:rPr>
                <w:sz w:val="20"/>
              </w:rPr>
              <w:t>Magnatrax</w:t>
            </w:r>
            <w:proofErr w:type="spellEnd"/>
            <w:r w:rsidRPr="007E3991">
              <w:rPr>
                <w:sz w:val="20"/>
              </w:rPr>
              <w:t xml:space="preserve"> Policy”). That policy excluded coverage for Onex’s directors acting in their capacity as Onex’s directors. A Specific Entity Subsidiary Exclusion excluding claims made in connection with </w:t>
            </w:r>
            <w:proofErr w:type="spellStart"/>
            <w:r w:rsidRPr="007E3991">
              <w:rPr>
                <w:sz w:val="20"/>
              </w:rPr>
              <w:t>Magnatrax</w:t>
            </w:r>
            <w:proofErr w:type="spellEnd"/>
            <w:r w:rsidRPr="007E3991">
              <w:rPr>
                <w:sz w:val="20"/>
              </w:rPr>
              <w:t xml:space="preserve"> was added to the Onex Policy. It provided, </w:t>
            </w:r>
            <w:r w:rsidRPr="007E3991">
              <w:rPr>
                <w:i/>
                <w:sz w:val="20"/>
              </w:rPr>
              <w:t>inter alia</w:t>
            </w:r>
            <w:r w:rsidRPr="007E3991">
              <w:rPr>
                <w:sz w:val="20"/>
              </w:rPr>
              <w:t>, that “the Insurer shall not be liable for any Loss alleging, arising out of, based upon or attributable to or in connection with any Claim brought by or made against [</w:t>
            </w:r>
            <w:proofErr w:type="spellStart"/>
            <w:r w:rsidRPr="007E3991">
              <w:rPr>
                <w:sz w:val="20"/>
              </w:rPr>
              <w:t>Magnatrax</w:t>
            </w:r>
            <w:proofErr w:type="spellEnd"/>
            <w:r w:rsidRPr="007E3991">
              <w:rPr>
                <w:sz w:val="20"/>
              </w:rPr>
              <w:t xml:space="preserve">]”. </w:t>
            </w:r>
          </w:p>
          <w:p w:rsidR="00BD6166" w:rsidRPr="007E3991" w:rsidRDefault="00BD6166" w:rsidP="00BD6166">
            <w:pPr>
              <w:jc w:val="both"/>
              <w:rPr>
                <w:sz w:val="20"/>
              </w:rPr>
            </w:pPr>
          </w:p>
          <w:p w:rsidR="00BD6166" w:rsidRPr="007E3991" w:rsidRDefault="00BD6166" w:rsidP="00BD6166">
            <w:pPr>
              <w:jc w:val="both"/>
              <w:rPr>
                <w:sz w:val="20"/>
              </w:rPr>
            </w:pPr>
            <w:r w:rsidRPr="007E3991">
              <w:rPr>
                <w:sz w:val="20"/>
              </w:rPr>
              <w:lastRenderedPageBreak/>
              <w:t xml:space="preserve">In May 2005, a suit alleged that Onex, through its directors, had committed wrongful acts which resulted in </w:t>
            </w:r>
            <w:proofErr w:type="spellStart"/>
            <w:r w:rsidRPr="007E3991">
              <w:rPr>
                <w:sz w:val="20"/>
              </w:rPr>
              <w:t>Magnatrax’s</w:t>
            </w:r>
            <w:proofErr w:type="spellEnd"/>
            <w:r w:rsidRPr="007E3991">
              <w:rPr>
                <w:sz w:val="20"/>
              </w:rPr>
              <w:t xml:space="preserve"> bankruptcy. Onex gave American Home notice of the action and sought coverage under the Onex and </w:t>
            </w:r>
            <w:proofErr w:type="spellStart"/>
            <w:r w:rsidRPr="007E3991">
              <w:rPr>
                <w:sz w:val="20"/>
              </w:rPr>
              <w:t>Magnatrax</w:t>
            </w:r>
            <w:proofErr w:type="spellEnd"/>
            <w:r w:rsidRPr="007E3991">
              <w:rPr>
                <w:sz w:val="20"/>
              </w:rPr>
              <w:t xml:space="preserve"> Policies. The action was settled for an amount exceeding coverage. American Home paid out to the limit of the </w:t>
            </w:r>
            <w:proofErr w:type="spellStart"/>
            <w:r w:rsidRPr="007E3991">
              <w:rPr>
                <w:sz w:val="20"/>
              </w:rPr>
              <w:t>Magnatrax</w:t>
            </w:r>
            <w:proofErr w:type="spellEnd"/>
            <w:r w:rsidRPr="007E3991">
              <w:rPr>
                <w:sz w:val="20"/>
              </w:rPr>
              <w:t xml:space="preserve"> policy, but denied coverage under the Onex Policy based on the Specific Entity Subsidiary Exclusion. On summary judgment, Onex’s claim was allowed. On appeal, the word “claim” in the Specific Entity Subsidiary Exclusion was found to be ambiguous, the motions judge’s decision was set aside, and the matter was returned to the Superior Court for resolution of the ambiguity.</w:t>
            </w:r>
          </w:p>
          <w:p w:rsidR="00BD6166" w:rsidRPr="007E3991" w:rsidRDefault="00BD6166" w:rsidP="00BD6166">
            <w:pPr>
              <w:jc w:val="both"/>
              <w:rPr>
                <w:sz w:val="20"/>
              </w:rPr>
            </w:pPr>
          </w:p>
          <w:p w:rsidR="00BD6166" w:rsidRPr="007E3991" w:rsidRDefault="00BD6166" w:rsidP="00BD6166">
            <w:pPr>
              <w:jc w:val="both"/>
              <w:rPr>
                <w:sz w:val="20"/>
              </w:rPr>
            </w:pPr>
            <w:r w:rsidRPr="007E3991">
              <w:rPr>
                <w:sz w:val="20"/>
              </w:rPr>
              <w:t>The trial judge granted judgment in favour of the insured in the amount of US$15 million. The Court of Appeal dismissed the appeal.</w:t>
            </w:r>
          </w:p>
          <w:p w:rsidR="00BD6166" w:rsidRPr="007E3991" w:rsidRDefault="00BD6166" w:rsidP="00BD6166">
            <w:pPr>
              <w:jc w:val="both"/>
              <w:rPr>
                <w:sz w:val="20"/>
              </w:rPr>
            </w:pPr>
          </w:p>
        </w:tc>
      </w:tr>
      <w:tr w:rsidR="00BD6166" w:rsidRPr="007E3991" w:rsidTr="00A672E3">
        <w:tc>
          <w:tcPr>
            <w:tcW w:w="2330" w:type="pct"/>
            <w:gridSpan w:val="2"/>
          </w:tcPr>
          <w:p w:rsidR="00BD6166" w:rsidRPr="007E3991" w:rsidRDefault="00BD6166" w:rsidP="00BD6166">
            <w:pPr>
              <w:jc w:val="both"/>
              <w:rPr>
                <w:sz w:val="20"/>
              </w:rPr>
            </w:pPr>
            <w:r w:rsidRPr="007E3991">
              <w:rPr>
                <w:sz w:val="20"/>
              </w:rPr>
              <w:lastRenderedPageBreak/>
              <w:t>December 5, 2014</w:t>
            </w:r>
          </w:p>
          <w:p w:rsidR="00BD6166" w:rsidRPr="007E3991" w:rsidRDefault="00BD6166" w:rsidP="00BD6166">
            <w:pPr>
              <w:jc w:val="both"/>
              <w:rPr>
                <w:sz w:val="20"/>
              </w:rPr>
            </w:pPr>
            <w:r w:rsidRPr="007E3991">
              <w:rPr>
                <w:sz w:val="20"/>
              </w:rPr>
              <w:t>Ontario Superior Court of Justice</w:t>
            </w:r>
          </w:p>
          <w:p w:rsidR="00BD6166" w:rsidRPr="007E3991" w:rsidRDefault="00BD6166" w:rsidP="00BD6166">
            <w:pPr>
              <w:jc w:val="both"/>
              <w:rPr>
                <w:sz w:val="20"/>
              </w:rPr>
            </w:pPr>
            <w:r w:rsidRPr="007E3991">
              <w:rPr>
                <w:sz w:val="20"/>
              </w:rPr>
              <w:t>(Sanderson J.)</w:t>
            </w:r>
          </w:p>
          <w:p w:rsidR="00BD6166" w:rsidRPr="007E3991" w:rsidRDefault="0098067F" w:rsidP="00BD6166">
            <w:pPr>
              <w:jc w:val="both"/>
              <w:rPr>
                <w:sz w:val="20"/>
              </w:rPr>
            </w:pPr>
            <w:hyperlink r:id="rId142" w:history="1">
              <w:r w:rsidR="00BD6166" w:rsidRPr="007E3991">
                <w:rPr>
                  <w:rStyle w:val="Hyperlink"/>
                  <w:sz w:val="20"/>
                </w:rPr>
                <w:t>2014 ONSC 6918</w:t>
              </w:r>
            </w:hyperlink>
          </w:p>
          <w:p w:rsidR="00BD6166" w:rsidRPr="007E3991" w:rsidRDefault="00BD6166" w:rsidP="00BD6166">
            <w:pPr>
              <w:jc w:val="both"/>
              <w:rPr>
                <w:sz w:val="20"/>
              </w:rPr>
            </w:pPr>
          </w:p>
        </w:tc>
        <w:tc>
          <w:tcPr>
            <w:tcW w:w="243" w:type="pct"/>
          </w:tcPr>
          <w:p w:rsidR="00BD6166" w:rsidRPr="007E3991" w:rsidRDefault="00BD6166" w:rsidP="00BD6166">
            <w:pPr>
              <w:jc w:val="both"/>
              <w:rPr>
                <w:sz w:val="20"/>
              </w:rPr>
            </w:pPr>
          </w:p>
        </w:tc>
        <w:tc>
          <w:tcPr>
            <w:tcW w:w="2427" w:type="pct"/>
          </w:tcPr>
          <w:p w:rsidR="00BD6166" w:rsidRPr="007E3991" w:rsidRDefault="00BD6166" w:rsidP="00BD6166">
            <w:pPr>
              <w:jc w:val="both"/>
              <w:rPr>
                <w:sz w:val="20"/>
              </w:rPr>
            </w:pPr>
            <w:r w:rsidRPr="007E3991">
              <w:rPr>
                <w:sz w:val="20"/>
              </w:rPr>
              <w:t>American Home ordered to pay Onex Corporation US$15 million, US$2,543,309.94 in pre-judgment interest, plus costs; American Home’s counterclaim and alternative claim for set off dismissed</w:t>
            </w:r>
          </w:p>
          <w:p w:rsidR="00BD6166" w:rsidRPr="007E3991" w:rsidRDefault="00BD6166" w:rsidP="00BD6166">
            <w:pPr>
              <w:jc w:val="both"/>
              <w:rPr>
                <w:sz w:val="20"/>
              </w:rPr>
            </w:pPr>
          </w:p>
        </w:tc>
      </w:tr>
      <w:tr w:rsidR="00BD6166" w:rsidRPr="007E3991" w:rsidTr="00A672E3">
        <w:tc>
          <w:tcPr>
            <w:tcW w:w="2330" w:type="pct"/>
            <w:gridSpan w:val="2"/>
          </w:tcPr>
          <w:p w:rsidR="00BD6166" w:rsidRPr="007E3991" w:rsidRDefault="00BD6166" w:rsidP="00BD6166">
            <w:pPr>
              <w:jc w:val="both"/>
              <w:rPr>
                <w:sz w:val="20"/>
              </w:rPr>
            </w:pPr>
            <w:r w:rsidRPr="007E3991">
              <w:rPr>
                <w:sz w:val="20"/>
              </w:rPr>
              <w:t>August 14, 2015</w:t>
            </w:r>
          </w:p>
          <w:p w:rsidR="00BD6166" w:rsidRPr="007E3991" w:rsidRDefault="00BD6166" w:rsidP="00BD6166">
            <w:pPr>
              <w:jc w:val="both"/>
              <w:rPr>
                <w:sz w:val="20"/>
              </w:rPr>
            </w:pPr>
            <w:r w:rsidRPr="007E3991">
              <w:rPr>
                <w:sz w:val="20"/>
              </w:rPr>
              <w:t>Court of Appeal for Ontario</w:t>
            </w:r>
          </w:p>
          <w:p w:rsidR="00BD6166" w:rsidRPr="007E3991" w:rsidRDefault="00BD6166" w:rsidP="00BD6166">
            <w:pPr>
              <w:jc w:val="both"/>
              <w:rPr>
                <w:sz w:val="20"/>
              </w:rPr>
            </w:pPr>
            <w:r w:rsidRPr="007E3991">
              <w:rPr>
                <w:sz w:val="20"/>
              </w:rPr>
              <w:t>(</w:t>
            </w:r>
            <w:proofErr w:type="spellStart"/>
            <w:r w:rsidRPr="007E3991">
              <w:rPr>
                <w:sz w:val="20"/>
              </w:rPr>
              <w:t>Juriansz</w:t>
            </w:r>
            <w:proofErr w:type="spellEnd"/>
            <w:r w:rsidRPr="007E3991">
              <w:rPr>
                <w:sz w:val="20"/>
              </w:rPr>
              <w:t xml:space="preserve">, </w:t>
            </w:r>
            <w:proofErr w:type="spellStart"/>
            <w:r w:rsidRPr="007E3991">
              <w:rPr>
                <w:sz w:val="20"/>
              </w:rPr>
              <w:t>Lauwers</w:t>
            </w:r>
            <w:proofErr w:type="spellEnd"/>
            <w:r w:rsidRPr="007E3991">
              <w:rPr>
                <w:sz w:val="20"/>
              </w:rPr>
              <w:t xml:space="preserve">, </w:t>
            </w:r>
            <w:proofErr w:type="spellStart"/>
            <w:r w:rsidRPr="007E3991">
              <w:rPr>
                <w:sz w:val="20"/>
              </w:rPr>
              <w:t>Huscroft</w:t>
            </w:r>
            <w:proofErr w:type="spellEnd"/>
            <w:r w:rsidRPr="007E3991">
              <w:rPr>
                <w:sz w:val="20"/>
              </w:rPr>
              <w:t> JJ.A.)</w:t>
            </w:r>
          </w:p>
          <w:p w:rsidR="00BD6166" w:rsidRPr="007E3991" w:rsidRDefault="0098067F" w:rsidP="00BD6166">
            <w:pPr>
              <w:jc w:val="both"/>
              <w:rPr>
                <w:sz w:val="20"/>
              </w:rPr>
            </w:pPr>
            <w:hyperlink r:id="rId143" w:history="1">
              <w:r w:rsidR="00BD6166" w:rsidRPr="007E3991">
                <w:rPr>
                  <w:rStyle w:val="Hyperlink"/>
                  <w:sz w:val="20"/>
                </w:rPr>
                <w:t>2015 ONCA 573</w:t>
              </w:r>
            </w:hyperlink>
          </w:p>
          <w:p w:rsidR="00BD6166" w:rsidRPr="007E3991" w:rsidRDefault="00BD6166" w:rsidP="00BD6166">
            <w:pPr>
              <w:jc w:val="both"/>
              <w:rPr>
                <w:sz w:val="20"/>
              </w:rPr>
            </w:pPr>
          </w:p>
        </w:tc>
        <w:tc>
          <w:tcPr>
            <w:tcW w:w="243" w:type="pct"/>
          </w:tcPr>
          <w:p w:rsidR="00BD6166" w:rsidRPr="007E3991" w:rsidRDefault="00BD6166" w:rsidP="00BD6166">
            <w:pPr>
              <w:jc w:val="both"/>
              <w:rPr>
                <w:sz w:val="20"/>
              </w:rPr>
            </w:pPr>
          </w:p>
        </w:tc>
        <w:tc>
          <w:tcPr>
            <w:tcW w:w="2427" w:type="pct"/>
          </w:tcPr>
          <w:p w:rsidR="00BD6166" w:rsidRPr="007E3991" w:rsidRDefault="00BD6166" w:rsidP="00BD6166">
            <w:pPr>
              <w:jc w:val="both"/>
              <w:rPr>
                <w:sz w:val="20"/>
              </w:rPr>
            </w:pPr>
            <w:r w:rsidRPr="007E3991">
              <w:rPr>
                <w:sz w:val="20"/>
              </w:rPr>
              <w:t>Appeal dismissed</w:t>
            </w:r>
          </w:p>
          <w:p w:rsidR="00BD6166" w:rsidRPr="007E3991" w:rsidRDefault="00BD6166" w:rsidP="00BD6166">
            <w:pPr>
              <w:jc w:val="both"/>
              <w:rPr>
                <w:sz w:val="20"/>
              </w:rPr>
            </w:pPr>
          </w:p>
        </w:tc>
      </w:tr>
      <w:tr w:rsidR="00BD6166" w:rsidRPr="007E3991" w:rsidTr="00A672E3">
        <w:tc>
          <w:tcPr>
            <w:tcW w:w="2330" w:type="pct"/>
            <w:gridSpan w:val="2"/>
          </w:tcPr>
          <w:p w:rsidR="00BD6166" w:rsidRPr="007E3991" w:rsidRDefault="00BD6166" w:rsidP="00BD6166">
            <w:pPr>
              <w:jc w:val="both"/>
              <w:rPr>
                <w:sz w:val="20"/>
              </w:rPr>
            </w:pPr>
            <w:r w:rsidRPr="007E3991">
              <w:rPr>
                <w:sz w:val="20"/>
              </w:rPr>
              <w:t>October 13, 2015</w:t>
            </w:r>
          </w:p>
          <w:p w:rsidR="00BD6166" w:rsidRPr="007E3991" w:rsidRDefault="00BD6166" w:rsidP="00BD6166">
            <w:pPr>
              <w:jc w:val="both"/>
              <w:rPr>
                <w:sz w:val="20"/>
              </w:rPr>
            </w:pPr>
            <w:r w:rsidRPr="007E3991">
              <w:rPr>
                <w:sz w:val="20"/>
              </w:rPr>
              <w:t>Supreme Court of Canada</w:t>
            </w:r>
          </w:p>
        </w:tc>
        <w:tc>
          <w:tcPr>
            <w:tcW w:w="243" w:type="pct"/>
          </w:tcPr>
          <w:p w:rsidR="00BD6166" w:rsidRPr="007E3991" w:rsidRDefault="00BD6166" w:rsidP="00BD6166">
            <w:pPr>
              <w:jc w:val="both"/>
              <w:rPr>
                <w:sz w:val="20"/>
              </w:rPr>
            </w:pPr>
          </w:p>
        </w:tc>
        <w:tc>
          <w:tcPr>
            <w:tcW w:w="2427" w:type="pct"/>
          </w:tcPr>
          <w:p w:rsidR="00BD6166" w:rsidRPr="007E3991" w:rsidRDefault="00BD6166" w:rsidP="00BD6166">
            <w:pPr>
              <w:jc w:val="both"/>
              <w:rPr>
                <w:sz w:val="20"/>
              </w:rPr>
            </w:pPr>
            <w:r w:rsidRPr="007E3991">
              <w:rPr>
                <w:sz w:val="20"/>
              </w:rPr>
              <w:t>Application for leave to appeal filed</w:t>
            </w:r>
          </w:p>
          <w:p w:rsidR="00BD6166" w:rsidRPr="007E3991" w:rsidRDefault="00BD6166" w:rsidP="00BD6166">
            <w:pPr>
              <w:jc w:val="both"/>
              <w:rPr>
                <w:sz w:val="20"/>
              </w:rPr>
            </w:pPr>
          </w:p>
        </w:tc>
      </w:tr>
    </w:tbl>
    <w:p w:rsidR="00BD6166" w:rsidRPr="007E3991" w:rsidRDefault="00BD6166" w:rsidP="00BD6166">
      <w:pPr>
        <w:jc w:val="both"/>
        <w:rPr>
          <w:sz w:val="20"/>
        </w:rPr>
      </w:pPr>
    </w:p>
    <w:p w:rsidR="00BD6166" w:rsidRPr="007E3991" w:rsidRDefault="00BD6166" w:rsidP="00BD61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13"/>
        <w:gridCol w:w="451"/>
        <w:gridCol w:w="4500"/>
      </w:tblGrid>
      <w:tr w:rsidR="00BD6166" w:rsidRPr="007E3991" w:rsidTr="00E95A6A">
        <w:tc>
          <w:tcPr>
            <w:tcW w:w="543" w:type="pct"/>
          </w:tcPr>
          <w:p w:rsidR="00BD6166" w:rsidRPr="007E3991" w:rsidRDefault="00BD6166" w:rsidP="00BD6166">
            <w:pPr>
              <w:jc w:val="both"/>
              <w:rPr>
                <w:sz w:val="20"/>
                <w:lang w:val="fr-CA"/>
              </w:rPr>
            </w:pPr>
            <w:r w:rsidRPr="007E3991">
              <w:rPr>
                <w:rStyle w:val="SCCFileNumberChar"/>
                <w:sz w:val="20"/>
                <w:szCs w:val="20"/>
                <w:lang w:val="fr-CA"/>
              </w:rPr>
              <w:t>36679</w:t>
            </w:r>
          </w:p>
        </w:tc>
        <w:tc>
          <w:tcPr>
            <w:tcW w:w="4457" w:type="pct"/>
            <w:gridSpan w:val="3"/>
          </w:tcPr>
          <w:p w:rsidR="00BD6166" w:rsidRPr="007E3991" w:rsidRDefault="00BD6166" w:rsidP="00BD6166">
            <w:pPr>
              <w:pStyle w:val="SCCLsocParty"/>
              <w:jc w:val="both"/>
              <w:rPr>
                <w:b/>
                <w:sz w:val="20"/>
                <w:szCs w:val="20"/>
                <w:lang w:val="en-US"/>
              </w:rPr>
            </w:pPr>
            <w:r w:rsidRPr="007E3991">
              <w:rPr>
                <w:b/>
                <w:sz w:val="20"/>
                <w:szCs w:val="20"/>
                <w:lang w:val="en-US"/>
              </w:rPr>
              <w:t xml:space="preserve">American Home Assurance Company c. Onex Corporation, Gerald W. Schwartz, Christopher A. </w:t>
            </w:r>
            <w:proofErr w:type="spellStart"/>
            <w:r w:rsidRPr="007E3991">
              <w:rPr>
                <w:b/>
                <w:sz w:val="20"/>
                <w:szCs w:val="20"/>
                <w:lang w:val="en-US"/>
              </w:rPr>
              <w:t>Govan</w:t>
            </w:r>
            <w:proofErr w:type="spellEnd"/>
            <w:r w:rsidRPr="007E3991">
              <w:rPr>
                <w:b/>
                <w:sz w:val="20"/>
                <w:szCs w:val="20"/>
                <w:lang w:val="en-US"/>
              </w:rPr>
              <w:t xml:space="preserve">, Mark </w:t>
            </w:r>
            <w:proofErr w:type="spellStart"/>
            <w:r w:rsidRPr="007E3991">
              <w:rPr>
                <w:b/>
                <w:sz w:val="20"/>
                <w:szCs w:val="20"/>
                <w:lang w:val="en-US"/>
              </w:rPr>
              <w:t>Hilson</w:t>
            </w:r>
            <w:proofErr w:type="spellEnd"/>
            <w:r w:rsidRPr="007E3991">
              <w:rPr>
                <w:b/>
                <w:sz w:val="20"/>
                <w:szCs w:val="20"/>
                <w:lang w:val="en-US"/>
              </w:rPr>
              <w:t xml:space="preserve"> et Nigel Wright</w:t>
            </w:r>
          </w:p>
          <w:p w:rsidR="00BD6166" w:rsidRPr="007E3991" w:rsidRDefault="00BD6166" w:rsidP="00BD6166">
            <w:pPr>
              <w:jc w:val="both"/>
              <w:rPr>
                <w:sz w:val="20"/>
                <w:lang w:val="fr-CA"/>
              </w:rPr>
            </w:pPr>
            <w:r w:rsidRPr="007E3991">
              <w:rPr>
                <w:sz w:val="20"/>
                <w:lang w:val="fr-CA"/>
              </w:rPr>
              <w:t>(Ont.) (Civile) (Sur autorisation)</w:t>
            </w:r>
          </w:p>
        </w:tc>
      </w:tr>
      <w:tr w:rsidR="00BD6166" w:rsidRPr="007E3991" w:rsidTr="00E95A6A">
        <w:tc>
          <w:tcPr>
            <w:tcW w:w="5000" w:type="pct"/>
            <w:gridSpan w:val="4"/>
          </w:tcPr>
          <w:p w:rsidR="00BD6166" w:rsidRPr="007E3991" w:rsidRDefault="00BD6166" w:rsidP="00BD6166">
            <w:pPr>
              <w:jc w:val="both"/>
              <w:rPr>
                <w:sz w:val="20"/>
                <w:lang w:val="fr-CA"/>
              </w:rPr>
            </w:pPr>
            <w:r w:rsidRPr="007E3991">
              <w:rPr>
                <w:sz w:val="20"/>
                <w:lang w:val="fr-CA"/>
              </w:rPr>
              <w:t>Assurance — Contrats d’assurance — Interprétation — Garantie — Clause d’exclusion — Quelle est l’incidence du témoignage d’une partie sur son intention subjective, sa compréhension du contrat et l’interprétation de celui-ci? — Quelle est l’incidence des mots employés dans une police une fois qu’ils sont jugés ambigus? — Quelle est l’incidence des données factuelles et des circonstances?</w:t>
            </w:r>
          </w:p>
        </w:tc>
      </w:tr>
      <w:tr w:rsidR="00BD6166" w:rsidRPr="007E3991" w:rsidTr="00E95A6A">
        <w:tc>
          <w:tcPr>
            <w:tcW w:w="5000" w:type="pct"/>
            <w:gridSpan w:val="4"/>
          </w:tcPr>
          <w:p w:rsidR="00BD6166" w:rsidRPr="007E3991" w:rsidRDefault="00BD6166" w:rsidP="00BD6166">
            <w:pPr>
              <w:jc w:val="both"/>
              <w:rPr>
                <w:sz w:val="20"/>
                <w:lang w:val="fr-CA"/>
              </w:rPr>
            </w:pPr>
          </w:p>
        </w:tc>
      </w:tr>
      <w:tr w:rsidR="00BD6166" w:rsidRPr="007E3991" w:rsidTr="00E95A6A">
        <w:tc>
          <w:tcPr>
            <w:tcW w:w="5000" w:type="pct"/>
            <w:gridSpan w:val="4"/>
          </w:tcPr>
          <w:p w:rsidR="00BD6166" w:rsidRPr="007E3991" w:rsidRDefault="00BD6166" w:rsidP="00BD6166">
            <w:pPr>
              <w:jc w:val="both"/>
              <w:rPr>
                <w:sz w:val="20"/>
                <w:lang w:val="fr-CA"/>
              </w:rPr>
            </w:pPr>
            <w:r w:rsidRPr="007E3991">
              <w:rPr>
                <w:sz w:val="20"/>
                <w:lang w:val="fr-CA"/>
              </w:rPr>
              <w:t xml:space="preserve">Onex Corporation, une société d’investissement fermée qui achète et vend des entreprises, a constitué </w:t>
            </w:r>
            <w:proofErr w:type="spellStart"/>
            <w:r w:rsidRPr="007E3991">
              <w:rPr>
                <w:sz w:val="20"/>
                <w:lang w:val="fr-CA"/>
              </w:rPr>
              <w:t>Magnatrax</w:t>
            </w:r>
            <w:proofErr w:type="spellEnd"/>
            <w:r w:rsidRPr="007E3991">
              <w:rPr>
                <w:sz w:val="20"/>
                <w:lang w:val="fr-CA"/>
              </w:rPr>
              <w:t xml:space="preserve"> aux É.-U. et nommé deux de ses administrateurs au conseil de la nouvelle entreprise. Elle était alors assurée pour la responsabilité de ses administrateurs auprès d’American Home Assurance </w:t>
            </w:r>
            <w:proofErr w:type="spellStart"/>
            <w:r w:rsidRPr="007E3991">
              <w:rPr>
                <w:sz w:val="20"/>
                <w:lang w:val="fr-CA"/>
              </w:rPr>
              <w:t>Company</w:t>
            </w:r>
            <w:proofErr w:type="spellEnd"/>
            <w:r w:rsidRPr="007E3991">
              <w:rPr>
                <w:sz w:val="20"/>
                <w:lang w:val="fr-CA"/>
              </w:rPr>
              <w:t xml:space="preserve">. La garantie valait pour les frais de défense, ainsi que le montant d’un règlement ou d’un jugement, en cas d’actes fautifs de la part d’un administrateur d’Onex (la « police d’Onex »). En 2003, Onex a informé son courtier d’assurance que </w:t>
            </w:r>
            <w:proofErr w:type="spellStart"/>
            <w:r w:rsidRPr="007E3991">
              <w:rPr>
                <w:sz w:val="20"/>
                <w:lang w:val="fr-CA"/>
              </w:rPr>
              <w:t>Magnatrax</w:t>
            </w:r>
            <w:proofErr w:type="spellEnd"/>
            <w:r w:rsidRPr="007E3991">
              <w:rPr>
                <w:sz w:val="20"/>
                <w:lang w:val="fr-CA"/>
              </w:rPr>
              <w:t xml:space="preserve"> prévoyait faire cession de ses biens et lui a demandé de faire immédiatement en sorte que </w:t>
            </w:r>
            <w:proofErr w:type="spellStart"/>
            <w:r w:rsidRPr="007E3991">
              <w:rPr>
                <w:sz w:val="20"/>
                <w:lang w:val="fr-CA"/>
              </w:rPr>
              <w:t>Magnatrax</w:t>
            </w:r>
            <w:proofErr w:type="spellEnd"/>
            <w:r w:rsidRPr="007E3991">
              <w:rPr>
                <w:sz w:val="20"/>
                <w:lang w:val="fr-CA"/>
              </w:rPr>
              <w:t xml:space="preserve"> soit protégée contre les réclamations futures (la « police de </w:t>
            </w:r>
            <w:proofErr w:type="spellStart"/>
            <w:r w:rsidRPr="007E3991">
              <w:rPr>
                <w:sz w:val="20"/>
                <w:lang w:val="fr-CA"/>
              </w:rPr>
              <w:t>Magnatrax</w:t>
            </w:r>
            <w:proofErr w:type="spellEnd"/>
            <w:r w:rsidRPr="007E3991">
              <w:rPr>
                <w:sz w:val="20"/>
                <w:lang w:val="fr-CA"/>
              </w:rPr>
              <w:t xml:space="preserve"> »). Cette nouvelle police excluait la protection des administrateurs d’Onex lorsqu’ils agissaient à titre d’administrateurs d’Onex. Une clause visant </w:t>
            </w:r>
            <w:proofErr w:type="spellStart"/>
            <w:r w:rsidRPr="007E3991">
              <w:rPr>
                <w:sz w:val="20"/>
                <w:lang w:val="fr-CA"/>
              </w:rPr>
              <w:t>Magnatrax</w:t>
            </w:r>
            <w:proofErr w:type="spellEnd"/>
            <w:r w:rsidRPr="007E3991">
              <w:rPr>
                <w:sz w:val="20"/>
                <w:lang w:val="fr-CA"/>
              </w:rPr>
              <w:t xml:space="preserve"> et ses filiales et excluant les réclamations présentées relativement à </w:t>
            </w:r>
            <w:proofErr w:type="spellStart"/>
            <w:r w:rsidRPr="007E3991">
              <w:rPr>
                <w:sz w:val="20"/>
                <w:lang w:val="fr-CA"/>
              </w:rPr>
              <w:t>Magnatrax</w:t>
            </w:r>
            <w:proofErr w:type="spellEnd"/>
            <w:r w:rsidRPr="007E3991">
              <w:rPr>
                <w:sz w:val="20"/>
                <w:lang w:val="fr-CA"/>
              </w:rPr>
              <w:t xml:space="preserve"> a été ajoutée à la police d’Onex. Elle disposait entre autres que [</w:t>
            </w:r>
            <w:r w:rsidRPr="007E3991">
              <w:rPr>
                <w:smallCaps/>
                <w:sz w:val="20"/>
                <w:lang w:val="fr-CA"/>
              </w:rPr>
              <w:t>traduction</w:t>
            </w:r>
            <w:r w:rsidRPr="007E3991">
              <w:rPr>
                <w:sz w:val="20"/>
                <w:lang w:val="fr-CA"/>
              </w:rPr>
              <w:t>] « l’assureur décline toute responsabilité à l’égard d’une perte qui résulterait d’une réclamation formulée par [</w:t>
            </w:r>
            <w:proofErr w:type="spellStart"/>
            <w:r w:rsidRPr="007E3991">
              <w:rPr>
                <w:sz w:val="20"/>
                <w:lang w:val="fr-CA"/>
              </w:rPr>
              <w:t>Magnatrax</w:t>
            </w:r>
            <w:proofErr w:type="spellEnd"/>
            <w:r w:rsidRPr="007E3991">
              <w:rPr>
                <w:sz w:val="20"/>
                <w:lang w:val="fr-CA"/>
              </w:rPr>
              <w:t xml:space="preserve">] ou contre elle, qui découle d’une telle réclamation, qui se fonde sur elle, qui lui est imputable ou qui s’y rattache ». </w:t>
            </w:r>
          </w:p>
          <w:p w:rsidR="00BD6166" w:rsidRPr="007E3991" w:rsidRDefault="00BD6166" w:rsidP="00BD6166">
            <w:pPr>
              <w:jc w:val="both"/>
              <w:rPr>
                <w:sz w:val="20"/>
                <w:lang w:val="fr-CA"/>
              </w:rPr>
            </w:pPr>
          </w:p>
          <w:p w:rsidR="00BD6166" w:rsidRPr="007E3991" w:rsidRDefault="00BD6166" w:rsidP="00BD6166">
            <w:pPr>
              <w:jc w:val="both"/>
              <w:rPr>
                <w:sz w:val="20"/>
                <w:lang w:val="fr-CA"/>
              </w:rPr>
            </w:pPr>
            <w:r w:rsidRPr="007E3991">
              <w:rPr>
                <w:sz w:val="20"/>
                <w:lang w:val="fr-CA"/>
              </w:rPr>
              <w:t xml:space="preserve">En mai 2005, une action alléguait que, par l’entremise de ses administrateurs, Onex avait commis des actes fautifs qui avaient mené à la faillite de </w:t>
            </w:r>
            <w:proofErr w:type="spellStart"/>
            <w:r w:rsidRPr="007E3991">
              <w:rPr>
                <w:sz w:val="20"/>
                <w:lang w:val="fr-CA"/>
              </w:rPr>
              <w:t>Magnatrax</w:t>
            </w:r>
            <w:proofErr w:type="spellEnd"/>
            <w:r w:rsidRPr="007E3991">
              <w:rPr>
                <w:sz w:val="20"/>
                <w:lang w:val="fr-CA"/>
              </w:rPr>
              <w:t xml:space="preserve">. Onex a donné avis de l’action à American Home et demandé l’application de la garantie prévue par les polices d’Onex et de </w:t>
            </w:r>
            <w:proofErr w:type="spellStart"/>
            <w:r w:rsidRPr="007E3991">
              <w:rPr>
                <w:sz w:val="20"/>
                <w:lang w:val="fr-CA"/>
              </w:rPr>
              <w:t>Magnatrax</w:t>
            </w:r>
            <w:proofErr w:type="spellEnd"/>
            <w:r w:rsidRPr="007E3991">
              <w:rPr>
                <w:sz w:val="20"/>
                <w:lang w:val="fr-CA"/>
              </w:rPr>
              <w:t xml:space="preserve">. Les parties ont convenu d’un règlement dont le montant était supérieur à celui de la garantie. American Home a versé une somme correspondant au plafond de la garantie de </w:t>
            </w:r>
            <w:proofErr w:type="spellStart"/>
            <w:r w:rsidRPr="007E3991">
              <w:rPr>
                <w:sz w:val="20"/>
                <w:lang w:val="fr-CA"/>
              </w:rPr>
              <w:t>Magnatrax</w:t>
            </w:r>
            <w:proofErr w:type="spellEnd"/>
            <w:r w:rsidRPr="007E3991">
              <w:rPr>
                <w:sz w:val="20"/>
                <w:lang w:val="fr-CA"/>
              </w:rPr>
              <w:t xml:space="preserve">, mais elle a refusé d’appliquer la garantie prévue par la police d’Onex en raison de la clause d’exclusion visant </w:t>
            </w:r>
            <w:proofErr w:type="spellStart"/>
            <w:r w:rsidRPr="007E3991">
              <w:rPr>
                <w:sz w:val="20"/>
                <w:lang w:val="fr-CA"/>
              </w:rPr>
              <w:t>Magnatrax</w:t>
            </w:r>
            <w:proofErr w:type="spellEnd"/>
            <w:r w:rsidRPr="007E3991">
              <w:rPr>
                <w:sz w:val="20"/>
                <w:lang w:val="fr-CA"/>
              </w:rPr>
              <w:t xml:space="preserve"> et ses filiales. Par voie de jugement sommaire, l’action d’Onex a été accueillie. En appel, le mot </w:t>
            </w:r>
            <w:r w:rsidRPr="007E3991">
              <w:rPr>
                <w:sz w:val="20"/>
                <w:lang w:val="fr-CA"/>
              </w:rPr>
              <w:lastRenderedPageBreak/>
              <w:t>« réclamation » (</w:t>
            </w:r>
            <w:r w:rsidRPr="007E3991">
              <w:rPr>
                <w:i/>
                <w:sz w:val="20"/>
                <w:lang w:val="fr-CA"/>
              </w:rPr>
              <w:t>claim</w:t>
            </w:r>
            <w:r w:rsidRPr="007E3991">
              <w:rPr>
                <w:sz w:val="20"/>
                <w:lang w:val="fr-CA"/>
              </w:rPr>
              <w:t xml:space="preserve">) employé dans la clause d’exclusion visant </w:t>
            </w:r>
            <w:proofErr w:type="spellStart"/>
            <w:r w:rsidRPr="007E3991">
              <w:rPr>
                <w:sz w:val="20"/>
                <w:lang w:val="fr-CA"/>
              </w:rPr>
              <w:t>Magnatrax</w:t>
            </w:r>
            <w:proofErr w:type="spellEnd"/>
            <w:r w:rsidRPr="007E3991">
              <w:rPr>
                <w:sz w:val="20"/>
                <w:lang w:val="fr-CA"/>
              </w:rPr>
              <w:t xml:space="preserve"> et ses filiales a été jugé ambigu, la décision du juge des motions a été annulée et le dossier a été renvoyé à la Cour supérieure pour qu’elle lève l’ambiguïté.</w:t>
            </w:r>
          </w:p>
          <w:p w:rsidR="00BD6166" w:rsidRPr="007E3991" w:rsidRDefault="00BD6166" w:rsidP="00BD6166">
            <w:pPr>
              <w:jc w:val="both"/>
              <w:rPr>
                <w:sz w:val="20"/>
                <w:lang w:val="fr-CA"/>
              </w:rPr>
            </w:pPr>
          </w:p>
          <w:p w:rsidR="00BD6166" w:rsidRPr="007E3991" w:rsidRDefault="00BD6166" w:rsidP="00BD6166">
            <w:pPr>
              <w:jc w:val="both"/>
              <w:rPr>
                <w:sz w:val="20"/>
                <w:lang w:val="fr-CA"/>
              </w:rPr>
            </w:pPr>
            <w:r w:rsidRPr="007E3991">
              <w:rPr>
                <w:sz w:val="20"/>
                <w:lang w:val="fr-CA"/>
              </w:rPr>
              <w:t>La juge de première instance a tranché en faveur de l’assurée et lui a accordé la somme de 15 000 000 $ US. La Cour d’appel a rejeté l’appel.</w:t>
            </w:r>
          </w:p>
          <w:p w:rsidR="00BD6166" w:rsidRPr="007E3991" w:rsidRDefault="00BD6166" w:rsidP="00BD6166">
            <w:pPr>
              <w:jc w:val="both"/>
              <w:rPr>
                <w:sz w:val="20"/>
                <w:lang w:val="fr-CA"/>
              </w:rPr>
            </w:pPr>
          </w:p>
        </w:tc>
      </w:tr>
      <w:tr w:rsidR="00BD6166" w:rsidRPr="007E3991" w:rsidTr="00A672E3">
        <w:tc>
          <w:tcPr>
            <w:tcW w:w="2330" w:type="pct"/>
            <w:gridSpan w:val="2"/>
          </w:tcPr>
          <w:p w:rsidR="00BD6166" w:rsidRPr="007E3991" w:rsidRDefault="00BD6166" w:rsidP="00BD6166">
            <w:pPr>
              <w:jc w:val="both"/>
              <w:rPr>
                <w:sz w:val="20"/>
                <w:lang w:val="fr-CA"/>
              </w:rPr>
            </w:pPr>
            <w:r w:rsidRPr="007E3991">
              <w:rPr>
                <w:sz w:val="20"/>
                <w:lang w:val="fr-CA"/>
              </w:rPr>
              <w:lastRenderedPageBreak/>
              <w:t>5 décembre 2014</w:t>
            </w:r>
          </w:p>
          <w:p w:rsidR="00BD6166" w:rsidRPr="007E3991" w:rsidRDefault="00BD6166" w:rsidP="00BD6166">
            <w:pPr>
              <w:jc w:val="both"/>
              <w:rPr>
                <w:sz w:val="20"/>
                <w:lang w:val="fr-CA"/>
              </w:rPr>
            </w:pPr>
            <w:r w:rsidRPr="007E3991">
              <w:rPr>
                <w:sz w:val="20"/>
                <w:lang w:val="fr-CA"/>
              </w:rPr>
              <w:t xml:space="preserve">Cour supérieure de Justice de l’Ontario </w:t>
            </w:r>
          </w:p>
          <w:p w:rsidR="00BD6166" w:rsidRPr="007E3991" w:rsidRDefault="00BD6166" w:rsidP="00BD6166">
            <w:pPr>
              <w:jc w:val="both"/>
              <w:rPr>
                <w:sz w:val="20"/>
                <w:lang w:val="fr-CA"/>
              </w:rPr>
            </w:pPr>
            <w:r w:rsidRPr="007E3991">
              <w:rPr>
                <w:sz w:val="20"/>
                <w:lang w:val="fr-CA"/>
              </w:rPr>
              <w:t xml:space="preserve">(Juge </w:t>
            </w:r>
            <w:proofErr w:type="spellStart"/>
            <w:r w:rsidRPr="007E3991">
              <w:rPr>
                <w:sz w:val="20"/>
                <w:lang w:val="fr-CA"/>
              </w:rPr>
              <w:t>Sanderson</w:t>
            </w:r>
            <w:proofErr w:type="spellEnd"/>
            <w:r w:rsidRPr="007E3991">
              <w:rPr>
                <w:sz w:val="20"/>
                <w:lang w:val="fr-CA"/>
              </w:rPr>
              <w:t>)</w:t>
            </w:r>
          </w:p>
          <w:p w:rsidR="00BD6166" w:rsidRPr="007E3991" w:rsidRDefault="0098067F" w:rsidP="00BD6166">
            <w:pPr>
              <w:jc w:val="both"/>
              <w:rPr>
                <w:sz w:val="20"/>
                <w:lang w:val="fr-CA"/>
              </w:rPr>
            </w:pPr>
            <w:hyperlink r:id="rId144" w:history="1">
              <w:r w:rsidR="00BD6166" w:rsidRPr="007E3991">
                <w:rPr>
                  <w:rStyle w:val="Hyperlink"/>
                  <w:sz w:val="20"/>
                  <w:lang w:val="fr-CA"/>
                </w:rPr>
                <w:t>2014 ONSC 6918</w:t>
              </w:r>
            </w:hyperlink>
          </w:p>
          <w:p w:rsidR="00BD6166" w:rsidRPr="007E3991" w:rsidRDefault="00BD6166" w:rsidP="00BD6166">
            <w:pPr>
              <w:jc w:val="both"/>
              <w:rPr>
                <w:sz w:val="20"/>
                <w:lang w:val="fr-CA"/>
              </w:rPr>
            </w:pPr>
          </w:p>
        </w:tc>
        <w:tc>
          <w:tcPr>
            <w:tcW w:w="243" w:type="pct"/>
          </w:tcPr>
          <w:p w:rsidR="00BD6166" w:rsidRPr="007E3991" w:rsidRDefault="00BD6166" w:rsidP="00BD6166">
            <w:pPr>
              <w:jc w:val="both"/>
              <w:rPr>
                <w:sz w:val="20"/>
                <w:lang w:val="fr-CA"/>
              </w:rPr>
            </w:pPr>
          </w:p>
        </w:tc>
        <w:tc>
          <w:tcPr>
            <w:tcW w:w="2427" w:type="pct"/>
          </w:tcPr>
          <w:p w:rsidR="00BD6166" w:rsidRPr="007E3991" w:rsidRDefault="00BD6166" w:rsidP="00BD6166">
            <w:pPr>
              <w:jc w:val="both"/>
              <w:rPr>
                <w:sz w:val="20"/>
                <w:lang w:val="fr-CA"/>
              </w:rPr>
            </w:pPr>
            <w:r w:rsidRPr="007E3991">
              <w:rPr>
                <w:sz w:val="20"/>
                <w:lang w:val="fr-CA"/>
              </w:rPr>
              <w:t>Ordonnance intimant à American Home de verser à Onex Corporation 15 000 000 $ US, 2 543 309,94 $ US au titre de l’intérêt avant jugement, plus les dépens; rejet de la demande reconventionnelle d’American Home et de sa demande subsidiaire de compensation</w:t>
            </w:r>
          </w:p>
          <w:p w:rsidR="00BD6166" w:rsidRPr="007E3991" w:rsidRDefault="00BD6166" w:rsidP="00BD6166">
            <w:pPr>
              <w:jc w:val="both"/>
              <w:rPr>
                <w:sz w:val="20"/>
                <w:lang w:val="fr-CA"/>
              </w:rPr>
            </w:pPr>
          </w:p>
        </w:tc>
      </w:tr>
      <w:tr w:rsidR="00BD6166" w:rsidRPr="007E3991" w:rsidTr="00A672E3">
        <w:tc>
          <w:tcPr>
            <w:tcW w:w="2330" w:type="pct"/>
            <w:gridSpan w:val="2"/>
          </w:tcPr>
          <w:p w:rsidR="00BD6166" w:rsidRPr="007E3991" w:rsidRDefault="00BD6166" w:rsidP="00BD6166">
            <w:pPr>
              <w:jc w:val="both"/>
              <w:rPr>
                <w:sz w:val="20"/>
                <w:lang w:val="fr-CA"/>
              </w:rPr>
            </w:pPr>
            <w:r w:rsidRPr="007E3991">
              <w:rPr>
                <w:sz w:val="20"/>
                <w:lang w:val="fr-CA"/>
              </w:rPr>
              <w:t>14 août 2015</w:t>
            </w:r>
          </w:p>
          <w:p w:rsidR="00BD6166" w:rsidRPr="007E3991" w:rsidRDefault="00BD6166" w:rsidP="00BD6166">
            <w:pPr>
              <w:jc w:val="both"/>
              <w:rPr>
                <w:sz w:val="20"/>
                <w:lang w:val="fr-CA"/>
              </w:rPr>
            </w:pPr>
            <w:r w:rsidRPr="007E3991">
              <w:rPr>
                <w:sz w:val="20"/>
                <w:lang w:val="fr-CA"/>
              </w:rPr>
              <w:t>Cour d’appel de l’Ontario</w:t>
            </w:r>
          </w:p>
          <w:p w:rsidR="00BD6166" w:rsidRPr="007E3991" w:rsidRDefault="00BD6166" w:rsidP="00BD6166">
            <w:pPr>
              <w:jc w:val="both"/>
              <w:rPr>
                <w:sz w:val="20"/>
                <w:lang w:val="fr-CA"/>
              </w:rPr>
            </w:pPr>
            <w:r w:rsidRPr="007E3991">
              <w:rPr>
                <w:sz w:val="20"/>
                <w:lang w:val="fr-CA"/>
              </w:rPr>
              <w:t xml:space="preserve">(Juges </w:t>
            </w:r>
            <w:proofErr w:type="spellStart"/>
            <w:r w:rsidRPr="007E3991">
              <w:rPr>
                <w:sz w:val="20"/>
                <w:lang w:val="fr-CA"/>
              </w:rPr>
              <w:t>Juriansz</w:t>
            </w:r>
            <w:proofErr w:type="spellEnd"/>
            <w:r w:rsidRPr="007E3991">
              <w:rPr>
                <w:sz w:val="20"/>
                <w:lang w:val="fr-CA"/>
              </w:rPr>
              <w:t xml:space="preserve">, </w:t>
            </w:r>
            <w:proofErr w:type="spellStart"/>
            <w:r w:rsidRPr="007E3991">
              <w:rPr>
                <w:sz w:val="20"/>
                <w:lang w:val="fr-CA"/>
              </w:rPr>
              <w:t>Lauwers</w:t>
            </w:r>
            <w:proofErr w:type="spellEnd"/>
            <w:r w:rsidRPr="007E3991">
              <w:rPr>
                <w:sz w:val="20"/>
                <w:lang w:val="fr-CA"/>
              </w:rPr>
              <w:t xml:space="preserve">, </w:t>
            </w:r>
            <w:proofErr w:type="spellStart"/>
            <w:r w:rsidRPr="007E3991">
              <w:rPr>
                <w:sz w:val="20"/>
                <w:lang w:val="fr-CA"/>
              </w:rPr>
              <w:t>Huscroft</w:t>
            </w:r>
            <w:proofErr w:type="spellEnd"/>
            <w:r w:rsidRPr="007E3991">
              <w:rPr>
                <w:sz w:val="20"/>
                <w:lang w:val="fr-CA"/>
              </w:rPr>
              <w:t>)</w:t>
            </w:r>
          </w:p>
          <w:p w:rsidR="00BD6166" w:rsidRPr="007E3991" w:rsidRDefault="0098067F" w:rsidP="00BD6166">
            <w:pPr>
              <w:jc w:val="both"/>
              <w:rPr>
                <w:sz w:val="20"/>
                <w:lang w:val="fr-CA"/>
              </w:rPr>
            </w:pPr>
            <w:hyperlink r:id="rId145" w:history="1">
              <w:r w:rsidR="00BD6166" w:rsidRPr="007E3991">
                <w:rPr>
                  <w:rStyle w:val="Hyperlink"/>
                  <w:sz w:val="20"/>
                  <w:lang w:val="fr-CA"/>
                </w:rPr>
                <w:t>2015 ONCA 573</w:t>
              </w:r>
            </w:hyperlink>
          </w:p>
          <w:p w:rsidR="00BD6166" w:rsidRPr="007E3991" w:rsidRDefault="00BD6166" w:rsidP="00BD6166">
            <w:pPr>
              <w:jc w:val="both"/>
              <w:rPr>
                <w:sz w:val="20"/>
                <w:lang w:val="fr-CA"/>
              </w:rPr>
            </w:pPr>
          </w:p>
        </w:tc>
        <w:tc>
          <w:tcPr>
            <w:tcW w:w="243" w:type="pct"/>
          </w:tcPr>
          <w:p w:rsidR="00BD6166" w:rsidRPr="007E3991" w:rsidRDefault="00BD6166" w:rsidP="00BD6166">
            <w:pPr>
              <w:jc w:val="both"/>
              <w:rPr>
                <w:sz w:val="20"/>
                <w:lang w:val="fr-CA"/>
              </w:rPr>
            </w:pPr>
          </w:p>
        </w:tc>
        <w:tc>
          <w:tcPr>
            <w:tcW w:w="2427" w:type="pct"/>
          </w:tcPr>
          <w:p w:rsidR="00BD6166" w:rsidRPr="007E3991" w:rsidRDefault="00BD6166" w:rsidP="00BD6166">
            <w:pPr>
              <w:jc w:val="both"/>
              <w:rPr>
                <w:sz w:val="20"/>
                <w:lang w:val="fr-CA"/>
              </w:rPr>
            </w:pPr>
            <w:r w:rsidRPr="007E3991">
              <w:rPr>
                <w:sz w:val="20"/>
                <w:lang w:val="fr-CA"/>
              </w:rPr>
              <w:t>Rejet de l’appel</w:t>
            </w:r>
          </w:p>
          <w:p w:rsidR="00BD6166" w:rsidRPr="007E3991" w:rsidRDefault="00BD6166" w:rsidP="00BD6166">
            <w:pPr>
              <w:jc w:val="both"/>
              <w:rPr>
                <w:sz w:val="20"/>
                <w:lang w:val="fr-CA"/>
              </w:rPr>
            </w:pPr>
          </w:p>
        </w:tc>
      </w:tr>
      <w:tr w:rsidR="00BD6166" w:rsidRPr="007E3991" w:rsidTr="00A672E3">
        <w:tc>
          <w:tcPr>
            <w:tcW w:w="2330" w:type="pct"/>
            <w:gridSpan w:val="2"/>
          </w:tcPr>
          <w:p w:rsidR="00BD6166" w:rsidRPr="007E3991" w:rsidRDefault="00BD6166" w:rsidP="00BD6166">
            <w:pPr>
              <w:jc w:val="both"/>
              <w:rPr>
                <w:sz w:val="20"/>
                <w:lang w:val="fr-CA"/>
              </w:rPr>
            </w:pPr>
            <w:r w:rsidRPr="007E3991">
              <w:rPr>
                <w:sz w:val="20"/>
                <w:lang w:val="fr-CA"/>
              </w:rPr>
              <w:t>13 octobre 2015</w:t>
            </w:r>
          </w:p>
          <w:p w:rsidR="00BD6166" w:rsidRPr="007E3991" w:rsidRDefault="00BD6166" w:rsidP="00BD6166">
            <w:pPr>
              <w:jc w:val="both"/>
              <w:rPr>
                <w:sz w:val="20"/>
                <w:lang w:val="fr-CA"/>
              </w:rPr>
            </w:pPr>
            <w:r w:rsidRPr="007E3991">
              <w:rPr>
                <w:sz w:val="20"/>
                <w:lang w:val="fr-CA"/>
              </w:rPr>
              <w:t>Cour suprême du Canada</w:t>
            </w:r>
          </w:p>
        </w:tc>
        <w:tc>
          <w:tcPr>
            <w:tcW w:w="243" w:type="pct"/>
          </w:tcPr>
          <w:p w:rsidR="00BD6166" w:rsidRPr="007E3991" w:rsidRDefault="00BD6166" w:rsidP="00BD6166">
            <w:pPr>
              <w:jc w:val="both"/>
              <w:rPr>
                <w:sz w:val="20"/>
                <w:lang w:val="fr-CA"/>
              </w:rPr>
            </w:pPr>
          </w:p>
        </w:tc>
        <w:tc>
          <w:tcPr>
            <w:tcW w:w="2427" w:type="pct"/>
          </w:tcPr>
          <w:p w:rsidR="00BD6166" w:rsidRPr="007E3991" w:rsidRDefault="00BD6166" w:rsidP="00BD6166">
            <w:pPr>
              <w:jc w:val="both"/>
              <w:rPr>
                <w:sz w:val="20"/>
                <w:lang w:val="fr-CA"/>
              </w:rPr>
            </w:pPr>
            <w:r w:rsidRPr="007E3991">
              <w:rPr>
                <w:sz w:val="20"/>
                <w:lang w:val="fr-CA"/>
              </w:rPr>
              <w:t>Dépôt de la demande d’autorisation d’appel</w:t>
            </w:r>
          </w:p>
          <w:p w:rsidR="00BD6166" w:rsidRPr="007E3991" w:rsidRDefault="00BD6166" w:rsidP="00BD6166">
            <w:pPr>
              <w:jc w:val="both"/>
              <w:rPr>
                <w:sz w:val="20"/>
                <w:lang w:val="fr-CA"/>
              </w:rPr>
            </w:pPr>
          </w:p>
        </w:tc>
      </w:tr>
    </w:tbl>
    <w:p w:rsidR="00866FF1" w:rsidRPr="007E3991" w:rsidRDefault="00866FF1" w:rsidP="00F32457">
      <w:pPr>
        <w:widowControl w:val="0"/>
        <w:jc w:val="both"/>
        <w:rPr>
          <w:sz w:val="20"/>
          <w:lang w:val="fr-CA" w:eastAsia="en-CA"/>
        </w:rPr>
      </w:pPr>
    </w:p>
    <w:p w:rsidR="00866FF1" w:rsidRPr="007E3991" w:rsidRDefault="00866FF1" w:rsidP="00F32457">
      <w:pPr>
        <w:widowControl w:val="0"/>
        <w:jc w:val="both"/>
        <w:rPr>
          <w:sz w:val="20"/>
          <w:lang w:val="fr-CA" w:eastAsia="en-CA"/>
        </w:rPr>
      </w:pPr>
    </w:p>
    <w:p w:rsidR="00FB00F7" w:rsidRPr="007E3991" w:rsidRDefault="00FB00F7" w:rsidP="00F32457">
      <w:pPr>
        <w:widowControl w:val="0"/>
        <w:jc w:val="both"/>
        <w:rPr>
          <w:sz w:val="20"/>
          <w:lang w:val="fr-CA" w:eastAsia="en-CA"/>
        </w:rPr>
      </w:pPr>
    </w:p>
    <w:p w:rsidR="00D3344A" w:rsidRPr="007E3991" w:rsidRDefault="00D3344A" w:rsidP="00D3344A">
      <w:pPr>
        <w:widowControl w:val="0"/>
        <w:outlineLvl w:val="0"/>
      </w:pPr>
      <w:r w:rsidRPr="007E3991">
        <w:t xml:space="preserve">Supreme Court of Canada / </w:t>
      </w:r>
      <w:proofErr w:type="spellStart"/>
      <w:r w:rsidRPr="007E3991">
        <w:t>Cour</w:t>
      </w:r>
      <w:proofErr w:type="spellEnd"/>
      <w:r w:rsidRPr="007E3991">
        <w:t xml:space="preserve"> </w:t>
      </w:r>
      <w:proofErr w:type="spellStart"/>
      <w:r w:rsidRPr="007E3991">
        <w:t>suprême</w:t>
      </w:r>
      <w:proofErr w:type="spellEnd"/>
      <w:r w:rsidRPr="007E3991">
        <w:t xml:space="preserve"> du Canada : </w:t>
      </w:r>
    </w:p>
    <w:p w:rsidR="00D3344A" w:rsidRPr="007E3991" w:rsidRDefault="0098067F" w:rsidP="00D3344A">
      <w:pPr>
        <w:widowControl w:val="0"/>
        <w:outlineLvl w:val="0"/>
        <w:rPr>
          <w:u w:val="single"/>
        </w:rPr>
      </w:pPr>
      <w:hyperlink r:id="rId146" w:history="1">
        <w:r w:rsidR="00D3344A" w:rsidRPr="007E3991">
          <w:rPr>
            <w:rStyle w:val="Hyperlink"/>
          </w:rPr>
          <w:t>comments-commentaires@scc-csc.ca</w:t>
        </w:r>
      </w:hyperlink>
    </w:p>
    <w:p w:rsidR="00D3344A" w:rsidRPr="007E3991" w:rsidRDefault="0065588C" w:rsidP="00D3344A">
      <w:pPr>
        <w:widowControl w:val="0"/>
        <w:outlineLvl w:val="0"/>
      </w:pPr>
      <w:r w:rsidRPr="007E3991">
        <w:t>613-</w:t>
      </w:r>
      <w:r w:rsidR="00D3344A" w:rsidRPr="007E3991">
        <w:t>995-4330</w:t>
      </w:r>
    </w:p>
    <w:p w:rsidR="00497B5E" w:rsidRPr="007E3991" w:rsidRDefault="00497B5E" w:rsidP="00497B5E">
      <w:pPr>
        <w:widowControl w:val="0"/>
        <w:rPr>
          <w:sz w:val="20"/>
        </w:rPr>
      </w:pPr>
    </w:p>
    <w:p w:rsidR="00F6251B" w:rsidRPr="00DE1AEE" w:rsidRDefault="003F43E6" w:rsidP="00F6251B">
      <w:pPr>
        <w:pStyle w:val="Footer"/>
        <w:jc w:val="center"/>
      </w:pPr>
      <w:r w:rsidRPr="007E3991">
        <w:t>- 30 -</w:t>
      </w:r>
    </w:p>
    <w:p w:rsidR="00F6251B" w:rsidRPr="00DE1AEE" w:rsidRDefault="00F6251B" w:rsidP="00F6251B">
      <w:pPr>
        <w:pStyle w:val="Footer"/>
        <w:jc w:val="center"/>
      </w:pPr>
    </w:p>
    <w:p w:rsidR="00F6251B" w:rsidRPr="00DE1AEE" w:rsidRDefault="00F6251B" w:rsidP="00F6251B">
      <w:pPr>
        <w:pStyle w:val="Footer"/>
        <w:jc w:val="center"/>
      </w:pPr>
    </w:p>
    <w:sectPr w:rsidR="00F6251B" w:rsidRPr="00DE1AEE" w:rsidSect="00524822">
      <w:headerReference w:type="even" r:id="rId147"/>
      <w:headerReference w:type="default" r:id="rId148"/>
      <w:footerReference w:type="even" r:id="rId149"/>
      <w:footerReference w:type="default" r:id="rId150"/>
      <w:headerReference w:type="first" r:id="rId151"/>
      <w:footerReference w:type="first" r:id="rId15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5"/>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0"/>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2CDC"/>
    <w:rsid w:val="00032E02"/>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417A"/>
    <w:rsid w:val="00065F8F"/>
    <w:rsid w:val="00066B80"/>
    <w:rsid w:val="00067F50"/>
    <w:rsid w:val="00070830"/>
    <w:rsid w:val="00077E16"/>
    <w:rsid w:val="000809B3"/>
    <w:rsid w:val="00080EAB"/>
    <w:rsid w:val="00082444"/>
    <w:rsid w:val="000825A5"/>
    <w:rsid w:val="00082D8D"/>
    <w:rsid w:val="00083162"/>
    <w:rsid w:val="0008327A"/>
    <w:rsid w:val="000841F9"/>
    <w:rsid w:val="000843DB"/>
    <w:rsid w:val="00085D13"/>
    <w:rsid w:val="00086629"/>
    <w:rsid w:val="00087808"/>
    <w:rsid w:val="000912E2"/>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66E"/>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1625"/>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4EE"/>
    <w:rsid w:val="001D380D"/>
    <w:rsid w:val="001D65C6"/>
    <w:rsid w:val="001E3BCD"/>
    <w:rsid w:val="001F1F3F"/>
    <w:rsid w:val="001F27B1"/>
    <w:rsid w:val="001F2F00"/>
    <w:rsid w:val="001F5B11"/>
    <w:rsid w:val="00200F31"/>
    <w:rsid w:val="0020221F"/>
    <w:rsid w:val="00202C6D"/>
    <w:rsid w:val="00203AEA"/>
    <w:rsid w:val="00205051"/>
    <w:rsid w:val="0020794A"/>
    <w:rsid w:val="00207A23"/>
    <w:rsid w:val="00207C7F"/>
    <w:rsid w:val="00210B48"/>
    <w:rsid w:val="0021175A"/>
    <w:rsid w:val="002120BD"/>
    <w:rsid w:val="00212962"/>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EEA"/>
    <w:rsid w:val="002407C6"/>
    <w:rsid w:val="00241714"/>
    <w:rsid w:val="00243D06"/>
    <w:rsid w:val="00244CDD"/>
    <w:rsid w:val="00245302"/>
    <w:rsid w:val="00245D73"/>
    <w:rsid w:val="002472FE"/>
    <w:rsid w:val="00250F72"/>
    <w:rsid w:val="002514CA"/>
    <w:rsid w:val="00252FDB"/>
    <w:rsid w:val="002567CD"/>
    <w:rsid w:val="00257322"/>
    <w:rsid w:val="0026056C"/>
    <w:rsid w:val="002613AC"/>
    <w:rsid w:val="00261D3C"/>
    <w:rsid w:val="00262C42"/>
    <w:rsid w:val="0026349D"/>
    <w:rsid w:val="00266E0E"/>
    <w:rsid w:val="00266FD4"/>
    <w:rsid w:val="002671CC"/>
    <w:rsid w:val="002676FA"/>
    <w:rsid w:val="0027099E"/>
    <w:rsid w:val="002709E7"/>
    <w:rsid w:val="00271072"/>
    <w:rsid w:val="0027369C"/>
    <w:rsid w:val="00274B8F"/>
    <w:rsid w:val="0027507C"/>
    <w:rsid w:val="00276C42"/>
    <w:rsid w:val="002775A0"/>
    <w:rsid w:val="00280E55"/>
    <w:rsid w:val="00282FEC"/>
    <w:rsid w:val="00282FF3"/>
    <w:rsid w:val="0028364E"/>
    <w:rsid w:val="002848CB"/>
    <w:rsid w:val="002858BA"/>
    <w:rsid w:val="0028661B"/>
    <w:rsid w:val="0028686B"/>
    <w:rsid w:val="0029235D"/>
    <w:rsid w:val="00292574"/>
    <w:rsid w:val="0029396A"/>
    <w:rsid w:val="00295403"/>
    <w:rsid w:val="0029649C"/>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2FB0"/>
    <w:rsid w:val="002E3911"/>
    <w:rsid w:val="002F06D0"/>
    <w:rsid w:val="002F2CF2"/>
    <w:rsid w:val="002F3830"/>
    <w:rsid w:val="002F38D7"/>
    <w:rsid w:val="002F4929"/>
    <w:rsid w:val="002F5989"/>
    <w:rsid w:val="002F5BD2"/>
    <w:rsid w:val="002F7DDE"/>
    <w:rsid w:val="002F7E97"/>
    <w:rsid w:val="003012A2"/>
    <w:rsid w:val="00304ACA"/>
    <w:rsid w:val="00313652"/>
    <w:rsid w:val="0031376D"/>
    <w:rsid w:val="003151B5"/>
    <w:rsid w:val="00315AF8"/>
    <w:rsid w:val="003175F3"/>
    <w:rsid w:val="00317835"/>
    <w:rsid w:val="00317C72"/>
    <w:rsid w:val="00322113"/>
    <w:rsid w:val="003235CC"/>
    <w:rsid w:val="00324EC4"/>
    <w:rsid w:val="00325668"/>
    <w:rsid w:val="00325823"/>
    <w:rsid w:val="0032752E"/>
    <w:rsid w:val="0033097A"/>
    <w:rsid w:val="00330DCC"/>
    <w:rsid w:val="003310D4"/>
    <w:rsid w:val="00331CFC"/>
    <w:rsid w:val="00332291"/>
    <w:rsid w:val="0033241A"/>
    <w:rsid w:val="00332627"/>
    <w:rsid w:val="00332E97"/>
    <w:rsid w:val="00332F1F"/>
    <w:rsid w:val="0033535C"/>
    <w:rsid w:val="0033625F"/>
    <w:rsid w:val="003362C9"/>
    <w:rsid w:val="003379DC"/>
    <w:rsid w:val="00340D7B"/>
    <w:rsid w:val="00341556"/>
    <w:rsid w:val="0034178A"/>
    <w:rsid w:val="003429E0"/>
    <w:rsid w:val="00343A3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67E02"/>
    <w:rsid w:val="0037013D"/>
    <w:rsid w:val="00370DA4"/>
    <w:rsid w:val="003710CD"/>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34CD"/>
    <w:rsid w:val="003A58BA"/>
    <w:rsid w:val="003B00B8"/>
    <w:rsid w:val="003B0718"/>
    <w:rsid w:val="003B1455"/>
    <w:rsid w:val="003B1639"/>
    <w:rsid w:val="003B1C01"/>
    <w:rsid w:val="003B23AF"/>
    <w:rsid w:val="003B2AC6"/>
    <w:rsid w:val="003B2F30"/>
    <w:rsid w:val="003B3019"/>
    <w:rsid w:val="003B34C2"/>
    <w:rsid w:val="003B39D7"/>
    <w:rsid w:val="003B4B2E"/>
    <w:rsid w:val="003B61F0"/>
    <w:rsid w:val="003B64B3"/>
    <w:rsid w:val="003B693A"/>
    <w:rsid w:val="003B6E18"/>
    <w:rsid w:val="003B7053"/>
    <w:rsid w:val="003C008C"/>
    <w:rsid w:val="003C0C25"/>
    <w:rsid w:val="003C2D62"/>
    <w:rsid w:val="003C5F5E"/>
    <w:rsid w:val="003C5FC2"/>
    <w:rsid w:val="003C6BB7"/>
    <w:rsid w:val="003D0A88"/>
    <w:rsid w:val="003D27BD"/>
    <w:rsid w:val="003D353C"/>
    <w:rsid w:val="003E19E7"/>
    <w:rsid w:val="003E29B3"/>
    <w:rsid w:val="003E30A8"/>
    <w:rsid w:val="003E36C0"/>
    <w:rsid w:val="003E3724"/>
    <w:rsid w:val="003E3957"/>
    <w:rsid w:val="003E7F59"/>
    <w:rsid w:val="003F0D8B"/>
    <w:rsid w:val="003F1E6F"/>
    <w:rsid w:val="003F1F9E"/>
    <w:rsid w:val="003F3BC1"/>
    <w:rsid w:val="003F43E6"/>
    <w:rsid w:val="003F4894"/>
    <w:rsid w:val="004000BE"/>
    <w:rsid w:val="0040083C"/>
    <w:rsid w:val="004026BA"/>
    <w:rsid w:val="00403038"/>
    <w:rsid w:val="0040388F"/>
    <w:rsid w:val="00406755"/>
    <w:rsid w:val="0040709C"/>
    <w:rsid w:val="00407F30"/>
    <w:rsid w:val="004116DA"/>
    <w:rsid w:val="004117D6"/>
    <w:rsid w:val="00411834"/>
    <w:rsid w:val="00411963"/>
    <w:rsid w:val="00412A23"/>
    <w:rsid w:val="004149DA"/>
    <w:rsid w:val="00415755"/>
    <w:rsid w:val="00416211"/>
    <w:rsid w:val="0042035D"/>
    <w:rsid w:val="00420841"/>
    <w:rsid w:val="00423732"/>
    <w:rsid w:val="00425B31"/>
    <w:rsid w:val="0042648D"/>
    <w:rsid w:val="00426957"/>
    <w:rsid w:val="00426976"/>
    <w:rsid w:val="00427722"/>
    <w:rsid w:val="00427F4F"/>
    <w:rsid w:val="00431731"/>
    <w:rsid w:val="00431779"/>
    <w:rsid w:val="00431A2A"/>
    <w:rsid w:val="00431CE6"/>
    <w:rsid w:val="00433C3E"/>
    <w:rsid w:val="00434AC5"/>
    <w:rsid w:val="00440246"/>
    <w:rsid w:val="00441588"/>
    <w:rsid w:val="00441CF2"/>
    <w:rsid w:val="00444072"/>
    <w:rsid w:val="00446BAE"/>
    <w:rsid w:val="00447B03"/>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2E34"/>
    <w:rsid w:val="00474D9B"/>
    <w:rsid w:val="00475E1A"/>
    <w:rsid w:val="004775E8"/>
    <w:rsid w:val="00481888"/>
    <w:rsid w:val="0048217E"/>
    <w:rsid w:val="0048370B"/>
    <w:rsid w:val="00486750"/>
    <w:rsid w:val="004871B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459"/>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E2FE8"/>
    <w:rsid w:val="004F000D"/>
    <w:rsid w:val="004F0EC9"/>
    <w:rsid w:val="004F27DD"/>
    <w:rsid w:val="004F40A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9753F"/>
    <w:rsid w:val="005A1B7D"/>
    <w:rsid w:val="005A3592"/>
    <w:rsid w:val="005A4082"/>
    <w:rsid w:val="005B0AAB"/>
    <w:rsid w:val="005B4EB8"/>
    <w:rsid w:val="005B5497"/>
    <w:rsid w:val="005B5790"/>
    <w:rsid w:val="005B5E9D"/>
    <w:rsid w:val="005B6F1B"/>
    <w:rsid w:val="005B711B"/>
    <w:rsid w:val="005C1453"/>
    <w:rsid w:val="005C196C"/>
    <w:rsid w:val="005C1E56"/>
    <w:rsid w:val="005C2CA2"/>
    <w:rsid w:val="005C3064"/>
    <w:rsid w:val="005C3191"/>
    <w:rsid w:val="005C3C86"/>
    <w:rsid w:val="005C725E"/>
    <w:rsid w:val="005C7BBF"/>
    <w:rsid w:val="005D019B"/>
    <w:rsid w:val="005D3069"/>
    <w:rsid w:val="005D3730"/>
    <w:rsid w:val="005D3BD1"/>
    <w:rsid w:val="005D5D26"/>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46E32"/>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3756"/>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63B7"/>
    <w:rsid w:val="00727632"/>
    <w:rsid w:val="007301CB"/>
    <w:rsid w:val="00731957"/>
    <w:rsid w:val="0073369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63D7"/>
    <w:rsid w:val="00796527"/>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0CA"/>
    <w:rsid w:val="007B3A11"/>
    <w:rsid w:val="007B47FB"/>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1CEC"/>
    <w:rsid w:val="007E3991"/>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12B"/>
    <w:rsid w:val="0083380F"/>
    <w:rsid w:val="00835FCE"/>
    <w:rsid w:val="008368DE"/>
    <w:rsid w:val="00840E25"/>
    <w:rsid w:val="0084161A"/>
    <w:rsid w:val="00841962"/>
    <w:rsid w:val="008424BB"/>
    <w:rsid w:val="00844028"/>
    <w:rsid w:val="0084456D"/>
    <w:rsid w:val="008465CB"/>
    <w:rsid w:val="0085127E"/>
    <w:rsid w:val="008517C6"/>
    <w:rsid w:val="00852898"/>
    <w:rsid w:val="008534CC"/>
    <w:rsid w:val="00853C98"/>
    <w:rsid w:val="00854595"/>
    <w:rsid w:val="0085543E"/>
    <w:rsid w:val="008568B0"/>
    <w:rsid w:val="008578F2"/>
    <w:rsid w:val="008600ED"/>
    <w:rsid w:val="00860366"/>
    <w:rsid w:val="00861CAB"/>
    <w:rsid w:val="008627A8"/>
    <w:rsid w:val="00862B21"/>
    <w:rsid w:val="00863E02"/>
    <w:rsid w:val="00865274"/>
    <w:rsid w:val="00865940"/>
    <w:rsid w:val="00865EEC"/>
    <w:rsid w:val="00866A27"/>
    <w:rsid w:val="00866FF1"/>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2831"/>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4514"/>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056CA"/>
    <w:rsid w:val="0090688C"/>
    <w:rsid w:val="0090766E"/>
    <w:rsid w:val="009119D3"/>
    <w:rsid w:val="00914370"/>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4C47"/>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5C3B"/>
    <w:rsid w:val="00976FE8"/>
    <w:rsid w:val="0097799A"/>
    <w:rsid w:val="00977C25"/>
    <w:rsid w:val="0098067F"/>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359"/>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0ABA"/>
    <w:rsid w:val="009C1B38"/>
    <w:rsid w:val="009C205F"/>
    <w:rsid w:val="009C341B"/>
    <w:rsid w:val="009C3B2A"/>
    <w:rsid w:val="009C4918"/>
    <w:rsid w:val="009C4C78"/>
    <w:rsid w:val="009C5124"/>
    <w:rsid w:val="009C5F2B"/>
    <w:rsid w:val="009C6454"/>
    <w:rsid w:val="009C78E3"/>
    <w:rsid w:val="009C7FFB"/>
    <w:rsid w:val="009D2D62"/>
    <w:rsid w:val="009D31CD"/>
    <w:rsid w:val="009D7121"/>
    <w:rsid w:val="009E01B8"/>
    <w:rsid w:val="009E037C"/>
    <w:rsid w:val="009E0843"/>
    <w:rsid w:val="009E38AF"/>
    <w:rsid w:val="009E4B85"/>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14921"/>
    <w:rsid w:val="00A15DA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77D"/>
    <w:rsid w:val="00AB0BC7"/>
    <w:rsid w:val="00AB20AB"/>
    <w:rsid w:val="00AB2AAE"/>
    <w:rsid w:val="00AB2C0F"/>
    <w:rsid w:val="00AB40A0"/>
    <w:rsid w:val="00AB4316"/>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01D6"/>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1241"/>
    <w:rsid w:val="00B33FC9"/>
    <w:rsid w:val="00B34D05"/>
    <w:rsid w:val="00B34E1F"/>
    <w:rsid w:val="00B35194"/>
    <w:rsid w:val="00B36C97"/>
    <w:rsid w:val="00B37AAA"/>
    <w:rsid w:val="00B37C41"/>
    <w:rsid w:val="00B37D67"/>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3752"/>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4A45"/>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166"/>
    <w:rsid w:val="00BD62A2"/>
    <w:rsid w:val="00BD6A96"/>
    <w:rsid w:val="00BD6BF0"/>
    <w:rsid w:val="00BD74B1"/>
    <w:rsid w:val="00BE037A"/>
    <w:rsid w:val="00BE112A"/>
    <w:rsid w:val="00BE17E6"/>
    <w:rsid w:val="00BE1D6C"/>
    <w:rsid w:val="00BE27CF"/>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B1766"/>
    <w:rsid w:val="00CB1E90"/>
    <w:rsid w:val="00CB1EB4"/>
    <w:rsid w:val="00CB25AC"/>
    <w:rsid w:val="00CB328F"/>
    <w:rsid w:val="00CB3A38"/>
    <w:rsid w:val="00CB3B10"/>
    <w:rsid w:val="00CB4831"/>
    <w:rsid w:val="00CB4974"/>
    <w:rsid w:val="00CB5DBA"/>
    <w:rsid w:val="00CB5FBD"/>
    <w:rsid w:val="00CB7F2D"/>
    <w:rsid w:val="00CC21F6"/>
    <w:rsid w:val="00CC4B0F"/>
    <w:rsid w:val="00CC71C7"/>
    <w:rsid w:val="00CC759C"/>
    <w:rsid w:val="00CD0363"/>
    <w:rsid w:val="00CD171A"/>
    <w:rsid w:val="00CD2B43"/>
    <w:rsid w:val="00CD33A6"/>
    <w:rsid w:val="00CD4E01"/>
    <w:rsid w:val="00CD4E8D"/>
    <w:rsid w:val="00CD4F9A"/>
    <w:rsid w:val="00CD6935"/>
    <w:rsid w:val="00CD6C36"/>
    <w:rsid w:val="00CD7204"/>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4B1E"/>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28A3"/>
    <w:rsid w:val="00D95433"/>
    <w:rsid w:val="00D95F43"/>
    <w:rsid w:val="00D9772E"/>
    <w:rsid w:val="00DA0DC8"/>
    <w:rsid w:val="00DA17B0"/>
    <w:rsid w:val="00DA2C00"/>
    <w:rsid w:val="00DA33EC"/>
    <w:rsid w:val="00DA3F09"/>
    <w:rsid w:val="00DA5E1F"/>
    <w:rsid w:val="00DA6D82"/>
    <w:rsid w:val="00DB169C"/>
    <w:rsid w:val="00DB180E"/>
    <w:rsid w:val="00DB21E9"/>
    <w:rsid w:val="00DB27AF"/>
    <w:rsid w:val="00DB292F"/>
    <w:rsid w:val="00DB3608"/>
    <w:rsid w:val="00DB3966"/>
    <w:rsid w:val="00DB3C04"/>
    <w:rsid w:val="00DB3F0F"/>
    <w:rsid w:val="00DB5A3F"/>
    <w:rsid w:val="00DB78EC"/>
    <w:rsid w:val="00DC124A"/>
    <w:rsid w:val="00DC2AD7"/>
    <w:rsid w:val="00DC2CDA"/>
    <w:rsid w:val="00DC6876"/>
    <w:rsid w:val="00DC6EBF"/>
    <w:rsid w:val="00DD4D17"/>
    <w:rsid w:val="00DD5846"/>
    <w:rsid w:val="00DD620A"/>
    <w:rsid w:val="00DD7392"/>
    <w:rsid w:val="00DE11D6"/>
    <w:rsid w:val="00DE1AEE"/>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5493D"/>
    <w:rsid w:val="00E604A4"/>
    <w:rsid w:val="00E61C4E"/>
    <w:rsid w:val="00E63C6C"/>
    <w:rsid w:val="00E63F87"/>
    <w:rsid w:val="00E6527E"/>
    <w:rsid w:val="00E65A41"/>
    <w:rsid w:val="00E70A7F"/>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CE2"/>
    <w:rsid w:val="00ED2E12"/>
    <w:rsid w:val="00ED4F03"/>
    <w:rsid w:val="00ED52B2"/>
    <w:rsid w:val="00EE01BB"/>
    <w:rsid w:val="00EE0ADC"/>
    <w:rsid w:val="00EE173D"/>
    <w:rsid w:val="00EE231A"/>
    <w:rsid w:val="00EE24D6"/>
    <w:rsid w:val="00EE59C6"/>
    <w:rsid w:val="00EE751C"/>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DC5"/>
    <w:rsid w:val="00F50A23"/>
    <w:rsid w:val="00F518F3"/>
    <w:rsid w:val="00F5325A"/>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0F7"/>
    <w:rsid w:val="00FB08CC"/>
    <w:rsid w:val="00FB1304"/>
    <w:rsid w:val="00FB3686"/>
    <w:rsid w:val="00FB4545"/>
    <w:rsid w:val="00FB478F"/>
    <w:rsid w:val="00FB56BD"/>
    <w:rsid w:val="00FB578C"/>
    <w:rsid w:val="00FB58BB"/>
    <w:rsid w:val="00FB597D"/>
    <w:rsid w:val="00FB634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jnumber1">
    <w:name w:val="scjnumber1"/>
    <w:basedOn w:val="Normal"/>
    <w:rsid w:val="009A3359"/>
    <w:pPr>
      <w:spacing w:after="240"/>
    </w:pPr>
    <w:rPr>
      <w:rFonts w:ascii="Arial (W1)" w:hAnsi="Arial (W1)"/>
      <w:szCs w:val="24"/>
    </w:rPr>
  </w:style>
  <w:style w:type="character" w:customStyle="1" w:styleId="citationcar">
    <w:name w:val="citationcar"/>
    <w:basedOn w:val="DefaultParagraphFont"/>
    <w:rsid w:val="00A1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823" TargetMode="External"/><Relationship Id="rId117" Type="http://schemas.openxmlformats.org/officeDocument/2006/relationships/hyperlink" Target="http://canlii.ca/t/gjw5b" TargetMode="External"/><Relationship Id="rId21" Type="http://schemas.openxmlformats.org/officeDocument/2006/relationships/hyperlink" Target="http://www.scc-csc.ca/case-dossier/info/sum-som-eng.aspx?cas=36668" TargetMode="External"/><Relationship Id="rId42" Type="http://schemas.openxmlformats.org/officeDocument/2006/relationships/hyperlink" Target="http://canlii.ca/t/fzq81" TargetMode="External"/><Relationship Id="rId47" Type="http://schemas.openxmlformats.org/officeDocument/2006/relationships/hyperlink" Target="http://canlii.ca/t/g8hf2" TargetMode="External"/><Relationship Id="rId63" Type="http://schemas.openxmlformats.org/officeDocument/2006/relationships/hyperlink" Target="http://canlii.ca/t/glpvs" TargetMode="External"/><Relationship Id="rId68" Type="http://schemas.openxmlformats.org/officeDocument/2006/relationships/hyperlink" Target="http://www.canlii.org/en/bc/laws/stat/sbc-2011-c-25/latest/sbc-2011-c-25.html" TargetMode="External"/><Relationship Id="rId84" Type="http://schemas.openxmlformats.org/officeDocument/2006/relationships/hyperlink" Target="http://www.canlii.org/en/on/laws/regu/o-reg-649-93/latest/o-reg-649-93.html" TargetMode="External"/><Relationship Id="rId89" Type="http://schemas.openxmlformats.org/officeDocument/2006/relationships/hyperlink" Target="http://www.canlii.org/en/on/laws/stat/rso-1990-c-t10/latest/rso-1990-c-t10.html" TargetMode="External"/><Relationship Id="rId112" Type="http://schemas.openxmlformats.org/officeDocument/2006/relationships/hyperlink" Target="http://www.canlii.org/en/ca/fct/doc/2014/2014fc1040/2014fc1040.html?resultIndex=1" TargetMode="External"/><Relationship Id="rId133" Type="http://schemas.openxmlformats.org/officeDocument/2006/relationships/hyperlink" Target="http://canlii.ca/t/glw7d" TargetMode="External"/><Relationship Id="rId138" Type="http://schemas.openxmlformats.org/officeDocument/2006/relationships/hyperlink" Target="http://canlii.ca/t/fxlch" TargetMode="External"/><Relationship Id="rId154" Type="http://schemas.openxmlformats.org/officeDocument/2006/relationships/theme" Target="theme/theme1.xml"/><Relationship Id="rId16" Type="http://schemas.openxmlformats.org/officeDocument/2006/relationships/hyperlink" Target="http://www.scc-csc.ca/case-dossier/info/sum-som-eng.aspx?cas=36765" TargetMode="External"/><Relationship Id="rId107" Type="http://schemas.openxmlformats.org/officeDocument/2006/relationships/hyperlink" Target="http://www.canlii.org/en/ca/laws/stat/sc-2001-c-27/latest/sc-2001-c-27.html" TargetMode="External"/><Relationship Id="rId11" Type="http://schemas.openxmlformats.org/officeDocument/2006/relationships/hyperlink" Target="http://www.scc-csc.ca/case-dossier/info/sum-som-eng.aspx?cas=36745" TargetMode="External"/><Relationship Id="rId32" Type="http://schemas.openxmlformats.org/officeDocument/2006/relationships/hyperlink" Target="http://www.scc-csc.ca/case-dossier/info/sum-som-eng.aspx?cas=36759" TargetMode="External"/><Relationship Id="rId37" Type="http://schemas.openxmlformats.org/officeDocument/2006/relationships/hyperlink" Target="http://canlii.ca/t/g2xnb" TargetMode="External"/><Relationship Id="rId53" Type="http://schemas.openxmlformats.org/officeDocument/2006/relationships/hyperlink" Target="http://www.canlii.org/en/bc/bcsc/doc/2014/2014bcsc123/2014bcsc123.html" TargetMode="External"/><Relationship Id="rId58" Type="http://schemas.openxmlformats.org/officeDocument/2006/relationships/hyperlink" Target="http://www.canlii.org/en/ca/fca/doc/2015/2015fca160/2015fca160.html?autocompleteStr=2015%20FCA%20160&amp;autocompletePos=1" TargetMode="External"/><Relationship Id="rId74" Type="http://schemas.openxmlformats.org/officeDocument/2006/relationships/hyperlink" Target="http://www.canlii.org/en/bc/bcca/doc/2015/2015bcca531/2015bcca531.html?autocompleteStr=CA43039&amp;autocompletePos=2" TargetMode="External"/><Relationship Id="rId79" Type="http://schemas.openxmlformats.org/officeDocument/2006/relationships/hyperlink" Target="http://www.canlii.org/en/on/onca/doc/2014/2014onca485/2014onca485.html" TargetMode="External"/><Relationship Id="rId102" Type="http://schemas.openxmlformats.org/officeDocument/2006/relationships/hyperlink" Target="http://canlii.ca/t/gm8f9" TargetMode="External"/><Relationship Id="rId123" Type="http://schemas.openxmlformats.org/officeDocument/2006/relationships/hyperlink" Target="http://canlii.ca/t/glszf" TargetMode="External"/><Relationship Id="rId128" Type="http://schemas.openxmlformats.org/officeDocument/2006/relationships/hyperlink" Target="http://www.canlii.org/fr/qc/qccs/doc/2015/2015qccs2378/2015qccs2378.html?autocompleteStr=pompage%20b%C3%A9t&amp;autocompletePos=5" TargetMode="External"/><Relationship Id="rId144" Type="http://schemas.openxmlformats.org/officeDocument/2006/relationships/hyperlink" Target="http://www.canlii.org/en/on/onsc/doc/2014/2014onsc6918/2014onsc6918.html?autocompleteStr=2014%20onsc%206918&amp;autocompletePos=1"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canlii.org/en/on/laws/regu/o-reg-649-93/latest/o-reg-649-93.html" TargetMode="External"/><Relationship Id="rId95" Type="http://schemas.openxmlformats.org/officeDocument/2006/relationships/hyperlink" Target="http://www.canlii.org/en/ab/abqb/doc/2014/2014abqb347/2014abqb347.html?autocompleteStr=2014%20ABQB%20347&amp;autocompletePos=1" TargetMode="External"/><Relationship Id="rId22" Type="http://schemas.openxmlformats.org/officeDocument/2006/relationships/hyperlink" Target="http://www.scc-csc.ca/case-dossier/info/sum-som-eng.aspx?cas=36813" TargetMode="External"/><Relationship Id="rId27" Type="http://schemas.openxmlformats.org/officeDocument/2006/relationships/hyperlink" Target="http://www.scc-csc.ca/case-dossier/info/sum-som-eng.aspx?cas=36781" TargetMode="External"/><Relationship Id="rId43" Type="http://schemas.openxmlformats.org/officeDocument/2006/relationships/hyperlink" Target="http://canlii.ca/t/gkd9m" TargetMode="External"/><Relationship Id="rId48" Type="http://schemas.openxmlformats.org/officeDocument/2006/relationships/hyperlink" Target="http://canlii.ca/t/gh79k" TargetMode="External"/><Relationship Id="rId64" Type="http://schemas.openxmlformats.org/officeDocument/2006/relationships/hyperlink" Target="http://canlii.ca/t/gmh1j" TargetMode="External"/><Relationship Id="rId69" Type="http://schemas.openxmlformats.org/officeDocument/2006/relationships/hyperlink" Target="http://www.canlii.org/en/bc/bcsc/doc/2015/2015bcsc1446/2015bcsc1446.html" TargetMode="External"/><Relationship Id="rId113" Type="http://schemas.openxmlformats.org/officeDocument/2006/relationships/hyperlink" Target="http://www.canlii.org/en/ca/fca/doc/2015/2015fca237/2015fca237.html?resultIndex=1" TargetMode="External"/><Relationship Id="rId118" Type="http://schemas.openxmlformats.org/officeDocument/2006/relationships/hyperlink" Target="http://www.canlii.org/en/on/onca/doc/2015/2015onca623/2015onca623.html?autocompleteStr=2015%20ONCA%20623&amp;autocompletePos=1" TargetMode="External"/><Relationship Id="rId134" Type="http://schemas.openxmlformats.org/officeDocument/2006/relationships/hyperlink" Target="%3chttp:/canlii.ca/t/fts8" TargetMode="External"/><Relationship Id="rId139" Type="http://schemas.openxmlformats.org/officeDocument/2006/relationships/hyperlink" Target="http://canlii.ca/t/gllpv" TargetMode="External"/><Relationship Id="rId80" Type="http://schemas.openxmlformats.org/officeDocument/2006/relationships/hyperlink" Target="http://www.canlii.org/en/on/onca/doc/2015/2015onca536/2015onca536.html" TargetMode="External"/><Relationship Id="rId85" Type="http://schemas.openxmlformats.org/officeDocument/2006/relationships/hyperlink" Target="http://www.canlii.org/en/ca/fct/doc/2014/2014fc1126/2014fc1126.html?autocompleteStr=2014%20FC%201126&amp;autocompletePos=1" TargetMode="External"/><Relationship Id="rId150" Type="http://schemas.openxmlformats.org/officeDocument/2006/relationships/footer" Target="footer2.xml"/><Relationship Id="rId12" Type="http://schemas.openxmlformats.org/officeDocument/2006/relationships/hyperlink" Target="http://www.scc-csc.ca/case-dossier/info/sum-som-eng.aspx?cas=36693" TargetMode="External"/><Relationship Id="rId17" Type="http://schemas.openxmlformats.org/officeDocument/2006/relationships/hyperlink" Target="http://www.scc-csc.ca/case-dossier/info/sum-som-eng.aspx?cas=36815" TargetMode="External"/><Relationship Id="rId25" Type="http://schemas.openxmlformats.org/officeDocument/2006/relationships/hyperlink" Target="http://www.scc-csc.ca/case-dossier/info/sum-som-eng.aspx?cas=36686" TargetMode="External"/><Relationship Id="rId33" Type="http://schemas.openxmlformats.org/officeDocument/2006/relationships/hyperlink" Target="http://www.scc-csc.ca/case-dossier/info/sum-som-eng.aspx?cas=36743" TargetMode="External"/><Relationship Id="rId38" Type="http://schemas.openxmlformats.org/officeDocument/2006/relationships/hyperlink" Target="http://canlii.ca/t/gl8hl" TargetMode="External"/><Relationship Id="rId46" Type="http://schemas.openxmlformats.org/officeDocument/2006/relationships/hyperlink" Target="http://canlii.ca/t/gkd9m" TargetMode="External"/><Relationship Id="rId59" Type="http://schemas.openxmlformats.org/officeDocument/2006/relationships/hyperlink" Target="http://www.canlii.org/en/on/onsc/doc/2014/2014onsc655/2014onsc655.html?autocompleteStr=2014%20ONSC%20655&amp;autocompletePos=1" TargetMode="External"/><Relationship Id="rId67" Type="http://schemas.openxmlformats.org/officeDocument/2006/relationships/hyperlink" Target="http://www.canlii.org/en/bc/laws/stat/sbc-2011-c-25/latest/sbc-2011-c-25.html" TargetMode="External"/><Relationship Id="rId103" Type="http://schemas.openxmlformats.org/officeDocument/2006/relationships/hyperlink" Target="http://canlii.ca/t/gf2bg" TargetMode="External"/><Relationship Id="rId108" Type="http://schemas.openxmlformats.org/officeDocument/2006/relationships/hyperlink" Target="http://www.canlii.org/en/ca/fct/doc/2014/2014fc1040/2014fc1040.html?resultIndex=1" TargetMode="External"/><Relationship Id="rId116" Type="http://schemas.openxmlformats.org/officeDocument/2006/relationships/hyperlink" Target="http://canlii.ca/t/gfpgn" TargetMode="External"/><Relationship Id="rId124" Type="http://schemas.openxmlformats.org/officeDocument/2006/relationships/hyperlink" Target="http://canlii.ca/t/gm1lh" TargetMode="External"/><Relationship Id="rId129" Type="http://schemas.openxmlformats.org/officeDocument/2006/relationships/hyperlink" Target="http://www.canlii.org/fr/qc/qcca/doc/2015/2015qcca1642/2015qcca1642.html" TargetMode="External"/><Relationship Id="rId137" Type="http://schemas.openxmlformats.org/officeDocument/2006/relationships/hyperlink" Target="file:///C:\Users\Roger%20Caron\Documents\Documents%20Word\Traduction%20juridique%20(clients)\Cour%20supr&#234;me%20du%20Canada\Mandat%20160311-1\%3chttp:\canlii.ca\t\fts8" TargetMode="External"/><Relationship Id="rId20" Type="http://schemas.openxmlformats.org/officeDocument/2006/relationships/hyperlink" Target="http://www.scc-csc.ca/case-dossier/info/sum-som-eng.aspx?cas=36649" TargetMode="External"/><Relationship Id="rId41" Type="http://schemas.openxmlformats.org/officeDocument/2006/relationships/hyperlink" Target="http://canlii.ca/t/2f652" TargetMode="External"/><Relationship Id="rId54" Type="http://schemas.openxmlformats.org/officeDocument/2006/relationships/hyperlink" Target="http://www.canlii.org/en/bc/bcca/doc/2015/2015bcca372/2015bcca372.html?autocompleteStr=2015%20BCCA%20372&amp;autocompletePos=1" TargetMode="External"/><Relationship Id="rId62" Type="http://schemas.openxmlformats.org/officeDocument/2006/relationships/hyperlink" Target="http://www.canlii.org/en/on/onca/doc/2015/2015onca499/2015onca499.html?autocompleteStr=2015%20ONCA%20499&amp;autocompletePos=1" TargetMode="External"/><Relationship Id="rId70" Type="http://schemas.openxmlformats.org/officeDocument/2006/relationships/hyperlink" Target="http://www.canlii.org/en/bc/bcca/doc/2015/2015bcca508/2015bcca508.html?autocompleteStr=2015%20BCCA%20%20508&amp;autocompletePos=1" TargetMode="External"/><Relationship Id="rId75" Type="http://schemas.openxmlformats.org/officeDocument/2006/relationships/hyperlink" Target="http://www.canlii.org/en/on/onsc/doc/2014/2014onsc907/2014onsc907.html?resultIndex=1" TargetMode="External"/><Relationship Id="rId83" Type="http://schemas.openxmlformats.org/officeDocument/2006/relationships/hyperlink" Target="http://www.canlii.org/en/on/laws/stat/rso-1990-c-t10/latest/rso-1990-c-t10.html" TargetMode="External"/><Relationship Id="rId88" Type="http://schemas.openxmlformats.org/officeDocument/2006/relationships/hyperlink" Target="http://www.canlii.org/en/on/laws/regu/o-reg-649-93/latest/o-reg-649-93.html" TargetMode="External"/><Relationship Id="rId91" Type="http://schemas.openxmlformats.org/officeDocument/2006/relationships/hyperlink" Target="http://www.canlii.org/en/ca/fct/doc/2014/2014fc1126/2014fc1126.html?autocompleteStr=2014%20FC%201126&amp;autocompletePos=1" TargetMode="External"/><Relationship Id="rId96" Type="http://schemas.openxmlformats.org/officeDocument/2006/relationships/hyperlink" Target="http://www.canlii.org/en/ab/abca/doc/2015/2015abca240/2015abca240.html?autocompleteStr=2015%20ABCA%20240&amp;autocompletePos=1" TargetMode="External"/><Relationship Id="rId111" Type="http://schemas.openxmlformats.org/officeDocument/2006/relationships/hyperlink" Target="http://www.canlii.org/en/ca/laws/stat/sc-2001-c-27/latest/sc-2001-c-27.html" TargetMode="External"/><Relationship Id="rId132" Type="http://schemas.openxmlformats.org/officeDocument/2006/relationships/hyperlink" Target="http://canlii.ca/t/glw7d" TargetMode="External"/><Relationship Id="rId140" Type="http://schemas.openxmlformats.org/officeDocument/2006/relationships/hyperlink" Target="http://canlii.ca/t/gh6hv" TargetMode="External"/><Relationship Id="rId145" Type="http://schemas.openxmlformats.org/officeDocument/2006/relationships/hyperlink" Target="http://www.canlii.org/en/on/onca/doc/2015/2015onca573/2015onca573.html?autocompleteStr=2015%20onca%20573&amp;autocompletePos=1"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783" TargetMode="External"/><Relationship Id="rId23" Type="http://schemas.openxmlformats.org/officeDocument/2006/relationships/hyperlink" Target="http://www.scc-csc.ca/case-dossier/info/sum-som-eng.aspx?cas=36833" TargetMode="External"/><Relationship Id="rId28" Type="http://schemas.openxmlformats.org/officeDocument/2006/relationships/hyperlink" Target="http://www.scc-csc.ca/case-dossier/info/sum-som-eng.aspx?cas=36737" TargetMode="External"/><Relationship Id="rId36" Type="http://schemas.openxmlformats.org/officeDocument/2006/relationships/hyperlink" Target="https://www.canlii.org/en/bc/bcca/doc/2015/2015bcca358/2015bcca358.html?resultIndex=1" TargetMode="External"/><Relationship Id="rId49" Type="http://schemas.openxmlformats.org/officeDocument/2006/relationships/hyperlink" Target="http://canlii.ca/t/g8hf2" TargetMode="External"/><Relationship Id="rId57" Type="http://schemas.openxmlformats.org/officeDocument/2006/relationships/hyperlink" Target="http://www.canlii.org/en/ca/fct/doc/2013/2013fc301/2013fc301.html?autocompleteStr=2013%20FC%20301&amp;autocompletePos=1" TargetMode="External"/><Relationship Id="rId106" Type="http://schemas.openxmlformats.org/officeDocument/2006/relationships/hyperlink" Target="http://www.canlii.org/en/ca/laws/stat/sc-2001-c-27/latest/sc-2001-c-27.html" TargetMode="External"/><Relationship Id="rId114" Type="http://schemas.openxmlformats.org/officeDocument/2006/relationships/hyperlink" Target="http://canlii.ca/t/gfpgn" TargetMode="External"/><Relationship Id="rId119" Type="http://schemas.openxmlformats.org/officeDocument/2006/relationships/hyperlink" Target="http://www.canlii.org/en/on/onca/doc/2015/2015onca623/2015onca623.html?autocompleteStr=2015%20ONCA%20623&amp;autocompletePos=1" TargetMode="External"/><Relationship Id="rId127" Type="http://schemas.openxmlformats.org/officeDocument/2006/relationships/hyperlink" Target="http://www.canlii.org/fr/qc/qcca/doc/2015/2015qcca1642/2015qcca1642.html" TargetMode="External"/><Relationship Id="rId10" Type="http://schemas.openxmlformats.org/officeDocument/2006/relationships/hyperlink" Target="http://www.scc-csc.ca/case-dossier/info/sum-som-eng.aspx?cas=36655" TargetMode="External"/><Relationship Id="rId31" Type="http://schemas.openxmlformats.org/officeDocument/2006/relationships/hyperlink" Target="http://www.scc-csc.ca/case-dossier/info/sum-som-eng.aspx?cas=36770" TargetMode="External"/><Relationship Id="rId44" Type="http://schemas.openxmlformats.org/officeDocument/2006/relationships/hyperlink" Target="http://canlii.ca/t/2f652" TargetMode="External"/><Relationship Id="rId52" Type="http://schemas.openxmlformats.org/officeDocument/2006/relationships/hyperlink" Target="http://www.canlii.org/en/bc/bcca/doc/2015/2015bcca372/2015bcca372.html?autocompleteStr=2015%20BCCA%20372&amp;autocompletePos=1" TargetMode="External"/><Relationship Id="rId60" Type="http://schemas.openxmlformats.org/officeDocument/2006/relationships/hyperlink" Target="http://www.canlii.org/en/on/onca/doc/2015/2015onca499/2015onca499.html?autocompleteStr=2015%20ONCA%20499&amp;autocompletePos=1" TargetMode="External"/><Relationship Id="rId65" Type="http://schemas.openxmlformats.org/officeDocument/2006/relationships/hyperlink" Target="http://canlii.ca/t/glpvs" TargetMode="External"/><Relationship Id="rId73" Type="http://schemas.openxmlformats.org/officeDocument/2006/relationships/hyperlink" Target="http://www.canlii.org/en/bc/bcca/doc/2015/2015bcca508/2015bcca508.html?autocompleteStr=2015%20BCCA%20%20508&amp;autocompletePos=1" TargetMode="External"/><Relationship Id="rId78" Type="http://schemas.openxmlformats.org/officeDocument/2006/relationships/hyperlink" Target="http://www.canlii.org/en/on/onsc/doc/2014/2014onsc907/2014onsc907.html?resultIndex=1" TargetMode="External"/><Relationship Id="rId81" Type="http://schemas.openxmlformats.org/officeDocument/2006/relationships/hyperlink" Target="http://www.canlii.org/en/on/laws/stat/rso-1990-c-t10/latest/rso-1990-c-t10.html" TargetMode="External"/><Relationship Id="rId86" Type="http://schemas.openxmlformats.org/officeDocument/2006/relationships/hyperlink" Target="http://www.canlii.org/en/ca/fca/doc/2015/2015fca234/2015fca234.html?autocompleteStr=2015%20FCA%20234&amp;autocompletePos=1" TargetMode="External"/><Relationship Id="rId94" Type="http://schemas.openxmlformats.org/officeDocument/2006/relationships/hyperlink" Target="http://www.canlii.org/en/ab/abca/doc/2015/2015abca240/2015abca240.html?autocompleteStr=2015%20ABCA%20240&amp;autocompletePos=1" TargetMode="External"/><Relationship Id="rId99" Type="http://schemas.openxmlformats.org/officeDocument/2006/relationships/hyperlink" Target="http://www.canlii.org/en/bc/bcsc/doc/2013/2013bcsc544/2013bcsc544.html?autocompleteStr=2013%20BCSC%20544&amp;autocompletePos=1" TargetMode="External"/><Relationship Id="rId101" Type="http://schemas.openxmlformats.org/officeDocument/2006/relationships/hyperlink" Target="http://canlii.ca/t/gf2bg" TargetMode="External"/><Relationship Id="rId122" Type="http://schemas.openxmlformats.org/officeDocument/2006/relationships/hyperlink" Target="http://canlii.ca/t/g6nqp" TargetMode="External"/><Relationship Id="rId130" Type="http://schemas.openxmlformats.org/officeDocument/2006/relationships/hyperlink" Target="http://www.canlii.org/en/on/onscdc/doc/2015/2015onsc3221/2015onsc3221.html?autocompleteStr=2015%20ONSC%203221&amp;autocompletePos=1" TargetMode="External"/><Relationship Id="rId135" Type="http://schemas.openxmlformats.org/officeDocument/2006/relationships/hyperlink" Target="http://canlii.ca/t/fxlch" TargetMode="External"/><Relationship Id="rId143" Type="http://schemas.openxmlformats.org/officeDocument/2006/relationships/hyperlink" Target="http://www.canlii.org/en/on/onca/doc/2015/2015onca573/2015onca573.html?autocompleteStr=2015%20onca%20573&amp;autocompletePos=1"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eng.aspx?cas=36723" TargetMode="External"/><Relationship Id="rId13" Type="http://schemas.openxmlformats.org/officeDocument/2006/relationships/hyperlink" Target="http://www.scc-csc.ca/case-dossier/info/sum-som-eng.aspx?cas=36701" TargetMode="External"/><Relationship Id="rId18" Type="http://schemas.openxmlformats.org/officeDocument/2006/relationships/hyperlink" Target="http://www.scc-csc.ca/case-dossier/info/sum-som-eng.aspx?cas=36645" TargetMode="External"/><Relationship Id="rId39" Type="http://schemas.openxmlformats.org/officeDocument/2006/relationships/hyperlink" Target="http://canlii.ca/t/g2xnb" TargetMode="External"/><Relationship Id="rId109" Type="http://schemas.openxmlformats.org/officeDocument/2006/relationships/hyperlink" Target="http://www.canlii.org/en/ca/fca/doc/2015/2015fca237/2015fca237.html?resultIndex=1" TargetMode="External"/><Relationship Id="rId34" Type="http://schemas.openxmlformats.org/officeDocument/2006/relationships/hyperlink" Target="http://www.scc-csc.ca/case-dossier/info/sum-som-eng.aspx?cas=36679" TargetMode="External"/><Relationship Id="rId50" Type="http://schemas.openxmlformats.org/officeDocument/2006/relationships/hyperlink" Target="http://canlii.ca/t/gh79k" TargetMode="External"/><Relationship Id="rId55" Type="http://schemas.openxmlformats.org/officeDocument/2006/relationships/hyperlink" Target="http://www.canlii.org/en/ca/fct/doc/2013/2013fc301/2013fc301.html?autocompleteStr=2013%20FC%20301&amp;autocompletePos=1" TargetMode="External"/><Relationship Id="rId76" Type="http://schemas.openxmlformats.org/officeDocument/2006/relationships/hyperlink" Target="http://www.canlii.org/en/on/onca/doc/2014/2014onca485/2014onca485.html" TargetMode="External"/><Relationship Id="rId97" Type="http://schemas.openxmlformats.org/officeDocument/2006/relationships/hyperlink" Target="http://www.canlii.org/en/bc/bcsc/doc/2013/2013bcsc544/2013bcsc544.html?autocompleteStr=2013%20BCSC%20544&amp;autocompletePos=1" TargetMode="External"/><Relationship Id="rId104" Type="http://schemas.openxmlformats.org/officeDocument/2006/relationships/hyperlink" Target="http://canlii.ca/t/gm8f9" TargetMode="External"/><Relationship Id="rId120" Type="http://schemas.openxmlformats.org/officeDocument/2006/relationships/hyperlink" Target="http://canlii.ca/t/g6nqp" TargetMode="External"/><Relationship Id="rId125" Type="http://schemas.openxmlformats.org/officeDocument/2006/relationships/hyperlink" Target="http://canlii.ca/t/gm1lh" TargetMode="External"/><Relationship Id="rId141" Type="http://schemas.openxmlformats.org/officeDocument/2006/relationships/hyperlink" Target="http://canlii.ca/t/gh6hv" TargetMode="External"/><Relationship Id="rId146" Type="http://schemas.openxmlformats.org/officeDocument/2006/relationships/hyperlink" Target="mailto:comments-commentaires@scc-csc.ca" TargetMode="External"/><Relationship Id="rId7" Type="http://schemas.openxmlformats.org/officeDocument/2006/relationships/endnotes" Target="endnotes.xml"/><Relationship Id="rId71" Type="http://schemas.openxmlformats.org/officeDocument/2006/relationships/hyperlink" Target="http://www.canlii.org/en/bc/bcca/doc/2015/2015bcca531/2015bcca531.html?autocompleteStr=CA43039&amp;autocompletePos=2" TargetMode="External"/><Relationship Id="rId92" Type="http://schemas.openxmlformats.org/officeDocument/2006/relationships/hyperlink" Target="http://www.canlii.org/en/ca/fca/doc/2015/2015fca234/2015fca234.html?autocompleteStr=2015%20FCA%20234&amp;autocompletePos=1" TargetMode="External"/><Relationship Id="rId2" Type="http://schemas.openxmlformats.org/officeDocument/2006/relationships/numbering" Target="numbering.xml"/><Relationship Id="rId29" Type="http://schemas.openxmlformats.org/officeDocument/2006/relationships/hyperlink" Target="http://www.scc-csc.ca/case-dossier/info/sum-som-fra.aspx?cas=36755" TargetMode="External"/><Relationship Id="rId24" Type="http://schemas.openxmlformats.org/officeDocument/2006/relationships/hyperlink" Target="http://www.scc-csc.ca/case-dossier/info/sum-som-eng.aspx?cas=36784" TargetMode="External"/><Relationship Id="rId40" Type="http://schemas.openxmlformats.org/officeDocument/2006/relationships/hyperlink" Target="http://canlii.ca/t/gl8hl" TargetMode="External"/><Relationship Id="rId45" Type="http://schemas.openxmlformats.org/officeDocument/2006/relationships/hyperlink" Target="http://canlii.ca/t/fzq81" TargetMode="External"/><Relationship Id="rId66" Type="http://schemas.openxmlformats.org/officeDocument/2006/relationships/hyperlink" Target="http://canlii.ca/t/gmh1j" TargetMode="External"/><Relationship Id="rId87" Type="http://schemas.openxmlformats.org/officeDocument/2006/relationships/hyperlink" Target="http://www.canlii.org/en/on/laws/stat/rso-1990-c-t10/latest/rso-1990-c-t10.html" TargetMode="External"/><Relationship Id="rId110" Type="http://schemas.openxmlformats.org/officeDocument/2006/relationships/hyperlink" Target="http://www.canlii.org/en/ca/laws/stat/sc-2001-c-27/latest/sc-2001-c-27.html" TargetMode="External"/><Relationship Id="rId115" Type="http://schemas.openxmlformats.org/officeDocument/2006/relationships/hyperlink" Target="http://canlii.ca/t/gjw5b" TargetMode="External"/><Relationship Id="rId131" Type="http://schemas.openxmlformats.org/officeDocument/2006/relationships/hyperlink" Target="http://www.canlii.org/en/on/onscdc/doc/2015/2015onsc3221/2015onsc3221.html?autocompleteStr=2015%20ONSC%203221&amp;autocompletePos=1" TargetMode="External"/><Relationship Id="rId136" Type="http://schemas.openxmlformats.org/officeDocument/2006/relationships/hyperlink" Target="http://canlii.ca/t/gllpv" TargetMode="External"/><Relationship Id="rId61" Type="http://schemas.openxmlformats.org/officeDocument/2006/relationships/hyperlink" Target="http://www.canlii.org/en/on/onsc/doc/2014/2014onsc655/2014onsc655.html?autocompleteStr=2014%20ONSC%20655&amp;autocompletePos=1" TargetMode="External"/><Relationship Id="rId82" Type="http://schemas.openxmlformats.org/officeDocument/2006/relationships/hyperlink" Target="http://www.canlii.org/en/on/laws/regu/o-reg-649-93/latest/o-reg-649-93.html" TargetMode="External"/><Relationship Id="rId152" Type="http://schemas.openxmlformats.org/officeDocument/2006/relationships/footer" Target="footer3.xml"/><Relationship Id="rId19" Type="http://schemas.openxmlformats.org/officeDocument/2006/relationships/hyperlink" Target="http://www.scc-csc.ca/case-dossier/info/sum-som-eng.aspx?cas=36769" TargetMode="External"/><Relationship Id="rId14" Type="http://schemas.openxmlformats.org/officeDocument/2006/relationships/hyperlink" Target="http://www.scc-csc.ca/case-dossier/info/sum-som-eng.aspx?cas=36597" TargetMode="External"/><Relationship Id="rId30" Type="http://schemas.openxmlformats.org/officeDocument/2006/relationships/hyperlink" Target="http://www.scc-csc.ca/case-dossier/info/sum-som-eng.aspx?cas=36762" TargetMode="External"/><Relationship Id="rId35" Type="http://schemas.openxmlformats.org/officeDocument/2006/relationships/hyperlink" Target="https://www.canlii.org/en/bc/bcca/doc/2015/2015bcca358/2015bcca358.html?resultIndex=1" TargetMode="External"/><Relationship Id="rId56" Type="http://schemas.openxmlformats.org/officeDocument/2006/relationships/hyperlink" Target="http://www.canlii.org/en/ca/fca/doc/2015/2015fca160/2015fca160.html?autocompleteStr=2015%20FCA%20160&amp;autocompletePos=1" TargetMode="External"/><Relationship Id="rId77" Type="http://schemas.openxmlformats.org/officeDocument/2006/relationships/hyperlink" Target="http://www.canlii.org/en/on/onca/doc/2015/2015onca536/2015onca536.html" TargetMode="External"/><Relationship Id="rId100" Type="http://schemas.openxmlformats.org/officeDocument/2006/relationships/hyperlink" Target="http://www.canlii.org/en/bc/bcca/doc/2015/2015bcca353/2015bcca353.html?searchUrlHash=AAAAAAAAAAEAFjIwMTMgQkNTQyA1NDQgKENhbkxJSSkAAAABAAwvMjAxM2Jjc2M1NDQB&amp;resultIndex=4" TargetMode="External"/><Relationship Id="rId105" Type="http://schemas.openxmlformats.org/officeDocument/2006/relationships/hyperlink" Target="http://www.canlii.org/en/ca/laws/stat/sc-2001-c-27/latest/sc-2001-c-27.html" TargetMode="External"/><Relationship Id="rId126" Type="http://schemas.openxmlformats.org/officeDocument/2006/relationships/hyperlink" Target="http://www.canlii.org/fr/qc/qccs/doc/2015/2015qccs2378/2015qccs2378.html?autocompleteStr=pompage%20b%C3%A9t&amp;autocompletePos=5" TargetMode="External"/><Relationship Id="rId147" Type="http://schemas.openxmlformats.org/officeDocument/2006/relationships/header" Target="header1.xml"/><Relationship Id="rId8" Type="http://schemas.openxmlformats.org/officeDocument/2006/relationships/hyperlink" Target="http://www.scc-csc.ca/case-dossier/info/sum-som-eng.aspx?cas=36756" TargetMode="External"/><Relationship Id="rId51" Type="http://schemas.openxmlformats.org/officeDocument/2006/relationships/hyperlink" Target="http://www.canlii.org/en/bc/bcsc/doc/2014/2014bcsc123/2014bcsc123.html" TargetMode="External"/><Relationship Id="rId72" Type="http://schemas.openxmlformats.org/officeDocument/2006/relationships/hyperlink" Target="http://www.canlii.org/en/bc/bcsc/doc/2015/2015bcsc1446/2015bcsc1446.html" TargetMode="External"/><Relationship Id="rId93" Type="http://schemas.openxmlformats.org/officeDocument/2006/relationships/hyperlink" Target="http://www.canlii.org/en/ab/abqb/doc/2014/2014abqb347/2014abqb347.html?autocompleteStr=2014%20ABQB%20347&amp;autocompletePos=1" TargetMode="External"/><Relationship Id="rId98" Type="http://schemas.openxmlformats.org/officeDocument/2006/relationships/hyperlink" Target="http://www.canlii.org/en/bc/bcca/doc/2015/2015bcca353/2015bcca353.html?searchUrlHash=AAAAAAAAAAEAFjIwMTMgQkNTQyA1NDQgKENhbkxJSSkAAAABAAwvMjAxM2Jjc2M1NDQB&amp;resultIndex=4" TargetMode="External"/><Relationship Id="rId121" Type="http://schemas.openxmlformats.org/officeDocument/2006/relationships/hyperlink" Target="http://canlii.ca/t/glszf" TargetMode="External"/><Relationship Id="rId142" Type="http://schemas.openxmlformats.org/officeDocument/2006/relationships/hyperlink" Target="http://www.canlii.org/en/on/onsc/doc/2014/2014onsc6918/2014onsc6918.html?autocompleteStr=2014%20onsc%206918&amp;autocompletePos=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85A2D-7514-44AA-8369-81982C0D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22200</Words>
  <Characters>126541</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148445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2016-04-08T19:29:00Z</dcterms:created>
  <dcterms:modified xsi:type="dcterms:W3CDTF">2016-06-07T19:30:00Z</dcterms:modified>
</cp:coreProperties>
</file>