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A13F7D" w:rsidRDefault="001C4415" w:rsidP="001C4415">
      <w:pPr>
        <w:pStyle w:val="Header"/>
        <w:jc w:val="center"/>
        <w:rPr>
          <w:b/>
          <w:sz w:val="32"/>
        </w:rPr>
      </w:pPr>
      <w:r w:rsidRPr="00A13F7D">
        <w:rPr>
          <w:b/>
          <w:sz w:val="32"/>
        </w:rPr>
        <w:t>Supreme Court of Canada / Cour suprême du Canada</w:t>
      </w:r>
    </w:p>
    <w:p w:rsidR="001C4415" w:rsidRPr="00A13F7D" w:rsidRDefault="001C4415" w:rsidP="001C4415">
      <w:pPr>
        <w:widowControl w:val="0"/>
        <w:rPr>
          <w:i/>
        </w:rPr>
      </w:pPr>
    </w:p>
    <w:p w:rsidR="001C4415" w:rsidRPr="00A13F7D" w:rsidRDefault="001C4415" w:rsidP="001C4415">
      <w:pPr>
        <w:widowControl w:val="0"/>
        <w:rPr>
          <w:i/>
        </w:rPr>
      </w:pPr>
    </w:p>
    <w:p w:rsidR="001C4415" w:rsidRPr="00A13F7D" w:rsidRDefault="001C4415" w:rsidP="001C4415">
      <w:pPr>
        <w:widowControl w:val="0"/>
        <w:rPr>
          <w:i/>
        </w:rPr>
      </w:pPr>
      <w:r w:rsidRPr="00A13F7D">
        <w:rPr>
          <w:i/>
        </w:rPr>
        <w:t>(le français suit)</w:t>
      </w:r>
    </w:p>
    <w:p w:rsidR="001C4415" w:rsidRPr="00A13F7D" w:rsidRDefault="001C4415" w:rsidP="001C4415">
      <w:pPr>
        <w:widowControl w:val="0"/>
      </w:pPr>
    </w:p>
    <w:p w:rsidR="001C4415" w:rsidRPr="00A13F7D" w:rsidRDefault="000347C1" w:rsidP="00214729">
      <w:pPr>
        <w:widowControl w:val="0"/>
        <w:jc w:val="center"/>
        <w:rPr>
          <w:b/>
        </w:rPr>
      </w:pPr>
      <w:r w:rsidRPr="00A13F7D">
        <w:fldChar w:fldCharType="begin"/>
      </w:r>
      <w:r w:rsidR="00FA7412" w:rsidRPr="00A13F7D">
        <w:instrText xml:space="preserve"> SEQ CHAPTER \h \r 1</w:instrText>
      </w:r>
      <w:r w:rsidRPr="00A13F7D">
        <w:fldChar w:fldCharType="end"/>
      </w:r>
      <w:r w:rsidR="00455BB9" w:rsidRPr="00A13F7D">
        <w:rPr>
          <w:b/>
        </w:rPr>
        <w:t>JUDGMENT</w:t>
      </w:r>
      <w:r w:rsidR="001F1643" w:rsidRPr="00A13F7D">
        <w:rPr>
          <w:b/>
        </w:rPr>
        <w:t>S</w:t>
      </w:r>
      <w:r w:rsidR="00FA7412" w:rsidRPr="00A13F7D">
        <w:rPr>
          <w:b/>
        </w:rPr>
        <w:t xml:space="preserve"> TO BE RENDERED IN APPEA</w:t>
      </w:r>
      <w:r w:rsidR="00053111" w:rsidRPr="00A13F7D">
        <w:rPr>
          <w:b/>
        </w:rPr>
        <w:t>L</w:t>
      </w:r>
      <w:r w:rsidR="001F1643" w:rsidRPr="00A13F7D">
        <w:rPr>
          <w:b/>
        </w:rPr>
        <w:t>S</w:t>
      </w:r>
    </w:p>
    <w:p w:rsidR="005A7C1B" w:rsidRPr="00A13F7D" w:rsidRDefault="005A7C1B" w:rsidP="005A7C1B">
      <w:pPr>
        <w:widowControl w:val="0"/>
        <w:rPr>
          <w:b/>
        </w:rPr>
      </w:pPr>
    </w:p>
    <w:p w:rsidR="00EC79B0" w:rsidRPr="00A13F7D" w:rsidRDefault="001F1643" w:rsidP="00EC79B0">
      <w:pPr>
        <w:widowControl w:val="0"/>
        <w:rPr>
          <w:b/>
        </w:rPr>
      </w:pPr>
      <w:r w:rsidRPr="00A13F7D">
        <w:rPr>
          <w:b/>
        </w:rPr>
        <w:t>May</w:t>
      </w:r>
      <w:r w:rsidR="004E605A" w:rsidRPr="00A13F7D">
        <w:rPr>
          <w:b/>
        </w:rPr>
        <w:t xml:space="preserve"> </w:t>
      </w:r>
      <w:r w:rsidR="00A86226" w:rsidRPr="00A13F7D">
        <w:rPr>
          <w:b/>
        </w:rPr>
        <w:t>30</w:t>
      </w:r>
      <w:r w:rsidR="00EC79B0" w:rsidRPr="00A13F7D">
        <w:rPr>
          <w:b/>
        </w:rPr>
        <w:t>, 201</w:t>
      </w:r>
      <w:r w:rsidR="006E5414" w:rsidRPr="00A13F7D">
        <w:rPr>
          <w:b/>
        </w:rPr>
        <w:t>6</w:t>
      </w:r>
    </w:p>
    <w:p w:rsidR="00EC79B0" w:rsidRPr="00A13F7D" w:rsidRDefault="00EC79B0" w:rsidP="00EC79B0">
      <w:pPr>
        <w:widowControl w:val="0"/>
        <w:rPr>
          <w:b/>
        </w:rPr>
      </w:pPr>
      <w:r w:rsidRPr="00A13F7D">
        <w:rPr>
          <w:b/>
        </w:rPr>
        <w:t>For immediate release</w:t>
      </w:r>
    </w:p>
    <w:p w:rsidR="00EC79B0" w:rsidRPr="00A13F7D" w:rsidRDefault="00EC79B0" w:rsidP="00EC79B0">
      <w:pPr>
        <w:widowControl w:val="0"/>
      </w:pPr>
    </w:p>
    <w:p w:rsidR="00EC79B0" w:rsidRPr="00A13F7D" w:rsidRDefault="00EC79B0" w:rsidP="00EC79B0">
      <w:pPr>
        <w:widowControl w:val="0"/>
      </w:pPr>
      <w:r w:rsidRPr="00A13F7D">
        <w:rPr>
          <w:b/>
        </w:rPr>
        <w:t>OTTAWA</w:t>
      </w:r>
      <w:r w:rsidRPr="00A13F7D">
        <w:t xml:space="preserve"> – The Supreme Court of Canad</w:t>
      </w:r>
      <w:r w:rsidR="00455BB9" w:rsidRPr="00A13F7D">
        <w:t>a announced today that judgment</w:t>
      </w:r>
      <w:r w:rsidR="005F6E1A" w:rsidRPr="00A13F7D">
        <w:t>s</w:t>
      </w:r>
      <w:r w:rsidRPr="00A13F7D">
        <w:t xml:space="preserve"> in the following appeal</w:t>
      </w:r>
      <w:r w:rsidR="001F1643" w:rsidRPr="00A13F7D">
        <w:t>s</w:t>
      </w:r>
      <w:r w:rsidRPr="00A13F7D">
        <w:t xml:space="preserve"> will be delivered at 9:45 a.m. E</w:t>
      </w:r>
      <w:r w:rsidR="004E605A" w:rsidRPr="00A13F7D">
        <w:t>D</w:t>
      </w:r>
      <w:r w:rsidR="00DC6C1E" w:rsidRPr="00A13F7D">
        <w:t>T</w:t>
      </w:r>
      <w:r w:rsidR="00D74667" w:rsidRPr="00A13F7D">
        <w:t xml:space="preserve"> on</w:t>
      </w:r>
      <w:r w:rsidR="00DC6C1E" w:rsidRPr="00A13F7D">
        <w:t xml:space="preserve"> </w:t>
      </w:r>
      <w:r w:rsidR="006F3B04" w:rsidRPr="00A13F7D">
        <w:t>Friday</w:t>
      </w:r>
      <w:r w:rsidR="000A7900" w:rsidRPr="00A13F7D">
        <w:t xml:space="preserve">, </w:t>
      </w:r>
      <w:r w:rsidR="00A86226" w:rsidRPr="00A13F7D">
        <w:t>June</w:t>
      </w:r>
      <w:r w:rsidR="004E605A" w:rsidRPr="00A13F7D">
        <w:t xml:space="preserve"> </w:t>
      </w:r>
      <w:r w:rsidR="00A86226" w:rsidRPr="00A13F7D">
        <w:t>3</w:t>
      </w:r>
      <w:r w:rsidR="00E63199" w:rsidRPr="00A13F7D">
        <w:t>, 2</w:t>
      </w:r>
      <w:r w:rsidR="0086609D" w:rsidRPr="00A13F7D">
        <w:t>01</w:t>
      </w:r>
      <w:r w:rsidR="006E5414" w:rsidRPr="00A13F7D">
        <w:t>6</w:t>
      </w:r>
      <w:r w:rsidR="00455BB9" w:rsidRPr="00A13F7D">
        <w:t>.  This</w:t>
      </w:r>
      <w:r w:rsidRPr="00A13F7D">
        <w:t xml:space="preserve"> list is subject to change.</w:t>
      </w:r>
    </w:p>
    <w:p w:rsidR="001C4415" w:rsidRPr="00A13F7D" w:rsidRDefault="001C4415" w:rsidP="001C4415">
      <w:pPr>
        <w:widowControl w:val="0"/>
      </w:pPr>
    </w:p>
    <w:p w:rsidR="001C4415" w:rsidRPr="00A13F7D" w:rsidRDefault="001C4415" w:rsidP="001C4415">
      <w:pPr>
        <w:widowControl w:val="0"/>
      </w:pPr>
      <w:bookmarkStart w:id="0" w:name="_GoBack"/>
      <w:bookmarkEnd w:id="0"/>
    </w:p>
    <w:p w:rsidR="001335A1" w:rsidRPr="00A13F7D" w:rsidRDefault="001335A1" w:rsidP="001335A1">
      <w:pPr>
        <w:widowControl w:val="0"/>
        <w:jc w:val="center"/>
        <w:rPr>
          <w:b/>
          <w:lang w:val="fr-CA"/>
        </w:rPr>
      </w:pPr>
      <w:r w:rsidRPr="00A13F7D">
        <w:rPr>
          <w:b/>
          <w:lang w:val="fr-CA"/>
        </w:rPr>
        <w:t>PROCHAIN</w:t>
      </w:r>
      <w:r w:rsidR="001F1643" w:rsidRPr="00A13F7D">
        <w:rPr>
          <w:b/>
          <w:lang w:val="fr-CA"/>
        </w:rPr>
        <w:t>S</w:t>
      </w:r>
      <w:r w:rsidRPr="00A13F7D">
        <w:rPr>
          <w:b/>
          <w:lang w:val="fr-CA"/>
        </w:rPr>
        <w:t xml:space="preserve"> JUGEMENT</w:t>
      </w:r>
      <w:r w:rsidR="001F1643" w:rsidRPr="00A13F7D">
        <w:rPr>
          <w:b/>
          <w:lang w:val="fr-CA"/>
        </w:rPr>
        <w:t>S</w:t>
      </w:r>
      <w:r w:rsidR="00455BB9" w:rsidRPr="00A13F7D">
        <w:rPr>
          <w:b/>
          <w:lang w:val="fr-CA"/>
        </w:rPr>
        <w:t xml:space="preserve"> SUR APPEL</w:t>
      </w:r>
      <w:r w:rsidR="001F1643" w:rsidRPr="00A13F7D">
        <w:rPr>
          <w:b/>
          <w:lang w:val="fr-CA"/>
        </w:rPr>
        <w:t>S</w:t>
      </w:r>
    </w:p>
    <w:p w:rsidR="001335A1" w:rsidRPr="00A13F7D" w:rsidRDefault="001335A1" w:rsidP="001335A1">
      <w:pPr>
        <w:widowControl w:val="0"/>
        <w:rPr>
          <w:lang w:val="fr-CA"/>
        </w:rPr>
      </w:pPr>
    </w:p>
    <w:p w:rsidR="00EC79B0" w:rsidRPr="00A13F7D" w:rsidRDefault="00EC79B0" w:rsidP="00EC79B0">
      <w:pPr>
        <w:widowControl w:val="0"/>
        <w:rPr>
          <w:b/>
          <w:lang w:val="fr-CA"/>
        </w:rPr>
      </w:pPr>
      <w:r w:rsidRPr="00A13F7D">
        <w:rPr>
          <w:b/>
          <w:lang w:val="fr-CA"/>
        </w:rPr>
        <w:t xml:space="preserve">Le </w:t>
      </w:r>
      <w:r w:rsidR="00A86226" w:rsidRPr="00A13F7D">
        <w:rPr>
          <w:b/>
          <w:lang w:val="fr-CA"/>
        </w:rPr>
        <w:t>30</w:t>
      </w:r>
      <w:r w:rsidR="004E605A" w:rsidRPr="00A13F7D">
        <w:rPr>
          <w:b/>
          <w:lang w:val="fr-CA"/>
        </w:rPr>
        <w:t xml:space="preserve"> </w:t>
      </w:r>
      <w:r w:rsidR="001F1643" w:rsidRPr="00A13F7D">
        <w:rPr>
          <w:b/>
          <w:lang w:val="fr-CA"/>
        </w:rPr>
        <w:t>m</w:t>
      </w:r>
      <w:r w:rsidR="004E605A" w:rsidRPr="00A13F7D">
        <w:rPr>
          <w:b/>
          <w:lang w:val="fr-CA"/>
        </w:rPr>
        <w:t>a</w:t>
      </w:r>
      <w:r w:rsidR="004A4570" w:rsidRPr="00A13F7D">
        <w:rPr>
          <w:b/>
          <w:lang w:val="fr-CA"/>
        </w:rPr>
        <w:t>i</w:t>
      </w:r>
      <w:r w:rsidR="004E605A" w:rsidRPr="00A13F7D">
        <w:rPr>
          <w:b/>
          <w:lang w:val="fr-CA"/>
        </w:rPr>
        <w:t xml:space="preserve"> </w:t>
      </w:r>
      <w:r w:rsidR="0086609D" w:rsidRPr="00A13F7D">
        <w:rPr>
          <w:b/>
          <w:lang w:val="fr-CA"/>
        </w:rPr>
        <w:t>201</w:t>
      </w:r>
      <w:r w:rsidR="006E5414" w:rsidRPr="00A13F7D">
        <w:rPr>
          <w:b/>
          <w:lang w:val="fr-CA"/>
        </w:rPr>
        <w:t>6</w:t>
      </w:r>
    </w:p>
    <w:p w:rsidR="00EC79B0" w:rsidRPr="00A13F7D" w:rsidRDefault="00EC79B0" w:rsidP="00EC79B0">
      <w:pPr>
        <w:widowControl w:val="0"/>
        <w:rPr>
          <w:b/>
          <w:lang w:val="fr-CA"/>
        </w:rPr>
      </w:pPr>
      <w:r w:rsidRPr="00A13F7D">
        <w:rPr>
          <w:b/>
          <w:lang w:val="fr-CA"/>
        </w:rPr>
        <w:t>Pour diffusion immédiate</w:t>
      </w:r>
    </w:p>
    <w:p w:rsidR="00EC79B0" w:rsidRPr="00A13F7D" w:rsidRDefault="00EC79B0" w:rsidP="00EC79B0">
      <w:pPr>
        <w:widowControl w:val="0"/>
        <w:rPr>
          <w:b/>
          <w:lang w:val="fr-CA"/>
        </w:rPr>
      </w:pPr>
    </w:p>
    <w:p w:rsidR="00EC79B0" w:rsidRPr="00A13F7D" w:rsidRDefault="00EC79B0" w:rsidP="00EC79B0">
      <w:pPr>
        <w:widowControl w:val="0"/>
        <w:rPr>
          <w:lang w:val="fr-CA"/>
        </w:rPr>
      </w:pPr>
      <w:r w:rsidRPr="00A13F7D">
        <w:rPr>
          <w:b/>
          <w:lang w:val="fr-CA"/>
        </w:rPr>
        <w:t>OTTAWA</w:t>
      </w:r>
      <w:r w:rsidRPr="00A13F7D">
        <w:rPr>
          <w:lang w:val="fr-CA"/>
        </w:rPr>
        <w:t xml:space="preserve"> – La Cour suprême du Canada annonce que jugement</w:t>
      </w:r>
      <w:r w:rsidR="005F6E1A" w:rsidRPr="00A13F7D">
        <w:rPr>
          <w:lang w:val="fr-CA"/>
        </w:rPr>
        <w:t>s</w:t>
      </w:r>
      <w:r w:rsidRPr="00A13F7D">
        <w:rPr>
          <w:lang w:val="fr-CA"/>
        </w:rPr>
        <w:t xml:space="preserve"> ser</w:t>
      </w:r>
      <w:r w:rsidR="005F6E1A" w:rsidRPr="00A13F7D">
        <w:rPr>
          <w:lang w:val="fr-CA"/>
        </w:rPr>
        <w:t>ont</w:t>
      </w:r>
      <w:r w:rsidRPr="00A13F7D">
        <w:rPr>
          <w:lang w:val="fr-CA"/>
        </w:rPr>
        <w:t xml:space="preserve"> rendu</w:t>
      </w:r>
      <w:r w:rsidR="005F6E1A" w:rsidRPr="00A13F7D">
        <w:rPr>
          <w:lang w:val="fr-CA"/>
        </w:rPr>
        <w:t>s</w:t>
      </w:r>
      <w:r w:rsidRPr="00A13F7D">
        <w:rPr>
          <w:lang w:val="fr-CA"/>
        </w:rPr>
        <w:t xml:space="preserve"> dans </w:t>
      </w:r>
      <w:r w:rsidR="001F1643" w:rsidRPr="00A13F7D">
        <w:rPr>
          <w:lang w:val="fr-CA"/>
        </w:rPr>
        <w:t xml:space="preserve">les appels </w:t>
      </w:r>
      <w:r w:rsidRPr="00A13F7D">
        <w:rPr>
          <w:lang w:val="fr-CA"/>
        </w:rPr>
        <w:t>suivant</w:t>
      </w:r>
      <w:r w:rsidR="001F1643" w:rsidRPr="00A13F7D">
        <w:rPr>
          <w:lang w:val="fr-CA"/>
        </w:rPr>
        <w:t>s</w:t>
      </w:r>
      <w:r w:rsidRPr="00A13F7D">
        <w:rPr>
          <w:lang w:val="fr-CA"/>
        </w:rPr>
        <w:t xml:space="preserve"> le </w:t>
      </w:r>
      <w:r w:rsidR="006F3B04" w:rsidRPr="00A13F7D">
        <w:rPr>
          <w:lang w:val="fr-CA"/>
        </w:rPr>
        <w:t>vendre</w:t>
      </w:r>
      <w:r w:rsidR="00F67027" w:rsidRPr="00A13F7D">
        <w:rPr>
          <w:lang w:val="fr-CA"/>
        </w:rPr>
        <w:t>di</w:t>
      </w:r>
      <w:r w:rsidR="00970EDF" w:rsidRPr="00A13F7D">
        <w:rPr>
          <w:lang w:val="fr-CA"/>
        </w:rPr>
        <w:t xml:space="preserve"> </w:t>
      </w:r>
      <w:r w:rsidR="00A86226" w:rsidRPr="00A13F7D">
        <w:rPr>
          <w:lang w:val="fr-CA"/>
        </w:rPr>
        <w:t>3</w:t>
      </w:r>
      <w:r w:rsidR="004E605A" w:rsidRPr="00A13F7D">
        <w:rPr>
          <w:lang w:val="fr-CA"/>
        </w:rPr>
        <w:t xml:space="preserve"> </w:t>
      </w:r>
      <w:r w:rsidR="00A86226" w:rsidRPr="00A13F7D">
        <w:rPr>
          <w:lang w:val="fr-CA"/>
        </w:rPr>
        <w:t>juin</w:t>
      </w:r>
      <w:r w:rsidR="00282563" w:rsidRPr="00A13F7D">
        <w:rPr>
          <w:lang w:val="fr-CA"/>
        </w:rPr>
        <w:t xml:space="preserve"> </w:t>
      </w:r>
      <w:r w:rsidRPr="00A13F7D">
        <w:rPr>
          <w:lang w:val="fr-CA"/>
        </w:rPr>
        <w:t>201</w:t>
      </w:r>
      <w:r w:rsidR="006E5414" w:rsidRPr="00A13F7D">
        <w:rPr>
          <w:lang w:val="fr-CA"/>
        </w:rPr>
        <w:t>6</w:t>
      </w:r>
      <w:r w:rsidRPr="00A13F7D">
        <w:rPr>
          <w:lang w:val="fr-CA"/>
        </w:rPr>
        <w:t>, à 9 h 45 H</w:t>
      </w:r>
      <w:r w:rsidR="004E605A" w:rsidRPr="00A13F7D">
        <w:rPr>
          <w:lang w:val="fr-CA"/>
        </w:rPr>
        <w:t>A</w:t>
      </w:r>
      <w:r w:rsidRPr="00A13F7D">
        <w:rPr>
          <w:lang w:val="fr-CA"/>
        </w:rPr>
        <w:t>E.  Cette liste est sujette à modifications.</w:t>
      </w:r>
    </w:p>
    <w:p w:rsidR="001335A1" w:rsidRPr="00A13F7D" w:rsidRDefault="001335A1" w:rsidP="001335A1">
      <w:pPr>
        <w:widowControl w:val="0"/>
        <w:rPr>
          <w:sz w:val="20"/>
          <w:lang w:val="fr-CA"/>
        </w:rPr>
      </w:pPr>
    </w:p>
    <w:p w:rsidR="001335A1" w:rsidRPr="00A13F7D" w:rsidRDefault="005C7A4F" w:rsidP="001335A1">
      <w:pPr>
        <w:widowControl w:val="0"/>
        <w:rPr>
          <w:sz w:val="20"/>
          <w:lang w:val="fr-CA"/>
        </w:rPr>
      </w:pPr>
      <w:r w:rsidRPr="00A13F7D">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A13F7D" w:rsidRDefault="00340C6D" w:rsidP="00340C6D">
      <w:pPr>
        <w:jc w:val="both"/>
        <w:rPr>
          <w:bCs/>
          <w:lang w:val="fr-CA"/>
        </w:rPr>
      </w:pPr>
    </w:p>
    <w:p w:rsidR="00486701" w:rsidRPr="00A13F7D" w:rsidRDefault="00815249" w:rsidP="00340C6D">
      <w:pPr>
        <w:jc w:val="both"/>
        <w:rPr>
          <w:lang w:val="fr-CA"/>
        </w:rPr>
      </w:pPr>
      <w:r w:rsidRPr="00A13F7D">
        <w:rPr>
          <w:i/>
        </w:rPr>
        <w:t>Minister of National Revenue</w:t>
      </w:r>
      <w:r w:rsidR="009F18D7" w:rsidRPr="00A13F7D">
        <w:rPr>
          <w:i/>
        </w:rPr>
        <w:t xml:space="preserve"> v. </w:t>
      </w:r>
      <w:r w:rsidRPr="00A13F7D">
        <w:rPr>
          <w:i/>
        </w:rPr>
        <w:t>Duncan Thompson</w:t>
      </w:r>
      <w:r w:rsidR="009F18D7" w:rsidRPr="00A13F7D">
        <w:t xml:space="preserve"> (</w:t>
      </w:r>
      <w:r w:rsidRPr="00A13F7D">
        <w:t>F.C</w:t>
      </w:r>
      <w:r w:rsidR="009F18D7" w:rsidRPr="00A13F7D">
        <w:t xml:space="preserve">.) </w:t>
      </w:r>
      <w:r w:rsidR="00253698" w:rsidRPr="00A13F7D">
        <w:rPr>
          <w:lang w:val="fr-CA"/>
        </w:rPr>
        <w:t>(</w:t>
      </w:r>
      <w:hyperlink r:id="rId7" w:history="1">
        <w:r w:rsidR="00253698" w:rsidRPr="00A13F7D">
          <w:rPr>
            <w:rStyle w:val="Hyperlink"/>
            <w:lang w:val="fr-CA"/>
          </w:rPr>
          <w:t>3</w:t>
        </w:r>
        <w:r w:rsidRPr="00A13F7D">
          <w:rPr>
            <w:rStyle w:val="Hyperlink"/>
            <w:lang w:val="fr-CA"/>
          </w:rPr>
          <w:t>5590</w:t>
        </w:r>
      </w:hyperlink>
      <w:r w:rsidR="00253698" w:rsidRPr="00A13F7D">
        <w:rPr>
          <w:lang w:val="fr-CA"/>
        </w:rPr>
        <w:t>)</w:t>
      </w:r>
    </w:p>
    <w:p w:rsidR="009F18D7" w:rsidRPr="00A13F7D" w:rsidRDefault="009F18D7" w:rsidP="00340C6D">
      <w:pPr>
        <w:jc w:val="both"/>
        <w:rPr>
          <w:lang w:val="fr-CA"/>
        </w:rPr>
      </w:pPr>
    </w:p>
    <w:p w:rsidR="009F18D7" w:rsidRPr="00A13F7D" w:rsidRDefault="008C2F61" w:rsidP="00340C6D">
      <w:pPr>
        <w:jc w:val="both"/>
        <w:rPr>
          <w:lang w:val="fr-CA"/>
        </w:rPr>
      </w:pPr>
      <w:r w:rsidRPr="00A13F7D">
        <w:rPr>
          <w:i/>
        </w:rPr>
        <w:t>Procureur général du Canada</w:t>
      </w:r>
      <w:r w:rsidR="009F18D7" w:rsidRPr="00A13F7D">
        <w:rPr>
          <w:i/>
        </w:rPr>
        <w:t xml:space="preserve"> </w:t>
      </w:r>
      <w:r w:rsidRPr="00A13F7D">
        <w:rPr>
          <w:i/>
        </w:rPr>
        <w:t>et autre c</w:t>
      </w:r>
      <w:r w:rsidR="009F18D7" w:rsidRPr="00A13F7D">
        <w:rPr>
          <w:i/>
        </w:rPr>
        <w:t xml:space="preserve">. </w:t>
      </w:r>
      <w:r w:rsidRPr="00A13F7D">
        <w:rPr>
          <w:i/>
        </w:rPr>
        <w:t>Chambre des notaires du Québec et autre</w:t>
      </w:r>
      <w:r w:rsidR="009F18D7" w:rsidRPr="00A13F7D">
        <w:t xml:space="preserve"> (</w:t>
      </w:r>
      <w:r w:rsidRPr="00A13F7D">
        <w:t>Qc</w:t>
      </w:r>
      <w:r w:rsidR="009F18D7" w:rsidRPr="00A13F7D">
        <w:t>)</w:t>
      </w:r>
      <w:r w:rsidR="00253698" w:rsidRPr="00A13F7D">
        <w:t xml:space="preserve"> </w:t>
      </w:r>
      <w:r w:rsidR="00253698" w:rsidRPr="00A13F7D">
        <w:rPr>
          <w:lang w:val="fr-CA"/>
        </w:rPr>
        <w:t>(</w:t>
      </w:r>
      <w:hyperlink r:id="rId8" w:history="1">
        <w:r w:rsidR="00253698" w:rsidRPr="00A13F7D">
          <w:rPr>
            <w:rStyle w:val="Hyperlink"/>
            <w:lang w:val="fr-CA"/>
          </w:rPr>
          <w:t>3</w:t>
        </w:r>
        <w:r w:rsidRPr="00A13F7D">
          <w:rPr>
            <w:rStyle w:val="Hyperlink"/>
            <w:lang w:val="fr-CA"/>
          </w:rPr>
          <w:t>5892</w:t>
        </w:r>
      </w:hyperlink>
      <w:r w:rsidR="00253698" w:rsidRPr="00A13F7D">
        <w:rPr>
          <w:lang w:val="fr-CA"/>
        </w:rPr>
        <w:t>)</w:t>
      </w:r>
    </w:p>
    <w:p w:rsidR="009F18D7" w:rsidRPr="00A13F7D" w:rsidRDefault="009F18D7" w:rsidP="00340C6D">
      <w:pPr>
        <w:jc w:val="both"/>
        <w:rPr>
          <w:sz w:val="20"/>
          <w:lang w:val="fr-CA"/>
        </w:rPr>
      </w:pPr>
    </w:p>
    <w:p w:rsidR="0019551C" w:rsidRPr="00A13F7D" w:rsidRDefault="0019551C" w:rsidP="00340C6D">
      <w:pPr>
        <w:jc w:val="both"/>
        <w:rPr>
          <w:sz w:val="20"/>
          <w:lang w:val="fr-CA"/>
        </w:rPr>
      </w:pPr>
    </w:p>
    <w:p w:rsidR="00072A63" w:rsidRPr="00A13F7D" w:rsidRDefault="00072A63" w:rsidP="00340C6D">
      <w:pPr>
        <w:jc w:val="both"/>
        <w:rPr>
          <w:sz w:val="20"/>
          <w:lang w:val="fr-CA"/>
        </w:rPr>
      </w:pPr>
    </w:p>
    <w:p w:rsidR="0019551C" w:rsidRPr="00A13F7D" w:rsidRDefault="0019551C" w:rsidP="00591209">
      <w:pPr>
        <w:widowControl w:val="0"/>
        <w:ind w:left="709" w:hanging="709"/>
        <w:jc w:val="both"/>
        <w:rPr>
          <w:sz w:val="20"/>
          <w:lang w:val="en-CA"/>
        </w:rPr>
      </w:pPr>
      <w:bookmarkStart w:id="1" w:name="1"/>
      <w:bookmarkEnd w:id="1"/>
      <w:r w:rsidRPr="00A13F7D">
        <w:rPr>
          <w:b/>
          <w:sz w:val="20"/>
          <w:lang w:val="en-CA"/>
        </w:rPr>
        <w:t>35590</w:t>
      </w:r>
      <w:r w:rsidRPr="00A13F7D">
        <w:rPr>
          <w:sz w:val="20"/>
          <w:lang w:val="en-CA"/>
        </w:rPr>
        <w:fldChar w:fldCharType="begin"/>
      </w:r>
      <w:r w:rsidRPr="00A13F7D">
        <w:rPr>
          <w:sz w:val="20"/>
        </w:rPr>
        <w:instrText xml:space="preserve"> SEQ CHAPTER \h \r 1</w:instrText>
      </w:r>
      <w:r w:rsidRPr="00A13F7D">
        <w:rPr>
          <w:sz w:val="20"/>
        </w:rPr>
        <w:fldChar w:fldCharType="end"/>
      </w:r>
      <w:r w:rsidRPr="00A13F7D">
        <w:rPr>
          <w:sz w:val="20"/>
          <w:lang w:val="en-CA"/>
        </w:rPr>
        <w:tab/>
      </w:r>
      <w:bookmarkStart w:id="2" w:name="3"/>
      <w:bookmarkEnd w:id="2"/>
      <w:r w:rsidRPr="00A13F7D">
        <w:rPr>
          <w:b/>
          <w:i/>
          <w:sz w:val="20"/>
        </w:rPr>
        <w:t>Minister</w:t>
      </w:r>
      <w:r w:rsidRPr="00A13F7D">
        <w:rPr>
          <w:b/>
          <w:i/>
          <w:sz w:val="20"/>
          <w:lang w:val="en-CA"/>
        </w:rPr>
        <w:t xml:space="preserve"> of National Revenue v. Duncan Thompson</w:t>
      </w:r>
    </w:p>
    <w:p w:rsidR="0019551C" w:rsidRPr="00A13F7D" w:rsidRDefault="0019551C">
      <w:pPr>
        <w:widowControl w:val="0"/>
        <w:jc w:val="both"/>
        <w:rPr>
          <w:sz w:val="20"/>
          <w:lang w:val="en-CA"/>
        </w:rPr>
      </w:pPr>
    </w:p>
    <w:p w:rsidR="0019551C" w:rsidRPr="00A13F7D" w:rsidRDefault="0019551C" w:rsidP="005F6C75">
      <w:pPr>
        <w:jc w:val="both"/>
        <w:rPr>
          <w:sz w:val="20"/>
        </w:rPr>
      </w:pPr>
      <w:bookmarkStart w:id="3" w:name="QuickMark_1"/>
      <w:bookmarkEnd w:id="3"/>
      <w:r w:rsidRPr="00A13F7D">
        <w:rPr>
          <w:sz w:val="20"/>
        </w:rPr>
        <w:t xml:space="preserve">Taxation - Income tax - Enforcement - Solicitor-client privilege - </w:t>
      </w:r>
      <w:r w:rsidRPr="00A13F7D">
        <w:rPr>
          <w:i/>
          <w:sz w:val="20"/>
        </w:rPr>
        <w:t xml:space="preserve">Income Tax Act </w:t>
      </w:r>
      <w:r w:rsidRPr="00A13F7D">
        <w:rPr>
          <w:sz w:val="20"/>
        </w:rPr>
        <w:t xml:space="preserve">containing provision creating exception to privilege for  accounting records of lawyers - Whether courts are required to apply that exception without further inquiry - Whether Court of Appeal erred in imposing a procedure to determine whether solicitor-client privilege applies to information or documents once Parliament has legislated, with clear and explicit language, a narrowing of the definition of solicitor-client privilege? - Whether Court of Appeal erred in returning the matter to Federal Court to allow respondent, or his clients, to file new evidence? - </w:t>
      </w:r>
      <w:r w:rsidRPr="00A13F7D">
        <w:rPr>
          <w:i/>
          <w:sz w:val="20"/>
        </w:rPr>
        <w:t>Income Tax Act</w:t>
      </w:r>
      <w:r w:rsidRPr="00A13F7D">
        <w:rPr>
          <w:sz w:val="20"/>
        </w:rPr>
        <w:t xml:space="preserve">, R.S.C. 1985, c. 1 (5th Supp.), s. 237.7(1). </w:t>
      </w:r>
    </w:p>
    <w:p w:rsidR="0019551C" w:rsidRPr="00A13F7D" w:rsidRDefault="0019551C">
      <w:pPr>
        <w:widowControl w:val="0"/>
        <w:jc w:val="both"/>
        <w:rPr>
          <w:sz w:val="20"/>
        </w:rPr>
      </w:pPr>
    </w:p>
    <w:p w:rsidR="0019551C" w:rsidRPr="00A13F7D" w:rsidRDefault="0019551C" w:rsidP="005F6C75">
      <w:pPr>
        <w:jc w:val="both"/>
        <w:rPr>
          <w:sz w:val="20"/>
        </w:rPr>
      </w:pPr>
      <w:r w:rsidRPr="00A13F7D">
        <w:rPr>
          <w:sz w:val="20"/>
        </w:rPr>
        <w:t xml:space="preserve">The respondent is a lawyer who is the subject of enforcement proceedings pursuant to the </w:t>
      </w:r>
      <w:r w:rsidRPr="00A13F7D">
        <w:rPr>
          <w:i/>
          <w:sz w:val="20"/>
        </w:rPr>
        <w:t>Income Tax Act</w:t>
      </w:r>
      <w:r w:rsidRPr="00A13F7D">
        <w:rPr>
          <w:sz w:val="20"/>
        </w:rPr>
        <w:t xml:space="preserve">, R.S.C. 1985, c. 1 (5th Supp.).  The Canada Revenue Agency (CRA) issued a Requirement seeking information and documents pertaining the respondent’s income and expenses, and assets and liabilities, including a current accounts receivable listing. The respondent provided some, but not all, of the information set out in the Requirement.  The CRA subsequently found that he had provided no details regarding his accounts receivable other than a total balance owing. </w:t>
      </w:r>
    </w:p>
    <w:p w:rsidR="0019551C" w:rsidRPr="00A13F7D" w:rsidRDefault="0019551C" w:rsidP="005F6C75">
      <w:pPr>
        <w:jc w:val="both"/>
        <w:rPr>
          <w:sz w:val="20"/>
        </w:rPr>
      </w:pPr>
    </w:p>
    <w:p w:rsidR="0019551C" w:rsidRPr="00A13F7D" w:rsidRDefault="0019551C" w:rsidP="005F6C75">
      <w:pPr>
        <w:jc w:val="both"/>
        <w:rPr>
          <w:sz w:val="20"/>
        </w:rPr>
      </w:pPr>
      <w:r w:rsidRPr="00A13F7D">
        <w:rPr>
          <w:sz w:val="20"/>
        </w:rPr>
        <w:t xml:space="preserve">The respondent challenged the Requirement, making solicitor-client privilege the focus of his objection. He sought a determination of whether s. 231.2(1) of the </w:t>
      </w:r>
      <w:r w:rsidRPr="00A13F7D">
        <w:rPr>
          <w:i/>
          <w:sz w:val="20"/>
        </w:rPr>
        <w:t>Income Tax Act</w:t>
      </w:r>
      <w:r w:rsidRPr="00A13F7D">
        <w:rPr>
          <w:sz w:val="20"/>
        </w:rPr>
        <w:t xml:space="preserve"> can be interpreted, applied or enforced so as to require a lawyer who is the subject of enforcement proceedings by the CRA to divulge information about his clients, information which he argued is protected by solicitor-client privilege.  He also alleged that the Requirement was akin to an unreasonable search or seizure and thus was contrary to s. 8 of the </w:t>
      </w:r>
      <w:r w:rsidRPr="00A13F7D">
        <w:rPr>
          <w:i/>
          <w:sz w:val="20"/>
        </w:rPr>
        <w:t>Canadian Charter of Rights and Freedoms</w:t>
      </w:r>
      <w:r w:rsidRPr="00A13F7D">
        <w:rPr>
          <w:sz w:val="20"/>
        </w:rPr>
        <w:t>.</w:t>
      </w:r>
    </w:p>
    <w:p w:rsidR="0019551C" w:rsidRPr="00A13F7D" w:rsidRDefault="0019551C">
      <w:pPr>
        <w:widowControl w:val="0"/>
        <w:jc w:val="both"/>
        <w:rPr>
          <w:sz w:val="20"/>
        </w:rPr>
      </w:pPr>
    </w:p>
    <w:p w:rsidR="0019551C" w:rsidRPr="00A13F7D" w:rsidRDefault="0019551C">
      <w:pPr>
        <w:widowControl w:val="0"/>
        <w:jc w:val="both"/>
        <w:rPr>
          <w:sz w:val="20"/>
          <w:lang w:val="en-CA"/>
        </w:rPr>
      </w:pPr>
      <w:r w:rsidRPr="00A13F7D">
        <w:rPr>
          <w:sz w:val="20"/>
          <w:lang w:val="en-CA"/>
        </w:rPr>
        <w:t>Origin of the case:</w:t>
      </w:r>
      <w:r w:rsidRPr="00A13F7D">
        <w:rPr>
          <w:sz w:val="20"/>
          <w:lang w:val="en-CA"/>
        </w:rPr>
        <w:tab/>
      </w:r>
      <w:r w:rsidRPr="00A13F7D">
        <w:rPr>
          <w:sz w:val="20"/>
          <w:lang w:val="en-CA"/>
        </w:rPr>
        <w:tab/>
      </w:r>
      <w:r w:rsidR="00BA2554" w:rsidRPr="00A13F7D">
        <w:rPr>
          <w:sz w:val="20"/>
          <w:lang w:val="en-CA"/>
        </w:rPr>
        <w:tab/>
      </w:r>
      <w:r w:rsidRPr="00A13F7D">
        <w:rPr>
          <w:sz w:val="20"/>
          <w:lang w:val="en-CA"/>
        </w:rPr>
        <w:tab/>
      </w:r>
      <w:bookmarkStart w:id="4" w:name="4"/>
      <w:bookmarkEnd w:id="4"/>
      <w:r w:rsidRPr="00A13F7D">
        <w:rPr>
          <w:sz w:val="20"/>
          <w:lang w:val="en-CA"/>
        </w:rPr>
        <w:t>Federal Court of Appeal</w:t>
      </w:r>
    </w:p>
    <w:p w:rsidR="0019551C" w:rsidRPr="00A13F7D" w:rsidRDefault="0019551C">
      <w:pPr>
        <w:widowControl w:val="0"/>
        <w:jc w:val="both"/>
        <w:rPr>
          <w:sz w:val="20"/>
          <w:lang w:val="en-CA"/>
        </w:rPr>
      </w:pPr>
    </w:p>
    <w:p w:rsidR="0019551C" w:rsidRPr="00A13F7D" w:rsidRDefault="0019551C">
      <w:pPr>
        <w:widowControl w:val="0"/>
        <w:jc w:val="both"/>
        <w:rPr>
          <w:sz w:val="20"/>
          <w:lang w:val="en-CA"/>
        </w:rPr>
      </w:pPr>
      <w:r w:rsidRPr="00A13F7D">
        <w:rPr>
          <w:sz w:val="20"/>
          <w:lang w:val="en-CA"/>
        </w:rPr>
        <w:t>File No.:</w:t>
      </w:r>
      <w:r w:rsidRPr="00A13F7D">
        <w:rPr>
          <w:sz w:val="20"/>
          <w:lang w:val="en-CA"/>
        </w:rPr>
        <w:tab/>
      </w:r>
      <w:r w:rsidRPr="00A13F7D">
        <w:rPr>
          <w:sz w:val="20"/>
          <w:lang w:val="en-CA"/>
        </w:rPr>
        <w:tab/>
      </w:r>
      <w:r w:rsidRPr="00A13F7D">
        <w:rPr>
          <w:sz w:val="20"/>
          <w:lang w:val="en-CA"/>
        </w:rPr>
        <w:tab/>
      </w:r>
      <w:r w:rsidRPr="00A13F7D">
        <w:rPr>
          <w:sz w:val="20"/>
          <w:lang w:val="en-CA"/>
        </w:rPr>
        <w:tab/>
      </w:r>
      <w:bookmarkStart w:id="5" w:name="2"/>
      <w:bookmarkEnd w:id="5"/>
      <w:r w:rsidRPr="00A13F7D">
        <w:rPr>
          <w:sz w:val="20"/>
          <w:lang w:val="en-CA"/>
        </w:rPr>
        <w:tab/>
      </w:r>
      <w:r w:rsidRPr="00A13F7D">
        <w:rPr>
          <w:sz w:val="20"/>
          <w:lang w:val="en-CA"/>
        </w:rPr>
        <w:tab/>
      </w:r>
      <w:r w:rsidRPr="00A13F7D">
        <w:rPr>
          <w:sz w:val="20"/>
          <w:lang w:val="en-CA"/>
        </w:rPr>
        <w:tab/>
        <w:t>35590</w:t>
      </w:r>
    </w:p>
    <w:p w:rsidR="0019551C" w:rsidRPr="00A13F7D" w:rsidRDefault="0019551C">
      <w:pPr>
        <w:widowControl w:val="0"/>
        <w:jc w:val="both"/>
        <w:rPr>
          <w:sz w:val="20"/>
          <w:lang w:val="en-CA"/>
        </w:rPr>
      </w:pPr>
    </w:p>
    <w:p w:rsidR="0019551C" w:rsidRPr="00A13F7D" w:rsidRDefault="0019551C" w:rsidP="005F6C75">
      <w:pPr>
        <w:rPr>
          <w:sz w:val="20"/>
          <w:lang w:val="en-CA"/>
        </w:rPr>
      </w:pPr>
      <w:r w:rsidRPr="00A13F7D">
        <w:rPr>
          <w:sz w:val="20"/>
          <w:lang w:val="en-CA"/>
        </w:rPr>
        <w:t>Judgment of the Court of Appeal:</w:t>
      </w:r>
      <w:r w:rsidRPr="00A13F7D">
        <w:rPr>
          <w:sz w:val="20"/>
          <w:lang w:val="en-CA"/>
        </w:rPr>
        <w:tab/>
      </w:r>
      <w:bookmarkStart w:id="6" w:name="5"/>
      <w:bookmarkEnd w:id="6"/>
      <w:r w:rsidRPr="00A13F7D">
        <w:rPr>
          <w:sz w:val="20"/>
        </w:rPr>
        <w:t>August 29, 2013</w:t>
      </w:r>
    </w:p>
    <w:p w:rsidR="0019551C" w:rsidRPr="00A13F7D" w:rsidRDefault="0019551C">
      <w:pPr>
        <w:widowControl w:val="0"/>
        <w:jc w:val="both"/>
        <w:rPr>
          <w:sz w:val="20"/>
          <w:lang w:val="en-CA"/>
        </w:rPr>
      </w:pPr>
    </w:p>
    <w:p w:rsidR="0019551C" w:rsidRPr="00A13F7D" w:rsidRDefault="0019551C">
      <w:pPr>
        <w:widowControl w:val="0"/>
        <w:jc w:val="both"/>
        <w:rPr>
          <w:sz w:val="20"/>
          <w:lang w:val="en-CA"/>
        </w:rPr>
      </w:pPr>
      <w:r w:rsidRPr="00A13F7D">
        <w:rPr>
          <w:sz w:val="20"/>
          <w:lang w:val="en-CA"/>
        </w:rPr>
        <w:t>Counsel:</w:t>
      </w:r>
      <w:r w:rsidRPr="00A13F7D">
        <w:rPr>
          <w:sz w:val="20"/>
          <w:lang w:val="en-CA"/>
        </w:rPr>
        <w:tab/>
      </w:r>
      <w:r w:rsidRPr="00A13F7D">
        <w:rPr>
          <w:sz w:val="20"/>
          <w:lang w:val="en-CA"/>
        </w:rPr>
        <w:tab/>
      </w:r>
      <w:r w:rsidRPr="00A13F7D">
        <w:rPr>
          <w:sz w:val="20"/>
          <w:lang w:val="en-CA"/>
        </w:rPr>
        <w:tab/>
      </w:r>
      <w:r w:rsidRPr="00A13F7D">
        <w:rPr>
          <w:sz w:val="20"/>
          <w:lang w:val="en-CA"/>
        </w:rPr>
        <w:tab/>
      </w:r>
      <w:bookmarkStart w:id="7" w:name="6"/>
      <w:bookmarkEnd w:id="7"/>
      <w:r w:rsidRPr="00A13F7D">
        <w:rPr>
          <w:sz w:val="20"/>
          <w:lang w:val="en-CA"/>
        </w:rPr>
        <w:tab/>
      </w:r>
      <w:r w:rsidRPr="00A13F7D">
        <w:rPr>
          <w:sz w:val="20"/>
          <w:lang w:val="en-CA"/>
        </w:rPr>
        <w:tab/>
      </w:r>
      <w:r w:rsidRPr="00A13F7D">
        <w:rPr>
          <w:sz w:val="20"/>
          <w:lang w:val="en-CA"/>
        </w:rPr>
        <w:tab/>
        <w:t>Christopher Rupar and Daniel Bourgeois for the appellant</w:t>
      </w:r>
    </w:p>
    <w:p w:rsidR="0019551C" w:rsidRPr="00A13F7D" w:rsidRDefault="0019551C">
      <w:pPr>
        <w:widowControl w:val="0"/>
        <w:jc w:val="both"/>
        <w:rPr>
          <w:sz w:val="20"/>
          <w:lang w:val="en-CA"/>
        </w:rPr>
      </w:pPr>
      <w:r w:rsidRPr="00A13F7D">
        <w:rPr>
          <w:sz w:val="20"/>
          <w:lang w:val="en-CA"/>
        </w:rPr>
        <w:tab/>
      </w:r>
      <w:r w:rsidRPr="00A13F7D">
        <w:rPr>
          <w:sz w:val="20"/>
          <w:lang w:val="en-CA"/>
        </w:rPr>
        <w:tab/>
      </w:r>
      <w:r w:rsidRPr="00A13F7D">
        <w:rPr>
          <w:sz w:val="20"/>
          <w:lang w:val="en-CA"/>
        </w:rPr>
        <w:tab/>
      </w:r>
      <w:r w:rsidRPr="00A13F7D">
        <w:rPr>
          <w:sz w:val="20"/>
          <w:lang w:val="en-CA"/>
        </w:rPr>
        <w:tab/>
      </w:r>
      <w:r w:rsidRPr="00A13F7D">
        <w:rPr>
          <w:sz w:val="20"/>
          <w:lang w:val="en-CA"/>
        </w:rPr>
        <w:tab/>
      </w:r>
      <w:r w:rsidRPr="00A13F7D">
        <w:rPr>
          <w:sz w:val="20"/>
          <w:lang w:val="en-CA"/>
        </w:rPr>
        <w:tab/>
      </w:r>
      <w:r w:rsidRPr="00A13F7D">
        <w:rPr>
          <w:sz w:val="20"/>
          <w:lang w:val="en-CA"/>
        </w:rPr>
        <w:tab/>
      </w:r>
      <w:r w:rsidRPr="00A13F7D">
        <w:rPr>
          <w:sz w:val="20"/>
          <w:lang w:val="en-CA"/>
        </w:rPr>
        <w:tab/>
      </w:r>
      <w:bookmarkStart w:id="8" w:name="7"/>
      <w:bookmarkEnd w:id="8"/>
      <w:r w:rsidRPr="00A13F7D">
        <w:rPr>
          <w:sz w:val="20"/>
          <w:lang w:val="en-CA"/>
        </w:rPr>
        <w:t xml:space="preserve">Michael A. </w:t>
      </w:r>
      <w:proofErr w:type="spellStart"/>
      <w:r w:rsidRPr="00A13F7D">
        <w:rPr>
          <w:sz w:val="20"/>
          <w:lang w:val="en-CA"/>
        </w:rPr>
        <w:t>Feder</w:t>
      </w:r>
      <w:proofErr w:type="spellEnd"/>
      <w:r w:rsidRPr="00A13F7D">
        <w:rPr>
          <w:sz w:val="20"/>
          <w:lang w:val="en-CA"/>
        </w:rPr>
        <w:t xml:space="preserve"> for the respondent</w:t>
      </w:r>
    </w:p>
    <w:p w:rsidR="0019551C" w:rsidRPr="00A13F7D" w:rsidRDefault="0019551C">
      <w:pPr>
        <w:widowControl w:val="0"/>
        <w:jc w:val="both"/>
        <w:rPr>
          <w:sz w:val="20"/>
          <w:lang w:val="en-CA"/>
        </w:rPr>
      </w:pPr>
    </w:p>
    <w:p w:rsidR="0019551C" w:rsidRPr="00A13F7D" w:rsidRDefault="0019551C">
      <w:pPr>
        <w:widowControl w:val="0"/>
        <w:jc w:val="both"/>
        <w:rPr>
          <w:sz w:val="20"/>
          <w:lang w:val="en-CA"/>
        </w:rPr>
      </w:pPr>
    </w:p>
    <w:p w:rsidR="0019551C" w:rsidRPr="00A13F7D" w:rsidRDefault="0019551C" w:rsidP="0000501D">
      <w:pPr>
        <w:widowControl w:val="0"/>
        <w:ind w:left="709" w:hanging="709"/>
        <w:jc w:val="both"/>
        <w:rPr>
          <w:sz w:val="20"/>
          <w:lang w:val="fr-CA"/>
        </w:rPr>
      </w:pPr>
      <w:r w:rsidRPr="00A13F7D">
        <w:rPr>
          <w:b/>
          <w:sz w:val="20"/>
          <w:lang w:val="fr-CA"/>
        </w:rPr>
        <w:t>35590</w:t>
      </w:r>
      <w:r w:rsidRPr="00A13F7D">
        <w:rPr>
          <w:sz w:val="20"/>
          <w:lang w:val="fr-CA"/>
        </w:rPr>
        <w:fldChar w:fldCharType="begin"/>
      </w:r>
      <w:r w:rsidRPr="00A13F7D">
        <w:rPr>
          <w:sz w:val="20"/>
          <w:lang w:val="fr-CA"/>
        </w:rPr>
        <w:instrText xml:space="preserve"> SEQ CHAPTER \h \r 1</w:instrText>
      </w:r>
      <w:r w:rsidRPr="00A13F7D">
        <w:rPr>
          <w:sz w:val="20"/>
          <w:lang w:val="fr-CA"/>
        </w:rPr>
        <w:fldChar w:fldCharType="end"/>
      </w:r>
      <w:r w:rsidRPr="00A13F7D">
        <w:rPr>
          <w:sz w:val="20"/>
          <w:lang w:val="fr-CA"/>
        </w:rPr>
        <w:tab/>
      </w:r>
      <w:r w:rsidRPr="00A13F7D">
        <w:rPr>
          <w:b/>
          <w:i/>
          <w:sz w:val="20"/>
          <w:lang w:val="fr-CA"/>
        </w:rPr>
        <w:t>Ministre du Revenu national c. Duncan Thompson</w:t>
      </w:r>
    </w:p>
    <w:p w:rsidR="0019551C" w:rsidRPr="00A13F7D" w:rsidRDefault="0019551C" w:rsidP="00710AEE">
      <w:pPr>
        <w:widowControl w:val="0"/>
        <w:jc w:val="both"/>
        <w:rPr>
          <w:sz w:val="20"/>
          <w:lang w:val="fr-CA"/>
        </w:rPr>
      </w:pPr>
    </w:p>
    <w:p w:rsidR="0019551C" w:rsidRPr="00A13F7D" w:rsidRDefault="0019551C" w:rsidP="00710AEE">
      <w:pPr>
        <w:jc w:val="both"/>
        <w:rPr>
          <w:sz w:val="20"/>
          <w:lang w:val="fr-CA"/>
        </w:rPr>
      </w:pPr>
      <w:r w:rsidRPr="00A13F7D">
        <w:rPr>
          <w:sz w:val="20"/>
          <w:lang w:val="fr-CA"/>
        </w:rPr>
        <w:t xml:space="preserve">Droit fiscal - Impôt sur le revenu - Exécution - Secret professionnel de l’avocat - Disposition de la </w:t>
      </w:r>
      <w:r w:rsidRPr="00A13F7D">
        <w:rPr>
          <w:i/>
          <w:sz w:val="20"/>
          <w:lang w:val="fr-CA"/>
        </w:rPr>
        <w:t>Loi de l’impôt sur le revenu</w:t>
      </w:r>
      <w:r w:rsidRPr="00A13F7D">
        <w:rPr>
          <w:sz w:val="20"/>
          <w:lang w:val="fr-CA"/>
        </w:rPr>
        <w:t xml:space="preserve"> soustrayant au privilège du secret professionnel les relevés comptables des avocats. - Les tribunaux sont-ils tenus d’appliquer cette exception sans autre examen? - La Cour d’appel a-t-elle eu tort d’imposer une procédure pour déterminer si le secret professionnel de l’avocat s’applique aux renseignements ou aux documents lorsque le Parlement a, par un texte de loi clair et explicite, restreint la définition du secret professionnel de l’avocat? - La Cour d’appel a-t-elle eu tort de renvoyer l’affaire à la Cour fédérale pour permettre à l’intimé ou à ses clients de fournir de nouveaux éléments de preuve? - </w:t>
      </w:r>
      <w:r w:rsidRPr="00A13F7D">
        <w:rPr>
          <w:i/>
          <w:sz w:val="20"/>
          <w:lang w:val="fr-CA"/>
        </w:rPr>
        <w:t>Loi de l’impôt sur le revenu</w:t>
      </w:r>
      <w:r w:rsidRPr="00A13F7D">
        <w:rPr>
          <w:sz w:val="20"/>
          <w:lang w:val="fr-CA"/>
        </w:rPr>
        <w:t>, L.R.C. 1985, ch. 1 (5</w:t>
      </w:r>
      <w:r w:rsidRPr="00A13F7D">
        <w:rPr>
          <w:sz w:val="20"/>
          <w:vertAlign w:val="superscript"/>
          <w:lang w:val="fr-CA"/>
        </w:rPr>
        <w:t>e</w:t>
      </w:r>
      <w:r w:rsidRPr="00A13F7D">
        <w:rPr>
          <w:sz w:val="20"/>
          <w:lang w:val="fr-CA"/>
        </w:rPr>
        <w:t xml:space="preserve"> suppl.), par. 237.7(1).</w:t>
      </w:r>
    </w:p>
    <w:p w:rsidR="0019551C" w:rsidRPr="00A13F7D" w:rsidRDefault="0019551C" w:rsidP="00710AEE">
      <w:pPr>
        <w:widowControl w:val="0"/>
        <w:jc w:val="both"/>
        <w:rPr>
          <w:sz w:val="20"/>
          <w:lang w:val="fr-CA"/>
        </w:rPr>
      </w:pPr>
    </w:p>
    <w:p w:rsidR="0019551C" w:rsidRPr="00A13F7D" w:rsidRDefault="0019551C" w:rsidP="00710AEE">
      <w:pPr>
        <w:jc w:val="both"/>
        <w:rPr>
          <w:sz w:val="20"/>
          <w:lang w:val="fr-CA"/>
        </w:rPr>
      </w:pPr>
      <w:r w:rsidRPr="00A13F7D">
        <w:rPr>
          <w:sz w:val="20"/>
          <w:lang w:val="fr-CA"/>
        </w:rPr>
        <w:t xml:space="preserve">L’intimé, un avocat, est visé par des procédures d’exécutions prises en application de la </w:t>
      </w:r>
      <w:r w:rsidRPr="00A13F7D">
        <w:rPr>
          <w:i/>
          <w:sz w:val="20"/>
          <w:lang w:val="fr-CA"/>
        </w:rPr>
        <w:t>Loi de l’impôt sur le revenu</w:t>
      </w:r>
      <w:r w:rsidRPr="00A13F7D">
        <w:rPr>
          <w:sz w:val="20"/>
          <w:lang w:val="fr-CA"/>
        </w:rPr>
        <w:t>, L.R.C. 1985, ch. 1 (5</w:t>
      </w:r>
      <w:r w:rsidRPr="00A13F7D">
        <w:rPr>
          <w:sz w:val="20"/>
          <w:vertAlign w:val="superscript"/>
          <w:lang w:val="fr-CA"/>
        </w:rPr>
        <w:t>e</w:t>
      </w:r>
      <w:r w:rsidRPr="00A13F7D">
        <w:rPr>
          <w:sz w:val="20"/>
          <w:lang w:val="fr-CA"/>
        </w:rPr>
        <w:t xml:space="preserve"> suppl.).  L’Agence du revenu du Canada (ARC) a décerné une demande en vue d’obtenir des renseignements et des documents relatifs aux revenus et aux dépenses, ainsi qu’à l’actif et au passif, de l’intimé, y compris une liste à jour de ses comptes clients.  L’intimé a fourni certains des renseignements requis dans la demande, mais pas tous.  Subséquemment, l’ARC a constaté qu’il n’avait fourni aucun détail concernant ses comptes clients si ce n’est le solde total dû. </w:t>
      </w:r>
    </w:p>
    <w:p w:rsidR="0019551C" w:rsidRPr="00A13F7D" w:rsidRDefault="0019551C" w:rsidP="00710AEE">
      <w:pPr>
        <w:jc w:val="both"/>
        <w:rPr>
          <w:sz w:val="20"/>
          <w:lang w:val="fr-CA"/>
        </w:rPr>
      </w:pPr>
    </w:p>
    <w:p w:rsidR="0019551C" w:rsidRPr="00A13F7D" w:rsidRDefault="0019551C" w:rsidP="00710AEE">
      <w:pPr>
        <w:jc w:val="both"/>
        <w:rPr>
          <w:sz w:val="20"/>
          <w:lang w:val="fr-CA"/>
        </w:rPr>
      </w:pPr>
      <w:r w:rsidRPr="00A13F7D">
        <w:rPr>
          <w:sz w:val="20"/>
          <w:lang w:val="fr-CA"/>
        </w:rPr>
        <w:t xml:space="preserve">L’intimé a contesté la demande, appuyant son objection sur le secret professionnel de l’avocat.  Il a demandé à la cour de décider si le par. 231.2(1) de la </w:t>
      </w:r>
      <w:r w:rsidRPr="00A13F7D">
        <w:rPr>
          <w:i/>
          <w:sz w:val="20"/>
          <w:lang w:val="fr-CA"/>
        </w:rPr>
        <w:t>Loi de l’impôt sur le revenu</w:t>
      </w:r>
      <w:r w:rsidRPr="00A13F7D">
        <w:rPr>
          <w:sz w:val="20"/>
          <w:lang w:val="fr-CA"/>
        </w:rPr>
        <w:t xml:space="preserve"> peut être interprété et appliqué de façon à obliger un avocat visé par des procédures d’exécution prises par l’ARC de communiquer des renseignements à propos de ses clients; il plaide que ces renseignements sont protégés par le secret professionnel de l’avocat.  Il allègue également que la demande s’apparente à une fouille, perquisition ou saisie abusive et par conséquent contraire à l’art. 8 de la </w:t>
      </w:r>
      <w:r w:rsidRPr="00A13F7D">
        <w:rPr>
          <w:i/>
          <w:sz w:val="20"/>
          <w:lang w:val="fr-CA"/>
        </w:rPr>
        <w:t>Charte canadienne des droits et libertés</w:t>
      </w:r>
      <w:r w:rsidRPr="00A13F7D">
        <w:rPr>
          <w:sz w:val="20"/>
          <w:lang w:val="fr-CA"/>
        </w:rPr>
        <w:t>.</w:t>
      </w:r>
    </w:p>
    <w:p w:rsidR="0019551C" w:rsidRPr="00A13F7D" w:rsidRDefault="0019551C" w:rsidP="00710AEE">
      <w:pPr>
        <w:widowControl w:val="0"/>
        <w:jc w:val="both"/>
        <w:rPr>
          <w:sz w:val="20"/>
          <w:lang w:val="fr-CA"/>
        </w:rPr>
      </w:pPr>
    </w:p>
    <w:p w:rsidR="0019551C" w:rsidRPr="00A13F7D" w:rsidRDefault="0019551C" w:rsidP="00710AEE">
      <w:pPr>
        <w:widowControl w:val="0"/>
        <w:jc w:val="both"/>
        <w:rPr>
          <w:sz w:val="20"/>
          <w:lang w:val="fr-CA"/>
        </w:rPr>
      </w:pPr>
      <w:r w:rsidRPr="00A13F7D">
        <w:rPr>
          <w:sz w:val="20"/>
          <w:lang w:val="fr-CA"/>
        </w:rPr>
        <w:t>Origine :</w:t>
      </w:r>
      <w:r w:rsidRPr="00A13F7D">
        <w:rPr>
          <w:sz w:val="20"/>
          <w:lang w:val="fr-CA"/>
        </w:rPr>
        <w:tab/>
      </w:r>
      <w:r w:rsidRPr="00A13F7D">
        <w:rPr>
          <w:sz w:val="20"/>
          <w:lang w:val="fr-CA"/>
        </w:rPr>
        <w:tab/>
      </w:r>
      <w:r w:rsidRPr="00A13F7D">
        <w:rPr>
          <w:sz w:val="20"/>
          <w:lang w:val="fr-CA"/>
        </w:rPr>
        <w:tab/>
      </w:r>
      <w:r w:rsidRPr="00A13F7D">
        <w:rPr>
          <w:sz w:val="20"/>
          <w:lang w:val="fr-CA"/>
        </w:rPr>
        <w:tab/>
      </w:r>
      <w:r w:rsidRPr="00A13F7D">
        <w:rPr>
          <w:sz w:val="20"/>
          <w:lang w:val="fr-CA"/>
        </w:rPr>
        <w:tab/>
        <w:t>Cour d’appel fédérale</w:t>
      </w:r>
    </w:p>
    <w:p w:rsidR="0019551C" w:rsidRPr="00A13F7D" w:rsidRDefault="0019551C" w:rsidP="00710AEE">
      <w:pPr>
        <w:widowControl w:val="0"/>
        <w:jc w:val="both"/>
        <w:rPr>
          <w:sz w:val="20"/>
          <w:lang w:val="fr-CA"/>
        </w:rPr>
      </w:pPr>
    </w:p>
    <w:p w:rsidR="0019551C" w:rsidRPr="00A13F7D" w:rsidRDefault="0019551C" w:rsidP="00710AEE">
      <w:pPr>
        <w:widowControl w:val="0"/>
        <w:jc w:val="both"/>
        <w:rPr>
          <w:sz w:val="20"/>
          <w:lang w:val="fr-CA"/>
        </w:rPr>
      </w:pPr>
      <w:r w:rsidRPr="00A13F7D">
        <w:rPr>
          <w:sz w:val="20"/>
          <w:lang w:val="fr-CA"/>
        </w:rPr>
        <w:t>N</w:t>
      </w:r>
      <w:r w:rsidRPr="00A13F7D">
        <w:rPr>
          <w:sz w:val="20"/>
          <w:vertAlign w:val="superscript"/>
          <w:lang w:val="fr-CA"/>
        </w:rPr>
        <w:t>o</w:t>
      </w:r>
      <w:r w:rsidRPr="00A13F7D">
        <w:rPr>
          <w:sz w:val="20"/>
          <w:lang w:val="fr-CA"/>
        </w:rPr>
        <w:t xml:space="preserve"> du greffe :</w:t>
      </w:r>
      <w:r w:rsidRPr="00A13F7D">
        <w:rPr>
          <w:sz w:val="20"/>
          <w:lang w:val="fr-CA"/>
        </w:rPr>
        <w:tab/>
      </w:r>
      <w:r w:rsidRPr="00A13F7D">
        <w:rPr>
          <w:sz w:val="20"/>
          <w:lang w:val="fr-CA"/>
        </w:rPr>
        <w:tab/>
      </w:r>
      <w:r w:rsidRPr="00A13F7D">
        <w:rPr>
          <w:sz w:val="20"/>
          <w:lang w:val="fr-CA"/>
        </w:rPr>
        <w:tab/>
        <w:t>35590</w:t>
      </w:r>
    </w:p>
    <w:p w:rsidR="0019551C" w:rsidRPr="00A13F7D" w:rsidRDefault="0019551C" w:rsidP="00710AEE">
      <w:pPr>
        <w:widowControl w:val="0"/>
        <w:jc w:val="both"/>
        <w:rPr>
          <w:sz w:val="20"/>
          <w:lang w:val="fr-CA"/>
        </w:rPr>
      </w:pPr>
    </w:p>
    <w:p w:rsidR="0019551C" w:rsidRPr="00A13F7D" w:rsidRDefault="0019551C" w:rsidP="00710AEE">
      <w:pPr>
        <w:rPr>
          <w:sz w:val="20"/>
          <w:lang w:val="fr-CA"/>
        </w:rPr>
      </w:pPr>
      <w:r w:rsidRPr="00A13F7D">
        <w:rPr>
          <w:sz w:val="20"/>
          <w:lang w:val="fr-CA"/>
        </w:rPr>
        <w:t>Arrêt de la Cour d’appel :</w:t>
      </w:r>
      <w:r w:rsidRPr="00A13F7D">
        <w:rPr>
          <w:sz w:val="20"/>
          <w:lang w:val="fr-CA"/>
        </w:rPr>
        <w:tab/>
        <w:t>le 29 août 2013</w:t>
      </w:r>
    </w:p>
    <w:p w:rsidR="0019551C" w:rsidRPr="00A13F7D" w:rsidRDefault="0019551C" w:rsidP="00710AEE">
      <w:pPr>
        <w:widowControl w:val="0"/>
        <w:jc w:val="both"/>
        <w:rPr>
          <w:sz w:val="20"/>
          <w:lang w:val="fr-CA"/>
        </w:rPr>
      </w:pPr>
    </w:p>
    <w:p w:rsidR="0019551C" w:rsidRPr="00A13F7D" w:rsidRDefault="0019551C" w:rsidP="00710AEE">
      <w:pPr>
        <w:widowControl w:val="0"/>
        <w:jc w:val="both"/>
        <w:rPr>
          <w:sz w:val="20"/>
          <w:lang w:val="fr-CA"/>
        </w:rPr>
      </w:pPr>
      <w:r w:rsidRPr="00A13F7D">
        <w:rPr>
          <w:sz w:val="20"/>
          <w:lang w:val="fr-CA"/>
        </w:rPr>
        <w:t>Avocats :</w:t>
      </w:r>
      <w:r w:rsidRPr="00A13F7D">
        <w:rPr>
          <w:sz w:val="20"/>
          <w:lang w:val="fr-CA"/>
        </w:rPr>
        <w:tab/>
      </w:r>
      <w:r w:rsidRPr="00A13F7D">
        <w:rPr>
          <w:sz w:val="20"/>
          <w:lang w:val="fr-CA"/>
        </w:rPr>
        <w:tab/>
      </w:r>
      <w:r w:rsidRPr="00A13F7D">
        <w:rPr>
          <w:sz w:val="20"/>
          <w:lang w:val="fr-CA"/>
        </w:rPr>
        <w:tab/>
      </w:r>
      <w:r w:rsidRPr="00A13F7D">
        <w:rPr>
          <w:sz w:val="20"/>
          <w:lang w:val="fr-CA"/>
        </w:rPr>
        <w:tab/>
        <w:t>Christopher Rupar et Daniel Bourgeois pour l’appelant</w:t>
      </w:r>
    </w:p>
    <w:p w:rsidR="0019551C" w:rsidRPr="00A13F7D" w:rsidRDefault="0019551C" w:rsidP="00710AEE">
      <w:pPr>
        <w:widowControl w:val="0"/>
        <w:jc w:val="both"/>
        <w:rPr>
          <w:sz w:val="20"/>
          <w:lang w:val="fr-CA"/>
        </w:rPr>
      </w:pPr>
      <w:r w:rsidRPr="00A13F7D">
        <w:rPr>
          <w:sz w:val="20"/>
          <w:lang w:val="fr-CA"/>
        </w:rPr>
        <w:tab/>
      </w:r>
      <w:r w:rsidRPr="00A13F7D">
        <w:rPr>
          <w:sz w:val="20"/>
          <w:lang w:val="fr-CA"/>
        </w:rPr>
        <w:tab/>
      </w:r>
      <w:r w:rsidRPr="00A13F7D">
        <w:rPr>
          <w:sz w:val="20"/>
          <w:lang w:val="fr-CA"/>
        </w:rPr>
        <w:tab/>
      </w:r>
      <w:r w:rsidRPr="00A13F7D">
        <w:rPr>
          <w:sz w:val="20"/>
          <w:lang w:val="fr-CA"/>
        </w:rPr>
        <w:tab/>
      </w:r>
      <w:r w:rsidRPr="00A13F7D">
        <w:rPr>
          <w:sz w:val="20"/>
          <w:lang w:val="fr-CA"/>
        </w:rPr>
        <w:tab/>
      </w:r>
      <w:r w:rsidRPr="00A13F7D">
        <w:rPr>
          <w:sz w:val="20"/>
          <w:lang w:val="fr-CA"/>
        </w:rPr>
        <w:tab/>
        <w:t>Michael A. Feder pour l’intimé</w:t>
      </w:r>
    </w:p>
    <w:p w:rsidR="002F2A33" w:rsidRPr="00A13F7D" w:rsidRDefault="002F2A33" w:rsidP="00340C6D">
      <w:pPr>
        <w:jc w:val="both"/>
        <w:rPr>
          <w:sz w:val="20"/>
          <w:lang w:val="fr-CA"/>
        </w:rPr>
      </w:pPr>
    </w:p>
    <w:p w:rsidR="0019551C" w:rsidRPr="00A13F7D" w:rsidRDefault="0019551C" w:rsidP="00340C6D">
      <w:pPr>
        <w:jc w:val="both"/>
        <w:rPr>
          <w:sz w:val="20"/>
          <w:lang w:val="fr-CA"/>
        </w:rPr>
      </w:pPr>
    </w:p>
    <w:p w:rsidR="00ED595D" w:rsidRPr="00A13F7D" w:rsidRDefault="00ED595D" w:rsidP="00FD2776">
      <w:pPr>
        <w:widowControl w:val="0"/>
        <w:ind w:left="720" w:hanging="720"/>
        <w:jc w:val="both"/>
        <w:rPr>
          <w:b/>
          <w:i/>
          <w:sz w:val="20"/>
          <w:lang w:val="en-CA"/>
        </w:rPr>
      </w:pPr>
      <w:r w:rsidRPr="00A13F7D">
        <w:rPr>
          <w:b/>
          <w:sz w:val="20"/>
          <w:lang w:val="en-CA"/>
        </w:rPr>
        <w:t>35892</w:t>
      </w:r>
      <w:r w:rsidRPr="00A13F7D">
        <w:rPr>
          <w:sz w:val="20"/>
          <w:lang w:val="en-CA"/>
        </w:rPr>
        <w:fldChar w:fldCharType="begin"/>
      </w:r>
      <w:r w:rsidRPr="00A13F7D">
        <w:rPr>
          <w:sz w:val="20"/>
          <w:lang w:val="en-CA"/>
        </w:rPr>
        <w:instrText xml:space="preserve"> SEQ CHAPTER \h \r 1</w:instrText>
      </w:r>
      <w:r w:rsidRPr="00A13F7D">
        <w:rPr>
          <w:sz w:val="20"/>
          <w:lang w:val="en-CA"/>
        </w:rPr>
        <w:fldChar w:fldCharType="end"/>
      </w:r>
      <w:r w:rsidRPr="00A13F7D">
        <w:rPr>
          <w:sz w:val="20"/>
          <w:lang w:val="en-CA"/>
        </w:rPr>
        <w:tab/>
      </w:r>
      <w:r w:rsidRPr="00A13F7D">
        <w:rPr>
          <w:b/>
          <w:i/>
          <w:sz w:val="20"/>
          <w:lang w:val="fr-CA"/>
        </w:rPr>
        <w:t>Attorney</w:t>
      </w:r>
      <w:r w:rsidRPr="00A13F7D">
        <w:rPr>
          <w:b/>
          <w:i/>
          <w:sz w:val="20"/>
          <w:lang w:val="en-CA"/>
        </w:rPr>
        <w:t xml:space="preserve"> General of Canada, Canada Revenue Agency v. </w:t>
      </w:r>
      <w:proofErr w:type="spellStart"/>
      <w:r w:rsidRPr="00A13F7D">
        <w:rPr>
          <w:b/>
          <w:i/>
          <w:sz w:val="20"/>
          <w:lang w:val="en-CA"/>
        </w:rPr>
        <w:t>Chambre</w:t>
      </w:r>
      <w:proofErr w:type="spellEnd"/>
      <w:r w:rsidRPr="00A13F7D">
        <w:rPr>
          <w:b/>
          <w:i/>
          <w:sz w:val="20"/>
          <w:lang w:val="en-CA"/>
        </w:rPr>
        <w:t xml:space="preserve"> des </w:t>
      </w:r>
      <w:proofErr w:type="spellStart"/>
      <w:r w:rsidRPr="00A13F7D">
        <w:rPr>
          <w:b/>
          <w:i/>
          <w:sz w:val="20"/>
          <w:lang w:val="en-CA"/>
        </w:rPr>
        <w:t>notaires</w:t>
      </w:r>
      <w:proofErr w:type="spellEnd"/>
      <w:r w:rsidRPr="00A13F7D">
        <w:rPr>
          <w:b/>
          <w:i/>
          <w:sz w:val="20"/>
          <w:lang w:val="en-CA"/>
        </w:rPr>
        <w:t xml:space="preserve"> du Québec, </w:t>
      </w:r>
      <w:proofErr w:type="spellStart"/>
      <w:r w:rsidRPr="00A13F7D">
        <w:rPr>
          <w:b/>
          <w:i/>
          <w:sz w:val="20"/>
          <w:lang w:val="en-CA"/>
        </w:rPr>
        <w:t>Barreau</w:t>
      </w:r>
      <w:proofErr w:type="spellEnd"/>
      <w:r w:rsidRPr="00A13F7D">
        <w:rPr>
          <w:b/>
          <w:i/>
          <w:sz w:val="20"/>
          <w:lang w:val="en-CA"/>
        </w:rPr>
        <w:t xml:space="preserve"> du Québec</w:t>
      </w:r>
    </w:p>
    <w:p w:rsidR="00ED595D" w:rsidRPr="00A13F7D" w:rsidRDefault="00ED595D">
      <w:pPr>
        <w:widowControl w:val="0"/>
        <w:ind w:left="2160" w:hanging="2160"/>
        <w:jc w:val="both"/>
        <w:rPr>
          <w:sz w:val="20"/>
          <w:lang w:val="en-CA"/>
        </w:rPr>
      </w:pPr>
    </w:p>
    <w:p w:rsidR="00ED595D" w:rsidRPr="00A13F7D" w:rsidRDefault="00ED595D" w:rsidP="0088397C">
      <w:pPr>
        <w:jc w:val="both"/>
        <w:rPr>
          <w:sz w:val="20"/>
          <w:lang w:val="en-CA"/>
        </w:rPr>
      </w:pPr>
      <w:r w:rsidRPr="00A13F7D">
        <w:rPr>
          <w:i/>
          <w:sz w:val="20"/>
          <w:lang w:val="en-CA"/>
        </w:rPr>
        <w:t>Charter of Rights</w:t>
      </w:r>
      <w:r w:rsidRPr="00A13F7D">
        <w:rPr>
          <w:sz w:val="20"/>
          <w:lang w:val="en-CA"/>
        </w:rPr>
        <w:t xml:space="preserve"> - Constitutional law - Search and seizure - Taxation - Investigations - Whether s. 231.2(1), s. 231.7 and definition of “solicitor-client privilege” in s. 232(1) of </w:t>
      </w:r>
      <w:r w:rsidRPr="00A13F7D">
        <w:rPr>
          <w:i/>
          <w:sz w:val="20"/>
          <w:lang w:val="en-CA"/>
        </w:rPr>
        <w:t>Income Tax Act</w:t>
      </w:r>
      <w:r w:rsidRPr="00A13F7D">
        <w:rPr>
          <w:sz w:val="20"/>
          <w:lang w:val="en-CA"/>
        </w:rPr>
        <w:t>, R.S.C. 1985, c. 1 (5th Supp.) (“</w:t>
      </w:r>
      <w:r w:rsidRPr="00A13F7D">
        <w:rPr>
          <w:i/>
          <w:sz w:val="20"/>
          <w:lang w:val="en-CA"/>
        </w:rPr>
        <w:t>ITA</w:t>
      </w:r>
      <w:r w:rsidRPr="00A13F7D">
        <w:rPr>
          <w:sz w:val="20"/>
          <w:lang w:val="en-CA"/>
        </w:rPr>
        <w:t xml:space="preserve">”), infringe right guaranteed by s. 7 of </w:t>
      </w:r>
      <w:r w:rsidRPr="00A13F7D">
        <w:rPr>
          <w:i/>
          <w:sz w:val="20"/>
          <w:lang w:val="en-CA"/>
        </w:rPr>
        <w:t xml:space="preserve">Canadian Charter of Rights and Freedoms </w:t>
      </w:r>
      <w:r w:rsidRPr="00A13F7D">
        <w:rPr>
          <w:sz w:val="20"/>
          <w:lang w:val="en-CA"/>
        </w:rPr>
        <w:t xml:space="preserve">insofar as they apply to advocate or notary - Whether s. 231.2(1), s. 231.7 and definition of “solicitor-client privilege” in s. 232(1) of </w:t>
      </w:r>
      <w:r w:rsidRPr="00A13F7D">
        <w:rPr>
          <w:i/>
          <w:sz w:val="20"/>
          <w:lang w:val="en-CA"/>
        </w:rPr>
        <w:t xml:space="preserve">ITA </w:t>
      </w:r>
      <w:r w:rsidRPr="00A13F7D">
        <w:rPr>
          <w:sz w:val="20"/>
          <w:lang w:val="en-CA"/>
        </w:rPr>
        <w:t xml:space="preserve">infringe right guaranteed by s. 8 of </w:t>
      </w:r>
      <w:r w:rsidRPr="00A13F7D">
        <w:rPr>
          <w:i/>
          <w:sz w:val="20"/>
          <w:lang w:val="en-CA"/>
        </w:rPr>
        <w:t xml:space="preserve">Canadian Charter </w:t>
      </w:r>
      <w:r w:rsidRPr="00A13F7D">
        <w:rPr>
          <w:sz w:val="20"/>
          <w:lang w:val="en-CA"/>
        </w:rPr>
        <w:t xml:space="preserve">insofar as they apply to advocate or notary - If so, whether infringements are reasonable limits prescribed by law as can be demonstrably justified in free and democratic society within meaning of s. 1 of </w:t>
      </w:r>
      <w:r w:rsidRPr="00A13F7D">
        <w:rPr>
          <w:i/>
          <w:sz w:val="20"/>
          <w:lang w:val="en-CA"/>
        </w:rPr>
        <w:t>Canadian Charter</w:t>
      </w:r>
      <w:r w:rsidRPr="00A13F7D">
        <w:rPr>
          <w:sz w:val="20"/>
          <w:lang w:val="en-CA"/>
        </w:rPr>
        <w:t>.</w:t>
      </w:r>
    </w:p>
    <w:p w:rsidR="00ED595D" w:rsidRPr="00A13F7D" w:rsidRDefault="00ED595D">
      <w:pPr>
        <w:widowControl w:val="0"/>
        <w:jc w:val="both"/>
        <w:rPr>
          <w:sz w:val="20"/>
          <w:lang w:val="en-CA"/>
        </w:rPr>
      </w:pPr>
    </w:p>
    <w:p w:rsidR="00ED595D" w:rsidRPr="00A13F7D" w:rsidRDefault="00ED595D" w:rsidP="0088397C">
      <w:pPr>
        <w:jc w:val="both"/>
        <w:rPr>
          <w:sz w:val="20"/>
          <w:lang w:val="en-CA"/>
        </w:rPr>
      </w:pPr>
      <w:r w:rsidRPr="00A13F7D">
        <w:rPr>
          <w:sz w:val="20"/>
          <w:lang w:val="en-CA"/>
        </w:rPr>
        <w:t xml:space="preserve">Section 231.2(1) of the </w:t>
      </w:r>
      <w:r w:rsidRPr="00A13F7D">
        <w:rPr>
          <w:i/>
          <w:sz w:val="20"/>
          <w:lang w:val="en-CA"/>
        </w:rPr>
        <w:t>ITA</w:t>
      </w:r>
      <w:r w:rsidRPr="00A13F7D">
        <w:rPr>
          <w:sz w:val="20"/>
          <w:lang w:val="en-CA"/>
        </w:rPr>
        <w:t xml:space="preserve"> authorizes the Minister of National Revenue to require, by means of a simple letter, that any person provide information or documents that might be of assistance in the administration or enforcement of the </w:t>
      </w:r>
      <w:r w:rsidRPr="00A13F7D">
        <w:rPr>
          <w:i/>
          <w:sz w:val="20"/>
          <w:lang w:val="en-CA"/>
        </w:rPr>
        <w:t>ITA</w:t>
      </w:r>
      <w:r w:rsidRPr="00A13F7D">
        <w:rPr>
          <w:sz w:val="20"/>
          <w:lang w:val="en-CA"/>
        </w:rPr>
        <w:t xml:space="preserve">. It applies, </w:t>
      </w:r>
      <w:r w:rsidRPr="00A13F7D">
        <w:rPr>
          <w:i/>
          <w:sz w:val="20"/>
          <w:lang w:val="en-CA"/>
        </w:rPr>
        <w:t>inter alia</w:t>
      </w:r>
      <w:r w:rsidRPr="00A13F7D">
        <w:rPr>
          <w:sz w:val="20"/>
          <w:lang w:val="en-CA"/>
        </w:rPr>
        <w:t xml:space="preserve">, to advocates and notaries. Section 241 of the </w:t>
      </w:r>
      <w:r w:rsidRPr="00A13F7D">
        <w:rPr>
          <w:i/>
          <w:sz w:val="20"/>
          <w:lang w:val="en-CA"/>
        </w:rPr>
        <w:t>ITA</w:t>
      </w:r>
      <w:r w:rsidRPr="00A13F7D">
        <w:rPr>
          <w:sz w:val="20"/>
          <w:lang w:val="en-CA"/>
        </w:rPr>
        <w:t xml:space="preserve"> requires that any information so obtained be kept confidential. </w:t>
      </w:r>
    </w:p>
    <w:p w:rsidR="00ED595D" w:rsidRPr="00A13F7D" w:rsidRDefault="00ED595D" w:rsidP="0088397C">
      <w:pPr>
        <w:jc w:val="both"/>
        <w:rPr>
          <w:sz w:val="20"/>
          <w:lang w:val="en-CA"/>
        </w:rPr>
      </w:pPr>
    </w:p>
    <w:p w:rsidR="00ED595D" w:rsidRPr="00A13F7D" w:rsidRDefault="00ED595D" w:rsidP="0088397C">
      <w:pPr>
        <w:jc w:val="both"/>
        <w:rPr>
          <w:sz w:val="20"/>
          <w:lang w:val="en-CA"/>
        </w:rPr>
      </w:pPr>
      <w:r w:rsidRPr="00A13F7D">
        <w:rPr>
          <w:sz w:val="20"/>
          <w:lang w:val="en-CA"/>
        </w:rPr>
        <w:lastRenderedPageBreak/>
        <w:t xml:space="preserve">Should anyone refuse to comply with such a “requirement to provide documents or information”, the Minister can apply to the Federal Court under s. 231.7 for an order that the person in question do so. In such a case, the court may grant the application if the information or document being sought is not protected from disclosure by “solicitor-client privilege”, which is defined in s. 232(1) of the </w:t>
      </w:r>
      <w:r w:rsidRPr="00A13F7D">
        <w:rPr>
          <w:i/>
          <w:sz w:val="20"/>
          <w:lang w:val="en-CA"/>
        </w:rPr>
        <w:t>ITA</w:t>
      </w:r>
      <w:r w:rsidRPr="00A13F7D">
        <w:rPr>
          <w:sz w:val="20"/>
          <w:lang w:val="en-CA"/>
        </w:rPr>
        <w:t xml:space="preserve"> as “the right, if any, that a person has in a superior court in the province where the matter arises to refuse to disclose an oral or documentary communication on the ground that the communication is one passing between the person and the person’s lawyer in professional confidence”. However, the definition of the privilege excludes “an accounting record of a lawyer, including any supporting voucher or cheque”. The privilege applies to notaries (s. 232(1), definition of “lawyer”).</w:t>
      </w:r>
    </w:p>
    <w:p w:rsidR="00ED595D" w:rsidRPr="00A13F7D" w:rsidRDefault="00ED595D" w:rsidP="0088397C">
      <w:pPr>
        <w:jc w:val="both"/>
        <w:rPr>
          <w:sz w:val="20"/>
          <w:lang w:val="en-CA"/>
        </w:rPr>
      </w:pPr>
    </w:p>
    <w:p w:rsidR="00ED595D" w:rsidRPr="00A13F7D" w:rsidRDefault="00ED595D" w:rsidP="0088397C">
      <w:pPr>
        <w:jc w:val="both"/>
        <w:rPr>
          <w:sz w:val="20"/>
          <w:lang w:val="en-CA"/>
        </w:rPr>
      </w:pPr>
      <w:r w:rsidRPr="00A13F7D">
        <w:rPr>
          <w:sz w:val="20"/>
          <w:lang w:val="en-CA"/>
        </w:rPr>
        <w:t xml:space="preserve">Under s. 238(1) of the </w:t>
      </w:r>
      <w:r w:rsidRPr="00A13F7D">
        <w:rPr>
          <w:i/>
          <w:sz w:val="20"/>
          <w:lang w:val="en-CA"/>
        </w:rPr>
        <w:t>ITA</w:t>
      </w:r>
      <w:r w:rsidRPr="00A13F7D">
        <w:rPr>
          <w:sz w:val="20"/>
          <w:lang w:val="en-CA"/>
        </w:rPr>
        <w:t xml:space="preserve">, any person who does not file the required documents in the manner and within the reasonable time specified in the Minister’s notice is guilty of an offence and is liable on summary conviction to a fine of not less than $1,000 and not more than $25,000, or to both a fine and imprisonment for a term not exceeding 12 months. A notary or advocate who is prosecuted will be acquitted if the notary or advocate (1) had reasonable grounds to believe that the required information or document was protected from disclosure by solicitor-client privilege; and (2) expressly communicated the refusal and the reason behind it to the Minister (s. 232(2) </w:t>
      </w:r>
      <w:r w:rsidRPr="00A13F7D">
        <w:rPr>
          <w:i/>
          <w:sz w:val="20"/>
          <w:lang w:val="en-CA"/>
        </w:rPr>
        <w:t>ITA</w:t>
      </w:r>
      <w:r w:rsidRPr="00A13F7D">
        <w:rPr>
          <w:sz w:val="20"/>
          <w:lang w:val="en-CA"/>
        </w:rPr>
        <w:t>).</w:t>
      </w:r>
    </w:p>
    <w:p w:rsidR="00ED595D" w:rsidRPr="00A13F7D" w:rsidRDefault="00ED595D" w:rsidP="0088397C">
      <w:pPr>
        <w:jc w:val="both"/>
        <w:rPr>
          <w:sz w:val="20"/>
          <w:lang w:val="en-CA"/>
        </w:rPr>
      </w:pPr>
    </w:p>
    <w:p w:rsidR="00ED595D" w:rsidRPr="00A13F7D" w:rsidRDefault="00ED595D" w:rsidP="0088397C">
      <w:pPr>
        <w:jc w:val="both"/>
        <w:rPr>
          <w:sz w:val="20"/>
          <w:lang w:val="en-CA"/>
        </w:rPr>
      </w:pPr>
      <w:r w:rsidRPr="00A13F7D">
        <w:rPr>
          <w:sz w:val="20"/>
          <w:lang w:val="en-CA"/>
        </w:rPr>
        <w:t xml:space="preserve">The </w:t>
      </w:r>
      <w:proofErr w:type="spellStart"/>
      <w:r w:rsidRPr="00A13F7D">
        <w:rPr>
          <w:sz w:val="20"/>
          <w:lang w:val="en-CA"/>
        </w:rPr>
        <w:t>Chambre</w:t>
      </w:r>
      <w:proofErr w:type="spellEnd"/>
      <w:r w:rsidRPr="00A13F7D">
        <w:rPr>
          <w:sz w:val="20"/>
          <w:lang w:val="en-CA"/>
        </w:rPr>
        <w:t xml:space="preserve"> des </w:t>
      </w:r>
      <w:proofErr w:type="spellStart"/>
      <w:r w:rsidRPr="00A13F7D">
        <w:rPr>
          <w:sz w:val="20"/>
          <w:lang w:val="en-CA"/>
        </w:rPr>
        <w:t>notaires</w:t>
      </w:r>
      <w:proofErr w:type="spellEnd"/>
      <w:r w:rsidRPr="00A13F7D">
        <w:rPr>
          <w:sz w:val="20"/>
          <w:lang w:val="en-CA"/>
        </w:rPr>
        <w:t xml:space="preserve"> brought an action under art. 453 of the </w:t>
      </w:r>
      <w:r w:rsidRPr="00A13F7D">
        <w:rPr>
          <w:i/>
          <w:sz w:val="20"/>
          <w:lang w:val="en-CA"/>
        </w:rPr>
        <w:t>Code of Civil Procedure</w:t>
      </w:r>
      <w:r w:rsidRPr="00A13F7D">
        <w:rPr>
          <w:sz w:val="20"/>
          <w:lang w:val="en-CA"/>
        </w:rPr>
        <w:t xml:space="preserve"> for a declaration that ss. 231.2(1) and 231.7, together with the exception set out in the definition of “solicitor-client privilege” in s. 232(1), are unconstitutional in relation to advocates and notaries of the province of Quebec on the basis that they are contrary to the </w:t>
      </w:r>
      <w:r w:rsidRPr="00A13F7D">
        <w:rPr>
          <w:i/>
          <w:sz w:val="20"/>
          <w:lang w:val="en-CA"/>
        </w:rPr>
        <w:t>Canadian Charter</w:t>
      </w:r>
      <w:r w:rsidRPr="00A13F7D">
        <w:rPr>
          <w:sz w:val="20"/>
          <w:lang w:val="en-CA"/>
        </w:rPr>
        <w:t xml:space="preserve">. </w:t>
      </w:r>
    </w:p>
    <w:p w:rsidR="00ED595D" w:rsidRPr="00A13F7D" w:rsidRDefault="00ED595D" w:rsidP="0088397C">
      <w:pPr>
        <w:jc w:val="both"/>
        <w:rPr>
          <w:sz w:val="20"/>
          <w:lang w:val="en-CA"/>
        </w:rPr>
      </w:pPr>
    </w:p>
    <w:p w:rsidR="00ED595D" w:rsidRPr="00A13F7D" w:rsidRDefault="00ED595D" w:rsidP="0088397C">
      <w:pPr>
        <w:jc w:val="both"/>
        <w:rPr>
          <w:sz w:val="20"/>
          <w:lang w:val="en-CA"/>
        </w:rPr>
      </w:pPr>
      <w:r w:rsidRPr="00A13F7D">
        <w:rPr>
          <w:sz w:val="20"/>
          <w:lang w:val="en-CA"/>
        </w:rPr>
        <w:t xml:space="preserve">The </w:t>
      </w:r>
      <w:proofErr w:type="spellStart"/>
      <w:r w:rsidRPr="00A13F7D">
        <w:rPr>
          <w:sz w:val="20"/>
          <w:lang w:val="en-CA"/>
        </w:rPr>
        <w:t>Barreau</w:t>
      </w:r>
      <w:proofErr w:type="spellEnd"/>
      <w:r w:rsidRPr="00A13F7D">
        <w:rPr>
          <w:sz w:val="20"/>
          <w:lang w:val="en-CA"/>
        </w:rPr>
        <w:t xml:space="preserve"> joined in the action by intervening in support of the </w:t>
      </w:r>
      <w:proofErr w:type="spellStart"/>
      <w:r w:rsidRPr="00A13F7D">
        <w:rPr>
          <w:sz w:val="20"/>
          <w:lang w:val="en-CA"/>
        </w:rPr>
        <w:t>Chambre</w:t>
      </w:r>
      <w:proofErr w:type="spellEnd"/>
      <w:r w:rsidRPr="00A13F7D">
        <w:rPr>
          <w:sz w:val="20"/>
          <w:lang w:val="en-CA"/>
        </w:rPr>
        <w:t>. (A similar action was brought against the Quebec tax authorities and statute, but the parties entered into a transaction.)</w:t>
      </w:r>
    </w:p>
    <w:p w:rsidR="00ED595D" w:rsidRPr="00A13F7D" w:rsidRDefault="00ED595D">
      <w:pPr>
        <w:widowControl w:val="0"/>
        <w:jc w:val="both"/>
        <w:rPr>
          <w:sz w:val="20"/>
          <w:lang w:val="en-CA"/>
        </w:rPr>
      </w:pPr>
    </w:p>
    <w:p w:rsidR="00ED595D" w:rsidRPr="00A13F7D" w:rsidRDefault="00ED595D">
      <w:pPr>
        <w:widowControl w:val="0"/>
        <w:jc w:val="both"/>
        <w:rPr>
          <w:sz w:val="20"/>
          <w:lang w:val="en-CA"/>
        </w:rPr>
      </w:pPr>
      <w:r w:rsidRPr="00A13F7D">
        <w:rPr>
          <w:sz w:val="20"/>
          <w:lang w:val="en-CA"/>
        </w:rPr>
        <w:t>Origin of the case:</w:t>
      </w:r>
      <w:r w:rsidRPr="00A13F7D">
        <w:rPr>
          <w:sz w:val="20"/>
          <w:lang w:val="en-CA"/>
        </w:rPr>
        <w:tab/>
      </w:r>
      <w:r w:rsidRPr="00A13F7D">
        <w:rPr>
          <w:sz w:val="20"/>
          <w:lang w:val="en-CA"/>
        </w:rPr>
        <w:tab/>
      </w:r>
      <w:r w:rsidRPr="00A13F7D">
        <w:rPr>
          <w:sz w:val="20"/>
          <w:lang w:val="en-CA"/>
        </w:rPr>
        <w:tab/>
      </w:r>
      <w:r w:rsidRPr="00A13F7D">
        <w:rPr>
          <w:sz w:val="20"/>
          <w:lang w:val="en-CA"/>
        </w:rPr>
        <w:tab/>
        <w:t>Quebec</w:t>
      </w:r>
    </w:p>
    <w:p w:rsidR="00ED595D" w:rsidRPr="00A13F7D" w:rsidRDefault="00ED595D">
      <w:pPr>
        <w:widowControl w:val="0"/>
        <w:jc w:val="both"/>
        <w:rPr>
          <w:sz w:val="20"/>
          <w:lang w:val="en-CA"/>
        </w:rPr>
      </w:pPr>
    </w:p>
    <w:p w:rsidR="00ED595D" w:rsidRPr="00A13F7D" w:rsidRDefault="00ED595D">
      <w:pPr>
        <w:widowControl w:val="0"/>
        <w:jc w:val="both"/>
        <w:rPr>
          <w:sz w:val="20"/>
          <w:lang w:val="en-CA"/>
        </w:rPr>
      </w:pPr>
      <w:r w:rsidRPr="00A13F7D">
        <w:rPr>
          <w:sz w:val="20"/>
          <w:lang w:val="en-CA"/>
        </w:rPr>
        <w:t>File No.:</w:t>
      </w:r>
      <w:r w:rsidRPr="00A13F7D">
        <w:rPr>
          <w:sz w:val="20"/>
          <w:lang w:val="en-CA"/>
        </w:rPr>
        <w:tab/>
      </w:r>
      <w:r w:rsidRPr="00A13F7D">
        <w:rPr>
          <w:sz w:val="20"/>
          <w:lang w:val="en-CA"/>
        </w:rPr>
        <w:tab/>
      </w:r>
      <w:r w:rsidRPr="00A13F7D">
        <w:rPr>
          <w:sz w:val="20"/>
          <w:lang w:val="en-CA"/>
        </w:rPr>
        <w:tab/>
      </w:r>
      <w:r w:rsidRPr="00A13F7D">
        <w:rPr>
          <w:sz w:val="20"/>
          <w:lang w:val="en-CA"/>
        </w:rPr>
        <w:tab/>
      </w:r>
      <w:r w:rsidRPr="00A13F7D">
        <w:rPr>
          <w:sz w:val="20"/>
          <w:lang w:val="en-CA"/>
        </w:rPr>
        <w:tab/>
      </w:r>
      <w:r w:rsidRPr="00A13F7D">
        <w:rPr>
          <w:sz w:val="20"/>
          <w:lang w:val="en-CA"/>
        </w:rPr>
        <w:tab/>
      </w:r>
      <w:r w:rsidRPr="00A13F7D">
        <w:rPr>
          <w:sz w:val="20"/>
          <w:lang w:val="en-CA"/>
        </w:rPr>
        <w:tab/>
        <w:t>35892</w:t>
      </w:r>
    </w:p>
    <w:p w:rsidR="00ED595D" w:rsidRPr="00A13F7D" w:rsidRDefault="00ED595D">
      <w:pPr>
        <w:widowControl w:val="0"/>
        <w:jc w:val="both"/>
        <w:rPr>
          <w:sz w:val="20"/>
          <w:lang w:val="en-CA"/>
        </w:rPr>
      </w:pPr>
    </w:p>
    <w:p w:rsidR="00ED595D" w:rsidRPr="00A13F7D" w:rsidRDefault="00ED595D">
      <w:pPr>
        <w:widowControl w:val="0"/>
        <w:jc w:val="both"/>
        <w:rPr>
          <w:sz w:val="20"/>
          <w:lang w:val="en-CA"/>
        </w:rPr>
      </w:pPr>
      <w:r w:rsidRPr="00A13F7D">
        <w:rPr>
          <w:sz w:val="20"/>
          <w:lang w:val="en-CA"/>
        </w:rPr>
        <w:t>Judgment of the Court of Appeal:</w:t>
      </w:r>
      <w:r w:rsidRPr="00A13F7D">
        <w:rPr>
          <w:sz w:val="20"/>
          <w:lang w:val="en-CA"/>
        </w:rPr>
        <w:tab/>
        <w:t>March 21, 2014</w:t>
      </w:r>
    </w:p>
    <w:p w:rsidR="00ED595D" w:rsidRPr="00A13F7D" w:rsidRDefault="00ED595D">
      <w:pPr>
        <w:widowControl w:val="0"/>
        <w:jc w:val="both"/>
        <w:rPr>
          <w:sz w:val="20"/>
          <w:lang w:val="en-CA"/>
        </w:rPr>
      </w:pPr>
    </w:p>
    <w:p w:rsidR="00ED595D" w:rsidRPr="00A13F7D" w:rsidRDefault="00ED595D" w:rsidP="00ED595D">
      <w:pPr>
        <w:widowControl w:val="0"/>
        <w:jc w:val="both"/>
        <w:rPr>
          <w:sz w:val="20"/>
          <w:lang w:val="en-CA"/>
        </w:rPr>
      </w:pPr>
      <w:r w:rsidRPr="00A13F7D">
        <w:rPr>
          <w:sz w:val="20"/>
          <w:lang w:val="en-CA"/>
        </w:rPr>
        <w:t>Counsel:</w:t>
      </w:r>
      <w:r w:rsidRPr="00A13F7D">
        <w:rPr>
          <w:sz w:val="20"/>
          <w:lang w:val="en-CA"/>
        </w:rPr>
        <w:tab/>
      </w:r>
      <w:r w:rsidRPr="00A13F7D">
        <w:rPr>
          <w:sz w:val="20"/>
          <w:lang w:val="en-CA"/>
        </w:rPr>
        <w:tab/>
      </w:r>
      <w:r w:rsidRPr="00A13F7D">
        <w:rPr>
          <w:sz w:val="20"/>
          <w:lang w:val="en-CA"/>
        </w:rPr>
        <w:tab/>
      </w:r>
      <w:r w:rsidRPr="00A13F7D">
        <w:rPr>
          <w:sz w:val="20"/>
          <w:lang w:val="en-CA"/>
        </w:rPr>
        <w:tab/>
      </w:r>
      <w:r w:rsidRPr="00A13F7D">
        <w:rPr>
          <w:sz w:val="20"/>
          <w:lang w:val="en-CA"/>
        </w:rPr>
        <w:tab/>
      </w:r>
      <w:r w:rsidRPr="00A13F7D">
        <w:rPr>
          <w:sz w:val="20"/>
          <w:lang w:val="en-CA"/>
        </w:rPr>
        <w:tab/>
      </w:r>
      <w:r w:rsidRPr="00A13F7D">
        <w:rPr>
          <w:sz w:val="20"/>
          <w:lang w:val="en-CA"/>
        </w:rPr>
        <w:tab/>
        <w:t>Daniel Bourgeois and Marc Ribeiro for the appellants</w:t>
      </w:r>
    </w:p>
    <w:p w:rsidR="00ED595D" w:rsidRPr="00A13F7D" w:rsidRDefault="00ED595D" w:rsidP="00ED595D">
      <w:pPr>
        <w:widowControl w:val="0"/>
        <w:ind w:left="2520" w:firstLine="360"/>
        <w:jc w:val="both"/>
        <w:rPr>
          <w:sz w:val="20"/>
          <w:lang w:val="en-CA"/>
        </w:rPr>
      </w:pPr>
      <w:r w:rsidRPr="00A13F7D">
        <w:rPr>
          <w:sz w:val="20"/>
          <w:lang w:val="en-CA"/>
        </w:rPr>
        <w:t xml:space="preserve">Raymond </w:t>
      </w:r>
      <w:proofErr w:type="spellStart"/>
      <w:r w:rsidRPr="00A13F7D">
        <w:rPr>
          <w:sz w:val="20"/>
          <w:lang w:val="en-CA"/>
        </w:rPr>
        <w:t>Doray</w:t>
      </w:r>
      <w:proofErr w:type="spellEnd"/>
      <w:r w:rsidRPr="00A13F7D">
        <w:rPr>
          <w:sz w:val="20"/>
          <w:lang w:val="en-CA"/>
        </w:rPr>
        <w:t xml:space="preserve"> and </w:t>
      </w:r>
      <w:proofErr w:type="spellStart"/>
      <w:r w:rsidRPr="00A13F7D">
        <w:rPr>
          <w:sz w:val="20"/>
          <w:lang w:val="en-CA"/>
        </w:rPr>
        <w:t>Loïc</w:t>
      </w:r>
      <w:proofErr w:type="spellEnd"/>
      <w:r w:rsidRPr="00A13F7D">
        <w:rPr>
          <w:sz w:val="20"/>
          <w:lang w:val="en-CA"/>
        </w:rPr>
        <w:t xml:space="preserve"> </w:t>
      </w:r>
      <w:proofErr w:type="spellStart"/>
      <w:r w:rsidRPr="00A13F7D">
        <w:rPr>
          <w:sz w:val="20"/>
          <w:lang w:val="en-CA"/>
        </w:rPr>
        <w:t>Berdnikoff</w:t>
      </w:r>
      <w:proofErr w:type="spellEnd"/>
      <w:r w:rsidRPr="00A13F7D">
        <w:rPr>
          <w:sz w:val="20"/>
          <w:lang w:val="en-CA"/>
        </w:rPr>
        <w:t xml:space="preserve"> for the respondent the </w:t>
      </w:r>
      <w:proofErr w:type="spellStart"/>
      <w:r w:rsidRPr="00A13F7D">
        <w:rPr>
          <w:sz w:val="20"/>
          <w:lang w:val="en-CA"/>
        </w:rPr>
        <w:t>Chambre</w:t>
      </w:r>
      <w:proofErr w:type="spellEnd"/>
      <w:r w:rsidRPr="00A13F7D">
        <w:rPr>
          <w:sz w:val="20"/>
          <w:lang w:val="en-CA"/>
        </w:rPr>
        <w:t xml:space="preserve"> des </w:t>
      </w:r>
      <w:proofErr w:type="spellStart"/>
      <w:r w:rsidRPr="00A13F7D">
        <w:rPr>
          <w:sz w:val="20"/>
          <w:lang w:val="en-CA"/>
        </w:rPr>
        <w:t>notaires</w:t>
      </w:r>
      <w:proofErr w:type="spellEnd"/>
    </w:p>
    <w:p w:rsidR="00ED595D" w:rsidRPr="00A13F7D" w:rsidRDefault="00ED595D" w:rsidP="00ED595D">
      <w:pPr>
        <w:widowControl w:val="0"/>
        <w:ind w:left="2880"/>
        <w:jc w:val="both"/>
        <w:rPr>
          <w:sz w:val="20"/>
          <w:lang w:val="en-CA"/>
        </w:rPr>
      </w:pPr>
      <w:proofErr w:type="gramStart"/>
      <w:r w:rsidRPr="00A13F7D">
        <w:rPr>
          <w:sz w:val="20"/>
          <w:lang w:val="en-CA"/>
        </w:rPr>
        <w:t>du</w:t>
      </w:r>
      <w:proofErr w:type="gramEnd"/>
      <w:r w:rsidRPr="00A13F7D">
        <w:rPr>
          <w:sz w:val="20"/>
          <w:lang w:val="en-CA"/>
        </w:rPr>
        <w:t xml:space="preserve"> Québec</w:t>
      </w:r>
    </w:p>
    <w:p w:rsidR="00ED595D" w:rsidRPr="00A13F7D" w:rsidRDefault="00ED595D" w:rsidP="00ED595D">
      <w:pPr>
        <w:widowControl w:val="0"/>
        <w:ind w:left="2520" w:firstLine="360"/>
        <w:jc w:val="both"/>
        <w:rPr>
          <w:sz w:val="20"/>
          <w:lang w:val="en-CA"/>
        </w:rPr>
      </w:pPr>
      <w:r w:rsidRPr="00A13F7D">
        <w:rPr>
          <w:sz w:val="20"/>
          <w:lang w:val="en-CA"/>
        </w:rPr>
        <w:t xml:space="preserve">Giuseppe Battista for the respondent the </w:t>
      </w:r>
      <w:proofErr w:type="spellStart"/>
      <w:r w:rsidRPr="00A13F7D">
        <w:rPr>
          <w:sz w:val="20"/>
          <w:lang w:val="en-CA"/>
        </w:rPr>
        <w:t>Barreau</w:t>
      </w:r>
      <w:proofErr w:type="spellEnd"/>
      <w:r w:rsidRPr="00A13F7D">
        <w:rPr>
          <w:sz w:val="20"/>
          <w:lang w:val="en-CA"/>
        </w:rPr>
        <w:t xml:space="preserve"> du Québec</w:t>
      </w:r>
    </w:p>
    <w:p w:rsidR="00ED595D" w:rsidRPr="00A13F7D" w:rsidRDefault="00ED595D" w:rsidP="00ED595D">
      <w:pPr>
        <w:widowControl w:val="0"/>
        <w:jc w:val="both"/>
        <w:rPr>
          <w:sz w:val="20"/>
          <w:lang w:val="en-CA"/>
        </w:rPr>
      </w:pPr>
    </w:p>
    <w:p w:rsidR="00ED595D" w:rsidRPr="00A13F7D" w:rsidRDefault="00ED595D" w:rsidP="00ED595D">
      <w:pPr>
        <w:widowControl w:val="0"/>
        <w:jc w:val="both"/>
        <w:rPr>
          <w:sz w:val="20"/>
          <w:lang w:val="en-CA"/>
        </w:rPr>
      </w:pPr>
    </w:p>
    <w:p w:rsidR="00ED595D" w:rsidRPr="00A13F7D" w:rsidRDefault="00ED595D" w:rsidP="00C74784">
      <w:pPr>
        <w:widowControl w:val="0"/>
        <w:ind w:left="720" w:hanging="720"/>
        <w:jc w:val="both"/>
        <w:rPr>
          <w:b/>
          <w:i/>
          <w:sz w:val="20"/>
          <w:lang w:val="fr-CA"/>
        </w:rPr>
      </w:pPr>
      <w:r w:rsidRPr="00A13F7D">
        <w:rPr>
          <w:b/>
          <w:sz w:val="20"/>
          <w:lang w:val="fr-CA"/>
        </w:rPr>
        <w:t>35892</w:t>
      </w:r>
      <w:r w:rsidRPr="00A13F7D">
        <w:rPr>
          <w:sz w:val="20"/>
          <w:lang w:val="fr-CA"/>
        </w:rPr>
        <w:fldChar w:fldCharType="begin"/>
      </w:r>
      <w:r w:rsidRPr="00A13F7D">
        <w:rPr>
          <w:sz w:val="20"/>
          <w:lang w:val="fr-CA"/>
        </w:rPr>
        <w:instrText xml:space="preserve"> SEQ CHAPTER \h \r 1</w:instrText>
      </w:r>
      <w:r w:rsidRPr="00A13F7D">
        <w:rPr>
          <w:sz w:val="20"/>
        </w:rPr>
        <w:fldChar w:fldCharType="end"/>
      </w:r>
      <w:r w:rsidRPr="00A13F7D">
        <w:rPr>
          <w:sz w:val="20"/>
          <w:lang w:val="fr-CA"/>
        </w:rPr>
        <w:tab/>
      </w:r>
      <w:r w:rsidRPr="00A13F7D">
        <w:rPr>
          <w:b/>
          <w:i/>
          <w:sz w:val="20"/>
          <w:lang w:val="fr-CA"/>
        </w:rPr>
        <w:t>Procureur général du Canada, Agence du Revenu du Canada c. Chambre des notaires du Québec, Barreau du Québec</w:t>
      </w:r>
    </w:p>
    <w:p w:rsidR="00ED595D" w:rsidRPr="00A13F7D" w:rsidRDefault="00ED595D">
      <w:pPr>
        <w:widowControl w:val="0"/>
        <w:ind w:left="2160" w:hanging="2160"/>
        <w:jc w:val="both"/>
        <w:rPr>
          <w:sz w:val="20"/>
          <w:lang w:val="fr-CA"/>
        </w:rPr>
      </w:pPr>
    </w:p>
    <w:p w:rsidR="00ED595D" w:rsidRPr="00A13F7D" w:rsidRDefault="00ED595D" w:rsidP="0088397C">
      <w:pPr>
        <w:jc w:val="both"/>
        <w:rPr>
          <w:sz w:val="20"/>
          <w:lang w:val="fr-CA"/>
        </w:rPr>
      </w:pPr>
      <w:r w:rsidRPr="00A13F7D">
        <w:rPr>
          <w:i/>
          <w:sz w:val="20"/>
          <w:lang w:val="fr-CA"/>
        </w:rPr>
        <w:t>Charte des droits</w:t>
      </w:r>
      <w:r w:rsidRPr="00A13F7D">
        <w:rPr>
          <w:sz w:val="20"/>
          <w:lang w:val="fr-CA"/>
        </w:rPr>
        <w:t xml:space="preserve"> - Droit constitutionnel - Fouilles, perquisitions et saisies - Droit fiscal - Enquêtes - Dans la mesure où le par. 231.2(1), l’art. 231.7 </w:t>
      </w:r>
      <w:proofErr w:type="gramStart"/>
      <w:r w:rsidRPr="00A13F7D">
        <w:rPr>
          <w:sz w:val="20"/>
          <w:lang w:val="fr-CA"/>
        </w:rPr>
        <w:t>et</w:t>
      </w:r>
      <w:proofErr w:type="gramEnd"/>
      <w:r w:rsidRPr="00A13F7D">
        <w:rPr>
          <w:sz w:val="20"/>
          <w:lang w:val="fr-CA"/>
        </w:rPr>
        <w:t xml:space="preserve"> la définition de « privilège des communications entre client et avocat » énoncée au par. 232(1) de la </w:t>
      </w:r>
      <w:r w:rsidRPr="00A13F7D">
        <w:rPr>
          <w:i/>
          <w:sz w:val="20"/>
          <w:lang w:val="fr-CA"/>
        </w:rPr>
        <w:t>Loi de l’impôt sur le revenu</w:t>
      </w:r>
      <w:r w:rsidRPr="00A13F7D">
        <w:rPr>
          <w:sz w:val="20"/>
          <w:lang w:val="fr-CA"/>
        </w:rPr>
        <w:t xml:space="preserve">, L.R.C. 1985, c. 1 (5e suppl.) (« LIR »), visent un avocat ou un notaire, ces dispositions portent-elles atteinte à un droit garanti par l’art. 7 de la </w:t>
      </w:r>
      <w:r w:rsidRPr="00A13F7D">
        <w:rPr>
          <w:i/>
          <w:sz w:val="20"/>
          <w:lang w:val="fr-CA"/>
        </w:rPr>
        <w:t>Charte canadienne des droits et libertés</w:t>
      </w:r>
      <w:r w:rsidRPr="00A13F7D">
        <w:rPr>
          <w:sz w:val="20"/>
          <w:lang w:val="fr-CA"/>
        </w:rPr>
        <w:t xml:space="preserve">? - Dans la mesure où le par. 231.2(1), l’art. 231.7 </w:t>
      </w:r>
      <w:proofErr w:type="gramStart"/>
      <w:r w:rsidRPr="00A13F7D">
        <w:rPr>
          <w:sz w:val="20"/>
          <w:lang w:val="fr-CA"/>
        </w:rPr>
        <w:t>et</w:t>
      </w:r>
      <w:proofErr w:type="gramEnd"/>
      <w:r w:rsidRPr="00A13F7D">
        <w:rPr>
          <w:sz w:val="20"/>
          <w:lang w:val="fr-CA"/>
        </w:rPr>
        <w:t xml:space="preserve"> la définition de « privilège des communications entre client et avocat » énoncée au par. 232(1) de la </w:t>
      </w:r>
      <w:r w:rsidRPr="00A13F7D">
        <w:rPr>
          <w:i/>
          <w:sz w:val="20"/>
          <w:lang w:val="fr-CA"/>
        </w:rPr>
        <w:t>LIR</w:t>
      </w:r>
      <w:r w:rsidRPr="00A13F7D">
        <w:rPr>
          <w:sz w:val="20"/>
          <w:lang w:val="fr-CA"/>
        </w:rPr>
        <w:t xml:space="preserve">, visent un avocat ou un notaire, ces dispositions portent-elles atteinte au droit garanti par l’art. 8 de la </w:t>
      </w:r>
      <w:r w:rsidRPr="00A13F7D">
        <w:rPr>
          <w:i/>
          <w:sz w:val="20"/>
          <w:lang w:val="fr-CA"/>
        </w:rPr>
        <w:t>Charte canadienne</w:t>
      </w:r>
      <w:r w:rsidRPr="00A13F7D">
        <w:rPr>
          <w:sz w:val="20"/>
          <w:lang w:val="fr-CA"/>
        </w:rPr>
        <w:t xml:space="preserve">? - Dans l’affirmative, s’agit-il d’atteintes portées par une règle de droit dans des limites qui sont raisonnables et dont la justification peut se démontrer dans le cadre d’une société libre et démocratique suivant l’article premier de la </w:t>
      </w:r>
      <w:r w:rsidRPr="00A13F7D">
        <w:rPr>
          <w:i/>
          <w:sz w:val="20"/>
          <w:lang w:val="fr-CA"/>
        </w:rPr>
        <w:t>Charte canadienne</w:t>
      </w:r>
      <w:r w:rsidRPr="00A13F7D">
        <w:rPr>
          <w:sz w:val="20"/>
          <w:lang w:val="fr-CA"/>
        </w:rPr>
        <w:t>?</w:t>
      </w:r>
    </w:p>
    <w:p w:rsidR="00ED595D" w:rsidRPr="00A13F7D" w:rsidRDefault="00ED595D">
      <w:pPr>
        <w:widowControl w:val="0"/>
        <w:jc w:val="both"/>
        <w:rPr>
          <w:sz w:val="20"/>
          <w:lang w:val="fr-CA"/>
        </w:rPr>
      </w:pPr>
    </w:p>
    <w:p w:rsidR="00ED595D" w:rsidRPr="00A13F7D" w:rsidRDefault="00ED595D" w:rsidP="0088397C">
      <w:pPr>
        <w:jc w:val="both"/>
        <w:rPr>
          <w:sz w:val="20"/>
          <w:lang w:val="fr-CA"/>
        </w:rPr>
      </w:pPr>
      <w:r w:rsidRPr="00A13F7D">
        <w:rPr>
          <w:sz w:val="20"/>
          <w:lang w:val="fr-CA"/>
        </w:rPr>
        <w:t xml:space="preserve">Le paragraphe 231.2(1) de la </w:t>
      </w:r>
      <w:r w:rsidRPr="00A13F7D">
        <w:rPr>
          <w:i/>
          <w:sz w:val="20"/>
          <w:lang w:val="fr-CA"/>
        </w:rPr>
        <w:t>LIR</w:t>
      </w:r>
      <w:r w:rsidRPr="00A13F7D">
        <w:rPr>
          <w:sz w:val="20"/>
          <w:lang w:val="fr-CA"/>
        </w:rPr>
        <w:t xml:space="preserve"> permet au ministre du Revenu national, par simple lettre, de requérir de toute personne des renseignements ou documents qui peuvent être utiles à l’application ou à l’exécution de la </w:t>
      </w:r>
      <w:r w:rsidRPr="00A13F7D">
        <w:rPr>
          <w:i/>
          <w:sz w:val="20"/>
          <w:lang w:val="fr-CA"/>
        </w:rPr>
        <w:t>LIR</w:t>
      </w:r>
      <w:r w:rsidRPr="00A13F7D">
        <w:rPr>
          <w:sz w:val="20"/>
          <w:lang w:val="fr-CA"/>
        </w:rPr>
        <w:t xml:space="preserve">. Cela inclut les avocats et notaires. Les informations ainsi recueillies doivent être gardées confidentielles en application de l’art. 241 de la </w:t>
      </w:r>
      <w:r w:rsidRPr="00A13F7D">
        <w:rPr>
          <w:i/>
          <w:sz w:val="20"/>
          <w:lang w:val="fr-CA"/>
        </w:rPr>
        <w:t>LIR</w:t>
      </w:r>
      <w:r w:rsidRPr="00A13F7D">
        <w:rPr>
          <w:sz w:val="20"/>
          <w:lang w:val="fr-CA"/>
        </w:rPr>
        <w:t xml:space="preserve">. </w:t>
      </w:r>
    </w:p>
    <w:p w:rsidR="00ED595D" w:rsidRPr="00A13F7D" w:rsidRDefault="00ED595D" w:rsidP="0088397C">
      <w:pPr>
        <w:jc w:val="both"/>
        <w:rPr>
          <w:sz w:val="20"/>
          <w:lang w:val="fr-CA"/>
        </w:rPr>
      </w:pPr>
    </w:p>
    <w:p w:rsidR="00ED595D" w:rsidRPr="00A13F7D" w:rsidRDefault="00ED595D" w:rsidP="0088397C">
      <w:pPr>
        <w:jc w:val="both"/>
        <w:rPr>
          <w:sz w:val="20"/>
          <w:lang w:val="fr-CA"/>
        </w:rPr>
      </w:pPr>
      <w:r w:rsidRPr="00A13F7D">
        <w:rPr>
          <w:sz w:val="20"/>
          <w:lang w:val="fr-CA"/>
        </w:rPr>
        <w:t xml:space="preserve">En cas de refus d’obtempérer à une telle « demande péremptoire », l’art. 231.7 permet au ministre de s’adresser à la Cour fédérale pour obtenir une ordonnance enjoignant à la personne visée de s’y conformer. Dans un tel cas, la cour peut accueillir la demande si les informations ou documents requis ne sont pas protégés par le « privilège des communications entre client et avocat ». Aux termes du par. 232(1) de la </w:t>
      </w:r>
      <w:r w:rsidRPr="00A13F7D">
        <w:rPr>
          <w:i/>
          <w:sz w:val="20"/>
          <w:lang w:val="fr-CA"/>
        </w:rPr>
        <w:t>LIR</w:t>
      </w:r>
      <w:r w:rsidRPr="00A13F7D">
        <w:rPr>
          <w:sz w:val="20"/>
          <w:lang w:val="fr-CA"/>
        </w:rPr>
        <w:t>, cette notion inclut tout « [d]</w:t>
      </w:r>
      <w:proofErr w:type="spellStart"/>
      <w:r w:rsidRPr="00A13F7D">
        <w:rPr>
          <w:sz w:val="20"/>
          <w:lang w:val="fr-CA"/>
        </w:rPr>
        <w:t>roit</w:t>
      </w:r>
      <w:proofErr w:type="spellEnd"/>
      <w:r w:rsidRPr="00A13F7D">
        <w:rPr>
          <w:sz w:val="20"/>
          <w:lang w:val="fr-CA"/>
        </w:rPr>
        <w:t xml:space="preserve"> qu’une personne peut posséder, devant une cour supérieure de la province où la question a pris naissance, de refuser de </w:t>
      </w:r>
      <w:r w:rsidRPr="00A13F7D">
        <w:rPr>
          <w:sz w:val="20"/>
          <w:lang w:val="fr-CA"/>
        </w:rPr>
        <w:lastRenderedPageBreak/>
        <w:t xml:space="preserve">divulguer une communication orale ou documentaire pour le motif que celle-ci est une communication entre elle et son avocat en confidence professionnelle ». Toutefois, le privilège en question exclut « un relevé comptable d’un avocat, y compris toute pièce justificative ou tout chèque ». Ce privilège s’étend aux notaires (par. 232(1), définition du terme « avocat »). </w:t>
      </w:r>
    </w:p>
    <w:p w:rsidR="00ED595D" w:rsidRPr="00A13F7D" w:rsidRDefault="00ED595D" w:rsidP="0088397C">
      <w:pPr>
        <w:jc w:val="both"/>
        <w:rPr>
          <w:sz w:val="20"/>
          <w:lang w:val="fr-CA"/>
        </w:rPr>
      </w:pPr>
    </w:p>
    <w:p w:rsidR="00ED595D" w:rsidRPr="00A13F7D" w:rsidRDefault="00ED595D" w:rsidP="0088397C">
      <w:pPr>
        <w:jc w:val="both"/>
        <w:rPr>
          <w:sz w:val="20"/>
          <w:lang w:val="fr-CA"/>
        </w:rPr>
      </w:pPr>
      <w:r w:rsidRPr="00A13F7D">
        <w:rPr>
          <w:sz w:val="20"/>
          <w:lang w:val="fr-CA"/>
        </w:rPr>
        <w:t xml:space="preserve">Aux termes du par. 238(1) de la </w:t>
      </w:r>
      <w:r w:rsidRPr="00A13F7D">
        <w:rPr>
          <w:i/>
          <w:sz w:val="20"/>
          <w:lang w:val="fr-CA"/>
        </w:rPr>
        <w:t>LIR</w:t>
      </w:r>
      <w:r w:rsidRPr="00A13F7D">
        <w:rPr>
          <w:sz w:val="20"/>
          <w:lang w:val="fr-CA"/>
        </w:rPr>
        <w:t xml:space="preserve">, lorsqu’une personne ne produit pas les documents exigés de la manière et dans le délai raisonnable que précise l’avis du ministre, cette personne commet une infraction et encourt, sur déclaration de culpabilité par procédure sommaire, soit une amende de 1 000 $ à 25 000 $, soit une telle amende et un emprisonnement maximal de douze mois. Si une poursuite pénale est intentée contre un notaire ou un avocat, cette personne sera acquittée si (1) elle avait des motifs raisonnables de croire que les renseignements ou documents demandés étaient protégés par le privilège des communications avocat-client et (2) elle a fait explicitement connaître son refus au ministre ainsi que la raison le sous-tendant (par. 232(2) </w:t>
      </w:r>
      <w:r w:rsidRPr="00A13F7D">
        <w:rPr>
          <w:i/>
          <w:sz w:val="20"/>
          <w:lang w:val="fr-CA"/>
        </w:rPr>
        <w:t>LIR</w:t>
      </w:r>
      <w:r w:rsidRPr="00A13F7D">
        <w:rPr>
          <w:sz w:val="20"/>
          <w:lang w:val="fr-CA"/>
        </w:rPr>
        <w:t>).</w:t>
      </w:r>
    </w:p>
    <w:p w:rsidR="00ED595D" w:rsidRPr="00A13F7D" w:rsidRDefault="00ED595D" w:rsidP="0088397C">
      <w:pPr>
        <w:jc w:val="both"/>
        <w:rPr>
          <w:sz w:val="20"/>
          <w:lang w:val="fr-CA"/>
        </w:rPr>
      </w:pPr>
    </w:p>
    <w:p w:rsidR="00ED595D" w:rsidRPr="00A13F7D" w:rsidRDefault="00ED595D" w:rsidP="0088397C">
      <w:pPr>
        <w:jc w:val="both"/>
        <w:rPr>
          <w:sz w:val="20"/>
          <w:lang w:val="fr-CA"/>
        </w:rPr>
      </w:pPr>
      <w:r w:rsidRPr="00A13F7D">
        <w:rPr>
          <w:sz w:val="20"/>
          <w:lang w:val="fr-CA"/>
        </w:rPr>
        <w:t xml:space="preserve">La Chambre des notaires a intenté, en vertu de l’art. 453 du </w:t>
      </w:r>
      <w:r w:rsidRPr="00A13F7D">
        <w:rPr>
          <w:i/>
          <w:sz w:val="20"/>
          <w:lang w:val="fr-CA"/>
        </w:rPr>
        <w:t>Code de procédure civile</w:t>
      </w:r>
      <w:r w:rsidRPr="00A13F7D">
        <w:rPr>
          <w:sz w:val="20"/>
          <w:lang w:val="fr-CA"/>
        </w:rPr>
        <w:t xml:space="preserve">, une action visant à faire déclarer inconstitutionnels, en ce qui concerne les avocats et notaires de la province de Québec, le par. 231.2(1), l’art. 231.7 ainsi que l’exception figurant dans la définition de « privilège des communications entre client et avocat » au par. 232(1), et ce, parce que contraires à la </w:t>
      </w:r>
      <w:r w:rsidRPr="00A13F7D">
        <w:rPr>
          <w:i/>
          <w:sz w:val="20"/>
          <w:lang w:val="fr-CA"/>
        </w:rPr>
        <w:t>Charte canadienne</w:t>
      </w:r>
      <w:r w:rsidRPr="00A13F7D">
        <w:rPr>
          <w:sz w:val="20"/>
          <w:lang w:val="fr-CA"/>
        </w:rPr>
        <w:t xml:space="preserve">. </w:t>
      </w:r>
    </w:p>
    <w:p w:rsidR="00ED595D" w:rsidRPr="00A13F7D" w:rsidRDefault="00ED595D" w:rsidP="0088397C">
      <w:pPr>
        <w:jc w:val="both"/>
        <w:rPr>
          <w:sz w:val="20"/>
          <w:lang w:val="fr-CA"/>
        </w:rPr>
      </w:pPr>
    </w:p>
    <w:p w:rsidR="00ED595D" w:rsidRPr="00A13F7D" w:rsidRDefault="00ED595D" w:rsidP="0088397C">
      <w:pPr>
        <w:jc w:val="both"/>
        <w:rPr>
          <w:sz w:val="20"/>
          <w:lang w:val="fr-CA"/>
        </w:rPr>
      </w:pPr>
      <w:r w:rsidRPr="00A13F7D">
        <w:rPr>
          <w:sz w:val="20"/>
          <w:lang w:val="fr-CA"/>
        </w:rPr>
        <w:t>Le Barreau s’est joint au recours par voie d’intervention, afin de soutenir la Chambre. (Un recours similaire a été entrepris contre la loi et les autorités fiscales du Québec, mais une transaction est intervenue entre les parties.)</w:t>
      </w:r>
    </w:p>
    <w:p w:rsidR="00ED595D" w:rsidRPr="00A13F7D" w:rsidRDefault="00ED595D">
      <w:pPr>
        <w:widowControl w:val="0"/>
        <w:jc w:val="both"/>
        <w:rPr>
          <w:sz w:val="20"/>
          <w:lang w:val="fr-CA"/>
        </w:rPr>
      </w:pPr>
    </w:p>
    <w:p w:rsidR="00ED595D" w:rsidRPr="00A13F7D" w:rsidRDefault="00ED595D">
      <w:pPr>
        <w:widowControl w:val="0"/>
        <w:jc w:val="both"/>
        <w:rPr>
          <w:sz w:val="20"/>
          <w:lang w:val="fr-CA"/>
        </w:rPr>
      </w:pPr>
      <w:r w:rsidRPr="00A13F7D">
        <w:rPr>
          <w:sz w:val="20"/>
          <w:lang w:val="fr-CA"/>
        </w:rPr>
        <w:t>Origine:</w:t>
      </w:r>
      <w:r w:rsidRPr="00A13F7D">
        <w:rPr>
          <w:sz w:val="20"/>
          <w:lang w:val="fr-CA"/>
        </w:rPr>
        <w:tab/>
      </w:r>
      <w:r w:rsidRPr="00A13F7D">
        <w:rPr>
          <w:sz w:val="20"/>
          <w:lang w:val="fr-CA"/>
        </w:rPr>
        <w:tab/>
      </w:r>
      <w:r w:rsidRPr="00A13F7D">
        <w:rPr>
          <w:sz w:val="20"/>
          <w:lang w:val="fr-CA"/>
        </w:rPr>
        <w:tab/>
      </w:r>
      <w:r w:rsidR="00142C50" w:rsidRPr="00A13F7D">
        <w:rPr>
          <w:sz w:val="20"/>
          <w:lang w:val="fr-CA"/>
        </w:rPr>
        <w:tab/>
      </w:r>
      <w:r w:rsidRPr="00A13F7D">
        <w:rPr>
          <w:sz w:val="20"/>
          <w:lang w:val="fr-CA"/>
        </w:rPr>
        <w:tab/>
        <w:t>Québec</w:t>
      </w:r>
    </w:p>
    <w:p w:rsidR="00ED595D" w:rsidRPr="00A13F7D" w:rsidRDefault="00ED595D">
      <w:pPr>
        <w:widowControl w:val="0"/>
        <w:jc w:val="both"/>
        <w:rPr>
          <w:sz w:val="20"/>
          <w:lang w:val="fr-CA"/>
        </w:rPr>
      </w:pPr>
    </w:p>
    <w:p w:rsidR="00ED595D" w:rsidRPr="00A13F7D" w:rsidRDefault="00ED595D">
      <w:pPr>
        <w:widowControl w:val="0"/>
        <w:jc w:val="both"/>
        <w:rPr>
          <w:sz w:val="20"/>
          <w:lang w:val="fr-CA"/>
        </w:rPr>
      </w:pPr>
      <w:r w:rsidRPr="00A13F7D">
        <w:rPr>
          <w:sz w:val="20"/>
          <w:lang w:val="fr-CA"/>
        </w:rPr>
        <w:t>N</w:t>
      </w:r>
      <w:r w:rsidRPr="00A13F7D">
        <w:rPr>
          <w:sz w:val="20"/>
          <w:vertAlign w:val="superscript"/>
          <w:lang w:val="fr-CA"/>
        </w:rPr>
        <w:t>o</w:t>
      </w:r>
      <w:r w:rsidRPr="00A13F7D">
        <w:rPr>
          <w:sz w:val="20"/>
          <w:lang w:val="fr-CA"/>
        </w:rPr>
        <w:t xml:space="preserve"> du greffe:</w:t>
      </w:r>
      <w:r w:rsidRPr="00A13F7D">
        <w:rPr>
          <w:sz w:val="20"/>
          <w:lang w:val="fr-CA"/>
        </w:rPr>
        <w:tab/>
      </w:r>
      <w:r w:rsidRPr="00A13F7D">
        <w:rPr>
          <w:sz w:val="20"/>
          <w:lang w:val="fr-CA"/>
        </w:rPr>
        <w:tab/>
      </w:r>
      <w:r w:rsidRPr="00A13F7D">
        <w:rPr>
          <w:sz w:val="20"/>
          <w:lang w:val="fr-CA"/>
        </w:rPr>
        <w:tab/>
      </w:r>
      <w:r w:rsidRPr="00A13F7D">
        <w:rPr>
          <w:sz w:val="20"/>
          <w:lang w:val="fr-CA"/>
        </w:rPr>
        <w:tab/>
        <w:t>35892</w:t>
      </w:r>
    </w:p>
    <w:p w:rsidR="00ED595D" w:rsidRPr="00A13F7D" w:rsidRDefault="00ED595D">
      <w:pPr>
        <w:widowControl w:val="0"/>
        <w:jc w:val="both"/>
        <w:rPr>
          <w:sz w:val="20"/>
          <w:lang w:val="fr-CA"/>
        </w:rPr>
      </w:pPr>
    </w:p>
    <w:p w:rsidR="00ED595D" w:rsidRPr="00A13F7D" w:rsidRDefault="00ED595D">
      <w:pPr>
        <w:widowControl w:val="0"/>
        <w:jc w:val="both"/>
        <w:rPr>
          <w:sz w:val="20"/>
          <w:lang w:val="fr-CA"/>
        </w:rPr>
      </w:pPr>
      <w:r w:rsidRPr="00A13F7D">
        <w:rPr>
          <w:sz w:val="20"/>
          <w:lang w:val="fr-CA"/>
        </w:rPr>
        <w:t>Arrêt de la Cour d’appel:</w:t>
      </w:r>
      <w:r w:rsidRPr="00A13F7D">
        <w:rPr>
          <w:sz w:val="20"/>
          <w:lang w:val="fr-CA"/>
        </w:rPr>
        <w:tab/>
        <w:t>Le 21 mars 2014</w:t>
      </w:r>
    </w:p>
    <w:p w:rsidR="00ED595D" w:rsidRPr="00A13F7D" w:rsidRDefault="00ED595D">
      <w:pPr>
        <w:widowControl w:val="0"/>
        <w:jc w:val="both"/>
        <w:rPr>
          <w:sz w:val="20"/>
          <w:lang w:val="fr-CA"/>
        </w:rPr>
      </w:pPr>
    </w:p>
    <w:p w:rsidR="00ED595D" w:rsidRPr="00A13F7D" w:rsidRDefault="00ED595D" w:rsidP="00142C50">
      <w:pPr>
        <w:widowControl w:val="0"/>
        <w:jc w:val="both"/>
        <w:rPr>
          <w:sz w:val="20"/>
          <w:lang w:val="fr-CA"/>
        </w:rPr>
      </w:pPr>
      <w:r w:rsidRPr="00A13F7D">
        <w:rPr>
          <w:sz w:val="20"/>
          <w:lang w:val="fr-CA"/>
        </w:rPr>
        <w:t>Avocats:</w:t>
      </w:r>
      <w:r w:rsidRPr="00A13F7D">
        <w:rPr>
          <w:sz w:val="20"/>
          <w:lang w:val="fr-CA"/>
        </w:rPr>
        <w:tab/>
      </w:r>
      <w:r w:rsidRPr="00A13F7D">
        <w:rPr>
          <w:sz w:val="20"/>
          <w:lang w:val="fr-CA"/>
        </w:rPr>
        <w:tab/>
      </w:r>
      <w:r w:rsidRPr="00A13F7D">
        <w:rPr>
          <w:sz w:val="20"/>
          <w:lang w:val="fr-CA"/>
        </w:rPr>
        <w:tab/>
      </w:r>
      <w:r w:rsidRPr="00A13F7D">
        <w:rPr>
          <w:sz w:val="20"/>
          <w:lang w:val="fr-CA"/>
        </w:rPr>
        <w:tab/>
      </w:r>
      <w:r w:rsidR="00142C50" w:rsidRPr="00A13F7D">
        <w:rPr>
          <w:sz w:val="20"/>
          <w:lang w:val="fr-CA"/>
        </w:rPr>
        <w:tab/>
      </w:r>
      <w:r w:rsidRPr="00A13F7D">
        <w:rPr>
          <w:sz w:val="20"/>
          <w:lang w:val="fr-CA"/>
        </w:rPr>
        <w:t>Daniel Bourgeois et Marc Ribeiro pour les appelants</w:t>
      </w:r>
    </w:p>
    <w:p w:rsidR="00ED595D" w:rsidRPr="00A13F7D" w:rsidRDefault="00ED595D" w:rsidP="00142C50">
      <w:pPr>
        <w:widowControl w:val="0"/>
        <w:ind w:left="1800" w:firstLine="360"/>
        <w:jc w:val="both"/>
        <w:rPr>
          <w:sz w:val="20"/>
          <w:lang w:val="fr-CA"/>
        </w:rPr>
      </w:pPr>
      <w:r w:rsidRPr="00A13F7D">
        <w:rPr>
          <w:sz w:val="20"/>
          <w:lang w:val="fr-CA"/>
        </w:rPr>
        <w:t xml:space="preserve">Raymond </w:t>
      </w:r>
      <w:proofErr w:type="spellStart"/>
      <w:r w:rsidRPr="00A13F7D">
        <w:rPr>
          <w:sz w:val="20"/>
          <w:lang w:val="fr-CA"/>
        </w:rPr>
        <w:t>Doray</w:t>
      </w:r>
      <w:proofErr w:type="spellEnd"/>
      <w:r w:rsidRPr="00A13F7D">
        <w:rPr>
          <w:sz w:val="20"/>
          <w:lang w:val="fr-CA"/>
        </w:rPr>
        <w:t xml:space="preserve"> et Loïc </w:t>
      </w:r>
      <w:proofErr w:type="spellStart"/>
      <w:r w:rsidRPr="00A13F7D">
        <w:rPr>
          <w:sz w:val="20"/>
          <w:lang w:val="fr-CA"/>
        </w:rPr>
        <w:t>Berdnikoff</w:t>
      </w:r>
      <w:proofErr w:type="spellEnd"/>
      <w:r w:rsidRPr="00A13F7D">
        <w:rPr>
          <w:sz w:val="20"/>
          <w:lang w:val="fr-CA"/>
        </w:rPr>
        <w:t xml:space="preserve"> pour l’intimée la Chambre des notaires du Québec</w:t>
      </w:r>
    </w:p>
    <w:p w:rsidR="00ED595D" w:rsidRPr="00A13F7D" w:rsidRDefault="00ED595D" w:rsidP="00142C50">
      <w:pPr>
        <w:widowControl w:val="0"/>
        <w:ind w:left="1800" w:firstLine="360"/>
        <w:jc w:val="both"/>
        <w:rPr>
          <w:sz w:val="20"/>
          <w:lang w:val="fr-CA"/>
        </w:rPr>
      </w:pPr>
      <w:r w:rsidRPr="00A13F7D">
        <w:rPr>
          <w:sz w:val="20"/>
          <w:lang w:val="fr-CA"/>
        </w:rPr>
        <w:t xml:space="preserve">Giuseppe </w:t>
      </w:r>
      <w:proofErr w:type="spellStart"/>
      <w:r w:rsidRPr="00A13F7D">
        <w:rPr>
          <w:sz w:val="20"/>
          <w:lang w:val="fr-CA"/>
        </w:rPr>
        <w:t>Battista</w:t>
      </w:r>
      <w:proofErr w:type="spellEnd"/>
      <w:r w:rsidRPr="00A13F7D">
        <w:rPr>
          <w:sz w:val="20"/>
          <w:lang w:val="fr-CA"/>
        </w:rPr>
        <w:t xml:space="preserve"> pour l’intimé le Barreau du Québec</w:t>
      </w:r>
    </w:p>
    <w:p w:rsidR="002F2A33" w:rsidRPr="00A13F7D" w:rsidRDefault="002F2A33" w:rsidP="00340C6D">
      <w:pPr>
        <w:jc w:val="both"/>
        <w:rPr>
          <w:szCs w:val="24"/>
          <w:lang w:val="fr-CA"/>
        </w:rPr>
      </w:pPr>
    </w:p>
    <w:p w:rsidR="002F2A33" w:rsidRPr="00A13F7D" w:rsidRDefault="002F2A33" w:rsidP="00340C6D">
      <w:pPr>
        <w:jc w:val="both"/>
        <w:rPr>
          <w:szCs w:val="24"/>
          <w:lang w:val="fr-CA"/>
        </w:rPr>
      </w:pPr>
    </w:p>
    <w:p w:rsidR="00072A63" w:rsidRPr="00A13F7D" w:rsidRDefault="00072A63" w:rsidP="00EC79B0">
      <w:pPr>
        <w:jc w:val="both"/>
        <w:rPr>
          <w:szCs w:val="24"/>
          <w:lang w:val="fr-CA"/>
        </w:rPr>
      </w:pPr>
    </w:p>
    <w:p w:rsidR="001C4415" w:rsidRPr="00A13F7D" w:rsidRDefault="001C4415" w:rsidP="001C4415">
      <w:pPr>
        <w:widowControl w:val="0"/>
        <w:outlineLvl w:val="0"/>
      </w:pPr>
      <w:r w:rsidRPr="00A13F7D">
        <w:t xml:space="preserve">Supreme Court of Canada / Cour suprême du Canada : </w:t>
      </w:r>
    </w:p>
    <w:p w:rsidR="001C4415" w:rsidRPr="00A13F7D" w:rsidRDefault="00A13F7D" w:rsidP="001C4415">
      <w:pPr>
        <w:widowControl w:val="0"/>
        <w:outlineLvl w:val="0"/>
        <w:rPr>
          <w:color w:val="0000FF"/>
          <w:u w:val="single"/>
        </w:rPr>
      </w:pPr>
      <w:hyperlink r:id="rId9" w:history="1">
        <w:r w:rsidR="001C4415" w:rsidRPr="00A13F7D">
          <w:rPr>
            <w:rStyle w:val="Hyperlink"/>
          </w:rPr>
          <w:t>comments-commentaires@scc-csc.ca</w:t>
        </w:r>
      </w:hyperlink>
    </w:p>
    <w:p w:rsidR="001C4415" w:rsidRPr="00A13F7D" w:rsidRDefault="001C4415" w:rsidP="001C4415">
      <w:pPr>
        <w:widowControl w:val="0"/>
        <w:outlineLvl w:val="0"/>
      </w:pPr>
      <w:r w:rsidRPr="00A13F7D">
        <w:t>(613) 995-4330</w:t>
      </w:r>
    </w:p>
    <w:p w:rsidR="001C4415" w:rsidRPr="00A13F7D" w:rsidRDefault="001C4415" w:rsidP="001C4415">
      <w:pPr>
        <w:widowControl w:val="0"/>
        <w:rPr>
          <w:sz w:val="20"/>
        </w:rPr>
      </w:pPr>
    </w:p>
    <w:p w:rsidR="0036476C" w:rsidRPr="00E21239" w:rsidRDefault="001C4415" w:rsidP="0036476C">
      <w:pPr>
        <w:pStyle w:val="Footer"/>
        <w:jc w:val="center"/>
      </w:pPr>
      <w:r w:rsidRPr="00A13F7D">
        <w:t xml:space="preserve">- 30 </w:t>
      </w:r>
      <w:r w:rsidR="0036476C" w:rsidRPr="00A13F7D">
        <w:t>–</w:t>
      </w:r>
      <w:r w:rsidR="0036476C" w:rsidRPr="00E21239">
        <w:t xml:space="preserve"> </w:t>
      </w:r>
    </w:p>
    <w:p w:rsidR="0036476C" w:rsidRPr="00E21239" w:rsidRDefault="0036476C" w:rsidP="0036476C">
      <w:pPr>
        <w:pStyle w:val="Footer"/>
        <w:jc w:val="center"/>
      </w:pPr>
    </w:p>
    <w:sectPr w:rsidR="0036476C" w:rsidRPr="00E2123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2B21"/>
    <w:rsid w:val="000446D3"/>
    <w:rsid w:val="000454BF"/>
    <w:rsid w:val="00053111"/>
    <w:rsid w:val="00060140"/>
    <w:rsid w:val="00060B39"/>
    <w:rsid w:val="00061A14"/>
    <w:rsid w:val="00072A63"/>
    <w:rsid w:val="0008116D"/>
    <w:rsid w:val="000855FD"/>
    <w:rsid w:val="00087122"/>
    <w:rsid w:val="0009615F"/>
    <w:rsid w:val="000A063C"/>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12"/>
    <w:rsid w:val="00127E76"/>
    <w:rsid w:val="00131418"/>
    <w:rsid w:val="001335A1"/>
    <w:rsid w:val="001364D9"/>
    <w:rsid w:val="0013792F"/>
    <w:rsid w:val="00142C50"/>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9551C"/>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2BE"/>
    <w:rsid w:val="002D631B"/>
    <w:rsid w:val="002D6424"/>
    <w:rsid w:val="002E3F05"/>
    <w:rsid w:val="002E5644"/>
    <w:rsid w:val="002F2A33"/>
    <w:rsid w:val="002F2E89"/>
    <w:rsid w:val="002F4212"/>
    <w:rsid w:val="003023B2"/>
    <w:rsid w:val="003054B8"/>
    <w:rsid w:val="003078A0"/>
    <w:rsid w:val="003112E4"/>
    <w:rsid w:val="00311F53"/>
    <w:rsid w:val="00317C58"/>
    <w:rsid w:val="00321B31"/>
    <w:rsid w:val="00324B83"/>
    <w:rsid w:val="003255C3"/>
    <w:rsid w:val="00334E40"/>
    <w:rsid w:val="00337D5F"/>
    <w:rsid w:val="00340C6D"/>
    <w:rsid w:val="00346B6F"/>
    <w:rsid w:val="00346F0D"/>
    <w:rsid w:val="00350C6A"/>
    <w:rsid w:val="00350CE0"/>
    <w:rsid w:val="00352B94"/>
    <w:rsid w:val="00353AB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BBF"/>
    <w:rsid w:val="003E222C"/>
    <w:rsid w:val="003E31F8"/>
    <w:rsid w:val="003E5C8D"/>
    <w:rsid w:val="003F127B"/>
    <w:rsid w:val="003F2710"/>
    <w:rsid w:val="003F7920"/>
    <w:rsid w:val="004005FE"/>
    <w:rsid w:val="004016BB"/>
    <w:rsid w:val="004019D4"/>
    <w:rsid w:val="00405F0F"/>
    <w:rsid w:val="00406D7D"/>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4322"/>
    <w:rsid w:val="004D465A"/>
    <w:rsid w:val="004D488A"/>
    <w:rsid w:val="004E5455"/>
    <w:rsid w:val="004E605A"/>
    <w:rsid w:val="004E7227"/>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DF8"/>
    <w:rsid w:val="006E1781"/>
    <w:rsid w:val="006E3A6A"/>
    <w:rsid w:val="006E5414"/>
    <w:rsid w:val="006E6156"/>
    <w:rsid w:val="006E7CC3"/>
    <w:rsid w:val="006E7FD1"/>
    <w:rsid w:val="006F1899"/>
    <w:rsid w:val="006F1A6D"/>
    <w:rsid w:val="006F202E"/>
    <w:rsid w:val="006F3B04"/>
    <w:rsid w:val="006F636B"/>
    <w:rsid w:val="006F7FC8"/>
    <w:rsid w:val="00711DBC"/>
    <w:rsid w:val="0071224C"/>
    <w:rsid w:val="00724998"/>
    <w:rsid w:val="00727681"/>
    <w:rsid w:val="00731F00"/>
    <w:rsid w:val="00732616"/>
    <w:rsid w:val="00732764"/>
    <w:rsid w:val="00743AB2"/>
    <w:rsid w:val="00743CD0"/>
    <w:rsid w:val="007464AD"/>
    <w:rsid w:val="007505FE"/>
    <w:rsid w:val="00753E0D"/>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249"/>
    <w:rsid w:val="00815E69"/>
    <w:rsid w:val="008203B9"/>
    <w:rsid w:val="00820A00"/>
    <w:rsid w:val="008227A7"/>
    <w:rsid w:val="0083044B"/>
    <w:rsid w:val="008313A9"/>
    <w:rsid w:val="00831AFC"/>
    <w:rsid w:val="00843914"/>
    <w:rsid w:val="00844A0C"/>
    <w:rsid w:val="00845B97"/>
    <w:rsid w:val="00851B24"/>
    <w:rsid w:val="00857775"/>
    <w:rsid w:val="00861E1D"/>
    <w:rsid w:val="0086609D"/>
    <w:rsid w:val="00870608"/>
    <w:rsid w:val="008709FF"/>
    <w:rsid w:val="008716D8"/>
    <w:rsid w:val="00875923"/>
    <w:rsid w:val="008766B1"/>
    <w:rsid w:val="0088190D"/>
    <w:rsid w:val="00893647"/>
    <w:rsid w:val="008B305D"/>
    <w:rsid w:val="008B5FA3"/>
    <w:rsid w:val="008B5FDB"/>
    <w:rsid w:val="008B6308"/>
    <w:rsid w:val="008C2F61"/>
    <w:rsid w:val="008C5D03"/>
    <w:rsid w:val="008D2829"/>
    <w:rsid w:val="008D3DE1"/>
    <w:rsid w:val="008D557C"/>
    <w:rsid w:val="008D5B1F"/>
    <w:rsid w:val="008D6BC4"/>
    <w:rsid w:val="008E5108"/>
    <w:rsid w:val="008E7015"/>
    <w:rsid w:val="008F15CD"/>
    <w:rsid w:val="008F246A"/>
    <w:rsid w:val="008F6C55"/>
    <w:rsid w:val="0090380F"/>
    <w:rsid w:val="009062BF"/>
    <w:rsid w:val="009079AF"/>
    <w:rsid w:val="00911071"/>
    <w:rsid w:val="00916404"/>
    <w:rsid w:val="00916B9F"/>
    <w:rsid w:val="00921102"/>
    <w:rsid w:val="009214B3"/>
    <w:rsid w:val="009234CE"/>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5F96"/>
    <w:rsid w:val="00A06BFF"/>
    <w:rsid w:val="00A129AE"/>
    <w:rsid w:val="00A12B84"/>
    <w:rsid w:val="00A13112"/>
    <w:rsid w:val="00A13F7D"/>
    <w:rsid w:val="00A17FF7"/>
    <w:rsid w:val="00A20D09"/>
    <w:rsid w:val="00A21A0F"/>
    <w:rsid w:val="00A253E7"/>
    <w:rsid w:val="00A2764E"/>
    <w:rsid w:val="00A40505"/>
    <w:rsid w:val="00A45E77"/>
    <w:rsid w:val="00A47417"/>
    <w:rsid w:val="00A52FC3"/>
    <w:rsid w:val="00A539FF"/>
    <w:rsid w:val="00A60F48"/>
    <w:rsid w:val="00A64DFD"/>
    <w:rsid w:val="00A709E8"/>
    <w:rsid w:val="00A86226"/>
    <w:rsid w:val="00A86D9C"/>
    <w:rsid w:val="00A9462E"/>
    <w:rsid w:val="00A96F68"/>
    <w:rsid w:val="00AA6478"/>
    <w:rsid w:val="00AB4EFD"/>
    <w:rsid w:val="00AB6E49"/>
    <w:rsid w:val="00AB7298"/>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435C2"/>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964CF"/>
    <w:rsid w:val="00BA2554"/>
    <w:rsid w:val="00BA5D3E"/>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2565"/>
    <w:rsid w:val="00C02A35"/>
    <w:rsid w:val="00C05DB6"/>
    <w:rsid w:val="00C06CDF"/>
    <w:rsid w:val="00C07D18"/>
    <w:rsid w:val="00C103A9"/>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5D2"/>
    <w:rsid w:val="00CD77BC"/>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595D"/>
    <w:rsid w:val="00ED67B7"/>
    <w:rsid w:val="00EE1079"/>
    <w:rsid w:val="00EE1D6B"/>
    <w:rsid w:val="00EE677E"/>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36D46"/>
    <w:rsid w:val="00F43DC9"/>
    <w:rsid w:val="00F441EF"/>
    <w:rsid w:val="00F443E2"/>
    <w:rsid w:val="00F52595"/>
    <w:rsid w:val="00F530EE"/>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58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559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2140</Words>
  <Characters>11403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13516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2016-05-10T14:00:00Z</dcterms:created>
  <dcterms:modified xsi:type="dcterms:W3CDTF">2016-05-30T15:22:00Z</dcterms:modified>
</cp:coreProperties>
</file>