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E475F" w:rsidRDefault="003F43E6" w:rsidP="003F43E6">
      <w:pPr>
        <w:pStyle w:val="Header"/>
        <w:jc w:val="center"/>
        <w:rPr>
          <w:b/>
          <w:sz w:val="32"/>
        </w:rPr>
      </w:pPr>
      <w:r w:rsidRPr="00EE475F">
        <w:rPr>
          <w:b/>
          <w:sz w:val="32"/>
        </w:rPr>
        <w:t xml:space="preserve">Supreme Court of Canada / </w:t>
      </w:r>
      <w:proofErr w:type="spellStart"/>
      <w:r w:rsidRPr="00EE475F">
        <w:rPr>
          <w:b/>
          <w:sz w:val="32"/>
        </w:rPr>
        <w:t>Cour</w:t>
      </w:r>
      <w:proofErr w:type="spellEnd"/>
      <w:r w:rsidRPr="00EE475F">
        <w:rPr>
          <w:b/>
          <w:sz w:val="32"/>
        </w:rPr>
        <w:t xml:space="preserve"> </w:t>
      </w:r>
      <w:proofErr w:type="spellStart"/>
      <w:r w:rsidRPr="00EE475F">
        <w:rPr>
          <w:b/>
          <w:sz w:val="32"/>
        </w:rPr>
        <w:t>suprême</w:t>
      </w:r>
      <w:proofErr w:type="spellEnd"/>
      <w:r w:rsidRPr="00EE475F">
        <w:rPr>
          <w:b/>
          <w:sz w:val="32"/>
        </w:rPr>
        <w:t xml:space="preserve"> du Canada</w:t>
      </w:r>
    </w:p>
    <w:p w:rsidR="003F43E6" w:rsidRPr="00EE475F" w:rsidRDefault="003F43E6" w:rsidP="006F2579">
      <w:pPr>
        <w:widowControl w:val="0"/>
        <w:rPr>
          <w:i/>
        </w:rPr>
      </w:pPr>
    </w:p>
    <w:p w:rsidR="003F43E6" w:rsidRPr="00EE475F" w:rsidRDefault="003F43E6" w:rsidP="006F2579">
      <w:pPr>
        <w:widowControl w:val="0"/>
        <w:rPr>
          <w:i/>
        </w:rPr>
      </w:pPr>
    </w:p>
    <w:p w:rsidR="006F2579" w:rsidRPr="00EE475F" w:rsidRDefault="006F2579" w:rsidP="006F2579">
      <w:pPr>
        <w:widowControl w:val="0"/>
        <w:rPr>
          <w:i/>
        </w:rPr>
      </w:pPr>
      <w:r w:rsidRPr="00EE475F">
        <w:rPr>
          <w:i/>
        </w:rPr>
        <w:t>(</w:t>
      </w:r>
      <w:proofErr w:type="gramStart"/>
      <w:r w:rsidRPr="00EE475F">
        <w:rPr>
          <w:i/>
        </w:rPr>
        <w:t>le</w:t>
      </w:r>
      <w:proofErr w:type="gramEnd"/>
      <w:r w:rsidRPr="00EE475F">
        <w:rPr>
          <w:i/>
        </w:rPr>
        <w:t xml:space="preserve"> </w:t>
      </w:r>
      <w:proofErr w:type="spellStart"/>
      <w:r w:rsidRPr="00EE475F">
        <w:rPr>
          <w:i/>
        </w:rPr>
        <w:t>français</w:t>
      </w:r>
      <w:proofErr w:type="spellEnd"/>
      <w:r w:rsidRPr="00EE475F">
        <w:rPr>
          <w:i/>
        </w:rPr>
        <w:t xml:space="preserve"> suit)</w:t>
      </w:r>
    </w:p>
    <w:p w:rsidR="006F2579" w:rsidRPr="00EE475F" w:rsidRDefault="006F2579" w:rsidP="006F2579">
      <w:pPr>
        <w:widowControl w:val="0"/>
      </w:pPr>
    </w:p>
    <w:p w:rsidR="006F2579" w:rsidRPr="00EE475F" w:rsidRDefault="00D01D61" w:rsidP="006F2579">
      <w:pPr>
        <w:widowControl w:val="0"/>
        <w:jc w:val="center"/>
        <w:rPr>
          <w:b/>
        </w:rPr>
      </w:pPr>
      <w:r w:rsidRPr="00EE475F">
        <w:fldChar w:fldCharType="begin"/>
      </w:r>
      <w:r w:rsidR="006F2579" w:rsidRPr="00EE475F">
        <w:instrText xml:space="preserve"> SEQ CHAPTER \h \r 1</w:instrText>
      </w:r>
      <w:r w:rsidRPr="00EE475F">
        <w:fldChar w:fldCharType="end"/>
      </w:r>
      <w:r w:rsidR="002767DF" w:rsidRPr="00EE475F">
        <w:rPr>
          <w:b/>
        </w:rPr>
        <w:t xml:space="preserve">JUDGMENTS </w:t>
      </w:r>
      <w:r w:rsidR="004C4C26" w:rsidRPr="00EE475F">
        <w:rPr>
          <w:b/>
        </w:rPr>
        <w:t>IN APPEAL</w:t>
      </w:r>
      <w:r w:rsidR="00372704" w:rsidRPr="00EE475F">
        <w:rPr>
          <w:b/>
        </w:rPr>
        <w:t>S</w:t>
      </w:r>
      <w:r w:rsidR="004C4C26" w:rsidRPr="00EE475F">
        <w:rPr>
          <w:b/>
        </w:rPr>
        <w:t xml:space="preserve"> AND LEAVE APPLICATION</w:t>
      </w:r>
      <w:r w:rsidR="00CC044F" w:rsidRPr="00EE475F">
        <w:rPr>
          <w:b/>
        </w:rPr>
        <w:t>S</w:t>
      </w:r>
    </w:p>
    <w:p w:rsidR="006F2579" w:rsidRPr="00EE475F" w:rsidRDefault="006F2579" w:rsidP="006F2579">
      <w:pPr>
        <w:widowControl w:val="0"/>
        <w:rPr>
          <w:b/>
        </w:rPr>
      </w:pPr>
    </w:p>
    <w:p w:rsidR="006F2579" w:rsidRPr="00EE475F" w:rsidRDefault="00733432" w:rsidP="006F2579">
      <w:pPr>
        <w:widowControl w:val="0"/>
        <w:rPr>
          <w:b/>
        </w:rPr>
      </w:pPr>
      <w:r w:rsidRPr="00EE475F">
        <w:rPr>
          <w:b/>
        </w:rPr>
        <w:t>October</w:t>
      </w:r>
      <w:r w:rsidR="00372704" w:rsidRPr="00EE475F">
        <w:rPr>
          <w:b/>
        </w:rPr>
        <w:t xml:space="preserve"> </w:t>
      </w:r>
      <w:r w:rsidRPr="00EE475F">
        <w:rPr>
          <w:b/>
        </w:rPr>
        <w:t>20</w:t>
      </w:r>
      <w:r w:rsidR="002E4682" w:rsidRPr="00EE475F">
        <w:rPr>
          <w:b/>
        </w:rPr>
        <w:t>, 201</w:t>
      </w:r>
      <w:r w:rsidRPr="00EE475F">
        <w:rPr>
          <w:b/>
        </w:rPr>
        <w:t>6</w:t>
      </w:r>
    </w:p>
    <w:p w:rsidR="006F2579" w:rsidRPr="00EE475F" w:rsidRDefault="006F2579" w:rsidP="006F2579">
      <w:pPr>
        <w:widowControl w:val="0"/>
        <w:rPr>
          <w:b/>
        </w:rPr>
      </w:pPr>
      <w:r w:rsidRPr="00EE475F">
        <w:rPr>
          <w:b/>
        </w:rPr>
        <w:t>For immediate release</w:t>
      </w:r>
    </w:p>
    <w:p w:rsidR="006F2579" w:rsidRPr="00EE475F" w:rsidRDefault="006F2579" w:rsidP="006F2579">
      <w:pPr>
        <w:widowControl w:val="0"/>
      </w:pPr>
    </w:p>
    <w:p w:rsidR="002767DF" w:rsidRPr="00EE475F" w:rsidRDefault="002767DF" w:rsidP="002767DF">
      <w:pPr>
        <w:widowControl w:val="0"/>
      </w:pPr>
      <w:r w:rsidRPr="00EE475F">
        <w:rPr>
          <w:b/>
        </w:rPr>
        <w:t>OTTAWA</w:t>
      </w:r>
      <w:r w:rsidRPr="00EE475F">
        <w:t xml:space="preserve"> – The Supreme Court of Canada has today deposited with the Registrar judgment in the following appeal</w:t>
      </w:r>
      <w:r w:rsidR="00372704" w:rsidRPr="00EE475F">
        <w:t>s</w:t>
      </w:r>
      <w:r w:rsidRPr="00EE475F">
        <w:t xml:space="preserve"> and application</w:t>
      </w:r>
      <w:r w:rsidR="00CC044F" w:rsidRPr="00EE475F">
        <w:t>s</w:t>
      </w:r>
      <w:r w:rsidRPr="00EE475F">
        <w:t xml:space="preserve"> for leave to appeal.</w:t>
      </w:r>
    </w:p>
    <w:p w:rsidR="006F2579" w:rsidRPr="00EE475F" w:rsidRDefault="006F2579" w:rsidP="006F2579">
      <w:pPr>
        <w:widowControl w:val="0"/>
      </w:pPr>
    </w:p>
    <w:p w:rsidR="006F2579" w:rsidRPr="00EE475F" w:rsidRDefault="006F2579" w:rsidP="006F2579">
      <w:pPr>
        <w:widowControl w:val="0"/>
      </w:pPr>
    </w:p>
    <w:p w:rsidR="002767DF" w:rsidRPr="00EE475F" w:rsidRDefault="002767DF" w:rsidP="002767DF">
      <w:pPr>
        <w:widowControl w:val="0"/>
        <w:jc w:val="center"/>
        <w:rPr>
          <w:lang w:val="fr-CA"/>
        </w:rPr>
      </w:pPr>
      <w:r w:rsidRPr="00EE475F">
        <w:rPr>
          <w:b/>
          <w:lang w:val="fr-CA"/>
        </w:rPr>
        <w:t>JUGEMENT</w:t>
      </w:r>
      <w:r w:rsidR="004C4C26" w:rsidRPr="00EE475F">
        <w:rPr>
          <w:b/>
          <w:lang w:val="fr-CA"/>
        </w:rPr>
        <w:t>S SUR APPEL</w:t>
      </w:r>
      <w:r w:rsidR="00372704" w:rsidRPr="00EE475F">
        <w:rPr>
          <w:b/>
          <w:lang w:val="fr-CA"/>
        </w:rPr>
        <w:t>S</w:t>
      </w:r>
      <w:r w:rsidR="004C4C26" w:rsidRPr="00EE475F">
        <w:rPr>
          <w:b/>
          <w:lang w:val="fr-CA"/>
        </w:rPr>
        <w:t xml:space="preserve"> ET DEMANDE</w:t>
      </w:r>
      <w:r w:rsidR="00CC044F" w:rsidRPr="00EE475F">
        <w:rPr>
          <w:b/>
          <w:lang w:val="fr-CA"/>
        </w:rPr>
        <w:t>S</w:t>
      </w:r>
      <w:r w:rsidRPr="00EE475F">
        <w:rPr>
          <w:b/>
          <w:lang w:val="fr-CA"/>
        </w:rPr>
        <w:t xml:space="preserve"> D’AUTORISATION</w:t>
      </w:r>
    </w:p>
    <w:p w:rsidR="006F2579" w:rsidRPr="00EE475F" w:rsidRDefault="006F2579" w:rsidP="006F2579">
      <w:pPr>
        <w:widowControl w:val="0"/>
        <w:rPr>
          <w:lang w:val="fr-CA"/>
        </w:rPr>
      </w:pPr>
    </w:p>
    <w:p w:rsidR="006F2579" w:rsidRPr="00EE475F" w:rsidRDefault="006F2579" w:rsidP="006F2579">
      <w:pPr>
        <w:widowControl w:val="0"/>
        <w:rPr>
          <w:b/>
          <w:lang w:val="fr-CA"/>
        </w:rPr>
      </w:pPr>
      <w:r w:rsidRPr="00EE475F">
        <w:rPr>
          <w:b/>
          <w:lang w:val="fr-CA"/>
        </w:rPr>
        <w:t>Le</w:t>
      </w:r>
      <w:r w:rsidR="008825DB" w:rsidRPr="00EE475F">
        <w:rPr>
          <w:b/>
          <w:lang w:val="fr-CA"/>
        </w:rPr>
        <w:t xml:space="preserve"> </w:t>
      </w:r>
      <w:r w:rsidR="00733432" w:rsidRPr="00EE475F">
        <w:rPr>
          <w:b/>
          <w:lang w:val="fr-CA"/>
        </w:rPr>
        <w:t>20</w:t>
      </w:r>
      <w:r w:rsidR="00372704" w:rsidRPr="00EE475F">
        <w:rPr>
          <w:b/>
          <w:lang w:val="fr-CA"/>
        </w:rPr>
        <w:t xml:space="preserve"> </w:t>
      </w:r>
      <w:r w:rsidR="00733432" w:rsidRPr="00EE475F">
        <w:rPr>
          <w:b/>
          <w:lang w:val="fr-CA"/>
        </w:rPr>
        <w:t>octobre</w:t>
      </w:r>
      <w:r w:rsidR="002E4682" w:rsidRPr="00EE475F">
        <w:rPr>
          <w:b/>
          <w:lang w:val="fr-CA"/>
        </w:rPr>
        <w:t xml:space="preserve"> </w:t>
      </w:r>
      <w:r w:rsidR="008825DB" w:rsidRPr="00EE475F">
        <w:rPr>
          <w:b/>
          <w:lang w:val="fr-CA"/>
        </w:rPr>
        <w:t>201</w:t>
      </w:r>
      <w:r w:rsidR="00733432" w:rsidRPr="00EE475F">
        <w:rPr>
          <w:b/>
          <w:lang w:val="fr-CA"/>
        </w:rPr>
        <w:t>6</w:t>
      </w:r>
    </w:p>
    <w:p w:rsidR="006F2579" w:rsidRPr="00EE475F" w:rsidRDefault="006F2579" w:rsidP="006F2579">
      <w:pPr>
        <w:widowControl w:val="0"/>
        <w:rPr>
          <w:b/>
          <w:lang w:val="fr-CA"/>
        </w:rPr>
      </w:pPr>
      <w:r w:rsidRPr="00EE475F">
        <w:rPr>
          <w:b/>
          <w:lang w:val="fr-CA"/>
        </w:rPr>
        <w:t>Pour diffusion immédiate</w:t>
      </w:r>
    </w:p>
    <w:p w:rsidR="006F2579" w:rsidRPr="00EE475F" w:rsidRDefault="006F2579" w:rsidP="006F2579">
      <w:pPr>
        <w:widowControl w:val="0"/>
        <w:rPr>
          <w:b/>
          <w:lang w:val="fr-CA"/>
        </w:rPr>
      </w:pPr>
    </w:p>
    <w:p w:rsidR="002767DF" w:rsidRPr="00EE475F" w:rsidRDefault="002767DF" w:rsidP="002767DF">
      <w:pPr>
        <w:widowControl w:val="0"/>
        <w:rPr>
          <w:lang w:val="fr-CA"/>
        </w:rPr>
      </w:pPr>
      <w:r w:rsidRPr="00EE475F">
        <w:rPr>
          <w:b/>
          <w:lang w:val="fr-CA"/>
        </w:rPr>
        <w:t>OTTAWA</w:t>
      </w:r>
      <w:r w:rsidRPr="00EE475F">
        <w:rPr>
          <w:lang w:val="fr-CA"/>
        </w:rPr>
        <w:t xml:space="preserve"> – La Cour suprême du Canada a déposé aujourd’hui auprès du registraire les jugements dans l</w:t>
      </w:r>
      <w:r w:rsidR="00E21F53" w:rsidRPr="00EE475F">
        <w:rPr>
          <w:lang w:val="fr-CA"/>
        </w:rPr>
        <w:t xml:space="preserve">es </w:t>
      </w:r>
      <w:r w:rsidRPr="00EE475F">
        <w:rPr>
          <w:lang w:val="fr-CA"/>
        </w:rPr>
        <w:t>appel</w:t>
      </w:r>
      <w:r w:rsidR="00E21F53" w:rsidRPr="00EE475F">
        <w:rPr>
          <w:lang w:val="fr-CA"/>
        </w:rPr>
        <w:t>s</w:t>
      </w:r>
      <w:r w:rsidRPr="00EE475F">
        <w:rPr>
          <w:lang w:val="fr-CA"/>
        </w:rPr>
        <w:t xml:space="preserve"> et</w:t>
      </w:r>
      <w:r w:rsidR="00CC044F" w:rsidRPr="00EE475F">
        <w:rPr>
          <w:lang w:val="fr-CA"/>
        </w:rPr>
        <w:t xml:space="preserve"> </w:t>
      </w:r>
      <w:r w:rsidR="004C4C26" w:rsidRPr="00EE475F">
        <w:rPr>
          <w:lang w:val="fr-CA"/>
        </w:rPr>
        <w:t>demande</w:t>
      </w:r>
      <w:r w:rsidR="00CC044F" w:rsidRPr="00EE475F">
        <w:rPr>
          <w:lang w:val="fr-CA"/>
        </w:rPr>
        <w:t>s</w:t>
      </w:r>
      <w:r w:rsidRPr="00EE475F">
        <w:rPr>
          <w:lang w:val="fr-CA"/>
        </w:rPr>
        <w:t xml:space="preserve"> d’autorisation d’appel qui suivent.</w:t>
      </w:r>
    </w:p>
    <w:p w:rsidR="002767DF" w:rsidRPr="00EE475F" w:rsidRDefault="002767DF" w:rsidP="002767DF">
      <w:pPr>
        <w:widowControl w:val="0"/>
        <w:rPr>
          <w:lang w:val="fr-CA"/>
        </w:rPr>
      </w:pPr>
    </w:p>
    <w:p w:rsidR="002767DF" w:rsidRPr="00EE475F" w:rsidRDefault="00CC43A4" w:rsidP="002767DF">
      <w:pPr>
        <w:widowControl w:val="0"/>
        <w:rPr>
          <w:sz w:val="20"/>
          <w:lang w:val="fr-CA"/>
        </w:rPr>
      </w:pPr>
      <w:r w:rsidRPr="00EE475F">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44F29"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2767DF" w:rsidRPr="00EE475F" w:rsidRDefault="002767DF" w:rsidP="002767DF">
      <w:pPr>
        <w:widowControl w:val="0"/>
        <w:jc w:val="both"/>
        <w:rPr>
          <w:sz w:val="20"/>
          <w:lang w:val="fr-CA"/>
        </w:rPr>
      </w:pPr>
    </w:p>
    <w:p w:rsidR="002767DF" w:rsidRPr="00EE475F" w:rsidRDefault="002767DF" w:rsidP="002767DF">
      <w:pPr>
        <w:outlineLvl w:val="0"/>
        <w:rPr>
          <w:b/>
          <w:szCs w:val="24"/>
          <w:lang w:val="fr-CA"/>
        </w:rPr>
      </w:pPr>
      <w:r w:rsidRPr="00EE475F">
        <w:rPr>
          <w:b/>
          <w:szCs w:val="24"/>
          <w:lang w:val="fr-CA"/>
        </w:rPr>
        <w:t>APPEAL</w:t>
      </w:r>
      <w:r w:rsidR="00E21F53" w:rsidRPr="00EE475F">
        <w:rPr>
          <w:b/>
          <w:szCs w:val="24"/>
          <w:lang w:val="fr-CA"/>
        </w:rPr>
        <w:t>S</w:t>
      </w:r>
      <w:r w:rsidRPr="00EE475F">
        <w:rPr>
          <w:b/>
          <w:szCs w:val="24"/>
          <w:lang w:val="fr-CA"/>
        </w:rPr>
        <w:t xml:space="preserve"> / APPEL</w:t>
      </w:r>
      <w:r w:rsidR="00E21F53" w:rsidRPr="00EE475F">
        <w:rPr>
          <w:b/>
          <w:szCs w:val="24"/>
          <w:lang w:val="fr-CA"/>
        </w:rPr>
        <w:t>S</w:t>
      </w:r>
    </w:p>
    <w:p w:rsidR="002767DF" w:rsidRPr="00EE475F" w:rsidRDefault="002767DF" w:rsidP="002767DF">
      <w:pPr>
        <w:rPr>
          <w:b/>
          <w:szCs w:val="24"/>
          <w:lang w:val="fr-CA"/>
        </w:rPr>
      </w:pPr>
    </w:p>
    <w:p w:rsidR="002767DF" w:rsidRPr="00EE475F" w:rsidRDefault="00623896" w:rsidP="002767DF">
      <w:pPr>
        <w:tabs>
          <w:tab w:val="left" w:pos="720"/>
          <w:tab w:val="left" w:pos="1296"/>
          <w:tab w:val="left" w:pos="2160"/>
          <w:tab w:val="left" w:pos="2880"/>
          <w:tab w:val="left" w:pos="4320"/>
          <w:tab w:val="left" w:pos="10224"/>
          <w:tab w:val="left" w:pos="11376"/>
        </w:tabs>
        <w:jc w:val="both"/>
        <w:rPr>
          <w:lang w:val="fr-CA"/>
        </w:rPr>
      </w:pPr>
      <w:proofErr w:type="spellStart"/>
      <w:r w:rsidRPr="00EE475F">
        <w:rPr>
          <w:lang w:val="fr-CA"/>
        </w:rPr>
        <w:t>Reasons</w:t>
      </w:r>
      <w:proofErr w:type="spellEnd"/>
      <w:r w:rsidRPr="00EE475F">
        <w:rPr>
          <w:lang w:val="fr-CA"/>
        </w:rPr>
        <w:t xml:space="preserve"> for</w:t>
      </w:r>
      <w:r w:rsidR="002767DF" w:rsidRPr="00EE475F">
        <w:rPr>
          <w:lang w:val="fr-CA"/>
        </w:rPr>
        <w:t xml:space="preserve"> </w:t>
      </w:r>
      <w:proofErr w:type="spellStart"/>
      <w:r w:rsidR="002767DF" w:rsidRPr="00EE475F">
        <w:rPr>
          <w:lang w:val="fr-CA"/>
        </w:rPr>
        <w:t>judgment</w:t>
      </w:r>
      <w:proofErr w:type="spellEnd"/>
      <w:r w:rsidR="002767DF" w:rsidRPr="00EE475F">
        <w:rPr>
          <w:lang w:val="fr-CA"/>
        </w:rPr>
        <w:t xml:space="preserve"> </w:t>
      </w:r>
      <w:proofErr w:type="spellStart"/>
      <w:r w:rsidR="002767DF" w:rsidRPr="00EE475F">
        <w:rPr>
          <w:lang w:val="fr-CA"/>
        </w:rPr>
        <w:t>will</w:t>
      </w:r>
      <w:proofErr w:type="spellEnd"/>
      <w:r w:rsidR="002767DF" w:rsidRPr="00EE475F">
        <w:rPr>
          <w:lang w:val="fr-CA"/>
        </w:rPr>
        <w:t xml:space="preserve"> </w:t>
      </w:r>
      <w:proofErr w:type="spellStart"/>
      <w:r w:rsidR="002767DF" w:rsidRPr="00EE475F">
        <w:rPr>
          <w:lang w:val="fr-CA"/>
        </w:rPr>
        <w:t>be</w:t>
      </w:r>
      <w:proofErr w:type="spellEnd"/>
      <w:r w:rsidR="002767DF" w:rsidRPr="00EE475F">
        <w:rPr>
          <w:lang w:val="fr-CA"/>
        </w:rPr>
        <w:t xml:space="preserve"> </w:t>
      </w:r>
      <w:proofErr w:type="spellStart"/>
      <w:r w:rsidR="002767DF" w:rsidRPr="00EE475F">
        <w:rPr>
          <w:lang w:val="fr-CA"/>
        </w:rPr>
        <w:t>available</w:t>
      </w:r>
      <w:proofErr w:type="spellEnd"/>
      <w:r w:rsidR="002767DF" w:rsidRPr="00EE475F">
        <w:rPr>
          <w:lang w:val="fr-CA"/>
        </w:rPr>
        <w:t xml:space="preserve"> </w:t>
      </w:r>
      <w:proofErr w:type="spellStart"/>
      <w:r w:rsidR="002767DF" w:rsidRPr="00EE475F">
        <w:rPr>
          <w:lang w:val="fr-CA"/>
        </w:rPr>
        <w:t>shortly</w:t>
      </w:r>
      <w:proofErr w:type="spellEnd"/>
      <w:r w:rsidR="002767DF" w:rsidRPr="00EE475F">
        <w:rPr>
          <w:lang w:val="fr-CA"/>
        </w:rPr>
        <w:t xml:space="preserve"> at: / </w:t>
      </w:r>
      <w:r w:rsidRPr="00EE475F">
        <w:rPr>
          <w:lang w:val="fr-CA"/>
        </w:rPr>
        <w:t xml:space="preserve">Motifs de jugement </w:t>
      </w:r>
      <w:r w:rsidR="003413DF" w:rsidRPr="00EE475F">
        <w:rPr>
          <w:lang w:val="fr-CA"/>
        </w:rPr>
        <w:t>disponible</w:t>
      </w:r>
      <w:r w:rsidRPr="00EE475F">
        <w:rPr>
          <w:lang w:val="fr-CA"/>
        </w:rPr>
        <w:t>s</w:t>
      </w:r>
      <w:r w:rsidR="002767DF" w:rsidRPr="00EE475F">
        <w:rPr>
          <w:lang w:val="fr-CA"/>
        </w:rPr>
        <w:t xml:space="preserve"> sous peu à: </w:t>
      </w:r>
    </w:p>
    <w:p w:rsidR="00B1256C" w:rsidRPr="00EE475F" w:rsidRDefault="0008758A" w:rsidP="002767DF">
      <w:pPr>
        <w:tabs>
          <w:tab w:val="left" w:pos="720"/>
          <w:tab w:val="left" w:pos="1296"/>
          <w:tab w:val="left" w:pos="2160"/>
          <w:tab w:val="left" w:pos="2880"/>
          <w:tab w:val="left" w:pos="4320"/>
          <w:tab w:val="left" w:pos="10224"/>
          <w:tab w:val="left" w:pos="11376"/>
        </w:tabs>
        <w:jc w:val="both"/>
        <w:rPr>
          <w:lang w:val="fr-CA"/>
        </w:rPr>
      </w:pPr>
      <w:hyperlink r:id="rId7" w:history="1">
        <w:r w:rsidR="00B1256C" w:rsidRPr="00EE475F">
          <w:rPr>
            <w:rStyle w:val="Hyperlink"/>
            <w:lang w:val="fr-CA"/>
          </w:rPr>
          <w:t>http://scc-csc.lexum.com/scc-csc/en/nav.do</w:t>
        </w:r>
      </w:hyperlink>
    </w:p>
    <w:p w:rsidR="00B1256C" w:rsidRPr="00EE475F" w:rsidRDefault="0008758A" w:rsidP="002767DF">
      <w:pPr>
        <w:tabs>
          <w:tab w:val="left" w:pos="720"/>
          <w:tab w:val="left" w:pos="1296"/>
          <w:tab w:val="left" w:pos="2160"/>
          <w:tab w:val="left" w:pos="2880"/>
          <w:tab w:val="left" w:pos="4320"/>
          <w:tab w:val="left" w:pos="10224"/>
          <w:tab w:val="left" w:pos="11376"/>
        </w:tabs>
        <w:jc w:val="both"/>
        <w:rPr>
          <w:lang w:val="fr-CA"/>
        </w:rPr>
      </w:pPr>
      <w:hyperlink r:id="rId8" w:history="1">
        <w:r w:rsidR="00B1256C" w:rsidRPr="00EE475F">
          <w:rPr>
            <w:rStyle w:val="Hyperlink"/>
            <w:lang w:val="fr-CA"/>
          </w:rPr>
          <w:t>http://scc-csc.lexum.com/scc-csc/fr/nav.do</w:t>
        </w:r>
      </w:hyperlink>
    </w:p>
    <w:p w:rsidR="002767DF" w:rsidRPr="00825AF3" w:rsidRDefault="002767DF" w:rsidP="002767DF"/>
    <w:p w:rsidR="002767DF" w:rsidRPr="00825AF3" w:rsidRDefault="002767DF" w:rsidP="002767DF"/>
    <w:p w:rsidR="00EF7C06" w:rsidRPr="00EE475F" w:rsidRDefault="00D01D61" w:rsidP="00EF7C06">
      <w:pPr>
        <w:ind w:left="1440" w:hanging="1440"/>
        <w:jc w:val="both"/>
        <w:rPr>
          <w:rFonts w:eastAsia="Calibri"/>
          <w:sz w:val="20"/>
          <w:szCs w:val="22"/>
        </w:rPr>
      </w:pPr>
      <w:r w:rsidRPr="00EE475F">
        <w:rPr>
          <w:rFonts w:eastAsia="Calibri"/>
          <w:b/>
          <w:sz w:val="20"/>
          <w:szCs w:val="22"/>
          <w:lang w:val="en-CA"/>
        </w:rPr>
        <w:fldChar w:fldCharType="begin"/>
      </w:r>
      <w:r w:rsidR="00EF7C06" w:rsidRPr="00EE475F">
        <w:rPr>
          <w:rFonts w:eastAsia="Calibri"/>
          <w:b/>
          <w:sz w:val="20"/>
          <w:szCs w:val="22"/>
        </w:rPr>
        <w:instrText xml:space="preserve"> SEQ CHAPTER \h \r 1</w:instrText>
      </w:r>
      <w:r w:rsidRPr="00EE475F">
        <w:rPr>
          <w:rFonts w:eastAsia="Calibri"/>
          <w:b/>
          <w:sz w:val="20"/>
          <w:szCs w:val="22"/>
          <w:lang w:val="en-CA"/>
        </w:rPr>
        <w:fldChar w:fldCharType="end"/>
      </w:r>
      <w:r w:rsidR="00EF7C06" w:rsidRPr="00EE475F">
        <w:rPr>
          <w:rFonts w:eastAsia="Calibri"/>
          <w:b/>
          <w:sz w:val="20"/>
          <w:szCs w:val="22"/>
        </w:rPr>
        <w:t>3</w:t>
      </w:r>
      <w:r w:rsidR="00091A43" w:rsidRPr="00EE475F">
        <w:rPr>
          <w:rFonts w:eastAsia="Calibri"/>
          <w:b/>
          <w:sz w:val="20"/>
          <w:szCs w:val="22"/>
        </w:rPr>
        <w:t>5843</w:t>
      </w:r>
      <w:r w:rsidR="003676FD" w:rsidRPr="00EE475F">
        <w:rPr>
          <w:rFonts w:eastAsia="Calibri"/>
          <w:b/>
          <w:sz w:val="20"/>
          <w:szCs w:val="22"/>
        </w:rPr>
        <w:tab/>
      </w:r>
      <w:r w:rsidR="003676FD" w:rsidRPr="00EE475F">
        <w:rPr>
          <w:b/>
          <w:sz w:val="20"/>
          <w:u w:val="single"/>
        </w:rPr>
        <w:t>Anita Endean, as representative plaintiff v. Her Majesty the Queen in Right of the Province of British Columbia and Attorney General of Canada</w:t>
      </w:r>
      <w:r w:rsidR="003676FD" w:rsidRPr="00EE475F">
        <w:rPr>
          <w:sz w:val="20"/>
        </w:rPr>
        <w:t xml:space="preserve"> (B.C.)</w:t>
      </w:r>
    </w:p>
    <w:p w:rsidR="00EF7C06" w:rsidRPr="00EE475F" w:rsidRDefault="00B84553" w:rsidP="00EF7C06">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rPr>
      </w:pPr>
      <w:r w:rsidRPr="00EE475F">
        <w:rPr>
          <w:rFonts w:eastAsia="Calibri"/>
          <w:b/>
          <w:sz w:val="20"/>
          <w:szCs w:val="22"/>
        </w:rPr>
        <w:t>201</w:t>
      </w:r>
      <w:r w:rsidR="00091A43" w:rsidRPr="00EE475F">
        <w:rPr>
          <w:rFonts w:eastAsia="Calibri"/>
          <w:b/>
          <w:sz w:val="20"/>
          <w:szCs w:val="22"/>
        </w:rPr>
        <w:t>6</w:t>
      </w:r>
      <w:r w:rsidRPr="00EE475F">
        <w:rPr>
          <w:rFonts w:eastAsia="Calibri"/>
          <w:b/>
          <w:sz w:val="20"/>
          <w:szCs w:val="22"/>
        </w:rPr>
        <w:t xml:space="preserve"> SCC </w:t>
      </w:r>
      <w:r w:rsidR="00091A43" w:rsidRPr="00EE475F">
        <w:rPr>
          <w:rFonts w:eastAsia="Calibri"/>
          <w:b/>
          <w:sz w:val="20"/>
          <w:szCs w:val="22"/>
        </w:rPr>
        <w:t>4</w:t>
      </w:r>
      <w:r w:rsidR="00880EC6" w:rsidRPr="00EE475F">
        <w:rPr>
          <w:rFonts w:eastAsia="Calibri"/>
          <w:b/>
          <w:sz w:val="20"/>
          <w:szCs w:val="22"/>
        </w:rPr>
        <w:t>2</w:t>
      </w:r>
      <w:r w:rsidR="00EF7C06" w:rsidRPr="00EE475F">
        <w:rPr>
          <w:rFonts w:eastAsia="Calibri"/>
          <w:b/>
          <w:sz w:val="20"/>
          <w:szCs w:val="22"/>
        </w:rPr>
        <w:t xml:space="preserve"> / 201</w:t>
      </w:r>
      <w:r w:rsidR="00091A43" w:rsidRPr="00EE475F">
        <w:rPr>
          <w:rFonts w:eastAsia="Calibri"/>
          <w:b/>
          <w:sz w:val="20"/>
          <w:szCs w:val="22"/>
        </w:rPr>
        <w:t>6</w:t>
      </w:r>
      <w:r w:rsidR="00EF7C06" w:rsidRPr="00EE475F">
        <w:rPr>
          <w:rFonts w:eastAsia="Calibri"/>
          <w:b/>
          <w:sz w:val="20"/>
          <w:szCs w:val="22"/>
        </w:rPr>
        <w:t xml:space="preserve"> CSC </w:t>
      </w:r>
      <w:r w:rsidR="00091A43" w:rsidRPr="00EE475F">
        <w:rPr>
          <w:rFonts w:eastAsia="Calibri"/>
          <w:b/>
          <w:sz w:val="20"/>
          <w:szCs w:val="22"/>
        </w:rPr>
        <w:t>4</w:t>
      </w:r>
      <w:r w:rsidR="00880EC6" w:rsidRPr="00EE475F">
        <w:rPr>
          <w:rFonts w:eastAsia="Calibri"/>
          <w:b/>
          <w:sz w:val="20"/>
          <w:szCs w:val="22"/>
        </w:rPr>
        <w:t>2</w:t>
      </w:r>
    </w:p>
    <w:p w:rsidR="00EF7C06" w:rsidRPr="00EE475F" w:rsidRDefault="00EF7C06" w:rsidP="00EF7C06">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rPr>
      </w:pPr>
    </w:p>
    <w:p w:rsidR="00EF7C06" w:rsidRPr="00EE475F" w:rsidRDefault="00EF7C06" w:rsidP="003676FD">
      <w:pPr>
        <w:ind w:left="1440" w:hanging="1440"/>
        <w:jc w:val="both"/>
        <w:rPr>
          <w:rFonts w:eastAsia="Calibri"/>
          <w:sz w:val="20"/>
          <w:szCs w:val="22"/>
          <w:u w:val="single"/>
        </w:rPr>
      </w:pPr>
      <w:r w:rsidRPr="00EE475F">
        <w:rPr>
          <w:rFonts w:eastAsia="Calibri"/>
          <w:sz w:val="20"/>
          <w:szCs w:val="22"/>
        </w:rPr>
        <w:t>Coram:</w:t>
      </w:r>
      <w:r w:rsidRPr="00EE475F">
        <w:rPr>
          <w:rFonts w:eastAsia="Calibri"/>
          <w:sz w:val="20"/>
          <w:szCs w:val="22"/>
        </w:rPr>
        <w:tab/>
      </w:r>
      <w:r w:rsidR="00E21F53" w:rsidRPr="00EE475F">
        <w:rPr>
          <w:rFonts w:eastAsia="Calibri"/>
          <w:sz w:val="20"/>
          <w:szCs w:val="22"/>
          <w:u w:val="single"/>
        </w:rPr>
        <w:t>McLachlin C.J. and Abella, Cromwell, Moldaver, Karakatsanis, Wagner, Gascon</w:t>
      </w:r>
      <w:r w:rsidR="00627B2C" w:rsidRPr="00EE475F">
        <w:rPr>
          <w:rFonts w:eastAsia="Calibri"/>
          <w:sz w:val="20"/>
          <w:szCs w:val="22"/>
          <w:u w:val="single"/>
        </w:rPr>
        <w:t>,</w:t>
      </w:r>
      <w:r w:rsidR="00E21F53" w:rsidRPr="00EE475F">
        <w:rPr>
          <w:rFonts w:eastAsia="Calibri"/>
          <w:sz w:val="20"/>
          <w:szCs w:val="22"/>
          <w:u w:val="single"/>
        </w:rPr>
        <w:t xml:space="preserve"> Côté</w:t>
      </w:r>
      <w:r w:rsidR="00627B2C" w:rsidRPr="00EE475F">
        <w:rPr>
          <w:rFonts w:eastAsia="Calibri"/>
          <w:sz w:val="20"/>
          <w:szCs w:val="22"/>
          <w:u w:val="single"/>
        </w:rPr>
        <w:t xml:space="preserve"> and Brown</w:t>
      </w:r>
      <w:r w:rsidR="00E21F53" w:rsidRPr="00EE475F">
        <w:rPr>
          <w:rFonts w:eastAsia="Calibri"/>
          <w:sz w:val="20"/>
          <w:szCs w:val="22"/>
          <w:u w:val="single"/>
        </w:rPr>
        <w:t xml:space="preserve"> JJ.</w:t>
      </w:r>
    </w:p>
    <w:p w:rsidR="005D29DE" w:rsidRPr="00EE475F" w:rsidRDefault="005D29DE" w:rsidP="005D29DE">
      <w:pPr>
        <w:jc w:val="both"/>
        <w:rPr>
          <w:sz w:val="20"/>
        </w:rPr>
      </w:pPr>
    </w:p>
    <w:p w:rsidR="005D29DE" w:rsidRPr="00EE475F" w:rsidRDefault="003676FD" w:rsidP="005D29DE">
      <w:pPr>
        <w:jc w:val="both"/>
        <w:rPr>
          <w:sz w:val="20"/>
        </w:rPr>
      </w:pPr>
      <w:r w:rsidRPr="00EE475F">
        <w:rPr>
          <w:sz w:val="20"/>
        </w:rPr>
        <w:t xml:space="preserve">The appeal from the judgment </w:t>
      </w:r>
      <w:bookmarkStart w:id="0" w:name="BM_1_"/>
      <w:bookmarkEnd w:id="0"/>
      <w:r w:rsidRPr="00EE475F">
        <w:rPr>
          <w:sz w:val="20"/>
        </w:rPr>
        <w:t>of the Court of Appeal for British Columbia (Vancouver), Number CA041078, 2014 BCCA 61, dated February 17, 2014, heard on May 19, 2016, is allowed without costs. The order of the Court of Appeal is set aside and the order of Bauman C.J., dated June 19, 2013, is restored.</w:t>
      </w:r>
    </w:p>
    <w:p w:rsidR="003676FD" w:rsidRPr="00EE475F" w:rsidRDefault="003676FD" w:rsidP="005D29DE">
      <w:pPr>
        <w:jc w:val="both"/>
        <w:rPr>
          <w:sz w:val="20"/>
        </w:rPr>
      </w:pPr>
    </w:p>
    <w:p w:rsidR="00B84553" w:rsidRPr="00EE475F" w:rsidRDefault="003676FD" w:rsidP="00B84553">
      <w:pPr>
        <w:jc w:val="both"/>
        <w:rPr>
          <w:sz w:val="20"/>
          <w:lang w:val="fr-CA"/>
        </w:rPr>
      </w:pPr>
      <w:r w:rsidRPr="00EE475F">
        <w:rPr>
          <w:sz w:val="20"/>
          <w:lang w:val="fr-CA"/>
        </w:rPr>
        <w:t>L’appel interjeté contre l’arrêt de la Cour d’appel de la Colombie-Britannique (Vancouver), numéro CA041078, 2014 BCCA 61, daté du 17 février 2014, entendu le 19 mai 2016, est accueilli sans dépens. L’ordonnance de la Cour d’appel est annulée et l’ordonnance du 19 juin 2013 du juge en chef Bauman est rétablie.</w:t>
      </w:r>
    </w:p>
    <w:p w:rsidR="003676FD" w:rsidRPr="00EE475F" w:rsidRDefault="003676FD" w:rsidP="00B84553">
      <w:pPr>
        <w:jc w:val="both"/>
        <w:rPr>
          <w:sz w:val="20"/>
          <w:lang w:val="fr-CA"/>
        </w:rPr>
      </w:pPr>
    </w:p>
    <w:p w:rsidR="00092DBB" w:rsidRPr="003134D7" w:rsidRDefault="00092DBB">
      <w:pPr>
        <w:rPr>
          <w:rFonts w:eastAsia="Calibri"/>
          <w:sz w:val="20"/>
          <w:szCs w:val="22"/>
          <w:lang w:val="en-CA"/>
        </w:rPr>
      </w:pPr>
    </w:p>
    <w:p w:rsidR="00A9019A" w:rsidRPr="00EE475F" w:rsidRDefault="00A9019A" w:rsidP="00A9019A">
      <w:pPr>
        <w:ind w:left="1440" w:hanging="1440"/>
        <w:jc w:val="both"/>
        <w:rPr>
          <w:rFonts w:eastAsia="Calibri"/>
          <w:sz w:val="20"/>
          <w:szCs w:val="22"/>
        </w:rPr>
      </w:pPr>
      <w:r w:rsidRPr="00EE475F">
        <w:rPr>
          <w:rFonts w:eastAsia="Calibri"/>
          <w:b/>
          <w:sz w:val="20"/>
          <w:szCs w:val="22"/>
          <w:lang w:val="en-CA"/>
        </w:rPr>
        <w:fldChar w:fldCharType="begin"/>
      </w:r>
      <w:r w:rsidRPr="00EE475F">
        <w:rPr>
          <w:rFonts w:eastAsia="Calibri"/>
          <w:b/>
          <w:sz w:val="20"/>
          <w:szCs w:val="22"/>
        </w:rPr>
        <w:instrText xml:space="preserve"> SEQ CHAPTER \h \r 1</w:instrText>
      </w:r>
      <w:r w:rsidRPr="00EE475F">
        <w:rPr>
          <w:rFonts w:eastAsia="Calibri"/>
          <w:b/>
          <w:sz w:val="20"/>
          <w:szCs w:val="22"/>
          <w:lang w:val="en-CA"/>
        </w:rPr>
        <w:fldChar w:fldCharType="end"/>
      </w:r>
      <w:r w:rsidRPr="00EE475F">
        <w:rPr>
          <w:rFonts w:eastAsia="Calibri"/>
          <w:b/>
          <w:sz w:val="20"/>
          <w:szCs w:val="22"/>
          <w:lang w:val="en-CA"/>
        </w:rPr>
        <w:t>36456</w:t>
      </w:r>
      <w:r w:rsidRPr="00EE475F">
        <w:rPr>
          <w:rFonts w:eastAsia="Calibri"/>
          <w:b/>
          <w:sz w:val="20"/>
          <w:szCs w:val="22"/>
        </w:rPr>
        <w:tab/>
      </w:r>
      <w:r w:rsidRPr="00EE475F">
        <w:rPr>
          <w:b/>
          <w:sz w:val="20"/>
          <w:u w:val="single"/>
        </w:rPr>
        <w:t xml:space="preserve">Dianna Louise Parsons, deceased, by her Estate Administrator, William John Forsyth, Michael Herbert </w:t>
      </w:r>
      <w:proofErr w:type="spellStart"/>
      <w:r w:rsidRPr="00EE475F">
        <w:rPr>
          <w:b/>
          <w:sz w:val="20"/>
          <w:u w:val="single"/>
        </w:rPr>
        <w:t>Cruickshanks</w:t>
      </w:r>
      <w:proofErr w:type="spellEnd"/>
      <w:r w:rsidRPr="00EE475F">
        <w:rPr>
          <w:b/>
          <w:sz w:val="20"/>
          <w:u w:val="single"/>
        </w:rPr>
        <w:t xml:space="preserve">, David </w:t>
      </w:r>
      <w:proofErr w:type="spellStart"/>
      <w:r w:rsidRPr="00EE475F">
        <w:rPr>
          <w:b/>
          <w:sz w:val="20"/>
          <w:u w:val="single"/>
        </w:rPr>
        <w:t>Tull</w:t>
      </w:r>
      <w:proofErr w:type="spellEnd"/>
      <w:r w:rsidRPr="00EE475F">
        <w:rPr>
          <w:b/>
          <w:sz w:val="20"/>
          <w:u w:val="single"/>
        </w:rPr>
        <w:t xml:space="preserve">, Martin Henry </w:t>
      </w:r>
      <w:proofErr w:type="spellStart"/>
      <w:r w:rsidRPr="00EE475F">
        <w:rPr>
          <w:b/>
          <w:sz w:val="20"/>
          <w:u w:val="single"/>
        </w:rPr>
        <w:t>Griffen</w:t>
      </w:r>
      <w:proofErr w:type="spellEnd"/>
      <w:r w:rsidRPr="00EE475F">
        <w:rPr>
          <w:b/>
          <w:sz w:val="20"/>
          <w:u w:val="single"/>
        </w:rPr>
        <w:t xml:space="preserve">, Anna </w:t>
      </w:r>
      <w:proofErr w:type="spellStart"/>
      <w:r w:rsidRPr="00EE475F">
        <w:rPr>
          <w:b/>
          <w:sz w:val="20"/>
          <w:u w:val="single"/>
        </w:rPr>
        <w:t>Kardish</w:t>
      </w:r>
      <w:proofErr w:type="spellEnd"/>
      <w:r w:rsidRPr="00EE475F">
        <w:rPr>
          <w:b/>
          <w:sz w:val="20"/>
          <w:u w:val="single"/>
        </w:rPr>
        <w:t xml:space="preserve">, Elsie </w:t>
      </w:r>
      <w:proofErr w:type="spellStart"/>
      <w:r w:rsidRPr="00EE475F">
        <w:rPr>
          <w:b/>
          <w:sz w:val="20"/>
          <w:u w:val="single"/>
        </w:rPr>
        <w:t>Kotyk</w:t>
      </w:r>
      <w:proofErr w:type="spellEnd"/>
      <w:r w:rsidRPr="00EE475F">
        <w:rPr>
          <w:b/>
          <w:sz w:val="20"/>
          <w:u w:val="single"/>
        </w:rPr>
        <w:t xml:space="preserve">, Executrix of the Estate of Harry </w:t>
      </w:r>
      <w:proofErr w:type="spellStart"/>
      <w:r w:rsidRPr="00EE475F">
        <w:rPr>
          <w:b/>
          <w:sz w:val="20"/>
          <w:u w:val="single"/>
        </w:rPr>
        <w:t>Kotyk</w:t>
      </w:r>
      <w:proofErr w:type="spellEnd"/>
      <w:r w:rsidRPr="00EE475F">
        <w:rPr>
          <w:b/>
          <w:sz w:val="20"/>
          <w:u w:val="single"/>
        </w:rPr>
        <w:t xml:space="preserve">, deceased, Elsie </w:t>
      </w:r>
      <w:proofErr w:type="spellStart"/>
      <w:r w:rsidRPr="00EE475F">
        <w:rPr>
          <w:b/>
          <w:sz w:val="20"/>
          <w:u w:val="single"/>
        </w:rPr>
        <w:t>Kotyk</w:t>
      </w:r>
      <w:proofErr w:type="spellEnd"/>
      <w:r w:rsidRPr="00EE475F">
        <w:rPr>
          <w:b/>
          <w:sz w:val="20"/>
          <w:u w:val="single"/>
        </w:rPr>
        <w:t xml:space="preserve">, personally, and Fund Counsel for Ontario v. Her Majesty the Queen in Right of Ontario, Attorney General of Canada, Canadian Red Cross Society, Her Majesty the Queen in Right of Alberta, Her Majesty the Queen in Right of Saskatchewan, Her Majesty the Queen in Right of Manitoba, </w:t>
      </w:r>
      <w:r w:rsidRPr="00EE475F">
        <w:rPr>
          <w:b/>
          <w:sz w:val="20"/>
          <w:u w:val="single"/>
        </w:rPr>
        <w:lastRenderedPageBreak/>
        <w:t xml:space="preserve">Her Majesty the Queen in Right of New Brunswick, Her Majesty the Queen in Right of Prince Edward Island, Her Majesty the Queen in Right of Nova Scotia, Her Majesty the Queen in Right of Newfoundland and Labrador, Government of the Northwest Territories, Government of Nunavut and Government of the Yukon Territory </w:t>
      </w:r>
      <w:r w:rsidR="00F2690F">
        <w:rPr>
          <w:b/>
          <w:sz w:val="20"/>
          <w:u w:val="single"/>
        </w:rPr>
        <w:t>–</w:t>
      </w:r>
      <w:r w:rsidRPr="00EE475F">
        <w:rPr>
          <w:b/>
          <w:sz w:val="20"/>
          <w:u w:val="single"/>
        </w:rPr>
        <w:t xml:space="preserve"> and </w:t>
      </w:r>
      <w:r w:rsidR="00F2690F">
        <w:rPr>
          <w:b/>
          <w:sz w:val="20"/>
          <w:u w:val="single"/>
        </w:rPr>
        <w:t>–</w:t>
      </w:r>
      <w:r w:rsidRPr="00EE475F">
        <w:rPr>
          <w:b/>
          <w:sz w:val="20"/>
          <w:u w:val="single"/>
        </w:rPr>
        <w:t xml:space="preserve"> Attorney General of Quebec </w:t>
      </w:r>
      <w:r w:rsidR="00F2690F">
        <w:rPr>
          <w:b/>
          <w:sz w:val="20"/>
          <w:u w:val="single"/>
        </w:rPr>
        <w:t>–</w:t>
      </w:r>
      <w:r w:rsidRPr="00EE475F">
        <w:rPr>
          <w:b/>
          <w:sz w:val="20"/>
          <w:u w:val="single"/>
        </w:rPr>
        <w:t xml:space="preserve"> </w:t>
      </w:r>
      <w:r w:rsidR="00F2690F">
        <w:rPr>
          <w:b/>
          <w:sz w:val="20"/>
          <w:u w:val="single"/>
        </w:rPr>
        <w:t>AND BETWEEN</w:t>
      </w:r>
      <w:r w:rsidRPr="00EE475F">
        <w:rPr>
          <w:b/>
          <w:sz w:val="20"/>
          <w:u w:val="single"/>
        </w:rPr>
        <w:t xml:space="preserve"> </w:t>
      </w:r>
      <w:r w:rsidR="00F2690F">
        <w:rPr>
          <w:b/>
          <w:sz w:val="20"/>
          <w:u w:val="single"/>
        </w:rPr>
        <w:t>–</w:t>
      </w:r>
      <w:r w:rsidRPr="00EE475F">
        <w:rPr>
          <w:b/>
          <w:sz w:val="20"/>
          <w:u w:val="single"/>
        </w:rPr>
        <w:t xml:space="preserve"> Her Majesty the Queen in Right of Ontario </w:t>
      </w:r>
      <w:r w:rsidR="00F2690F">
        <w:rPr>
          <w:b/>
          <w:sz w:val="20"/>
          <w:u w:val="single"/>
        </w:rPr>
        <w:t>–</w:t>
      </w:r>
      <w:r w:rsidRPr="00EE475F">
        <w:rPr>
          <w:b/>
          <w:sz w:val="20"/>
          <w:u w:val="single"/>
        </w:rPr>
        <w:t xml:space="preserve"> and </w:t>
      </w:r>
      <w:r w:rsidR="00F2690F">
        <w:rPr>
          <w:b/>
          <w:sz w:val="20"/>
          <w:u w:val="single"/>
        </w:rPr>
        <w:t>–</w:t>
      </w:r>
      <w:r w:rsidRPr="00EE475F">
        <w:rPr>
          <w:b/>
          <w:sz w:val="20"/>
          <w:u w:val="single"/>
        </w:rPr>
        <w:t xml:space="preserve"> Dianna Louise Parsons, deceased, by her Estate Administrator, William John Forsyth, Michael Herbert </w:t>
      </w:r>
      <w:proofErr w:type="spellStart"/>
      <w:r w:rsidRPr="00EE475F">
        <w:rPr>
          <w:b/>
          <w:sz w:val="20"/>
          <w:u w:val="single"/>
        </w:rPr>
        <w:t>Cruickshanks</w:t>
      </w:r>
      <w:proofErr w:type="spellEnd"/>
      <w:r w:rsidRPr="00EE475F">
        <w:rPr>
          <w:b/>
          <w:sz w:val="20"/>
          <w:u w:val="single"/>
        </w:rPr>
        <w:t xml:space="preserve">, David </w:t>
      </w:r>
      <w:proofErr w:type="spellStart"/>
      <w:r w:rsidRPr="00EE475F">
        <w:rPr>
          <w:b/>
          <w:sz w:val="20"/>
          <w:u w:val="single"/>
        </w:rPr>
        <w:t>Tull</w:t>
      </w:r>
      <w:proofErr w:type="spellEnd"/>
      <w:r w:rsidRPr="00EE475F">
        <w:rPr>
          <w:b/>
          <w:sz w:val="20"/>
          <w:u w:val="single"/>
        </w:rPr>
        <w:t xml:space="preserve">, Martin Henry </w:t>
      </w:r>
      <w:proofErr w:type="spellStart"/>
      <w:r w:rsidRPr="00EE475F">
        <w:rPr>
          <w:b/>
          <w:sz w:val="20"/>
          <w:u w:val="single"/>
        </w:rPr>
        <w:t>Griffen</w:t>
      </w:r>
      <w:proofErr w:type="spellEnd"/>
      <w:r w:rsidRPr="00EE475F">
        <w:rPr>
          <w:b/>
          <w:sz w:val="20"/>
          <w:u w:val="single"/>
        </w:rPr>
        <w:t xml:space="preserve">, Anna </w:t>
      </w:r>
      <w:proofErr w:type="spellStart"/>
      <w:r w:rsidRPr="00EE475F">
        <w:rPr>
          <w:b/>
          <w:sz w:val="20"/>
          <w:u w:val="single"/>
        </w:rPr>
        <w:t>Kardish</w:t>
      </w:r>
      <w:proofErr w:type="spellEnd"/>
      <w:r w:rsidRPr="00EE475F">
        <w:rPr>
          <w:b/>
          <w:sz w:val="20"/>
          <w:u w:val="single"/>
        </w:rPr>
        <w:t xml:space="preserve">, Elsie </w:t>
      </w:r>
      <w:proofErr w:type="spellStart"/>
      <w:r w:rsidRPr="00EE475F">
        <w:rPr>
          <w:b/>
          <w:sz w:val="20"/>
          <w:u w:val="single"/>
        </w:rPr>
        <w:t>Kotyk</w:t>
      </w:r>
      <w:proofErr w:type="spellEnd"/>
      <w:r w:rsidRPr="00EE475F">
        <w:rPr>
          <w:b/>
          <w:sz w:val="20"/>
          <w:u w:val="single"/>
        </w:rPr>
        <w:t xml:space="preserve">, Executrix of the Estate of Harry </w:t>
      </w:r>
      <w:proofErr w:type="spellStart"/>
      <w:r w:rsidRPr="00EE475F">
        <w:rPr>
          <w:b/>
          <w:sz w:val="20"/>
          <w:u w:val="single"/>
        </w:rPr>
        <w:t>Kotyk</w:t>
      </w:r>
      <w:proofErr w:type="spellEnd"/>
      <w:r w:rsidRPr="00EE475F">
        <w:rPr>
          <w:b/>
          <w:sz w:val="20"/>
          <w:u w:val="single"/>
        </w:rPr>
        <w:t xml:space="preserve">, deceased, Elsie </w:t>
      </w:r>
      <w:proofErr w:type="spellStart"/>
      <w:r w:rsidRPr="00EE475F">
        <w:rPr>
          <w:b/>
          <w:sz w:val="20"/>
          <w:u w:val="single"/>
        </w:rPr>
        <w:t>Kotyk</w:t>
      </w:r>
      <w:proofErr w:type="spellEnd"/>
      <w:r w:rsidRPr="00EE475F">
        <w:rPr>
          <w:b/>
          <w:sz w:val="20"/>
          <w:u w:val="single"/>
        </w:rPr>
        <w:t xml:space="preserve">, personally, Attorney General of Canada and Canadian Red Cross Society </w:t>
      </w:r>
      <w:r w:rsidRPr="00EE475F">
        <w:rPr>
          <w:sz w:val="20"/>
        </w:rPr>
        <w:t>(Ont.)</w:t>
      </w:r>
    </w:p>
    <w:p w:rsidR="00A9019A" w:rsidRPr="00EE475F" w:rsidRDefault="00A9019A" w:rsidP="00A9019A">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rPr>
      </w:pPr>
      <w:r w:rsidRPr="00EE475F">
        <w:rPr>
          <w:rFonts w:eastAsia="Calibri"/>
          <w:b/>
          <w:sz w:val="20"/>
          <w:szCs w:val="22"/>
        </w:rPr>
        <w:t>2016 SCC 42 / 2016 CSC 42</w:t>
      </w:r>
    </w:p>
    <w:p w:rsidR="00A9019A" w:rsidRPr="00EE475F" w:rsidRDefault="00A9019A" w:rsidP="00A9019A">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rPr>
      </w:pPr>
    </w:p>
    <w:p w:rsidR="00A9019A" w:rsidRPr="00EE475F" w:rsidRDefault="00A9019A" w:rsidP="00A9019A">
      <w:pPr>
        <w:ind w:left="1440" w:hanging="1440"/>
        <w:jc w:val="both"/>
        <w:rPr>
          <w:rFonts w:eastAsia="Calibri"/>
          <w:sz w:val="20"/>
          <w:szCs w:val="22"/>
          <w:u w:val="single"/>
        </w:rPr>
      </w:pPr>
      <w:r w:rsidRPr="00EE475F">
        <w:rPr>
          <w:rFonts w:eastAsia="Calibri"/>
          <w:sz w:val="20"/>
          <w:szCs w:val="22"/>
        </w:rPr>
        <w:t>Coram:</w:t>
      </w:r>
      <w:r w:rsidRPr="00EE475F">
        <w:rPr>
          <w:rFonts w:eastAsia="Calibri"/>
          <w:sz w:val="20"/>
          <w:szCs w:val="22"/>
        </w:rPr>
        <w:tab/>
      </w:r>
      <w:r w:rsidRPr="00EE475F">
        <w:rPr>
          <w:rFonts w:eastAsia="Calibri"/>
          <w:sz w:val="20"/>
          <w:szCs w:val="22"/>
          <w:u w:val="single"/>
        </w:rPr>
        <w:t>McLachlin C.J. and Abella, Cromwell, Moldaver, Karakatsanis, Wagner, Gascon, Côté and Brown JJ.</w:t>
      </w:r>
    </w:p>
    <w:p w:rsidR="00A9019A" w:rsidRPr="00EE475F" w:rsidRDefault="00A9019A" w:rsidP="00A9019A">
      <w:pPr>
        <w:jc w:val="both"/>
        <w:rPr>
          <w:sz w:val="20"/>
        </w:rPr>
      </w:pPr>
    </w:p>
    <w:p w:rsidR="00A9019A" w:rsidRPr="00EE475F" w:rsidRDefault="00A9019A" w:rsidP="00A9019A">
      <w:pPr>
        <w:jc w:val="both"/>
        <w:rPr>
          <w:sz w:val="20"/>
        </w:rPr>
      </w:pPr>
      <w:r w:rsidRPr="00EE475F">
        <w:rPr>
          <w:sz w:val="20"/>
        </w:rPr>
        <w:t>The appeal from the judgment of the Court of Appeal for Ontario, Number C57131, 2015 ONCA 158, dated March 13, 2015, heard on May 19, 2016, is allowed without costs. Paragraph 1 of the order of the Court of Appeal is set aside and paragraph 1 of the order of Winkler C.J.O., dated June 28, 2013, is restored. The cross-appeal is dismissed without costs.</w:t>
      </w:r>
    </w:p>
    <w:p w:rsidR="00A9019A" w:rsidRPr="00EE475F" w:rsidRDefault="00A9019A" w:rsidP="00A9019A">
      <w:pPr>
        <w:jc w:val="both"/>
        <w:rPr>
          <w:sz w:val="20"/>
        </w:rPr>
      </w:pPr>
    </w:p>
    <w:p w:rsidR="00A9019A" w:rsidRPr="00EE475F" w:rsidRDefault="00A9019A" w:rsidP="00A9019A">
      <w:pPr>
        <w:jc w:val="both"/>
        <w:rPr>
          <w:sz w:val="20"/>
          <w:lang w:val="fr-CA"/>
        </w:rPr>
      </w:pPr>
      <w:r w:rsidRPr="00EE475F">
        <w:rPr>
          <w:sz w:val="20"/>
          <w:lang w:val="fr-CA"/>
        </w:rPr>
        <w:t>L’appel interjeté contre l’arrêt de la Cour d’appel de l’Ontario, numéro C57131, 2015 ONCA 158, daté du 13 mars 2015, entendu le 19 mai 2016, est accueilli sans dépens. Le paragraphe 1 de l’ordonnance de la Cour d’appel est annulé et le paragraphe 1 de l’ordonnance du 28 juin 2013 du juge en chef Winkler de l’Ontario est rétabli. L’appel incident est rejeté sans dépens.</w:t>
      </w:r>
    </w:p>
    <w:p w:rsidR="00092DBB" w:rsidRPr="00EE475F" w:rsidRDefault="00092DBB" w:rsidP="009D2AD9">
      <w:pPr>
        <w:rPr>
          <w:szCs w:val="24"/>
        </w:rPr>
      </w:pPr>
    </w:p>
    <w:p w:rsidR="00092DBB" w:rsidRPr="00EE475F" w:rsidRDefault="00092DBB" w:rsidP="009D2AD9">
      <w:pPr>
        <w:rPr>
          <w:szCs w:val="24"/>
        </w:rPr>
      </w:pPr>
    </w:p>
    <w:p w:rsidR="009D2AD9" w:rsidRPr="00EE475F" w:rsidRDefault="00D01D61" w:rsidP="009D2AD9">
      <w:pPr>
        <w:rPr>
          <w:lang w:val="fr-CA"/>
        </w:rPr>
      </w:pPr>
      <w:r w:rsidRPr="00EE475F">
        <w:rPr>
          <w:szCs w:val="24"/>
        </w:rPr>
        <w:fldChar w:fldCharType="begin"/>
      </w:r>
      <w:r w:rsidR="009D2AD9" w:rsidRPr="00EE475F">
        <w:rPr>
          <w:szCs w:val="24"/>
          <w:lang w:val="fr-CA"/>
        </w:rPr>
        <w:instrText xml:space="preserve"> SEQ CHAPTER \h \r 1</w:instrText>
      </w:r>
      <w:r w:rsidRPr="00EE475F">
        <w:rPr>
          <w:szCs w:val="24"/>
        </w:rPr>
        <w:fldChar w:fldCharType="end"/>
      </w:r>
      <w:r w:rsidR="009D2AD9" w:rsidRPr="00EE475F">
        <w:rPr>
          <w:b/>
          <w:bCs/>
          <w:szCs w:val="24"/>
          <w:lang w:val="fr-CA"/>
        </w:rPr>
        <w:t>APPLICATION</w:t>
      </w:r>
      <w:r w:rsidR="0044099A" w:rsidRPr="00EE475F">
        <w:rPr>
          <w:b/>
          <w:bCs/>
          <w:szCs w:val="24"/>
          <w:lang w:val="fr-CA"/>
        </w:rPr>
        <w:t>S</w:t>
      </w:r>
      <w:r w:rsidR="009D2AD9" w:rsidRPr="00EE475F">
        <w:rPr>
          <w:b/>
          <w:bCs/>
          <w:szCs w:val="24"/>
          <w:lang w:val="fr-CA"/>
        </w:rPr>
        <w:t xml:space="preserve"> FOR LEAVE / DEMANDE</w:t>
      </w:r>
      <w:r w:rsidR="0044099A" w:rsidRPr="00EE475F">
        <w:rPr>
          <w:b/>
          <w:bCs/>
          <w:szCs w:val="24"/>
          <w:lang w:val="fr-CA"/>
        </w:rPr>
        <w:t>S</w:t>
      </w:r>
      <w:r w:rsidR="009D2AD9" w:rsidRPr="00EE475F">
        <w:rPr>
          <w:b/>
          <w:bCs/>
          <w:szCs w:val="24"/>
          <w:lang w:val="fr-CA"/>
        </w:rPr>
        <w:t xml:space="preserve"> D’AUTORISATION :</w:t>
      </w:r>
    </w:p>
    <w:p w:rsidR="009D2AD9" w:rsidRPr="00EE475F" w:rsidRDefault="009D2AD9" w:rsidP="000627A2">
      <w:pPr>
        <w:widowControl w:val="0"/>
        <w:jc w:val="both"/>
        <w:rPr>
          <w:sz w:val="20"/>
          <w:lang w:val="fr-CA"/>
        </w:rPr>
      </w:pPr>
    </w:p>
    <w:p w:rsidR="007E5C9C" w:rsidRPr="00EE475F" w:rsidRDefault="007E5C9C" w:rsidP="007E5C9C">
      <w:pPr>
        <w:widowControl w:val="0"/>
        <w:rPr>
          <w:szCs w:val="24"/>
        </w:rPr>
      </w:pPr>
      <w:r w:rsidRPr="00EE475F">
        <w:rPr>
          <w:szCs w:val="24"/>
        </w:rPr>
        <w:t xml:space="preserve">Summaries of these cases are available at </w:t>
      </w:r>
      <w:hyperlink r:id="rId9" w:history="1">
        <w:r w:rsidR="00043D06" w:rsidRPr="00EE475F">
          <w:rPr>
            <w:rStyle w:val="Hyperlink"/>
            <w:szCs w:val="24"/>
          </w:rPr>
          <w:t>http://scc-csc.lexum.com/scc-csc/news/en/item/5336/index.do</w:t>
        </w:r>
      </w:hyperlink>
      <w:r w:rsidR="00463D03" w:rsidRPr="00EE475F">
        <w:rPr>
          <w:szCs w:val="24"/>
        </w:rPr>
        <w:t xml:space="preserve">. </w:t>
      </w:r>
    </w:p>
    <w:p w:rsidR="0025713A" w:rsidRPr="00EE475F" w:rsidRDefault="0025713A" w:rsidP="000627A2">
      <w:pPr>
        <w:widowControl w:val="0"/>
        <w:jc w:val="both"/>
        <w:rPr>
          <w:sz w:val="20"/>
        </w:rPr>
      </w:pPr>
    </w:p>
    <w:p w:rsidR="007E5C9C" w:rsidRPr="00EE475F" w:rsidRDefault="007E5C9C" w:rsidP="007E5C9C">
      <w:pPr>
        <w:widowControl w:val="0"/>
        <w:rPr>
          <w:szCs w:val="24"/>
          <w:lang w:val="fr-CA"/>
        </w:rPr>
      </w:pPr>
      <w:r w:rsidRPr="00EE475F">
        <w:rPr>
          <w:lang w:val="fr-CA"/>
        </w:rPr>
        <w:t xml:space="preserve">Les sommaires des causes peuvent être consultés à l'adresse </w:t>
      </w:r>
      <w:r w:rsidRPr="00EE475F">
        <w:rPr>
          <w:szCs w:val="24"/>
          <w:lang w:val="fr-CA"/>
        </w:rPr>
        <w:t xml:space="preserve">suivante : </w:t>
      </w:r>
      <w:hyperlink r:id="rId10" w:history="1">
        <w:r w:rsidR="00043D06" w:rsidRPr="00EE475F">
          <w:rPr>
            <w:rStyle w:val="Hyperlink"/>
            <w:szCs w:val="24"/>
            <w:lang w:val="fr-CA"/>
          </w:rPr>
          <w:t>http://scc-csc.lexum.com/scc-csc/news/fr/item/5336/index.do</w:t>
        </w:r>
      </w:hyperlink>
      <w:r w:rsidR="00463D03" w:rsidRPr="00EE475F">
        <w:rPr>
          <w:szCs w:val="24"/>
          <w:lang w:val="fr-CA"/>
        </w:rPr>
        <w:t xml:space="preserve"> </w:t>
      </w:r>
    </w:p>
    <w:p w:rsidR="008E30CD" w:rsidRPr="00EE475F" w:rsidRDefault="008E30CD" w:rsidP="0027631F">
      <w:pPr>
        <w:jc w:val="both"/>
        <w:rPr>
          <w:sz w:val="20"/>
          <w:lang w:val="fr-CA"/>
        </w:rPr>
      </w:pPr>
    </w:p>
    <w:p w:rsidR="00494283" w:rsidRPr="00EE475F" w:rsidRDefault="00494283" w:rsidP="0027631F">
      <w:pPr>
        <w:jc w:val="both"/>
        <w:rPr>
          <w:sz w:val="20"/>
          <w:lang w:val="fr-CA"/>
        </w:rPr>
      </w:pPr>
    </w:p>
    <w:p w:rsidR="00D92517" w:rsidRPr="00EE475F" w:rsidRDefault="00D92517" w:rsidP="00D92517">
      <w:pPr>
        <w:jc w:val="both"/>
        <w:rPr>
          <w:b/>
        </w:rPr>
      </w:pPr>
      <w:r w:rsidRPr="00EE475F">
        <w:rPr>
          <w:b/>
        </w:rPr>
        <w:t>GRANTED / ACCORDÉE</w:t>
      </w:r>
    </w:p>
    <w:p w:rsidR="0084156A" w:rsidRPr="00EE475F" w:rsidRDefault="0084156A" w:rsidP="0027631F">
      <w:pPr>
        <w:jc w:val="both"/>
        <w:rPr>
          <w:sz w:val="20"/>
        </w:rPr>
      </w:pPr>
    </w:p>
    <w:p w:rsidR="0051517F" w:rsidRPr="00EE475F" w:rsidRDefault="0051517F" w:rsidP="0027631F">
      <w:pPr>
        <w:jc w:val="both"/>
        <w:rPr>
          <w:sz w:val="20"/>
        </w:rPr>
      </w:pPr>
      <w:r w:rsidRPr="00EE475F">
        <w:rPr>
          <w:rFonts w:eastAsia="Calibri"/>
          <w:i/>
          <w:sz w:val="20"/>
          <w:lang w:val="en-CA"/>
        </w:rPr>
        <w:t xml:space="preserve">Durham Regional Crime Stoppers Inc. v. Her Majesty the Queen et al. </w:t>
      </w:r>
      <w:r w:rsidRPr="00EE475F">
        <w:rPr>
          <w:rFonts w:eastAsia="Calibri"/>
          <w:sz w:val="20"/>
          <w:lang w:val="en-CA"/>
        </w:rPr>
        <w:t xml:space="preserve">(Ont.) (Criminal) (By leave) </w:t>
      </w:r>
      <w:r w:rsidRPr="00EE475F">
        <w:rPr>
          <w:sz w:val="20"/>
        </w:rPr>
        <w:t>(</w:t>
      </w:r>
      <w:hyperlink r:id="rId11" w:history="1">
        <w:r w:rsidRPr="00EE475F">
          <w:rPr>
            <w:rStyle w:val="Hyperlink"/>
            <w:sz w:val="20"/>
          </w:rPr>
          <w:t>37052</w:t>
        </w:r>
      </w:hyperlink>
      <w:r w:rsidRPr="00EE475F">
        <w:rPr>
          <w:sz w:val="20"/>
        </w:rPr>
        <w:t>)</w:t>
      </w:r>
    </w:p>
    <w:p w:rsidR="00925955" w:rsidRPr="00EE475F" w:rsidRDefault="0051517F" w:rsidP="0051517F">
      <w:pPr>
        <w:jc w:val="both"/>
        <w:rPr>
          <w:sz w:val="20"/>
          <w:lang w:val="fr-CA"/>
        </w:rPr>
      </w:pPr>
      <w:r w:rsidRPr="00EE475F">
        <w:rPr>
          <w:sz w:val="20"/>
        </w:rPr>
        <w:t>(</w:t>
      </w:r>
      <w:r w:rsidR="00925955" w:rsidRPr="00EE475F">
        <w:rPr>
          <w:sz w:val="20"/>
        </w:rPr>
        <w:t xml:space="preserve">The application for leave to appeal is granted. </w:t>
      </w:r>
      <w:r w:rsidRPr="00EE475F">
        <w:rPr>
          <w:sz w:val="20"/>
        </w:rPr>
        <w:t xml:space="preserve">The motion for an order that this file be sealed, and not available for search by the public, and for an order banning publication of the name of the accused and of any information described as having been contained in any communication received by the Applicant from an anonymous source and relating in any way to the subject matter of the application for leave to appeal and, if leave is granted, to the appeal, is granted on the following terms. All materials filed in the case shall be sealed, except for the redacted copy of the application for leave to appeal which shall be made available for public consultation. The parties shall be required to file a redacted copy of the factum and record, and all such redacted copies shall be made available for public consultation. There shall be a ban on the publication of the name of the accused. There shall be a ban on the publication of any information that might identify the source or the contents of the anonymous communication received by the Applicant that is related to the subject matter of the application for leave to appeal and the appeal. </w:t>
      </w:r>
      <w:r w:rsidRPr="00EE475F">
        <w:rPr>
          <w:sz w:val="20"/>
          <w:lang w:val="fr-CA"/>
        </w:rPr>
        <w:t xml:space="preserve">This </w:t>
      </w:r>
      <w:proofErr w:type="spellStart"/>
      <w:r w:rsidRPr="00EE475F">
        <w:rPr>
          <w:sz w:val="20"/>
          <w:lang w:val="fr-CA"/>
        </w:rPr>
        <w:t>order</w:t>
      </w:r>
      <w:proofErr w:type="spellEnd"/>
      <w:r w:rsidRPr="00EE475F">
        <w:rPr>
          <w:sz w:val="20"/>
          <w:lang w:val="fr-CA"/>
        </w:rPr>
        <w:t xml:space="preserve"> </w:t>
      </w:r>
      <w:proofErr w:type="spellStart"/>
      <w:r w:rsidRPr="00EE475F">
        <w:rPr>
          <w:sz w:val="20"/>
          <w:lang w:val="fr-CA"/>
        </w:rPr>
        <w:t>may</w:t>
      </w:r>
      <w:proofErr w:type="spellEnd"/>
      <w:r w:rsidRPr="00EE475F">
        <w:rPr>
          <w:sz w:val="20"/>
          <w:lang w:val="fr-CA"/>
        </w:rPr>
        <w:t xml:space="preserve"> </w:t>
      </w:r>
      <w:proofErr w:type="spellStart"/>
      <w:r w:rsidRPr="00EE475F">
        <w:rPr>
          <w:sz w:val="20"/>
          <w:lang w:val="fr-CA"/>
        </w:rPr>
        <w:t>be</w:t>
      </w:r>
      <w:proofErr w:type="spellEnd"/>
      <w:r w:rsidRPr="00EE475F">
        <w:rPr>
          <w:sz w:val="20"/>
          <w:lang w:val="fr-CA"/>
        </w:rPr>
        <w:t xml:space="preserve"> </w:t>
      </w:r>
      <w:proofErr w:type="spellStart"/>
      <w:r w:rsidRPr="00EE475F">
        <w:rPr>
          <w:sz w:val="20"/>
          <w:lang w:val="fr-CA"/>
        </w:rPr>
        <w:t>modified</w:t>
      </w:r>
      <w:proofErr w:type="spellEnd"/>
      <w:r w:rsidRPr="00EE475F">
        <w:rPr>
          <w:sz w:val="20"/>
          <w:lang w:val="fr-CA"/>
        </w:rPr>
        <w:t xml:space="preserve"> or </w:t>
      </w:r>
      <w:proofErr w:type="spellStart"/>
      <w:r w:rsidRPr="00EE475F">
        <w:rPr>
          <w:sz w:val="20"/>
          <w:lang w:val="fr-CA"/>
        </w:rPr>
        <w:t>vacated</w:t>
      </w:r>
      <w:proofErr w:type="spellEnd"/>
      <w:r w:rsidRPr="00EE475F">
        <w:rPr>
          <w:sz w:val="20"/>
          <w:lang w:val="fr-CA"/>
        </w:rPr>
        <w:t xml:space="preserve"> by the panel </w:t>
      </w:r>
      <w:proofErr w:type="spellStart"/>
      <w:r w:rsidRPr="00EE475F">
        <w:rPr>
          <w:sz w:val="20"/>
          <w:lang w:val="fr-CA"/>
        </w:rPr>
        <w:t>hearing</w:t>
      </w:r>
      <w:proofErr w:type="spellEnd"/>
      <w:r w:rsidRPr="00EE475F">
        <w:rPr>
          <w:sz w:val="20"/>
          <w:lang w:val="fr-CA"/>
        </w:rPr>
        <w:t xml:space="preserve"> the </w:t>
      </w:r>
      <w:proofErr w:type="spellStart"/>
      <w:r w:rsidRPr="00EE475F">
        <w:rPr>
          <w:sz w:val="20"/>
          <w:lang w:val="fr-CA"/>
        </w:rPr>
        <w:t>appeal</w:t>
      </w:r>
      <w:proofErr w:type="spellEnd"/>
      <w:r w:rsidRPr="00EE475F">
        <w:rPr>
          <w:sz w:val="20"/>
          <w:lang w:val="fr-CA"/>
        </w:rPr>
        <w:t xml:space="preserve"> / </w:t>
      </w:r>
    </w:p>
    <w:p w:rsidR="0051517F" w:rsidRPr="00EE475F" w:rsidRDefault="00925955" w:rsidP="0051517F">
      <w:pPr>
        <w:jc w:val="both"/>
        <w:rPr>
          <w:sz w:val="20"/>
          <w:lang w:val="fr-CA"/>
        </w:rPr>
      </w:pPr>
      <w:r w:rsidRPr="00EE475F">
        <w:rPr>
          <w:sz w:val="20"/>
          <w:lang w:val="fr-CA"/>
        </w:rPr>
        <w:t xml:space="preserve">La demande d’autorisation d’appel est accueillie. </w:t>
      </w:r>
      <w:r w:rsidR="0051517F" w:rsidRPr="00EE475F">
        <w:rPr>
          <w:sz w:val="20"/>
          <w:lang w:val="fr-CA"/>
        </w:rPr>
        <w:t xml:space="preserve">La requête visant l’obtention d’une ordonnance de mise sous scellés et d’interdiction de consultation du dossier par le public, ainsi que d’une ordonnance d’interdiction de publication du nom de l’accusé ou de tout élément d’information qui figurerait dans une communication obtenue d’une source anonyme par la demanderesse et se rapportant de quelque manière à l’objet de la demande d’autorisation d’appel et, s’il est fait droit à celle-ci, de l’appel, est accueillie aux conditions qui suivent. Tous les documents déposés au dossier sont mis sous scellés, sauf la copie caviardée de la demande d’autorisation d’appel, qui peut être consultée par le public. Les parties doivent déposer des copies caviardées de leurs mémoires et dossiers, lesquelles peuvent être consultées par le public. Interdiction est faite de publier le nom de l’accusé. Interdiction est faite de publier quelque information susceptible de permettre d’identifier la source ou la teneur de la communication anonyme obtenue par la </w:t>
      </w:r>
      <w:r w:rsidR="0051517F" w:rsidRPr="00EE475F">
        <w:rPr>
          <w:sz w:val="20"/>
          <w:lang w:val="fr-CA"/>
        </w:rPr>
        <w:lastRenderedPageBreak/>
        <w:t>demanderesse relativement à l’objet de la demande d’autorisation d’appel et de l’appel. La présente ordonnance est susceptible de modification ou d’annulation par la formation qui entendra l’appel.</w:t>
      </w:r>
      <w:r w:rsidR="00774310" w:rsidRPr="00EE475F">
        <w:rPr>
          <w:sz w:val="20"/>
          <w:lang w:val="fr-CA"/>
        </w:rPr>
        <w:t>)</w:t>
      </w:r>
    </w:p>
    <w:p w:rsidR="0051517F" w:rsidRPr="00EE475F" w:rsidRDefault="0051517F" w:rsidP="0051517F">
      <w:pPr>
        <w:jc w:val="both"/>
        <w:rPr>
          <w:sz w:val="20"/>
        </w:rPr>
      </w:pPr>
      <w:r w:rsidRPr="00EE475F">
        <w:rPr>
          <w:sz w:val="20"/>
        </w:rPr>
        <w:t xml:space="preserve">Coram: </w:t>
      </w:r>
      <w:r w:rsidR="00925955" w:rsidRPr="00EE475F">
        <w:rPr>
          <w:sz w:val="20"/>
        </w:rPr>
        <w:t>Abella</w:t>
      </w:r>
      <w:r w:rsidRPr="00EE475F">
        <w:rPr>
          <w:sz w:val="20"/>
        </w:rPr>
        <w:t xml:space="preserve"> / </w:t>
      </w:r>
      <w:r w:rsidR="00925955" w:rsidRPr="00EE475F">
        <w:rPr>
          <w:sz w:val="20"/>
        </w:rPr>
        <w:t>Karakatsanis</w:t>
      </w:r>
      <w:r w:rsidRPr="00EE475F">
        <w:rPr>
          <w:sz w:val="20"/>
        </w:rPr>
        <w:t xml:space="preserve"> / </w:t>
      </w:r>
      <w:r w:rsidR="00925955" w:rsidRPr="00EE475F">
        <w:rPr>
          <w:sz w:val="20"/>
        </w:rPr>
        <w:t>Brown</w:t>
      </w:r>
    </w:p>
    <w:p w:rsidR="0008758A" w:rsidRPr="00550C27" w:rsidRDefault="0008758A" w:rsidP="0008758A">
      <w:pPr>
        <w:widowControl w:val="0"/>
        <w:autoSpaceDE w:val="0"/>
        <w:autoSpaceDN w:val="0"/>
        <w:adjustRightInd w:val="0"/>
        <w:rPr>
          <w:rFonts w:eastAsiaTheme="minorEastAsia"/>
          <w:sz w:val="20"/>
          <w:lang w:eastAsia="en-CA"/>
        </w:rPr>
      </w:pPr>
    </w:p>
    <w:p w:rsidR="0008758A" w:rsidRPr="00550C27" w:rsidRDefault="0008758A" w:rsidP="0008758A">
      <w:pPr>
        <w:jc w:val="both"/>
        <w:rPr>
          <w:sz w:val="20"/>
        </w:rPr>
      </w:pPr>
      <w:r w:rsidRPr="00550C27">
        <w:rPr>
          <w:sz w:val="20"/>
          <w:lang w:val="en-CA"/>
        </w:rPr>
        <w:t>****</w:t>
      </w:r>
    </w:p>
    <w:p w:rsidR="0008758A" w:rsidRPr="00EE475F" w:rsidRDefault="0008758A" w:rsidP="0008758A">
      <w:pPr>
        <w:jc w:val="both"/>
        <w:rPr>
          <w:sz w:val="20"/>
        </w:rPr>
      </w:pPr>
    </w:p>
    <w:p w:rsidR="009571E4" w:rsidRPr="00EE475F" w:rsidRDefault="009571E4" w:rsidP="009571E4">
      <w:pPr>
        <w:jc w:val="both"/>
        <w:rPr>
          <w:b/>
        </w:rPr>
      </w:pPr>
      <w:r w:rsidRPr="00EE475F">
        <w:rPr>
          <w:b/>
        </w:rPr>
        <w:t>DISMISSED / REJETÉE</w:t>
      </w:r>
      <w:r w:rsidR="00151B13" w:rsidRPr="00EE475F">
        <w:rPr>
          <w:b/>
        </w:rPr>
        <w:t>S</w:t>
      </w:r>
    </w:p>
    <w:p w:rsidR="00C8231C" w:rsidRPr="00992E19" w:rsidRDefault="00C8231C" w:rsidP="009571E4">
      <w:pPr>
        <w:jc w:val="both"/>
        <w:rPr>
          <w:sz w:val="20"/>
        </w:rPr>
      </w:pPr>
    </w:p>
    <w:p w:rsidR="00C8231C" w:rsidRPr="00EE475F" w:rsidRDefault="00C8231C" w:rsidP="00C8231C">
      <w:pPr>
        <w:rPr>
          <w:rFonts w:eastAsia="Calibri"/>
          <w:sz w:val="20"/>
          <w:lang w:val="fr-CA"/>
        </w:rPr>
      </w:pPr>
      <w:r w:rsidRPr="00EE475F">
        <w:rPr>
          <w:rFonts w:eastAsia="Calibri"/>
          <w:i/>
          <w:sz w:val="20"/>
          <w:lang w:val="fr-CA"/>
        </w:rPr>
        <w:t xml:space="preserve">A.G.F. c. S.C. </w:t>
      </w:r>
      <w:r w:rsidRPr="00EE475F">
        <w:rPr>
          <w:rFonts w:eastAsia="Calibri"/>
          <w:sz w:val="20"/>
          <w:lang w:val="fr-CA"/>
        </w:rPr>
        <w:t>(</w:t>
      </w:r>
      <w:proofErr w:type="spellStart"/>
      <w:r w:rsidRPr="00EE475F">
        <w:rPr>
          <w:rFonts w:eastAsia="Calibri"/>
          <w:sz w:val="20"/>
          <w:lang w:val="fr-CA"/>
        </w:rPr>
        <w:t>Qc</w:t>
      </w:r>
      <w:proofErr w:type="spellEnd"/>
      <w:r w:rsidRPr="00EE475F">
        <w:rPr>
          <w:rFonts w:eastAsia="Calibri"/>
          <w:sz w:val="20"/>
          <w:lang w:val="fr-CA"/>
        </w:rPr>
        <w:t xml:space="preserve">) (Civile) (Autorisation) </w:t>
      </w:r>
      <w:r w:rsidRPr="00EE475F">
        <w:rPr>
          <w:sz w:val="20"/>
          <w:lang w:val="fr-CA"/>
        </w:rPr>
        <w:t>(</w:t>
      </w:r>
      <w:hyperlink r:id="rId12" w:history="1">
        <w:r w:rsidRPr="00EE475F">
          <w:rPr>
            <w:rStyle w:val="Hyperlink"/>
            <w:sz w:val="20"/>
            <w:lang w:val="fr-CA"/>
          </w:rPr>
          <w:t>37029</w:t>
        </w:r>
      </w:hyperlink>
      <w:r w:rsidRPr="00EE475F">
        <w:rPr>
          <w:sz w:val="20"/>
          <w:lang w:val="fr-CA"/>
        </w:rPr>
        <w:t>)</w:t>
      </w:r>
    </w:p>
    <w:p w:rsidR="00C8231C" w:rsidRPr="00EE475F" w:rsidRDefault="00C8231C" w:rsidP="00C8231C">
      <w:pPr>
        <w:jc w:val="both"/>
        <w:rPr>
          <w:sz w:val="20"/>
        </w:rPr>
      </w:pPr>
      <w:r w:rsidRPr="00EE475F">
        <w:rPr>
          <w:sz w:val="20"/>
        </w:rPr>
        <w:t>Coram: Abella / Karakatsanis / Brown</w:t>
      </w:r>
    </w:p>
    <w:p w:rsidR="0008758A" w:rsidRPr="00550C27" w:rsidRDefault="0008758A" w:rsidP="0008758A">
      <w:pPr>
        <w:widowControl w:val="0"/>
        <w:autoSpaceDE w:val="0"/>
        <w:autoSpaceDN w:val="0"/>
        <w:adjustRightInd w:val="0"/>
        <w:rPr>
          <w:rFonts w:eastAsiaTheme="minorEastAsia"/>
          <w:sz w:val="20"/>
          <w:lang w:eastAsia="en-CA"/>
        </w:rPr>
      </w:pPr>
    </w:p>
    <w:p w:rsidR="0008758A" w:rsidRPr="00550C27" w:rsidRDefault="0008758A" w:rsidP="0008758A">
      <w:pPr>
        <w:jc w:val="both"/>
        <w:rPr>
          <w:sz w:val="20"/>
        </w:rPr>
      </w:pPr>
      <w:r w:rsidRPr="00550C27">
        <w:rPr>
          <w:sz w:val="20"/>
          <w:lang w:val="en-CA"/>
        </w:rPr>
        <w:t>****</w:t>
      </w:r>
    </w:p>
    <w:p w:rsidR="0008758A" w:rsidRPr="00EE475F" w:rsidRDefault="0008758A" w:rsidP="0008758A">
      <w:pPr>
        <w:jc w:val="both"/>
        <w:rPr>
          <w:sz w:val="20"/>
        </w:rPr>
      </w:pPr>
    </w:p>
    <w:p w:rsidR="00C8231C" w:rsidRPr="00EE475F" w:rsidRDefault="00C8231C" w:rsidP="00C8231C">
      <w:pPr>
        <w:rPr>
          <w:sz w:val="20"/>
        </w:rPr>
      </w:pPr>
      <w:proofErr w:type="spellStart"/>
      <w:r w:rsidRPr="00EE475F">
        <w:rPr>
          <w:i/>
          <w:sz w:val="20"/>
          <w:lang w:val="en-CA"/>
        </w:rPr>
        <w:t>Lucyna</w:t>
      </w:r>
      <w:proofErr w:type="spellEnd"/>
      <w:r w:rsidRPr="00EE475F">
        <w:rPr>
          <w:i/>
          <w:sz w:val="20"/>
          <w:lang w:val="en-CA"/>
        </w:rPr>
        <w:t xml:space="preserve"> </w:t>
      </w:r>
      <w:proofErr w:type="spellStart"/>
      <w:r w:rsidRPr="00EE475F">
        <w:rPr>
          <w:i/>
          <w:sz w:val="20"/>
          <w:lang w:val="en-CA"/>
        </w:rPr>
        <w:t>Blicharz</w:t>
      </w:r>
      <w:proofErr w:type="spellEnd"/>
      <w:r w:rsidRPr="00EE475F">
        <w:rPr>
          <w:i/>
          <w:sz w:val="20"/>
          <w:lang w:val="en-CA"/>
        </w:rPr>
        <w:t xml:space="preserve"> v. Settlement Lenders Inc. et al. </w:t>
      </w:r>
      <w:r w:rsidRPr="00EE475F">
        <w:rPr>
          <w:sz w:val="20"/>
          <w:lang w:val="en-CA"/>
        </w:rPr>
        <w:t xml:space="preserve">(Alta.) </w:t>
      </w:r>
      <w:r w:rsidRPr="00EE475F">
        <w:rPr>
          <w:sz w:val="20"/>
        </w:rPr>
        <w:t>(Civil) (By Leave) (</w:t>
      </w:r>
      <w:hyperlink r:id="rId13" w:history="1">
        <w:r w:rsidRPr="00EE475F">
          <w:rPr>
            <w:rStyle w:val="Hyperlink"/>
            <w:sz w:val="20"/>
          </w:rPr>
          <w:t>37065</w:t>
        </w:r>
      </w:hyperlink>
      <w:r w:rsidRPr="00EE475F">
        <w:rPr>
          <w:sz w:val="20"/>
        </w:rPr>
        <w:t>)</w:t>
      </w:r>
    </w:p>
    <w:p w:rsidR="00C8231C" w:rsidRPr="00EE475F" w:rsidRDefault="00C8231C" w:rsidP="00C8231C">
      <w:pPr>
        <w:jc w:val="both"/>
        <w:rPr>
          <w:sz w:val="20"/>
        </w:rPr>
      </w:pPr>
      <w:r w:rsidRPr="00EE475F">
        <w:rPr>
          <w:sz w:val="20"/>
        </w:rPr>
        <w:t>Coram: Abella / Karakatsanis / Brown</w:t>
      </w:r>
    </w:p>
    <w:p w:rsidR="0008758A" w:rsidRPr="00550C27" w:rsidRDefault="0008758A" w:rsidP="0008758A">
      <w:pPr>
        <w:widowControl w:val="0"/>
        <w:autoSpaceDE w:val="0"/>
        <w:autoSpaceDN w:val="0"/>
        <w:adjustRightInd w:val="0"/>
        <w:rPr>
          <w:rFonts w:eastAsiaTheme="minorEastAsia"/>
          <w:sz w:val="20"/>
          <w:lang w:eastAsia="en-CA"/>
        </w:rPr>
      </w:pPr>
    </w:p>
    <w:p w:rsidR="0008758A" w:rsidRPr="00550C27" w:rsidRDefault="0008758A" w:rsidP="0008758A">
      <w:pPr>
        <w:jc w:val="both"/>
        <w:rPr>
          <w:sz w:val="20"/>
        </w:rPr>
      </w:pPr>
      <w:r w:rsidRPr="00550C27">
        <w:rPr>
          <w:sz w:val="20"/>
          <w:lang w:val="en-CA"/>
        </w:rPr>
        <w:t>****</w:t>
      </w:r>
    </w:p>
    <w:p w:rsidR="0008758A" w:rsidRPr="00EE475F" w:rsidRDefault="0008758A" w:rsidP="0008758A">
      <w:pPr>
        <w:jc w:val="both"/>
        <w:rPr>
          <w:sz w:val="20"/>
        </w:rPr>
      </w:pPr>
    </w:p>
    <w:p w:rsidR="009571E4" w:rsidRPr="00EE475F" w:rsidRDefault="009571E4" w:rsidP="009571E4">
      <w:pPr>
        <w:jc w:val="both"/>
        <w:rPr>
          <w:b/>
        </w:rPr>
      </w:pPr>
      <w:r w:rsidRPr="00EE475F">
        <w:rPr>
          <w:b/>
        </w:rPr>
        <w:t>DISMISSED WITH COSTS / REJETÉES AVEC DÉPENS</w:t>
      </w:r>
    </w:p>
    <w:p w:rsidR="004D422A" w:rsidRPr="00EE475F" w:rsidRDefault="004D422A" w:rsidP="003D52D1">
      <w:pPr>
        <w:jc w:val="both"/>
        <w:rPr>
          <w:sz w:val="20"/>
        </w:rPr>
      </w:pPr>
    </w:p>
    <w:p w:rsidR="0051517F" w:rsidRPr="00EE475F" w:rsidRDefault="0051517F" w:rsidP="0051517F">
      <w:pPr>
        <w:jc w:val="both"/>
        <w:rPr>
          <w:sz w:val="20"/>
        </w:rPr>
      </w:pPr>
      <w:r w:rsidRPr="00EE475F">
        <w:rPr>
          <w:i/>
          <w:sz w:val="20"/>
          <w:lang w:val="en-CA" w:eastAsia="en-CA"/>
        </w:rPr>
        <w:t>Jessica Leblanc v. Her Majesty the Queen</w:t>
      </w:r>
      <w:r w:rsidRPr="00EE475F">
        <w:rPr>
          <w:sz w:val="20"/>
          <w:lang w:val="en-CA" w:eastAsia="en-CA"/>
        </w:rPr>
        <w:t xml:space="preserve"> (F.C.) (Civil) (By Leave) </w:t>
      </w:r>
      <w:r w:rsidRPr="00EE475F">
        <w:rPr>
          <w:sz w:val="20"/>
        </w:rPr>
        <w:t>(</w:t>
      </w:r>
      <w:hyperlink r:id="rId14" w:history="1">
        <w:r w:rsidRPr="00EE475F">
          <w:rPr>
            <w:rStyle w:val="Hyperlink"/>
            <w:sz w:val="20"/>
          </w:rPr>
          <w:t>370</w:t>
        </w:r>
      </w:hyperlink>
      <w:r w:rsidRPr="00EE475F">
        <w:rPr>
          <w:rStyle w:val="Hyperlink"/>
          <w:sz w:val="20"/>
        </w:rPr>
        <w:t>56</w:t>
      </w:r>
      <w:r w:rsidRPr="00EE475F">
        <w:rPr>
          <w:sz w:val="20"/>
        </w:rPr>
        <w:t>)</w:t>
      </w:r>
    </w:p>
    <w:p w:rsidR="003A16EE" w:rsidRPr="00EE475F" w:rsidRDefault="00774310" w:rsidP="0051517F">
      <w:pPr>
        <w:jc w:val="both"/>
        <w:rPr>
          <w:sz w:val="20"/>
          <w:lang w:val="fr-CA"/>
        </w:rPr>
      </w:pPr>
      <w:r w:rsidRPr="00EE475F">
        <w:rPr>
          <w:sz w:val="20"/>
        </w:rPr>
        <w:t xml:space="preserve">(The motion for an extension of time to serve and file the application for leave to appeal is granted.  </w:t>
      </w:r>
      <w:r w:rsidRPr="00EE475F">
        <w:rPr>
          <w:sz w:val="20"/>
          <w:lang w:val="fr-CA"/>
        </w:rPr>
        <w:t xml:space="preserve">The application for </w:t>
      </w:r>
      <w:proofErr w:type="spellStart"/>
      <w:r w:rsidRPr="00EE475F">
        <w:rPr>
          <w:sz w:val="20"/>
          <w:lang w:val="fr-CA"/>
        </w:rPr>
        <w:t>leave</w:t>
      </w:r>
      <w:proofErr w:type="spellEnd"/>
      <w:r w:rsidRPr="00EE475F">
        <w:rPr>
          <w:sz w:val="20"/>
          <w:lang w:val="fr-CA"/>
        </w:rPr>
        <w:t xml:space="preserve"> to </w:t>
      </w:r>
      <w:proofErr w:type="spellStart"/>
      <w:r w:rsidRPr="00EE475F">
        <w:rPr>
          <w:sz w:val="20"/>
          <w:lang w:val="fr-CA"/>
        </w:rPr>
        <w:t>appeal</w:t>
      </w:r>
      <w:proofErr w:type="spellEnd"/>
      <w:r w:rsidRPr="00EE475F">
        <w:rPr>
          <w:sz w:val="20"/>
          <w:lang w:val="fr-CA"/>
        </w:rPr>
        <w:t xml:space="preserve"> </w:t>
      </w:r>
      <w:proofErr w:type="spellStart"/>
      <w:r w:rsidRPr="00EE475F">
        <w:rPr>
          <w:sz w:val="20"/>
          <w:lang w:val="fr-CA"/>
        </w:rPr>
        <w:t>is</w:t>
      </w:r>
      <w:proofErr w:type="spellEnd"/>
      <w:r w:rsidRPr="00EE475F">
        <w:rPr>
          <w:sz w:val="20"/>
          <w:lang w:val="fr-CA"/>
        </w:rPr>
        <w:t xml:space="preserve"> </w:t>
      </w:r>
      <w:proofErr w:type="spellStart"/>
      <w:r w:rsidRPr="00EE475F">
        <w:rPr>
          <w:sz w:val="20"/>
          <w:lang w:val="fr-CA"/>
        </w:rPr>
        <w:t>dismissed</w:t>
      </w:r>
      <w:proofErr w:type="spellEnd"/>
      <w:r w:rsidRPr="00EE475F">
        <w:rPr>
          <w:sz w:val="20"/>
          <w:lang w:val="fr-CA"/>
        </w:rPr>
        <w:t xml:space="preserve"> </w:t>
      </w:r>
      <w:proofErr w:type="spellStart"/>
      <w:r w:rsidRPr="00EE475F">
        <w:rPr>
          <w:sz w:val="20"/>
          <w:lang w:val="fr-CA"/>
        </w:rPr>
        <w:t>with</w:t>
      </w:r>
      <w:proofErr w:type="spellEnd"/>
      <w:r w:rsidRPr="00EE475F">
        <w:rPr>
          <w:sz w:val="20"/>
          <w:lang w:val="fr-CA"/>
        </w:rPr>
        <w:t xml:space="preserve"> </w:t>
      </w:r>
      <w:proofErr w:type="spellStart"/>
      <w:r w:rsidRPr="00EE475F">
        <w:rPr>
          <w:sz w:val="20"/>
          <w:lang w:val="fr-CA"/>
        </w:rPr>
        <w:t>costs</w:t>
      </w:r>
      <w:proofErr w:type="spellEnd"/>
      <w:r w:rsidRPr="00EE475F">
        <w:rPr>
          <w:sz w:val="20"/>
          <w:lang w:val="fr-CA"/>
        </w:rPr>
        <w:t xml:space="preserve">. / </w:t>
      </w:r>
    </w:p>
    <w:p w:rsidR="00774310" w:rsidRPr="00EE475F" w:rsidRDefault="00774310" w:rsidP="0051517F">
      <w:pPr>
        <w:jc w:val="both"/>
        <w:rPr>
          <w:sz w:val="20"/>
          <w:lang w:val="en-CA" w:eastAsia="en-CA"/>
        </w:rPr>
      </w:pPr>
      <w:r w:rsidRPr="00EE475F">
        <w:rPr>
          <w:sz w:val="20"/>
          <w:lang w:val="fr-CA"/>
        </w:rPr>
        <w:t>La requête en prorogation du délai de signification et de dépôt de la demande d’autorisation d’appel est accueillie. La demande d’autorisation d’appel est rejetée avec dépens.)</w:t>
      </w:r>
    </w:p>
    <w:p w:rsidR="0051517F" w:rsidRPr="00EE475F" w:rsidRDefault="0051517F" w:rsidP="0051517F">
      <w:pPr>
        <w:jc w:val="both"/>
        <w:rPr>
          <w:sz w:val="20"/>
        </w:rPr>
      </w:pPr>
      <w:r w:rsidRPr="00EE475F">
        <w:rPr>
          <w:sz w:val="20"/>
        </w:rPr>
        <w:t>Coram: McLachlin / Wagner / Gascon</w:t>
      </w:r>
    </w:p>
    <w:p w:rsidR="0008758A" w:rsidRPr="00550C27" w:rsidRDefault="0008758A" w:rsidP="0008758A">
      <w:pPr>
        <w:widowControl w:val="0"/>
        <w:autoSpaceDE w:val="0"/>
        <w:autoSpaceDN w:val="0"/>
        <w:adjustRightInd w:val="0"/>
        <w:rPr>
          <w:rFonts w:eastAsiaTheme="minorEastAsia"/>
          <w:sz w:val="20"/>
          <w:lang w:eastAsia="en-CA"/>
        </w:rPr>
      </w:pPr>
    </w:p>
    <w:p w:rsidR="0008758A" w:rsidRPr="00550C27" w:rsidRDefault="0008758A" w:rsidP="0008758A">
      <w:pPr>
        <w:jc w:val="both"/>
        <w:rPr>
          <w:sz w:val="20"/>
        </w:rPr>
      </w:pPr>
      <w:r w:rsidRPr="00550C27">
        <w:rPr>
          <w:sz w:val="20"/>
          <w:lang w:val="en-CA"/>
        </w:rPr>
        <w:t>****</w:t>
      </w:r>
    </w:p>
    <w:p w:rsidR="0008758A" w:rsidRPr="00EE475F" w:rsidRDefault="0008758A" w:rsidP="0008758A">
      <w:pPr>
        <w:jc w:val="both"/>
        <w:rPr>
          <w:sz w:val="20"/>
        </w:rPr>
      </w:pPr>
    </w:p>
    <w:p w:rsidR="0051517F" w:rsidRPr="00EE475F" w:rsidRDefault="0051517F" w:rsidP="0051517F">
      <w:pPr>
        <w:jc w:val="both"/>
        <w:rPr>
          <w:sz w:val="20"/>
        </w:rPr>
      </w:pPr>
      <w:r w:rsidRPr="00EE475F">
        <w:rPr>
          <w:i/>
          <w:sz w:val="20"/>
          <w:lang w:val="en-CA" w:eastAsia="en-CA"/>
        </w:rPr>
        <w:t>Luc Leblanc v. Her Majesty the Queen</w:t>
      </w:r>
      <w:r w:rsidRPr="00EE475F">
        <w:rPr>
          <w:sz w:val="20"/>
          <w:lang w:val="en-CA" w:eastAsia="en-CA"/>
        </w:rPr>
        <w:t xml:space="preserve"> (F.C.) (Civil) (By Leave) </w:t>
      </w:r>
      <w:r w:rsidRPr="00EE475F">
        <w:rPr>
          <w:sz w:val="20"/>
        </w:rPr>
        <w:t>(</w:t>
      </w:r>
      <w:hyperlink r:id="rId15" w:history="1">
        <w:r w:rsidRPr="00EE475F">
          <w:rPr>
            <w:rStyle w:val="Hyperlink"/>
            <w:sz w:val="20"/>
          </w:rPr>
          <w:t>37057</w:t>
        </w:r>
      </w:hyperlink>
      <w:r w:rsidRPr="00EE475F">
        <w:rPr>
          <w:sz w:val="20"/>
        </w:rPr>
        <w:t>)</w:t>
      </w:r>
    </w:p>
    <w:p w:rsidR="00516E12" w:rsidRPr="00EE475F" w:rsidRDefault="00774310" w:rsidP="0051517F">
      <w:pPr>
        <w:jc w:val="both"/>
        <w:rPr>
          <w:sz w:val="20"/>
          <w:lang w:val="fr-CA"/>
        </w:rPr>
      </w:pPr>
      <w:r w:rsidRPr="00EE475F">
        <w:rPr>
          <w:sz w:val="20"/>
        </w:rPr>
        <w:t xml:space="preserve">(The motion for an extension of time to serve and file the application for leave to appeal is granted.  </w:t>
      </w:r>
      <w:r w:rsidRPr="00EE475F">
        <w:rPr>
          <w:sz w:val="20"/>
          <w:lang w:val="fr-CA"/>
        </w:rPr>
        <w:t xml:space="preserve">The application for </w:t>
      </w:r>
      <w:proofErr w:type="spellStart"/>
      <w:r w:rsidRPr="00EE475F">
        <w:rPr>
          <w:sz w:val="20"/>
          <w:lang w:val="fr-CA"/>
        </w:rPr>
        <w:t>leave</w:t>
      </w:r>
      <w:proofErr w:type="spellEnd"/>
      <w:r w:rsidRPr="00EE475F">
        <w:rPr>
          <w:sz w:val="20"/>
          <w:lang w:val="fr-CA"/>
        </w:rPr>
        <w:t xml:space="preserve"> to </w:t>
      </w:r>
      <w:proofErr w:type="spellStart"/>
      <w:r w:rsidRPr="00EE475F">
        <w:rPr>
          <w:sz w:val="20"/>
          <w:lang w:val="fr-CA"/>
        </w:rPr>
        <w:t>appeal</w:t>
      </w:r>
      <w:proofErr w:type="spellEnd"/>
      <w:r w:rsidRPr="00EE475F">
        <w:rPr>
          <w:sz w:val="20"/>
          <w:lang w:val="fr-CA"/>
        </w:rPr>
        <w:t xml:space="preserve"> </w:t>
      </w:r>
      <w:proofErr w:type="spellStart"/>
      <w:r w:rsidRPr="00EE475F">
        <w:rPr>
          <w:sz w:val="20"/>
          <w:lang w:val="fr-CA"/>
        </w:rPr>
        <w:t>is</w:t>
      </w:r>
      <w:proofErr w:type="spellEnd"/>
      <w:r w:rsidRPr="00EE475F">
        <w:rPr>
          <w:sz w:val="20"/>
          <w:lang w:val="fr-CA"/>
        </w:rPr>
        <w:t xml:space="preserve"> </w:t>
      </w:r>
      <w:proofErr w:type="spellStart"/>
      <w:r w:rsidRPr="00EE475F">
        <w:rPr>
          <w:sz w:val="20"/>
          <w:lang w:val="fr-CA"/>
        </w:rPr>
        <w:t>dismissed</w:t>
      </w:r>
      <w:proofErr w:type="spellEnd"/>
      <w:r w:rsidRPr="00EE475F">
        <w:rPr>
          <w:sz w:val="20"/>
          <w:lang w:val="fr-CA"/>
        </w:rPr>
        <w:t xml:space="preserve"> </w:t>
      </w:r>
      <w:proofErr w:type="spellStart"/>
      <w:r w:rsidRPr="00EE475F">
        <w:rPr>
          <w:sz w:val="20"/>
          <w:lang w:val="fr-CA"/>
        </w:rPr>
        <w:t>with</w:t>
      </w:r>
      <w:proofErr w:type="spellEnd"/>
      <w:r w:rsidRPr="00EE475F">
        <w:rPr>
          <w:sz w:val="20"/>
          <w:lang w:val="fr-CA"/>
        </w:rPr>
        <w:t xml:space="preserve"> </w:t>
      </w:r>
      <w:proofErr w:type="spellStart"/>
      <w:r w:rsidRPr="00EE475F">
        <w:rPr>
          <w:sz w:val="20"/>
          <w:lang w:val="fr-CA"/>
        </w:rPr>
        <w:t>costs</w:t>
      </w:r>
      <w:proofErr w:type="spellEnd"/>
      <w:r w:rsidRPr="00EE475F">
        <w:rPr>
          <w:sz w:val="20"/>
          <w:lang w:val="fr-CA"/>
        </w:rPr>
        <w:t xml:space="preserve">. / </w:t>
      </w:r>
    </w:p>
    <w:p w:rsidR="00774310" w:rsidRPr="00EE475F" w:rsidRDefault="00774310" w:rsidP="0051517F">
      <w:pPr>
        <w:jc w:val="both"/>
        <w:rPr>
          <w:sz w:val="20"/>
          <w:lang w:val="en-CA" w:eastAsia="en-CA"/>
        </w:rPr>
      </w:pPr>
      <w:r w:rsidRPr="00EE475F">
        <w:rPr>
          <w:sz w:val="20"/>
          <w:lang w:val="fr-CA"/>
        </w:rPr>
        <w:t>La requête en prorogation du délai de signification et de dépôt de la demande d’autorisation d’appel est accueillie. La demande d’autorisation d’appel est rejetée avec dépens.)</w:t>
      </w:r>
    </w:p>
    <w:p w:rsidR="0051517F" w:rsidRPr="00EE475F" w:rsidRDefault="0051517F" w:rsidP="0051517F">
      <w:pPr>
        <w:jc w:val="both"/>
        <w:rPr>
          <w:sz w:val="20"/>
        </w:rPr>
      </w:pPr>
      <w:r w:rsidRPr="00EE475F">
        <w:rPr>
          <w:sz w:val="20"/>
        </w:rPr>
        <w:t>Coram: McLachlin / Wagner / Gascon</w:t>
      </w:r>
    </w:p>
    <w:p w:rsidR="0008758A" w:rsidRPr="00550C27" w:rsidRDefault="0008758A" w:rsidP="0008758A">
      <w:pPr>
        <w:widowControl w:val="0"/>
        <w:autoSpaceDE w:val="0"/>
        <w:autoSpaceDN w:val="0"/>
        <w:adjustRightInd w:val="0"/>
        <w:rPr>
          <w:rFonts w:eastAsiaTheme="minorEastAsia"/>
          <w:sz w:val="20"/>
          <w:lang w:eastAsia="en-CA"/>
        </w:rPr>
      </w:pPr>
    </w:p>
    <w:p w:rsidR="0008758A" w:rsidRPr="00550C27" w:rsidRDefault="0008758A" w:rsidP="0008758A">
      <w:pPr>
        <w:jc w:val="both"/>
        <w:rPr>
          <w:sz w:val="20"/>
        </w:rPr>
      </w:pPr>
      <w:r w:rsidRPr="00550C27">
        <w:rPr>
          <w:sz w:val="20"/>
          <w:lang w:val="en-CA"/>
        </w:rPr>
        <w:t>****</w:t>
      </w:r>
    </w:p>
    <w:p w:rsidR="0008758A" w:rsidRPr="00EE475F" w:rsidRDefault="0008758A" w:rsidP="0008758A">
      <w:pPr>
        <w:jc w:val="both"/>
        <w:rPr>
          <w:sz w:val="20"/>
        </w:rPr>
      </w:pPr>
    </w:p>
    <w:p w:rsidR="00C8231C" w:rsidRPr="00EE475F" w:rsidRDefault="00C8231C" w:rsidP="00C8231C">
      <w:pPr>
        <w:rPr>
          <w:sz w:val="20"/>
        </w:rPr>
      </w:pPr>
      <w:r w:rsidRPr="00EE475F">
        <w:rPr>
          <w:rFonts w:eastAsia="Calibri"/>
          <w:i/>
          <w:sz w:val="20"/>
          <w:lang w:val="en-CA"/>
        </w:rPr>
        <w:t>National Hockey League v. Dean Warren et al.</w:t>
      </w:r>
      <w:r w:rsidRPr="00EE475F">
        <w:rPr>
          <w:rFonts w:eastAsia="Calibri"/>
          <w:sz w:val="20"/>
          <w:lang w:val="en-CA"/>
        </w:rPr>
        <w:t xml:space="preserve"> (Ont.) (Civil) (By Leave) </w:t>
      </w:r>
      <w:r w:rsidRPr="00EE475F">
        <w:rPr>
          <w:sz w:val="20"/>
        </w:rPr>
        <w:t>(</w:t>
      </w:r>
      <w:hyperlink r:id="rId16" w:history="1">
        <w:r w:rsidRPr="00EE475F">
          <w:rPr>
            <w:rStyle w:val="Hyperlink"/>
            <w:sz w:val="20"/>
          </w:rPr>
          <w:t>37019</w:t>
        </w:r>
      </w:hyperlink>
      <w:r w:rsidRPr="00EE475F">
        <w:rPr>
          <w:sz w:val="20"/>
        </w:rPr>
        <w:t>)</w:t>
      </w:r>
    </w:p>
    <w:p w:rsidR="005F04EB" w:rsidRPr="00EE475F" w:rsidRDefault="00C8231C" w:rsidP="00C8231C">
      <w:pPr>
        <w:rPr>
          <w:sz w:val="20"/>
        </w:rPr>
      </w:pPr>
      <w:r w:rsidRPr="00EE475F">
        <w:rPr>
          <w:sz w:val="20"/>
        </w:rPr>
        <w:t xml:space="preserve">(The application for leave to appeal is dismissed with costs to the respondent, Dean Warren. / </w:t>
      </w:r>
    </w:p>
    <w:p w:rsidR="00C8231C" w:rsidRPr="00EE475F" w:rsidRDefault="00C8231C" w:rsidP="00C8231C">
      <w:pPr>
        <w:rPr>
          <w:sz w:val="20"/>
        </w:rPr>
      </w:pPr>
      <w:r w:rsidRPr="00EE475F">
        <w:rPr>
          <w:sz w:val="20"/>
        </w:rPr>
        <w:t xml:space="preserve">La </w:t>
      </w:r>
      <w:proofErr w:type="spellStart"/>
      <w:r w:rsidRPr="00EE475F">
        <w:rPr>
          <w:sz w:val="20"/>
        </w:rPr>
        <w:t>demande</w:t>
      </w:r>
      <w:proofErr w:type="spellEnd"/>
      <w:r w:rsidRPr="00EE475F">
        <w:rPr>
          <w:sz w:val="20"/>
        </w:rPr>
        <w:t xml:space="preserve"> </w:t>
      </w:r>
      <w:proofErr w:type="spellStart"/>
      <w:r w:rsidRPr="00EE475F">
        <w:rPr>
          <w:sz w:val="20"/>
        </w:rPr>
        <w:t>d’autorisation</w:t>
      </w:r>
      <w:proofErr w:type="spellEnd"/>
      <w:r w:rsidRPr="00EE475F">
        <w:rPr>
          <w:sz w:val="20"/>
        </w:rPr>
        <w:t xml:space="preserve"> </w:t>
      </w:r>
      <w:proofErr w:type="spellStart"/>
      <w:r w:rsidRPr="00EE475F">
        <w:rPr>
          <w:sz w:val="20"/>
        </w:rPr>
        <w:t>d’appel</w:t>
      </w:r>
      <w:proofErr w:type="spellEnd"/>
      <w:r w:rsidRPr="00EE475F">
        <w:rPr>
          <w:sz w:val="20"/>
        </w:rPr>
        <w:t xml:space="preserve"> </w:t>
      </w:r>
      <w:proofErr w:type="spellStart"/>
      <w:proofErr w:type="gramStart"/>
      <w:r w:rsidRPr="00EE475F">
        <w:rPr>
          <w:sz w:val="20"/>
        </w:rPr>
        <w:t>est</w:t>
      </w:r>
      <w:proofErr w:type="spellEnd"/>
      <w:proofErr w:type="gramEnd"/>
      <w:r w:rsidRPr="00EE475F">
        <w:rPr>
          <w:sz w:val="20"/>
        </w:rPr>
        <w:t xml:space="preserve"> </w:t>
      </w:r>
      <w:proofErr w:type="spellStart"/>
      <w:r w:rsidRPr="00EE475F">
        <w:rPr>
          <w:sz w:val="20"/>
        </w:rPr>
        <w:t>rejetée</w:t>
      </w:r>
      <w:proofErr w:type="spellEnd"/>
      <w:r w:rsidRPr="00EE475F">
        <w:rPr>
          <w:sz w:val="20"/>
        </w:rPr>
        <w:t xml:space="preserve"> avec </w:t>
      </w:r>
      <w:proofErr w:type="spellStart"/>
      <w:r w:rsidRPr="00EE475F">
        <w:rPr>
          <w:sz w:val="20"/>
        </w:rPr>
        <w:t>dépens</w:t>
      </w:r>
      <w:proofErr w:type="spellEnd"/>
      <w:r w:rsidRPr="00EE475F">
        <w:rPr>
          <w:sz w:val="20"/>
        </w:rPr>
        <w:t xml:space="preserve"> en </w:t>
      </w:r>
      <w:proofErr w:type="spellStart"/>
      <w:r w:rsidRPr="00EE475F">
        <w:rPr>
          <w:sz w:val="20"/>
        </w:rPr>
        <w:t>faveur</w:t>
      </w:r>
      <w:proofErr w:type="spellEnd"/>
      <w:r w:rsidRPr="00EE475F">
        <w:rPr>
          <w:sz w:val="20"/>
        </w:rPr>
        <w:t xml:space="preserve"> de </w:t>
      </w:r>
      <w:proofErr w:type="spellStart"/>
      <w:r w:rsidRPr="00EE475F">
        <w:rPr>
          <w:sz w:val="20"/>
        </w:rPr>
        <w:t>l’intimé</w:t>
      </w:r>
      <w:proofErr w:type="spellEnd"/>
      <w:r w:rsidRPr="00EE475F">
        <w:rPr>
          <w:sz w:val="20"/>
        </w:rPr>
        <w:t>, Dean Warren.)</w:t>
      </w:r>
    </w:p>
    <w:p w:rsidR="00C8231C" w:rsidRPr="00EE475F" w:rsidRDefault="00C8231C" w:rsidP="00C8231C">
      <w:pPr>
        <w:jc w:val="both"/>
        <w:rPr>
          <w:sz w:val="20"/>
          <w:lang w:val="fr-CA"/>
        </w:rPr>
      </w:pPr>
      <w:r w:rsidRPr="00EE475F">
        <w:rPr>
          <w:sz w:val="20"/>
          <w:lang w:val="fr-CA"/>
        </w:rPr>
        <w:t>Coram: Abella / Karakatsanis / Brown</w:t>
      </w:r>
    </w:p>
    <w:p w:rsidR="0008758A" w:rsidRPr="00550C27" w:rsidRDefault="0008758A" w:rsidP="0008758A">
      <w:pPr>
        <w:widowControl w:val="0"/>
        <w:autoSpaceDE w:val="0"/>
        <w:autoSpaceDN w:val="0"/>
        <w:adjustRightInd w:val="0"/>
        <w:rPr>
          <w:rFonts w:eastAsiaTheme="minorEastAsia"/>
          <w:sz w:val="20"/>
          <w:lang w:eastAsia="en-CA"/>
        </w:rPr>
      </w:pPr>
    </w:p>
    <w:p w:rsidR="0008758A" w:rsidRPr="00550C27" w:rsidRDefault="0008758A" w:rsidP="0008758A">
      <w:pPr>
        <w:jc w:val="both"/>
        <w:rPr>
          <w:sz w:val="20"/>
        </w:rPr>
      </w:pPr>
      <w:r w:rsidRPr="00550C27">
        <w:rPr>
          <w:sz w:val="20"/>
          <w:lang w:val="en-CA"/>
        </w:rPr>
        <w:t>****</w:t>
      </w:r>
    </w:p>
    <w:p w:rsidR="0008758A" w:rsidRPr="00EE475F" w:rsidRDefault="0008758A" w:rsidP="0008758A">
      <w:pPr>
        <w:jc w:val="both"/>
        <w:rPr>
          <w:sz w:val="20"/>
        </w:rPr>
      </w:pPr>
    </w:p>
    <w:p w:rsidR="004F672B" w:rsidRPr="00EE475F" w:rsidRDefault="004F672B" w:rsidP="004F672B">
      <w:pPr>
        <w:jc w:val="both"/>
        <w:rPr>
          <w:sz w:val="20"/>
          <w:lang w:val="fr-CA"/>
        </w:rPr>
      </w:pPr>
      <w:r w:rsidRPr="00EE475F">
        <w:rPr>
          <w:i/>
          <w:sz w:val="20"/>
        </w:rPr>
        <w:t>Chicago Title Insurance Company of Canada v. Paul MacDonald et al.</w:t>
      </w:r>
      <w:r w:rsidRPr="00EE475F">
        <w:rPr>
          <w:sz w:val="20"/>
        </w:rPr>
        <w:t xml:space="preserve"> </w:t>
      </w:r>
      <w:r w:rsidRPr="00EE475F">
        <w:rPr>
          <w:sz w:val="20"/>
          <w:lang w:val="fr-CA"/>
        </w:rPr>
        <w:t xml:space="preserve">(Ont.) (Civil) (By </w:t>
      </w:r>
      <w:proofErr w:type="spellStart"/>
      <w:r w:rsidRPr="00EE475F">
        <w:rPr>
          <w:sz w:val="20"/>
          <w:lang w:val="fr-CA"/>
        </w:rPr>
        <w:t>Leave</w:t>
      </w:r>
      <w:proofErr w:type="spellEnd"/>
      <w:r w:rsidRPr="00EE475F">
        <w:rPr>
          <w:sz w:val="20"/>
          <w:lang w:val="fr-CA"/>
        </w:rPr>
        <w:t>) (</w:t>
      </w:r>
      <w:hyperlink r:id="rId17" w:history="1">
        <w:r w:rsidRPr="00EE475F">
          <w:rPr>
            <w:rStyle w:val="Hyperlink"/>
            <w:sz w:val="20"/>
            <w:lang w:val="fr-CA"/>
          </w:rPr>
          <w:t>36830</w:t>
        </w:r>
      </w:hyperlink>
      <w:r w:rsidRPr="00EE475F">
        <w:rPr>
          <w:sz w:val="20"/>
          <w:lang w:val="fr-CA"/>
        </w:rPr>
        <w:t>)</w:t>
      </w:r>
    </w:p>
    <w:p w:rsidR="004F672B" w:rsidRPr="00EE475F" w:rsidRDefault="004F672B" w:rsidP="004F672B">
      <w:pPr>
        <w:jc w:val="both"/>
        <w:rPr>
          <w:sz w:val="20"/>
          <w:lang w:val="fr-CA"/>
        </w:rPr>
      </w:pPr>
      <w:r w:rsidRPr="00EE475F">
        <w:rPr>
          <w:sz w:val="20"/>
          <w:lang w:val="fr-CA"/>
        </w:rPr>
        <w:t>Coram: Cromwell / Wagner / Côté</w:t>
      </w:r>
    </w:p>
    <w:p w:rsidR="0008758A" w:rsidRPr="00550C27" w:rsidRDefault="0008758A" w:rsidP="0008758A">
      <w:pPr>
        <w:widowControl w:val="0"/>
        <w:autoSpaceDE w:val="0"/>
        <w:autoSpaceDN w:val="0"/>
        <w:adjustRightInd w:val="0"/>
        <w:rPr>
          <w:rFonts w:eastAsiaTheme="minorEastAsia"/>
          <w:sz w:val="20"/>
          <w:lang w:eastAsia="en-CA"/>
        </w:rPr>
      </w:pPr>
    </w:p>
    <w:p w:rsidR="0008758A" w:rsidRPr="00550C27" w:rsidRDefault="0008758A" w:rsidP="0008758A">
      <w:pPr>
        <w:jc w:val="both"/>
        <w:rPr>
          <w:sz w:val="20"/>
        </w:rPr>
      </w:pPr>
      <w:r w:rsidRPr="00550C27">
        <w:rPr>
          <w:sz w:val="20"/>
          <w:lang w:val="en-CA"/>
        </w:rPr>
        <w:t>****</w:t>
      </w:r>
    </w:p>
    <w:p w:rsidR="0008758A" w:rsidRPr="00EE475F" w:rsidRDefault="0008758A" w:rsidP="0008758A">
      <w:pPr>
        <w:jc w:val="both"/>
        <w:rPr>
          <w:sz w:val="20"/>
        </w:rPr>
      </w:pPr>
    </w:p>
    <w:p w:rsidR="00C8231C" w:rsidRPr="00EE475F" w:rsidRDefault="00C8231C" w:rsidP="00C8231C">
      <w:pPr>
        <w:rPr>
          <w:sz w:val="20"/>
          <w:lang w:val="fr-CA"/>
        </w:rPr>
      </w:pPr>
      <w:r w:rsidRPr="00EE475F">
        <w:rPr>
          <w:i/>
          <w:sz w:val="20"/>
          <w:lang w:val="fr-CA"/>
        </w:rPr>
        <w:t xml:space="preserve">9256-0929 Québec </w:t>
      </w:r>
      <w:proofErr w:type="spellStart"/>
      <w:r w:rsidRPr="00EE475F">
        <w:rPr>
          <w:i/>
          <w:sz w:val="20"/>
          <w:lang w:val="fr-CA"/>
        </w:rPr>
        <w:t>inc.</w:t>
      </w:r>
      <w:proofErr w:type="spellEnd"/>
      <w:r w:rsidRPr="00EE475F">
        <w:rPr>
          <w:i/>
          <w:sz w:val="20"/>
          <w:lang w:val="fr-CA"/>
        </w:rPr>
        <w:t xml:space="preserve"> c. Brigitte </w:t>
      </w:r>
      <w:proofErr w:type="spellStart"/>
      <w:r w:rsidRPr="00EE475F">
        <w:rPr>
          <w:i/>
          <w:sz w:val="20"/>
          <w:lang w:val="fr-CA"/>
        </w:rPr>
        <w:t>Turcot</w:t>
      </w:r>
      <w:proofErr w:type="spellEnd"/>
      <w:r w:rsidRPr="00EE475F">
        <w:rPr>
          <w:i/>
          <w:sz w:val="20"/>
          <w:lang w:val="fr-CA"/>
        </w:rPr>
        <w:t xml:space="preserve"> et autre </w:t>
      </w:r>
      <w:r w:rsidRPr="00EE475F">
        <w:rPr>
          <w:sz w:val="20"/>
          <w:lang w:val="fr-CA"/>
        </w:rPr>
        <w:t>(</w:t>
      </w:r>
      <w:proofErr w:type="spellStart"/>
      <w:r w:rsidRPr="00EE475F">
        <w:rPr>
          <w:sz w:val="20"/>
          <w:lang w:val="fr-CA"/>
        </w:rPr>
        <w:t>Qc</w:t>
      </w:r>
      <w:proofErr w:type="spellEnd"/>
      <w:r w:rsidRPr="00EE475F">
        <w:rPr>
          <w:sz w:val="20"/>
          <w:lang w:val="fr-CA"/>
        </w:rPr>
        <w:t>) (Civile) (Autorisation) (</w:t>
      </w:r>
      <w:hyperlink r:id="rId18" w:history="1">
        <w:r w:rsidRPr="00EE475F">
          <w:rPr>
            <w:rStyle w:val="Hyperlink"/>
            <w:sz w:val="20"/>
            <w:lang w:val="fr-CA"/>
          </w:rPr>
          <w:t>36959</w:t>
        </w:r>
      </w:hyperlink>
      <w:r w:rsidRPr="00EE475F">
        <w:rPr>
          <w:sz w:val="20"/>
          <w:lang w:val="fr-CA"/>
        </w:rPr>
        <w:t>)</w:t>
      </w:r>
    </w:p>
    <w:p w:rsidR="00C8231C" w:rsidRPr="00EE475F" w:rsidRDefault="00C8231C" w:rsidP="00C8231C">
      <w:pPr>
        <w:jc w:val="both"/>
        <w:rPr>
          <w:sz w:val="20"/>
        </w:rPr>
      </w:pPr>
      <w:r w:rsidRPr="00EE475F">
        <w:rPr>
          <w:sz w:val="20"/>
        </w:rPr>
        <w:t>Coram: Cromwell / Wagner / Côté</w:t>
      </w:r>
    </w:p>
    <w:p w:rsidR="0008758A" w:rsidRPr="00550C27" w:rsidRDefault="0008758A" w:rsidP="0008758A">
      <w:pPr>
        <w:widowControl w:val="0"/>
        <w:autoSpaceDE w:val="0"/>
        <w:autoSpaceDN w:val="0"/>
        <w:adjustRightInd w:val="0"/>
        <w:rPr>
          <w:rFonts w:eastAsiaTheme="minorEastAsia"/>
          <w:sz w:val="20"/>
          <w:lang w:eastAsia="en-CA"/>
        </w:rPr>
      </w:pPr>
    </w:p>
    <w:p w:rsidR="0008758A" w:rsidRPr="00550C27" w:rsidRDefault="0008758A" w:rsidP="0008758A">
      <w:pPr>
        <w:jc w:val="both"/>
        <w:rPr>
          <w:sz w:val="20"/>
        </w:rPr>
      </w:pPr>
      <w:r w:rsidRPr="00550C27">
        <w:rPr>
          <w:sz w:val="20"/>
          <w:lang w:val="en-CA"/>
        </w:rPr>
        <w:t>****</w:t>
      </w:r>
    </w:p>
    <w:p w:rsidR="0008758A" w:rsidRPr="00EE475F" w:rsidRDefault="0008758A" w:rsidP="0008758A">
      <w:pPr>
        <w:jc w:val="both"/>
        <w:rPr>
          <w:sz w:val="20"/>
        </w:rPr>
      </w:pPr>
    </w:p>
    <w:p w:rsidR="00DB0E8B" w:rsidRPr="00EE475F" w:rsidRDefault="00301A43" w:rsidP="003B434B">
      <w:pPr>
        <w:jc w:val="both"/>
        <w:rPr>
          <w:b/>
          <w:szCs w:val="24"/>
        </w:rPr>
      </w:pPr>
      <w:r w:rsidRPr="00EE475F">
        <w:rPr>
          <w:b/>
          <w:szCs w:val="24"/>
        </w:rPr>
        <w:t>REM</w:t>
      </w:r>
      <w:r w:rsidR="00C023F5" w:rsidRPr="00EE475F">
        <w:rPr>
          <w:b/>
          <w:szCs w:val="24"/>
        </w:rPr>
        <w:t>A</w:t>
      </w:r>
      <w:r w:rsidRPr="00EE475F">
        <w:rPr>
          <w:b/>
          <w:szCs w:val="24"/>
        </w:rPr>
        <w:t>NDED / RENVOYÉES</w:t>
      </w:r>
    </w:p>
    <w:p w:rsidR="00DB0E8B" w:rsidRPr="00EE475F" w:rsidRDefault="00DB0E8B" w:rsidP="003B434B">
      <w:pPr>
        <w:jc w:val="both"/>
        <w:rPr>
          <w:sz w:val="20"/>
        </w:rPr>
      </w:pPr>
    </w:p>
    <w:p w:rsidR="0051517F" w:rsidRPr="00EE475F" w:rsidRDefault="0051517F" w:rsidP="00C8231C">
      <w:pPr>
        <w:jc w:val="both"/>
        <w:rPr>
          <w:sz w:val="20"/>
        </w:rPr>
      </w:pPr>
      <w:r w:rsidRPr="00EE475F">
        <w:rPr>
          <w:i/>
          <w:sz w:val="20"/>
          <w:lang w:val="fr-FR"/>
        </w:rPr>
        <w:lastRenderedPageBreak/>
        <w:t xml:space="preserve">Allianz Global </w:t>
      </w:r>
      <w:proofErr w:type="spellStart"/>
      <w:r w:rsidRPr="00EE475F">
        <w:rPr>
          <w:i/>
          <w:sz w:val="20"/>
          <w:lang w:val="fr-FR"/>
        </w:rPr>
        <w:t>Risks</w:t>
      </w:r>
      <w:proofErr w:type="spellEnd"/>
      <w:r w:rsidRPr="00EE475F">
        <w:rPr>
          <w:i/>
          <w:sz w:val="20"/>
          <w:lang w:val="fr-FR"/>
        </w:rPr>
        <w:t xml:space="preserve"> US </w:t>
      </w:r>
      <w:proofErr w:type="spellStart"/>
      <w:r w:rsidRPr="00EE475F">
        <w:rPr>
          <w:i/>
          <w:sz w:val="20"/>
          <w:lang w:val="fr-FR"/>
        </w:rPr>
        <w:t>Insurance</w:t>
      </w:r>
      <w:proofErr w:type="spellEnd"/>
      <w:r w:rsidRPr="00EE475F">
        <w:rPr>
          <w:i/>
          <w:sz w:val="20"/>
          <w:lang w:val="fr-FR"/>
        </w:rPr>
        <w:t xml:space="preserve"> </w:t>
      </w:r>
      <w:proofErr w:type="spellStart"/>
      <w:r w:rsidRPr="00EE475F">
        <w:rPr>
          <w:i/>
          <w:sz w:val="20"/>
          <w:lang w:val="fr-FR"/>
        </w:rPr>
        <w:t>Company</w:t>
      </w:r>
      <w:proofErr w:type="spellEnd"/>
      <w:r w:rsidRPr="00EE475F">
        <w:rPr>
          <w:i/>
          <w:sz w:val="20"/>
          <w:lang w:val="fr-FR"/>
        </w:rPr>
        <w:t xml:space="preserve">/Compagnie d’assurance Allianz risques mondiaux E.-U. </w:t>
      </w:r>
      <w:proofErr w:type="gramStart"/>
      <w:r w:rsidRPr="00EE475F">
        <w:rPr>
          <w:i/>
          <w:sz w:val="20"/>
          <w:lang w:val="fr-FR"/>
        </w:rPr>
        <w:t>et</w:t>
      </w:r>
      <w:proofErr w:type="gramEnd"/>
      <w:r w:rsidRPr="00EE475F">
        <w:rPr>
          <w:i/>
          <w:sz w:val="20"/>
          <w:lang w:val="fr-FR"/>
        </w:rPr>
        <w:t xml:space="preserve"> al. v. </w:t>
      </w:r>
      <w:proofErr w:type="spellStart"/>
      <w:r w:rsidRPr="00EE475F">
        <w:rPr>
          <w:i/>
          <w:sz w:val="20"/>
          <w:lang w:val="fr-FR"/>
        </w:rPr>
        <w:t>Acciona</w:t>
      </w:r>
      <w:proofErr w:type="spellEnd"/>
      <w:r w:rsidRPr="00EE475F">
        <w:rPr>
          <w:i/>
          <w:sz w:val="20"/>
          <w:lang w:val="fr-FR"/>
        </w:rPr>
        <w:t xml:space="preserve"> Infrastructure Canada Inc. et al.</w:t>
      </w:r>
      <w:r w:rsidRPr="00EE475F">
        <w:rPr>
          <w:sz w:val="20"/>
          <w:lang w:val="fr-FR"/>
        </w:rPr>
        <w:t xml:space="preserve"> </w:t>
      </w:r>
      <w:r w:rsidRPr="00EE475F">
        <w:rPr>
          <w:sz w:val="20"/>
        </w:rPr>
        <w:t xml:space="preserve">(B.C.) (Civil) </w:t>
      </w:r>
      <w:r w:rsidRPr="00EE475F">
        <w:rPr>
          <w:sz w:val="20"/>
          <w:lang w:val="en-CA"/>
        </w:rPr>
        <w:t>(By Leave)</w:t>
      </w:r>
      <w:r w:rsidRPr="00EE475F">
        <w:rPr>
          <w:sz w:val="20"/>
        </w:rPr>
        <w:t xml:space="preserve"> (</w:t>
      </w:r>
      <w:hyperlink r:id="rId19" w:history="1">
        <w:r w:rsidRPr="00EE475F">
          <w:rPr>
            <w:rStyle w:val="Hyperlink"/>
            <w:sz w:val="20"/>
          </w:rPr>
          <w:t>36660</w:t>
        </w:r>
      </w:hyperlink>
      <w:r w:rsidRPr="00EE475F">
        <w:rPr>
          <w:sz w:val="20"/>
        </w:rPr>
        <w:t>)</w:t>
      </w:r>
    </w:p>
    <w:p w:rsidR="0030076B" w:rsidRPr="00EE475F" w:rsidRDefault="00C8231C" w:rsidP="00C8231C">
      <w:pPr>
        <w:jc w:val="both"/>
        <w:rPr>
          <w:sz w:val="20"/>
        </w:rPr>
      </w:pPr>
      <w:r w:rsidRPr="00EE475F">
        <w:rPr>
          <w:sz w:val="20"/>
        </w:rPr>
        <w:t xml:space="preserve">(Pursuant to subsection 43(1.1) of the </w:t>
      </w:r>
      <w:r w:rsidRPr="00EE475F">
        <w:rPr>
          <w:i/>
          <w:sz w:val="20"/>
        </w:rPr>
        <w:t>Supreme Court Act</w:t>
      </w:r>
      <w:r w:rsidRPr="00EE475F">
        <w:rPr>
          <w:sz w:val="20"/>
        </w:rPr>
        <w:t xml:space="preserve">, the case forming the basis of the application for leave to appeal is remanded to the Court of Appeal for British Columbia for a disposition in accordance with </w:t>
      </w:r>
      <w:proofErr w:type="spellStart"/>
      <w:r w:rsidRPr="00EE475F">
        <w:rPr>
          <w:i/>
          <w:sz w:val="20"/>
        </w:rPr>
        <w:t>Ledcor</w:t>
      </w:r>
      <w:proofErr w:type="spellEnd"/>
      <w:r w:rsidRPr="00EE475F">
        <w:rPr>
          <w:i/>
          <w:sz w:val="20"/>
        </w:rPr>
        <w:t xml:space="preserve"> Construction Ltd. v. Northbridge Indemnity Insurance Co.</w:t>
      </w:r>
      <w:r w:rsidRPr="00EE475F">
        <w:rPr>
          <w:sz w:val="20"/>
        </w:rPr>
        <w:t xml:space="preserve">, 2016 SCC 37. / </w:t>
      </w:r>
    </w:p>
    <w:p w:rsidR="00C8231C" w:rsidRPr="00EE475F" w:rsidRDefault="00C8231C" w:rsidP="00C8231C">
      <w:pPr>
        <w:jc w:val="both"/>
        <w:rPr>
          <w:sz w:val="20"/>
          <w:lang w:val="en-CA"/>
        </w:rPr>
      </w:pPr>
      <w:proofErr w:type="spellStart"/>
      <w:r w:rsidRPr="00EE475F">
        <w:rPr>
          <w:sz w:val="20"/>
          <w:lang w:val="en-CA"/>
        </w:rPr>
        <w:t>Conformément</w:t>
      </w:r>
      <w:proofErr w:type="spellEnd"/>
      <w:r w:rsidRPr="00EE475F">
        <w:rPr>
          <w:sz w:val="20"/>
          <w:lang w:val="en-CA"/>
        </w:rPr>
        <w:t xml:space="preserve"> au </w:t>
      </w:r>
      <w:proofErr w:type="spellStart"/>
      <w:r w:rsidRPr="00EE475F">
        <w:rPr>
          <w:sz w:val="20"/>
          <w:lang w:val="en-CA"/>
        </w:rPr>
        <w:t>paragraphe</w:t>
      </w:r>
      <w:proofErr w:type="spellEnd"/>
      <w:r w:rsidRPr="00EE475F">
        <w:rPr>
          <w:sz w:val="20"/>
          <w:lang w:val="en-CA"/>
        </w:rPr>
        <w:t xml:space="preserve"> 43(1.1) de la </w:t>
      </w:r>
      <w:proofErr w:type="spellStart"/>
      <w:r w:rsidRPr="00EE475F">
        <w:rPr>
          <w:i/>
          <w:sz w:val="20"/>
          <w:lang w:val="en-CA"/>
        </w:rPr>
        <w:t>Loi</w:t>
      </w:r>
      <w:proofErr w:type="spellEnd"/>
      <w:r w:rsidRPr="00EE475F">
        <w:rPr>
          <w:i/>
          <w:sz w:val="20"/>
          <w:lang w:val="en-CA"/>
        </w:rPr>
        <w:t xml:space="preserve"> sur la </w:t>
      </w:r>
      <w:proofErr w:type="spellStart"/>
      <w:r w:rsidRPr="00EE475F">
        <w:rPr>
          <w:i/>
          <w:sz w:val="20"/>
          <w:lang w:val="en-CA"/>
        </w:rPr>
        <w:t>Cour</w:t>
      </w:r>
      <w:proofErr w:type="spellEnd"/>
      <w:r w:rsidRPr="00EE475F">
        <w:rPr>
          <w:i/>
          <w:sz w:val="20"/>
          <w:lang w:val="en-CA"/>
        </w:rPr>
        <w:t xml:space="preserve"> </w:t>
      </w:r>
      <w:proofErr w:type="spellStart"/>
      <w:r w:rsidRPr="00EE475F">
        <w:rPr>
          <w:i/>
          <w:sz w:val="20"/>
          <w:lang w:val="en-CA"/>
        </w:rPr>
        <w:t>suprême</w:t>
      </w:r>
      <w:proofErr w:type="spellEnd"/>
      <w:r w:rsidRPr="00EE475F">
        <w:rPr>
          <w:sz w:val="20"/>
          <w:lang w:val="en-CA"/>
        </w:rPr>
        <w:t xml:space="preserve">, </w:t>
      </w:r>
      <w:proofErr w:type="spellStart"/>
      <w:r w:rsidRPr="00EE475F">
        <w:rPr>
          <w:sz w:val="20"/>
          <w:lang w:val="en-CA"/>
        </w:rPr>
        <w:t>l’affaire</w:t>
      </w:r>
      <w:proofErr w:type="spellEnd"/>
      <w:r w:rsidRPr="00EE475F">
        <w:rPr>
          <w:sz w:val="20"/>
          <w:lang w:val="en-CA"/>
        </w:rPr>
        <w:t xml:space="preserve"> à </w:t>
      </w:r>
      <w:proofErr w:type="spellStart"/>
      <w:r w:rsidRPr="00EE475F">
        <w:rPr>
          <w:sz w:val="20"/>
          <w:lang w:val="en-CA"/>
        </w:rPr>
        <w:t>l’origine</w:t>
      </w:r>
      <w:proofErr w:type="spellEnd"/>
      <w:r w:rsidRPr="00EE475F">
        <w:rPr>
          <w:sz w:val="20"/>
          <w:lang w:val="en-CA"/>
        </w:rPr>
        <w:t xml:space="preserve"> de la </w:t>
      </w:r>
      <w:proofErr w:type="spellStart"/>
      <w:r w:rsidRPr="00EE475F">
        <w:rPr>
          <w:sz w:val="20"/>
          <w:lang w:val="en-CA"/>
        </w:rPr>
        <w:t>demande</w:t>
      </w:r>
      <w:proofErr w:type="spellEnd"/>
      <w:r w:rsidRPr="00EE475F">
        <w:rPr>
          <w:sz w:val="20"/>
          <w:lang w:val="en-CA"/>
        </w:rPr>
        <w:t xml:space="preserve"> </w:t>
      </w:r>
      <w:proofErr w:type="spellStart"/>
      <w:r w:rsidRPr="00EE475F">
        <w:rPr>
          <w:sz w:val="20"/>
          <w:lang w:val="en-CA"/>
        </w:rPr>
        <w:t>d’autorisation</w:t>
      </w:r>
      <w:proofErr w:type="spellEnd"/>
      <w:r w:rsidRPr="00EE475F">
        <w:rPr>
          <w:sz w:val="20"/>
          <w:lang w:val="en-CA"/>
        </w:rPr>
        <w:t xml:space="preserve"> </w:t>
      </w:r>
      <w:proofErr w:type="spellStart"/>
      <w:r w:rsidR="0030076B" w:rsidRPr="00EE475F">
        <w:rPr>
          <w:sz w:val="20"/>
          <w:lang w:val="en-CA"/>
        </w:rPr>
        <w:t>d’appel</w:t>
      </w:r>
      <w:proofErr w:type="spellEnd"/>
      <w:r w:rsidR="0030076B" w:rsidRPr="00EE475F">
        <w:rPr>
          <w:sz w:val="20"/>
          <w:lang w:val="en-CA"/>
        </w:rPr>
        <w:t xml:space="preserve"> </w:t>
      </w:r>
      <w:proofErr w:type="spellStart"/>
      <w:r w:rsidRPr="00EE475F">
        <w:rPr>
          <w:sz w:val="20"/>
          <w:lang w:val="en-CA"/>
        </w:rPr>
        <w:t>est</w:t>
      </w:r>
      <w:proofErr w:type="spellEnd"/>
      <w:r w:rsidRPr="00EE475F">
        <w:rPr>
          <w:sz w:val="20"/>
          <w:lang w:val="en-CA"/>
        </w:rPr>
        <w:t xml:space="preserve"> </w:t>
      </w:r>
      <w:proofErr w:type="spellStart"/>
      <w:r w:rsidRPr="00EE475F">
        <w:rPr>
          <w:color w:val="222222"/>
          <w:sz w:val="20"/>
          <w:lang w:val="en-CA"/>
        </w:rPr>
        <w:t>renvoyée</w:t>
      </w:r>
      <w:proofErr w:type="spellEnd"/>
      <w:r w:rsidRPr="00EE475F">
        <w:rPr>
          <w:color w:val="222222"/>
          <w:sz w:val="20"/>
          <w:lang w:val="en-CA"/>
        </w:rPr>
        <w:t xml:space="preserve"> à la </w:t>
      </w:r>
      <w:proofErr w:type="spellStart"/>
      <w:r w:rsidRPr="00EE475F">
        <w:rPr>
          <w:color w:val="222222"/>
          <w:sz w:val="20"/>
          <w:lang w:val="en-CA"/>
        </w:rPr>
        <w:t>Cour</w:t>
      </w:r>
      <w:proofErr w:type="spellEnd"/>
      <w:r w:rsidRPr="00EE475F">
        <w:rPr>
          <w:color w:val="222222"/>
          <w:sz w:val="20"/>
          <w:lang w:val="en-CA"/>
        </w:rPr>
        <w:t xml:space="preserve"> </w:t>
      </w:r>
      <w:proofErr w:type="spellStart"/>
      <w:r w:rsidRPr="00EE475F">
        <w:rPr>
          <w:color w:val="222222"/>
          <w:sz w:val="20"/>
          <w:lang w:val="en-CA"/>
        </w:rPr>
        <w:t>d’appel</w:t>
      </w:r>
      <w:proofErr w:type="spellEnd"/>
      <w:r w:rsidRPr="00EE475F">
        <w:rPr>
          <w:color w:val="222222"/>
          <w:sz w:val="20"/>
          <w:lang w:val="en-CA"/>
        </w:rPr>
        <w:t xml:space="preserve"> de la </w:t>
      </w:r>
      <w:proofErr w:type="spellStart"/>
      <w:r w:rsidRPr="00EE475F">
        <w:rPr>
          <w:color w:val="222222"/>
          <w:sz w:val="20"/>
          <w:lang w:val="en-CA"/>
        </w:rPr>
        <w:t>Colombie-Britannique</w:t>
      </w:r>
      <w:proofErr w:type="spellEnd"/>
      <w:r w:rsidRPr="00EE475F">
        <w:rPr>
          <w:color w:val="222222"/>
          <w:sz w:val="20"/>
          <w:lang w:val="en-CA"/>
        </w:rPr>
        <w:t xml:space="preserve"> pour </w:t>
      </w:r>
      <w:proofErr w:type="spellStart"/>
      <w:r w:rsidRPr="00EE475F">
        <w:rPr>
          <w:color w:val="222222"/>
          <w:sz w:val="20"/>
          <w:lang w:val="en-CA"/>
        </w:rPr>
        <w:t>qu’elle</w:t>
      </w:r>
      <w:proofErr w:type="spellEnd"/>
      <w:r w:rsidRPr="00EE475F">
        <w:rPr>
          <w:color w:val="222222"/>
          <w:sz w:val="20"/>
          <w:lang w:val="en-CA"/>
        </w:rPr>
        <w:t xml:space="preserve"> statue </w:t>
      </w:r>
      <w:proofErr w:type="spellStart"/>
      <w:r w:rsidRPr="00EE475F">
        <w:rPr>
          <w:color w:val="222222"/>
          <w:sz w:val="20"/>
          <w:lang w:val="en-CA"/>
        </w:rPr>
        <w:t>en</w:t>
      </w:r>
      <w:proofErr w:type="spellEnd"/>
      <w:r w:rsidRPr="00EE475F">
        <w:rPr>
          <w:color w:val="222222"/>
          <w:sz w:val="20"/>
          <w:lang w:val="en-CA"/>
        </w:rPr>
        <w:t xml:space="preserve"> </w:t>
      </w:r>
      <w:proofErr w:type="spellStart"/>
      <w:r w:rsidRPr="00EE475F">
        <w:rPr>
          <w:color w:val="222222"/>
          <w:sz w:val="20"/>
          <w:lang w:val="en-CA"/>
        </w:rPr>
        <w:t>conformité</w:t>
      </w:r>
      <w:proofErr w:type="spellEnd"/>
      <w:r w:rsidRPr="00EE475F">
        <w:rPr>
          <w:color w:val="222222"/>
          <w:sz w:val="20"/>
          <w:lang w:val="en-CA"/>
        </w:rPr>
        <w:t xml:space="preserve"> avec</w:t>
      </w:r>
      <w:r w:rsidRPr="00EE475F">
        <w:rPr>
          <w:i/>
          <w:sz w:val="20"/>
          <w:lang w:val="en-CA"/>
        </w:rPr>
        <w:t xml:space="preserve"> </w:t>
      </w:r>
      <w:proofErr w:type="spellStart"/>
      <w:r w:rsidRPr="00EE475F">
        <w:rPr>
          <w:i/>
          <w:sz w:val="20"/>
          <w:lang w:val="en-CA"/>
        </w:rPr>
        <w:t>Ledcor</w:t>
      </w:r>
      <w:proofErr w:type="spellEnd"/>
      <w:r w:rsidRPr="00EE475F">
        <w:rPr>
          <w:i/>
          <w:sz w:val="20"/>
          <w:lang w:val="en-CA"/>
        </w:rPr>
        <w:t xml:space="preserve"> Construction Ltd. c. </w:t>
      </w:r>
      <w:proofErr w:type="spellStart"/>
      <w:r w:rsidRPr="00EE475F">
        <w:rPr>
          <w:i/>
          <w:sz w:val="20"/>
          <w:lang w:val="en-CA"/>
        </w:rPr>
        <w:t>Société</w:t>
      </w:r>
      <w:proofErr w:type="spellEnd"/>
      <w:r w:rsidRPr="00EE475F">
        <w:rPr>
          <w:i/>
          <w:sz w:val="20"/>
          <w:lang w:val="en-CA"/>
        </w:rPr>
        <w:t xml:space="preserve"> </w:t>
      </w:r>
      <w:proofErr w:type="spellStart"/>
      <w:r w:rsidRPr="00EE475F">
        <w:rPr>
          <w:i/>
          <w:sz w:val="20"/>
          <w:lang w:val="en-CA"/>
        </w:rPr>
        <w:t>d’assurance</w:t>
      </w:r>
      <w:proofErr w:type="spellEnd"/>
      <w:r w:rsidRPr="00EE475F">
        <w:rPr>
          <w:i/>
          <w:sz w:val="20"/>
          <w:lang w:val="en-CA"/>
        </w:rPr>
        <w:t xml:space="preserve"> </w:t>
      </w:r>
      <w:proofErr w:type="spellStart"/>
      <w:r w:rsidRPr="00EE475F">
        <w:rPr>
          <w:i/>
          <w:sz w:val="20"/>
          <w:lang w:val="en-CA"/>
        </w:rPr>
        <w:t>d’indemnisation</w:t>
      </w:r>
      <w:proofErr w:type="spellEnd"/>
      <w:r w:rsidRPr="00EE475F">
        <w:rPr>
          <w:i/>
          <w:sz w:val="20"/>
          <w:lang w:val="en-CA"/>
        </w:rPr>
        <w:t xml:space="preserve"> Northbridge</w:t>
      </w:r>
      <w:r w:rsidRPr="00EE475F">
        <w:rPr>
          <w:sz w:val="20"/>
          <w:lang w:val="en-CA"/>
        </w:rPr>
        <w:t>, 2016 CSC 37.)</w:t>
      </w:r>
    </w:p>
    <w:p w:rsidR="0051517F" w:rsidRPr="00EE475F" w:rsidRDefault="0051517F" w:rsidP="003B434B">
      <w:pPr>
        <w:jc w:val="both"/>
        <w:rPr>
          <w:sz w:val="20"/>
        </w:rPr>
      </w:pPr>
      <w:r w:rsidRPr="00EE475F">
        <w:rPr>
          <w:sz w:val="20"/>
        </w:rPr>
        <w:t>Coram: McLachlin / Wagner / Gascon</w:t>
      </w:r>
    </w:p>
    <w:p w:rsidR="0008758A" w:rsidRPr="00550C27" w:rsidRDefault="0008758A" w:rsidP="0008758A">
      <w:pPr>
        <w:widowControl w:val="0"/>
        <w:autoSpaceDE w:val="0"/>
        <w:autoSpaceDN w:val="0"/>
        <w:adjustRightInd w:val="0"/>
        <w:rPr>
          <w:rFonts w:eastAsiaTheme="minorEastAsia"/>
          <w:sz w:val="20"/>
          <w:lang w:eastAsia="en-CA"/>
        </w:rPr>
      </w:pPr>
    </w:p>
    <w:p w:rsidR="0008758A" w:rsidRPr="00550C27" w:rsidRDefault="0008758A" w:rsidP="0008758A">
      <w:pPr>
        <w:jc w:val="both"/>
        <w:rPr>
          <w:sz w:val="20"/>
        </w:rPr>
      </w:pPr>
      <w:r w:rsidRPr="00550C27">
        <w:rPr>
          <w:sz w:val="20"/>
          <w:lang w:val="en-CA"/>
        </w:rPr>
        <w:t>****</w:t>
      </w:r>
    </w:p>
    <w:p w:rsidR="0008758A" w:rsidRPr="00EE475F" w:rsidRDefault="0008758A" w:rsidP="0008758A">
      <w:pPr>
        <w:jc w:val="both"/>
        <w:rPr>
          <w:sz w:val="20"/>
        </w:rPr>
      </w:pPr>
    </w:p>
    <w:p w:rsidR="0051517F" w:rsidRPr="00EE475F" w:rsidRDefault="0051517F" w:rsidP="0051517F">
      <w:pPr>
        <w:jc w:val="both"/>
        <w:rPr>
          <w:sz w:val="20"/>
        </w:rPr>
      </w:pPr>
      <w:r w:rsidRPr="00EE475F">
        <w:rPr>
          <w:i/>
          <w:sz w:val="20"/>
          <w:lang w:val="en-CA" w:eastAsia="en-CA"/>
        </w:rPr>
        <w:t xml:space="preserve">Celia </w:t>
      </w:r>
      <w:proofErr w:type="spellStart"/>
      <w:r w:rsidRPr="00EE475F">
        <w:rPr>
          <w:i/>
          <w:sz w:val="20"/>
          <w:lang w:val="en-CA" w:eastAsia="en-CA"/>
        </w:rPr>
        <w:t>Sankar</w:t>
      </w:r>
      <w:proofErr w:type="spellEnd"/>
      <w:r w:rsidRPr="00EE475F">
        <w:rPr>
          <w:i/>
          <w:sz w:val="20"/>
          <w:lang w:val="en-CA" w:eastAsia="en-CA"/>
        </w:rPr>
        <w:t xml:space="preserve"> v. Bell Mobility Inc.</w:t>
      </w:r>
      <w:r w:rsidRPr="00EE475F">
        <w:rPr>
          <w:sz w:val="20"/>
          <w:lang w:val="en-CA" w:eastAsia="en-CA"/>
        </w:rPr>
        <w:t xml:space="preserve"> (Ont.) (Civil) (By Leave) </w:t>
      </w:r>
      <w:r w:rsidRPr="00EE475F">
        <w:rPr>
          <w:sz w:val="20"/>
        </w:rPr>
        <w:t>(</w:t>
      </w:r>
      <w:hyperlink r:id="rId20" w:history="1">
        <w:r w:rsidRPr="00EE475F">
          <w:rPr>
            <w:rStyle w:val="Hyperlink"/>
            <w:sz w:val="20"/>
          </w:rPr>
          <w:t>37045</w:t>
        </w:r>
      </w:hyperlink>
      <w:r w:rsidRPr="00EE475F">
        <w:rPr>
          <w:sz w:val="20"/>
        </w:rPr>
        <w:t>)</w:t>
      </w:r>
    </w:p>
    <w:p w:rsidR="00800913" w:rsidRPr="00EE475F" w:rsidRDefault="00C8231C" w:rsidP="0051517F">
      <w:pPr>
        <w:jc w:val="both"/>
        <w:rPr>
          <w:sz w:val="20"/>
        </w:rPr>
      </w:pPr>
      <w:r w:rsidRPr="00EE475F">
        <w:rPr>
          <w:sz w:val="20"/>
        </w:rPr>
        <w:t xml:space="preserve">(Pursuant to s. 43(1.1) of the </w:t>
      </w:r>
      <w:r w:rsidRPr="00EE475F">
        <w:rPr>
          <w:i/>
          <w:sz w:val="20"/>
        </w:rPr>
        <w:t>Supreme Court Act</w:t>
      </w:r>
      <w:r w:rsidRPr="00EE475F">
        <w:rPr>
          <w:sz w:val="20"/>
        </w:rPr>
        <w:t xml:space="preserve">, the case forming the basis of the application for leave to appeal is remanded to the Court of Appeal for Ontario for disposition in accordance with </w:t>
      </w:r>
      <w:proofErr w:type="spellStart"/>
      <w:r w:rsidRPr="00EE475F">
        <w:rPr>
          <w:i/>
          <w:sz w:val="20"/>
        </w:rPr>
        <w:t>Ledcor</w:t>
      </w:r>
      <w:proofErr w:type="spellEnd"/>
      <w:r w:rsidRPr="00EE475F">
        <w:rPr>
          <w:i/>
          <w:sz w:val="20"/>
        </w:rPr>
        <w:t xml:space="preserve"> Construction Ltd. v. Northbridge Indemnity Insurance Co.</w:t>
      </w:r>
      <w:r w:rsidRPr="00EE475F">
        <w:rPr>
          <w:sz w:val="20"/>
        </w:rPr>
        <w:t xml:space="preserve">, 2016 SCC 37. / </w:t>
      </w:r>
    </w:p>
    <w:p w:rsidR="00C8231C" w:rsidRPr="00EE475F" w:rsidRDefault="00C8231C" w:rsidP="0051517F">
      <w:pPr>
        <w:jc w:val="both"/>
        <w:rPr>
          <w:sz w:val="20"/>
          <w:lang w:val="en-CA" w:eastAsia="en-CA"/>
        </w:rPr>
      </w:pPr>
      <w:proofErr w:type="spellStart"/>
      <w:r w:rsidRPr="00EE475F">
        <w:rPr>
          <w:sz w:val="20"/>
          <w:lang w:val="en-CA"/>
        </w:rPr>
        <w:t>Conformément</w:t>
      </w:r>
      <w:proofErr w:type="spellEnd"/>
      <w:r w:rsidRPr="00EE475F">
        <w:rPr>
          <w:sz w:val="20"/>
          <w:lang w:val="en-CA"/>
        </w:rPr>
        <w:t xml:space="preserve"> au </w:t>
      </w:r>
      <w:proofErr w:type="spellStart"/>
      <w:r w:rsidRPr="00EE475F">
        <w:rPr>
          <w:sz w:val="20"/>
          <w:lang w:val="en-CA"/>
        </w:rPr>
        <w:t>paragraphe</w:t>
      </w:r>
      <w:proofErr w:type="spellEnd"/>
      <w:r w:rsidRPr="00EE475F">
        <w:rPr>
          <w:sz w:val="20"/>
          <w:lang w:val="en-CA"/>
        </w:rPr>
        <w:t xml:space="preserve"> 43(1.1) de la </w:t>
      </w:r>
      <w:proofErr w:type="spellStart"/>
      <w:r w:rsidRPr="00EE475F">
        <w:rPr>
          <w:i/>
          <w:sz w:val="20"/>
          <w:lang w:val="en-CA"/>
        </w:rPr>
        <w:t>Loi</w:t>
      </w:r>
      <w:proofErr w:type="spellEnd"/>
      <w:r w:rsidRPr="00EE475F">
        <w:rPr>
          <w:i/>
          <w:sz w:val="20"/>
          <w:lang w:val="en-CA"/>
        </w:rPr>
        <w:t xml:space="preserve"> sur le </w:t>
      </w:r>
      <w:proofErr w:type="spellStart"/>
      <w:r w:rsidRPr="00EE475F">
        <w:rPr>
          <w:i/>
          <w:sz w:val="20"/>
          <w:lang w:val="en-CA"/>
        </w:rPr>
        <w:t>Cour</w:t>
      </w:r>
      <w:proofErr w:type="spellEnd"/>
      <w:r w:rsidRPr="00EE475F">
        <w:rPr>
          <w:i/>
          <w:sz w:val="20"/>
          <w:lang w:val="en-CA"/>
        </w:rPr>
        <w:t xml:space="preserve"> </w:t>
      </w:r>
      <w:proofErr w:type="spellStart"/>
      <w:r w:rsidRPr="00EE475F">
        <w:rPr>
          <w:i/>
          <w:sz w:val="20"/>
          <w:lang w:val="en-CA"/>
        </w:rPr>
        <w:t>Suprême</w:t>
      </w:r>
      <w:proofErr w:type="spellEnd"/>
      <w:r w:rsidRPr="00EE475F">
        <w:rPr>
          <w:sz w:val="20"/>
          <w:lang w:val="en-CA"/>
        </w:rPr>
        <w:t xml:space="preserve">, </w:t>
      </w:r>
      <w:proofErr w:type="spellStart"/>
      <w:r w:rsidRPr="00EE475F">
        <w:rPr>
          <w:sz w:val="20"/>
          <w:lang w:val="en-CA"/>
        </w:rPr>
        <w:t>l’affaire</w:t>
      </w:r>
      <w:proofErr w:type="spellEnd"/>
      <w:r w:rsidRPr="00EE475F">
        <w:rPr>
          <w:sz w:val="20"/>
          <w:lang w:val="en-CA"/>
        </w:rPr>
        <w:t xml:space="preserve"> à </w:t>
      </w:r>
      <w:proofErr w:type="spellStart"/>
      <w:r w:rsidRPr="00EE475F">
        <w:rPr>
          <w:sz w:val="20"/>
          <w:lang w:val="en-CA"/>
        </w:rPr>
        <w:t>l’origine</w:t>
      </w:r>
      <w:proofErr w:type="spellEnd"/>
      <w:r w:rsidRPr="00EE475F">
        <w:rPr>
          <w:sz w:val="20"/>
          <w:lang w:val="en-CA"/>
        </w:rPr>
        <w:t xml:space="preserve"> de la </w:t>
      </w:r>
      <w:proofErr w:type="spellStart"/>
      <w:r w:rsidRPr="00EE475F">
        <w:rPr>
          <w:sz w:val="20"/>
          <w:lang w:val="en-CA"/>
        </w:rPr>
        <w:t>demande</w:t>
      </w:r>
      <w:proofErr w:type="spellEnd"/>
      <w:r w:rsidRPr="00EE475F">
        <w:rPr>
          <w:sz w:val="20"/>
          <w:lang w:val="en-CA"/>
        </w:rPr>
        <w:t xml:space="preserve"> </w:t>
      </w:r>
      <w:proofErr w:type="spellStart"/>
      <w:r w:rsidRPr="00EE475F">
        <w:rPr>
          <w:sz w:val="20"/>
          <w:lang w:val="en-CA"/>
        </w:rPr>
        <w:t>d’autorisation</w:t>
      </w:r>
      <w:proofErr w:type="spellEnd"/>
      <w:r w:rsidRPr="00EE475F">
        <w:rPr>
          <w:sz w:val="20"/>
          <w:lang w:val="en-CA"/>
        </w:rPr>
        <w:t xml:space="preserve"> </w:t>
      </w:r>
      <w:proofErr w:type="spellStart"/>
      <w:r w:rsidRPr="00EE475F">
        <w:rPr>
          <w:sz w:val="20"/>
          <w:lang w:val="en-CA"/>
        </w:rPr>
        <w:t>d’appel</w:t>
      </w:r>
      <w:proofErr w:type="spellEnd"/>
      <w:r w:rsidRPr="00EE475F">
        <w:rPr>
          <w:sz w:val="20"/>
          <w:lang w:val="en-CA"/>
        </w:rPr>
        <w:t xml:space="preserve"> </w:t>
      </w:r>
      <w:proofErr w:type="spellStart"/>
      <w:r w:rsidRPr="00EE475F">
        <w:rPr>
          <w:sz w:val="20"/>
          <w:lang w:val="en-CA"/>
        </w:rPr>
        <w:t>est</w:t>
      </w:r>
      <w:proofErr w:type="spellEnd"/>
      <w:r w:rsidRPr="00EE475F">
        <w:rPr>
          <w:sz w:val="20"/>
          <w:lang w:val="en-CA"/>
        </w:rPr>
        <w:t xml:space="preserve"> </w:t>
      </w:r>
      <w:proofErr w:type="spellStart"/>
      <w:r w:rsidRPr="00EE475F">
        <w:rPr>
          <w:color w:val="222222"/>
          <w:sz w:val="20"/>
          <w:lang w:val="en-CA"/>
        </w:rPr>
        <w:t>renvoyée</w:t>
      </w:r>
      <w:proofErr w:type="spellEnd"/>
      <w:r w:rsidRPr="00EE475F">
        <w:rPr>
          <w:color w:val="222222"/>
          <w:sz w:val="20"/>
          <w:lang w:val="en-CA"/>
        </w:rPr>
        <w:t xml:space="preserve"> à la </w:t>
      </w:r>
      <w:proofErr w:type="spellStart"/>
      <w:r w:rsidRPr="00EE475F">
        <w:rPr>
          <w:color w:val="222222"/>
          <w:sz w:val="20"/>
          <w:lang w:val="en-CA"/>
        </w:rPr>
        <w:t>Cour</w:t>
      </w:r>
      <w:proofErr w:type="spellEnd"/>
      <w:r w:rsidRPr="00EE475F">
        <w:rPr>
          <w:color w:val="222222"/>
          <w:sz w:val="20"/>
          <w:lang w:val="en-CA"/>
        </w:rPr>
        <w:t xml:space="preserve"> </w:t>
      </w:r>
      <w:proofErr w:type="spellStart"/>
      <w:r w:rsidRPr="00EE475F">
        <w:rPr>
          <w:color w:val="222222"/>
          <w:sz w:val="20"/>
          <w:lang w:val="en-CA"/>
        </w:rPr>
        <w:t>d’appel</w:t>
      </w:r>
      <w:proofErr w:type="spellEnd"/>
      <w:r w:rsidRPr="00EE475F">
        <w:rPr>
          <w:color w:val="222222"/>
          <w:sz w:val="20"/>
          <w:lang w:val="en-CA"/>
        </w:rPr>
        <w:t xml:space="preserve"> de </w:t>
      </w:r>
      <w:proofErr w:type="spellStart"/>
      <w:r w:rsidRPr="00EE475F">
        <w:rPr>
          <w:color w:val="222222"/>
          <w:sz w:val="20"/>
          <w:lang w:val="en-CA"/>
        </w:rPr>
        <w:t>l’Ontario</w:t>
      </w:r>
      <w:proofErr w:type="spellEnd"/>
      <w:r w:rsidRPr="00EE475F">
        <w:rPr>
          <w:color w:val="222222"/>
          <w:sz w:val="20"/>
          <w:lang w:val="en-CA"/>
        </w:rPr>
        <w:t xml:space="preserve"> pour </w:t>
      </w:r>
      <w:proofErr w:type="spellStart"/>
      <w:r w:rsidRPr="00EE475F">
        <w:rPr>
          <w:color w:val="222222"/>
          <w:sz w:val="20"/>
          <w:lang w:val="en-CA"/>
        </w:rPr>
        <w:t>qu’elle</w:t>
      </w:r>
      <w:proofErr w:type="spellEnd"/>
      <w:r w:rsidRPr="00EE475F">
        <w:rPr>
          <w:color w:val="222222"/>
          <w:sz w:val="20"/>
          <w:lang w:val="en-CA"/>
        </w:rPr>
        <w:t xml:space="preserve"> statue </w:t>
      </w:r>
      <w:proofErr w:type="spellStart"/>
      <w:r w:rsidRPr="00EE475F">
        <w:rPr>
          <w:color w:val="222222"/>
          <w:sz w:val="20"/>
          <w:lang w:val="en-CA"/>
        </w:rPr>
        <w:t>en</w:t>
      </w:r>
      <w:proofErr w:type="spellEnd"/>
      <w:r w:rsidRPr="00EE475F">
        <w:rPr>
          <w:color w:val="222222"/>
          <w:sz w:val="20"/>
          <w:lang w:val="en-CA"/>
        </w:rPr>
        <w:t xml:space="preserve"> </w:t>
      </w:r>
      <w:proofErr w:type="spellStart"/>
      <w:r w:rsidRPr="00EE475F">
        <w:rPr>
          <w:color w:val="222222"/>
          <w:sz w:val="20"/>
          <w:lang w:val="en-CA"/>
        </w:rPr>
        <w:t>conformité</w:t>
      </w:r>
      <w:proofErr w:type="spellEnd"/>
      <w:r w:rsidRPr="00EE475F">
        <w:rPr>
          <w:color w:val="222222"/>
          <w:sz w:val="20"/>
          <w:lang w:val="en-CA"/>
        </w:rPr>
        <w:t xml:space="preserve"> avec</w:t>
      </w:r>
      <w:r w:rsidRPr="00EE475F">
        <w:rPr>
          <w:i/>
          <w:sz w:val="20"/>
          <w:lang w:val="en-CA"/>
        </w:rPr>
        <w:t xml:space="preserve"> </w:t>
      </w:r>
      <w:proofErr w:type="spellStart"/>
      <w:r w:rsidRPr="00EE475F">
        <w:rPr>
          <w:i/>
          <w:sz w:val="20"/>
          <w:lang w:val="en-CA"/>
        </w:rPr>
        <w:t>Ledcor</w:t>
      </w:r>
      <w:proofErr w:type="spellEnd"/>
      <w:r w:rsidRPr="00EE475F">
        <w:rPr>
          <w:i/>
          <w:sz w:val="20"/>
          <w:lang w:val="en-CA"/>
        </w:rPr>
        <w:t xml:space="preserve"> Construction Ltd. c. </w:t>
      </w:r>
      <w:proofErr w:type="spellStart"/>
      <w:r w:rsidRPr="00EE475F">
        <w:rPr>
          <w:i/>
          <w:sz w:val="20"/>
          <w:lang w:val="en-CA"/>
        </w:rPr>
        <w:t>Société</w:t>
      </w:r>
      <w:proofErr w:type="spellEnd"/>
      <w:r w:rsidRPr="00EE475F">
        <w:rPr>
          <w:i/>
          <w:sz w:val="20"/>
          <w:lang w:val="en-CA"/>
        </w:rPr>
        <w:t xml:space="preserve"> </w:t>
      </w:r>
      <w:proofErr w:type="spellStart"/>
      <w:r w:rsidRPr="00EE475F">
        <w:rPr>
          <w:i/>
          <w:sz w:val="20"/>
          <w:lang w:val="en-CA"/>
        </w:rPr>
        <w:t>d’assurance</w:t>
      </w:r>
      <w:proofErr w:type="spellEnd"/>
      <w:r w:rsidRPr="00EE475F">
        <w:rPr>
          <w:i/>
          <w:sz w:val="20"/>
          <w:lang w:val="en-CA"/>
        </w:rPr>
        <w:t xml:space="preserve"> </w:t>
      </w:r>
      <w:proofErr w:type="spellStart"/>
      <w:r w:rsidRPr="00EE475F">
        <w:rPr>
          <w:i/>
          <w:sz w:val="20"/>
          <w:lang w:val="en-CA"/>
        </w:rPr>
        <w:t>d’indemnisation</w:t>
      </w:r>
      <w:proofErr w:type="spellEnd"/>
      <w:r w:rsidRPr="00EE475F">
        <w:rPr>
          <w:i/>
          <w:sz w:val="20"/>
          <w:lang w:val="en-CA"/>
        </w:rPr>
        <w:t xml:space="preserve"> Northbridge, </w:t>
      </w:r>
      <w:r w:rsidRPr="00EE475F">
        <w:rPr>
          <w:sz w:val="20"/>
          <w:lang w:val="en-CA"/>
        </w:rPr>
        <w:t>2016 CSC 37.)</w:t>
      </w:r>
    </w:p>
    <w:p w:rsidR="0051517F" w:rsidRPr="00EE475F" w:rsidRDefault="0051517F" w:rsidP="0051517F">
      <w:pPr>
        <w:jc w:val="both"/>
        <w:rPr>
          <w:sz w:val="20"/>
        </w:rPr>
      </w:pPr>
      <w:r w:rsidRPr="00EE475F">
        <w:rPr>
          <w:sz w:val="20"/>
        </w:rPr>
        <w:t>Coram: McLachlin / Wagner / Gascon</w:t>
      </w:r>
    </w:p>
    <w:p w:rsidR="0008758A" w:rsidRPr="00550C27" w:rsidRDefault="0008758A" w:rsidP="0008758A">
      <w:pPr>
        <w:widowControl w:val="0"/>
        <w:autoSpaceDE w:val="0"/>
        <w:autoSpaceDN w:val="0"/>
        <w:adjustRightInd w:val="0"/>
        <w:rPr>
          <w:rFonts w:eastAsiaTheme="minorEastAsia"/>
          <w:sz w:val="20"/>
          <w:lang w:eastAsia="en-CA"/>
        </w:rPr>
      </w:pPr>
    </w:p>
    <w:p w:rsidR="0008758A" w:rsidRPr="00550C27" w:rsidRDefault="0008758A" w:rsidP="0008758A">
      <w:pPr>
        <w:jc w:val="both"/>
        <w:rPr>
          <w:sz w:val="20"/>
        </w:rPr>
      </w:pPr>
      <w:r w:rsidRPr="00550C27">
        <w:rPr>
          <w:sz w:val="20"/>
          <w:lang w:val="en-CA"/>
        </w:rPr>
        <w:t>****</w:t>
      </w:r>
    </w:p>
    <w:p w:rsidR="0008758A" w:rsidRPr="00EE475F" w:rsidRDefault="0008758A" w:rsidP="0008758A">
      <w:pPr>
        <w:jc w:val="both"/>
        <w:rPr>
          <w:sz w:val="20"/>
        </w:rPr>
      </w:pPr>
    </w:p>
    <w:p w:rsidR="003676FD" w:rsidRPr="00EE475F" w:rsidRDefault="003676FD" w:rsidP="003676FD">
      <w:pPr>
        <w:pStyle w:val="NoSpacing"/>
        <w:jc w:val="both"/>
        <w:rPr>
          <w:sz w:val="20"/>
          <w:szCs w:val="20"/>
        </w:rPr>
      </w:pPr>
      <w:proofErr w:type="spellStart"/>
      <w:r w:rsidRPr="00EE475F">
        <w:rPr>
          <w:i/>
          <w:sz w:val="20"/>
          <w:szCs w:val="20"/>
        </w:rPr>
        <w:t>Deslaurier</w:t>
      </w:r>
      <w:proofErr w:type="spellEnd"/>
      <w:r w:rsidRPr="00EE475F">
        <w:rPr>
          <w:i/>
          <w:sz w:val="20"/>
          <w:szCs w:val="20"/>
        </w:rPr>
        <w:t xml:space="preserve"> Custom Cabinets Inc. v. 1728106 Ontario Inc.</w:t>
      </w:r>
      <w:r w:rsidRPr="00EE475F">
        <w:rPr>
          <w:sz w:val="20"/>
          <w:szCs w:val="20"/>
        </w:rPr>
        <w:t xml:space="preserve"> (Ont.) (Civil) (By Leave) </w:t>
      </w:r>
      <w:r w:rsidRPr="00EE475F">
        <w:rPr>
          <w:sz w:val="20"/>
        </w:rPr>
        <w:t>(</w:t>
      </w:r>
      <w:hyperlink r:id="rId21" w:history="1">
        <w:r w:rsidRPr="00EE475F">
          <w:rPr>
            <w:rStyle w:val="Hyperlink"/>
            <w:sz w:val="20"/>
          </w:rPr>
          <w:t>37039</w:t>
        </w:r>
      </w:hyperlink>
      <w:r w:rsidRPr="00EE475F">
        <w:rPr>
          <w:sz w:val="20"/>
        </w:rPr>
        <w:t>)</w:t>
      </w:r>
    </w:p>
    <w:p w:rsidR="00EC55C8" w:rsidRPr="00EE475F" w:rsidRDefault="003676FD" w:rsidP="0051517F">
      <w:pPr>
        <w:jc w:val="both"/>
        <w:rPr>
          <w:sz w:val="20"/>
        </w:rPr>
      </w:pPr>
      <w:r w:rsidRPr="00EE475F">
        <w:rPr>
          <w:sz w:val="20"/>
        </w:rPr>
        <w:t xml:space="preserve">(Pursuant to s. 43(1.1) of the </w:t>
      </w:r>
      <w:r w:rsidRPr="00EE475F">
        <w:rPr>
          <w:i/>
          <w:sz w:val="20"/>
        </w:rPr>
        <w:t>Supreme Court Act</w:t>
      </w:r>
      <w:r w:rsidRPr="00EE475F">
        <w:rPr>
          <w:sz w:val="20"/>
        </w:rPr>
        <w:t xml:space="preserve">, the case forming the basis of the application for leave to appeal is remanded to the Court of Appeal for Ontario for disposition in accordance with </w:t>
      </w:r>
      <w:proofErr w:type="spellStart"/>
      <w:r w:rsidRPr="00EE475F">
        <w:rPr>
          <w:i/>
          <w:sz w:val="20"/>
        </w:rPr>
        <w:t>Ledcor</w:t>
      </w:r>
      <w:proofErr w:type="spellEnd"/>
      <w:r w:rsidRPr="00EE475F">
        <w:rPr>
          <w:i/>
          <w:sz w:val="20"/>
        </w:rPr>
        <w:t xml:space="preserve"> Construction Ltd. v. Northbridge Indemnity Insurance</w:t>
      </w:r>
      <w:r w:rsidRPr="00EE475F">
        <w:rPr>
          <w:sz w:val="20"/>
        </w:rPr>
        <w:t xml:space="preserve"> Co., 2016 SCC 37. / </w:t>
      </w:r>
    </w:p>
    <w:p w:rsidR="003676FD" w:rsidRPr="00EE475F" w:rsidRDefault="003676FD" w:rsidP="0051517F">
      <w:pPr>
        <w:jc w:val="both"/>
        <w:rPr>
          <w:sz w:val="20"/>
        </w:rPr>
      </w:pPr>
      <w:proofErr w:type="spellStart"/>
      <w:r w:rsidRPr="00EE475F">
        <w:rPr>
          <w:sz w:val="20"/>
          <w:lang w:val="en-CA"/>
        </w:rPr>
        <w:t>Conformément</w:t>
      </w:r>
      <w:proofErr w:type="spellEnd"/>
      <w:r w:rsidRPr="00EE475F">
        <w:rPr>
          <w:sz w:val="20"/>
          <w:lang w:val="en-CA"/>
        </w:rPr>
        <w:t xml:space="preserve"> au </w:t>
      </w:r>
      <w:proofErr w:type="spellStart"/>
      <w:r w:rsidRPr="00EE475F">
        <w:rPr>
          <w:sz w:val="20"/>
          <w:lang w:val="en-CA"/>
        </w:rPr>
        <w:t>paragraphe</w:t>
      </w:r>
      <w:proofErr w:type="spellEnd"/>
      <w:r w:rsidRPr="00EE475F">
        <w:rPr>
          <w:sz w:val="20"/>
          <w:lang w:val="en-CA"/>
        </w:rPr>
        <w:t xml:space="preserve"> 43(1.1) de la </w:t>
      </w:r>
      <w:proofErr w:type="spellStart"/>
      <w:r w:rsidRPr="00EE475F">
        <w:rPr>
          <w:i/>
          <w:sz w:val="20"/>
          <w:lang w:val="en-CA"/>
        </w:rPr>
        <w:t>Loi</w:t>
      </w:r>
      <w:proofErr w:type="spellEnd"/>
      <w:r w:rsidRPr="00EE475F">
        <w:rPr>
          <w:i/>
          <w:sz w:val="20"/>
          <w:lang w:val="en-CA"/>
        </w:rPr>
        <w:t xml:space="preserve"> sur la </w:t>
      </w:r>
      <w:proofErr w:type="spellStart"/>
      <w:r w:rsidRPr="00EE475F">
        <w:rPr>
          <w:i/>
          <w:sz w:val="20"/>
          <w:lang w:val="en-CA"/>
        </w:rPr>
        <w:t>Cour</w:t>
      </w:r>
      <w:proofErr w:type="spellEnd"/>
      <w:r w:rsidRPr="00EE475F">
        <w:rPr>
          <w:i/>
          <w:sz w:val="20"/>
          <w:lang w:val="en-CA"/>
        </w:rPr>
        <w:t xml:space="preserve"> </w:t>
      </w:r>
      <w:proofErr w:type="spellStart"/>
      <w:r w:rsidRPr="00EE475F">
        <w:rPr>
          <w:i/>
          <w:sz w:val="20"/>
          <w:lang w:val="en-CA"/>
        </w:rPr>
        <w:t>suprême</w:t>
      </w:r>
      <w:proofErr w:type="spellEnd"/>
      <w:r w:rsidRPr="00EE475F">
        <w:rPr>
          <w:sz w:val="20"/>
          <w:lang w:val="en-CA"/>
        </w:rPr>
        <w:t xml:space="preserve">, </w:t>
      </w:r>
      <w:proofErr w:type="spellStart"/>
      <w:r w:rsidRPr="00EE475F">
        <w:rPr>
          <w:sz w:val="20"/>
          <w:lang w:val="en-CA"/>
        </w:rPr>
        <w:t>l’affaire</w:t>
      </w:r>
      <w:proofErr w:type="spellEnd"/>
      <w:r w:rsidRPr="00EE475F">
        <w:rPr>
          <w:sz w:val="20"/>
          <w:lang w:val="en-CA"/>
        </w:rPr>
        <w:t xml:space="preserve"> à </w:t>
      </w:r>
      <w:proofErr w:type="spellStart"/>
      <w:r w:rsidRPr="00EE475F">
        <w:rPr>
          <w:sz w:val="20"/>
          <w:lang w:val="en-CA"/>
        </w:rPr>
        <w:t>l’origine</w:t>
      </w:r>
      <w:proofErr w:type="spellEnd"/>
      <w:r w:rsidRPr="00EE475F">
        <w:rPr>
          <w:sz w:val="20"/>
          <w:lang w:val="en-CA"/>
        </w:rPr>
        <w:t xml:space="preserve"> de la </w:t>
      </w:r>
      <w:proofErr w:type="spellStart"/>
      <w:r w:rsidRPr="00EE475F">
        <w:rPr>
          <w:sz w:val="20"/>
          <w:lang w:val="en-CA"/>
        </w:rPr>
        <w:t>demande</w:t>
      </w:r>
      <w:proofErr w:type="spellEnd"/>
      <w:r w:rsidRPr="00EE475F">
        <w:rPr>
          <w:sz w:val="20"/>
          <w:lang w:val="en-CA"/>
        </w:rPr>
        <w:t xml:space="preserve"> </w:t>
      </w:r>
      <w:proofErr w:type="spellStart"/>
      <w:r w:rsidRPr="00EE475F">
        <w:rPr>
          <w:sz w:val="20"/>
          <w:lang w:val="en-CA"/>
        </w:rPr>
        <w:t>d’autorisation</w:t>
      </w:r>
      <w:proofErr w:type="spellEnd"/>
      <w:r w:rsidRPr="00EE475F">
        <w:rPr>
          <w:sz w:val="20"/>
          <w:lang w:val="en-CA"/>
        </w:rPr>
        <w:t xml:space="preserve"> </w:t>
      </w:r>
      <w:proofErr w:type="spellStart"/>
      <w:r w:rsidRPr="00EE475F">
        <w:rPr>
          <w:sz w:val="20"/>
          <w:lang w:val="en-CA"/>
        </w:rPr>
        <w:t>d’appel</w:t>
      </w:r>
      <w:proofErr w:type="spellEnd"/>
      <w:r w:rsidRPr="00EE475F">
        <w:rPr>
          <w:sz w:val="20"/>
          <w:lang w:val="en-CA"/>
        </w:rPr>
        <w:t xml:space="preserve"> </w:t>
      </w:r>
      <w:proofErr w:type="spellStart"/>
      <w:r w:rsidRPr="00EE475F">
        <w:rPr>
          <w:sz w:val="20"/>
          <w:lang w:val="en-CA"/>
        </w:rPr>
        <w:t>est</w:t>
      </w:r>
      <w:proofErr w:type="spellEnd"/>
      <w:r w:rsidRPr="00EE475F">
        <w:rPr>
          <w:sz w:val="20"/>
          <w:lang w:val="en-CA"/>
        </w:rPr>
        <w:t xml:space="preserve"> </w:t>
      </w:r>
      <w:proofErr w:type="spellStart"/>
      <w:r w:rsidRPr="00EE475F">
        <w:rPr>
          <w:sz w:val="20"/>
          <w:lang w:val="en-CA"/>
        </w:rPr>
        <w:t>renvoyée</w:t>
      </w:r>
      <w:proofErr w:type="spellEnd"/>
      <w:r w:rsidRPr="00EE475F">
        <w:rPr>
          <w:sz w:val="20"/>
          <w:lang w:val="en-CA"/>
        </w:rPr>
        <w:t xml:space="preserve"> à la </w:t>
      </w:r>
      <w:proofErr w:type="spellStart"/>
      <w:r w:rsidRPr="00EE475F">
        <w:rPr>
          <w:sz w:val="20"/>
          <w:lang w:val="en-CA"/>
        </w:rPr>
        <w:t>Cour</w:t>
      </w:r>
      <w:proofErr w:type="spellEnd"/>
      <w:r w:rsidRPr="00EE475F">
        <w:rPr>
          <w:sz w:val="20"/>
          <w:lang w:val="en-CA"/>
        </w:rPr>
        <w:t xml:space="preserve"> </w:t>
      </w:r>
      <w:proofErr w:type="spellStart"/>
      <w:r w:rsidRPr="00EE475F">
        <w:rPr>
          <w:sz w:val="20"/>
          <w:lang w:val="en-CA"/>
        </w:rPr>
        <w:t>d’appel</w:t>
      </w:r>
      <w:proofErr w:type="spellEnd"/>
      <w:r w:rsidRPr="00EE475F">
        <w:rPr>
          <w:sz w:val="20"/>
          <w:lang w:val="en-CA"/>
        </w:rPr>
        <w:t xml:space="preserve"> de </w:t>
      </w:r>
      <w:proofErr w:type="spellStart"/>
      <w:r w:rsidRPr="00EE475F">
        <w:rPr>
          <w:sz w:val="20"/>
          <w:lang w:val="en-CA"/>
        </w:rPr>
        <w:t>l’Ontario</w:t>
      </w:r>
      <w:proofErr w:type="spellEnd"/>
      <w:r w:rsidRPr="00EE475F">
        <w:rPr>
          <w:sz w:val="20"/>
          <w:lang w:val="en-CA"/>
        </w:rPr>
        <w:t xml:space="preserve"> pour </w:t>
      </w:r>
      <w:proofErr w:type="spellStart"/>
      <w:r w:rsidRPr="00EE475F">
        <w:rPr>
          <w:sz w:val="20"/>
          <w:lang w:val="en-CA"/>
        </w:rPr>
        <w:t>qu’elle</w:t>
      </w:r>
      <w:proofErr w:type="spellEnd"/>
      <w:r w:rsidRPr="00EE475F">
        <w:rPr>
          <w:sz w:val="20"/>
          <w:lang w:val="en-CA"/>
        </w:rPr>
        <w:t xml:space="preserve"> statue </w:t>
      </w:r>
      <w:proofErr w:type="spellStart"/>
      <w:r w:rsidRPr="00EE475F">
        <w:rPr>
          <w:sz w:val="20"/>
          <w:lang w:val="en-CA"/>
        </w:rPr>
        <w:t>en</w:t>
      </w:r>
      <w:proofErr w:type="spellEnd"/>
      <w:r w:rsidRPr="00EE475F">
        <w:rPr>
          <w:sz w:val="20"/>
          <w:lang w:val="en-CA"/>
        </w:rPr>
        <w:t xml:space="preserve"> </w:t>
      </w:r>
      <w:proofErr w:type="spellStart"/>
      <w:r w:rsidRPr="00EE475F">
        <w:rPr>
          <w:sz w:val="20"/>
          <w:lang w:val="en-CA"/>
        </w:rPr>
        <w:t>conformité</w:t>
      </w:r>
      <w:proofErr w:type="spellEnd"/>
      <w:r w:rsidRPr="00EE475F">
        <w:rPr>
          <w:sz w:val="20"/>
          <w:lang w:val="en-CA"/>
        </w:rPr>
        <w:t xml:space="preserve"> avec </w:t>
      </w:r>
      <w:proofErr w:type="spellStart"/>
      <w:r w:rsidRPr="00EE475F">
        <w:rPr>
          <w:i/>
          <w:sz w:val="20"/>
          <w:lang w:val="en-CA"/>
        </w:rPr>
        <w:t>Ledcor</w:t>
      </w:r>
      <w:proofErr w:type="spellEnd"/>
      <w:r w:rsidRPr="00EE475F">
        <w:rPr>
          <w:i/>
          <w:sz w:val="20"/>
          <w:lang w:val="en-CA"/>
        </w:rPr>
        <w:t xml:space="preserve"> Construction Ltd. c. </w:t>
      </w:r>
      <w:proofErr w:type="spellStart"/>
      <w:r w:rsidRPr="00EE475F">
        <w:rPr>
          <w:i/>
          <w:sz w:val="20"/>
          <w:lang w:val="en-CA"/>
        </w:rPr>
        <w:t>Société</w:t>
      </w:r>
      <w:proofErr w:type="spellEnd"/>
      <w:r w:rsidRPr="00EE475F">
        <w:rPr>
          <w:i/>
          <w:sz w:val="20"/>
          <w:lang w:val="en-CA"/>
        </w:rPr>
        <w:t xml:space="preserve"> </w:t>
      </w:r>
      <w:proofErr w:type="spellStart"/>
      <w:r w:rsidRPr="00EE475F">
        <w:rPr>
          <w:i/>
          <w:sz w:val="20"/>
          <w:lang w:val="en-CA"/>
        </w:rPr>
        <w:t>d’assurance</w:t>
      </w:r>
      <w:proofErr w:type="spellEnd"/>
      <w:r w:rsidRPr="00EE475F">
        <w:rPr>
          <w:i/>
          <w:sz w:val="20"/>
          <w:lang w:val="en-CA"/>
        </w:rPr>
        <w:t xml:space="preserve"> </w:t>
      </w:r>
      <w:proofErr w:type="spellStart"/>
      <w:r w:rsidRPr="00EE475F">
        <w:rPr>
          <w:i/>
          <w:sz w:val="20"/>
          <w:lang w:val="en-CA"/>
        </w:rPr>
        <w:t>d’indemnisation</w:t>
      </w:r>
      <w:proofErr w:type="spellEnd"/>
      <w:r w:rsidRPr="00EE475F">
        <w:rPr>
          <w:i/>
          <w:sz w:val="20"/>
          <w:lang w:val="en-CA"/>
        </w:rPr>
        <w:t xml:space="preserve"> Northbridge,</w:t>
      </w:r>
      <w:r w:rsidRPr="00EE475F">
        <w:rPr>
          <w:sz w:val="20"/>
          <w:lang w:val="en-CA"/>
        </w:rPr>
        <w:t xml:space="preserve"> 2016 CSC 37.)</w:t>
      </w:r>
    </w:p>
    <w:p w:rsidR="003676FD" w:rsidRPr="00EE475F" w:rsidRDefault="003676FD" w:rsidP="003676FD">
      <w:pPr>
        <w:jc w:val="both"/>
        <w:rPr>
          <w:sz w:val="20"/>
        </w:rPr>
      </w:pPr>
      <w:r w:rsidRPr="00EE475F">
        <w:rPr>
          <w:sz w:val="20"/>
        </w:rPr>
        <w:t>Coram: Cromwell / Wagner / Côté</w:t>
      </w:r>
    </w:p>
    <w:p w:rsidR="0008758A" w:rsidRPr="00550C27" w:rsidRDefault="0008758A" w:rsidP="0008758A">
      <w:pPr>
        <w:widowControl w:val="0"/>
        <w:autoSpaceDE w:val="0"/>
        <w:autoSpaceDN w:val="0"/>
        <w:adjustRightInd w:val="0"/>
        <w:rPr>
          <w:rFonts w:eastAsiaTheme="minorEastAsia"/>
          <w:sz w:val="20"/>
          <w:lang w:eastAsia="en-CA"/>
        </w:rPr>
      </w:pPr>
    </w:p>
    <w:p w:rsidR="0008758A" w:rsidRPr="00550C27" w:rsidRDefault="0008758A" w:rsidP="0008758A">
      <w:pPr>
        <w:jc w:val="both"/>
        <w:rPr>
          <w:sz w:val="20"/>
        </w:rPr>
      </w:pPr>
      <w:r w:rsidRPr="00550C27">
        <w:rPr>
          <w:sz w:val="20"/>
          <w:lang w:val="en-CA"/>
        </w:rPr>
        <w:t>****</w:t>
      </w:r>
    </w:p>
    <w:p w:rsidR="0008758A" w:rsidRPr="00EE475F" w:rsidRDefault="0008758A" w:rsidP="0008758A">
      <w:pPr>
        <w:jc w:val="both"/>
        <w:rPr>
          <w:sz w:val="20"/>
        </w:rPr>
      </w:pPr>
    </w:p>
    <w:p w:rsidR="0051517F" w:rsidRPr="00EE475F" w:rsidRDefault="0051517F" w:rsidP="003B434B">
      <w:pPr>
        <w:jc w:val="both"/>
        <w:rPr>
          <w:sz w:val="20"/>
        </w:rPr>
      </w:pPr>
      <w:bookmarkStart w:id="1" w:name="_GoBack"/>
      <w:bookmarkEnd w:id="1"/>
    </w:p>
    <w:p w:rsidR="00494283" w:rsidRPr="00EE475F" w:rsidRDefault="00494283" w:rsidP="003B434B">
      <w:pPr>
        <w:jc w:val="both"/>
        <w:rPr>
          <w:sz w:val="20"/>
        </w:rPr>
      </w:pPr>
    </w:p>
    <w:p w:rsidR="002E4682" w:rsidRPr="00EE475F" w:rsidRDefault="002E4682" w:rsidP="002E4682">
      <w:pPr>
        <w:widowControl w:val="0"/>
        <w:outlineLvl w:val="0"/>
      </w:pPr>
      <w:r w:rsidRPr="00EE475F">
        <w:t xml:space="preserve">Supreme Court of Canada / </w:t>
      </w:r>
      <w:proofErr w:type="spellStart"/>
      <w:r w:rsidRPr="00EE475F">
        <w:t>Cour</w:t>
      </w:r>
      <w:proofErr w:type="spellEnd"/>
      <w:r w:rsidRPr="00EE475F">
        <w:t xml:space="preserve"> </w:t>
      </w:r>
      <w:proofErr w:type="spellStart"/>
      <w:r w:rsidRPr="00EE475F">
        <w:t>suprême</w:t>
      </w:r>
      <w:proofErr w:type="spellEnd"/>
      <w:r w:rsidRPr="00EE475F">
        <w:t xml:space="preserve"> du </w:t>
      </w:r>
      <w:proofErr w:type="gramStart"/>
      <w:r w:rsidRPr="00EE475F">
        <w:t>Canada :</w:t>
      </w:r>
      <w:proofErr w:type="gramEnd"/>
      <w:r w:rsidRPr="00EE475F">
        <w:t xml:space="preserve"> </w:t>
      </w:r>
    </w:p>
    <w:p w:rsidR="002E4682" w:rsidRPr="00EE475F" w:rsidRDefault="0008758A" w:rsidP="002E4682">
      <w:pPr>
        <w:widowControl w:val="0"/>
        <w:outlineLvl w:val="0"/>
        <w:rPr>
          <w:color w:val="0000FF"/>
          <w:u w:val="single"/>
        </w:rPr>
      </w:pPr>
      <w:hyperlink r:id="rId22" w:history="1">
        <w:r w:rsidR="002E4682" w:rsidRPr="00EE475F">
          <w:rPr>
            <w:rStyle w:val="Hyperlink"/>
          </w:rPr>
          <w:t>comments-commentaires@scc-csc.ca</w:t>
        </w:r>
      </w:hyperlink>
    </w:p>
    <w:p w:rsidR="002E4682" w:rsidRPr="00EE475F" w:rsidRDefault="002E4682" w:rsidP="002E4682">
      <w:pPr>
        <w:widowControl w:val="0"/>
        <w:outlineLvl w:val="0"/>
      </w:pPr>
      <w:r w:rsidRPr="00EE475F">
        <w:t>(613) 995-4330</w:t>
      </w:r>
    </w:p>
    <w:p w:rsidR="002E4682" w:rsidRPr="00EE475F" w:rsidRDefault="002E4682" w:rsidP="002E4682">
      <w:pPr>
        <w:widowControl w:val="0"/>
        <w:rPr>
          <w:sz w:val="20"/>
        </w:rPr>
      </w:pPr>
    </w:p>
    <w:p w:rsidR="002E4682" w:rsidRPr="00EE475F" w:rsidRDefault="002E4682" w:rsidP="002E4682">
      <w:pPr>
        <w:widowControl w:val="0"/>
        <w:rPr>
          <w:sz w:val="20"/>
        </w:rPr>
      </w:pPr>
    </w:p>
    <w:p w:rsidR="002E4682" w:rsidRPr="00EE475F" w:rsidRDefault="002E4682" w:rsidP="002E4682">
      <w:pPr>
        <w:pStyle w:val="Footer"/>
        <w:jc w:val="center"/>
      </w:pPr>
      <w:r w:rsidRPr="00EE475F">
        <w:t>- 30 -</w:t>
      </w:r>
    </w:p>
    <w:p w:rsidR="002E4682" w:rsidRPr="00EE475F" w:rsidRDefault="002E4682" w:rsidP="002E4682">
      <w:pPr>
        <w:pStyle w:val="Footer"/>
        <w:jc w:val="center"/>
      </w:pPr>
    </w:p>
    <w:sectPr w:rsidR="002E4682" w:rsidRPr="00EE475F" w:rsidSect="007C3E99">
      <w:headerReference w:type="even" r:id="rId23"/>
      <w:headerReference w:type="default" r:id="rId24"/>
      <w:footerReference w:type="even" r:id="rId25"/>
      <w:footerReference w:type="default" r:id="rId26"/>
      <w:headerReference w:type="first" r:id="rId27"/>
      <w:footerReference w:type="first" r:id="rId28"/>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67" w:rsidRDefault="004E37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67" w:rsidRDefault="004E3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67" w:rsidRDefault="004E37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67" w:rsidRDefault="004E37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67" w:rsidRDefault="004E37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2"/>
  </w:num>
  <w:num w:numId="5">
    <w:abstractNumId w:val="16"/>
  </w:num>
  <w:num w:numId="6">
    <w:abstractNumId w:val="11"/>
  </w:num>
  <w:num w:numId="7">
    <w:abstractNumId w:val="1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num>
  <w:num w:numId="12">
    <w:abstractNumId w:val="14"/>
  </w:num>
  <w:num w:numId="13">
    <w:abstractNumId w:val="5"/>
  </w:num>
  <w:num w:numId="14">
    <w:abstractNumId w:val="3"/>
  </w:num>
  <w:num w:numId="15">
    <w:abstractNumId w:val="15"/>
  </w:num>
  <w:num w:numId="16">
    <w:abstractNumId w:val="8"/>
  </w:num>
  <w:num w:numId="17">
    <w:abstractNumId w:val="17"/>
  </w:num>
  <w:num w:numId="18">
    <w:abstractNumId w:val="9"/>
  </w:num>
  <w:num w:numId="19">
    <w:abstractNumId w:val="0"/>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29A3"/>
    <w:rsid w:val="000043C3"/>
    <w:rsid w:val="00006442"/>
    <w:rsid w:val="00006C46"/>
    <w:rsid w:val="0001169C"/>
    <w:rsid w:val="000128A2"/>
    <w:rsid w:val="00012EA7"/>
    <w:rsid w:val="000136CC"/>
    <w:rsid w:val="00014C19"/>
    <w:rsid w:val="00015464"/>
    <w:rsid w:val="00015743"/>
    <w:rsid w:val="000164DB"/>
    <w:rsid w:val="00016D65"/>
    <w:rsid w:val="00020797"/>
    <w:rsid w:val="00020816"/>
    <w:rsid w:val="0002267C"/>
    <w:rsid w:val="0002445D"/>
    <w:rsid w:val="00024962"/>
    <w:rsid w:val="000275D5"/>
    <w:rsid w:val="000276EE"/>
    <w:rsid w:val="00027EC2"/>
    <w:rsid w:val="00033257"/>
    <w:rsid w:val="00033B10"/>
    <w:rsid w:val="00033D1E"/>
    <w:rsid w:val="00033D28"/>
    <w:rsid w:val="00034A7F"/>
    <w:rsid w:val="00035790"/>
    <w:rsid w:val="00041B58"/>
    <w:rsid w:val="00042069"/>
    <w:rsid w:val="00043D06"/>
    <w:rsid w:val="00043FDE"/>
    <w:rsid w:val="00047CD6"/>
    <w:rsid w:val="0005131F"/>
    <w:rsid w:val="00051DE6"/>
    <w:rsid w:val="0005591B"/>
    <w:rsid w:val="000577D9"/>
    <w:rsid w:val="000603E0"/>
    <w:rsid w:val="000627A2"/>
    <w:rsid w:val="00064C3D"/>
    <w:rsid w:val="00065F8F"/>
    <w:rsid w:val="000660E6"/>
    <w:rsid w:val="00066B80"/>
    <w:rsid w:val="00067929"/>
    <w:rsid w:val="00067F50"/>
    <w:rsid w:val="00070830"/>
    <w:rsid w:val="000731E6"/>
    <w:rsid w:val="00077E16"/>
    <w:rsid w:val="00082037"/>
    <w:rsid w:val="00082444"/>
    <w:rsid w:val="000825A5"/>
    <w:rsid w:val="000843DB"/>
    <w:rsid w:val="00084856"/>
    <w:rsid w:val="00085D13"/>
    <w:rsid w:val="00086629"/>
    <w:rsid w:val="0008758A"/>
    <w:rsid w:val="00087808"/>
    <w:rsid w:val="0009085B"/>
    <w:rsid w:val="00091A43"/>
    <w:rsid w:val="00092DBB"/>
    <w:rsid w:val="00095627"/>
    <w:rsid w:val="000A0444"/>
    <w:rsid w:val="000A245A"/>
    <w:rsid w:val="000A3622"/>
    <w:rsid w:val="000A4311"/>
    <w:rsid w:val="000A50F9"/>
    <w:rsid w:val="000A5484"/>
    <w:rsid w:val="000A5A04"/>
    <w:rsid w:val="000B0C32"/>
    <w:rsid w:val="000B163F"/>
    <w:rsid w:val="000B1B04"/>
    <w:rsid w:val="000B7258"/>
    <w:rsid w:val="000C014A"/>
    <w:rsid w:val="000C0E20"/>
    <w:rsid w:val="000C182C"/>
    <w:rsid w:val="000C3667"/>
    <w:rsid w:val="000C67B8"/>
    <w:rsid w:val="000C78FC"/>
    <w:rsid w:val="000C7BA4"/>
    <w:rsid w:val="000D3129"/>
    <w:rsid w:val="000D5A59"/>
    <w:rsid w:val="000D6566"/>
    <w:rsid w:val="000E0BAB"/>
    <w:rsid w:val="000E1054"/>
    <w:rsid w:val="000E1F2A"/>
    <w:rsid w:val="000E3305"/>
    <w:rsid w:val="000E35CD"/>
    <w:rsid w:val="000E50F2"/>
    <w:rsid w:val="000E5407"/>
    <w:rsid w:val="000F1164"/>
    <w:rsid w:val="000F22D3"/>
    <w:rsid w:val="000F3B4D"/>
    <w:rsid w:val="000F525E"/>
    <w:rsid w:val="00100CEE"/>
    <w:rsid w:val="00101E4B"/>
    <w:rsid w:val="001027F9"/>
    <w:rsid w:val="00102C52"/>
    <w:rsid w:val="00102F8F"/>
    <w:rsid w:val="001068F5"/>
    <w:rsid w:val="00107219"/>
    <w:rsid w:val="0011236E"/>
    <w:rsid w:val="00112997"/>
    <w:rsid w:val="00117AF3"/>
    <w:rsid w:val="0012101A"/>
    <w:rsid w:val="00121952"/>
    <w:rsid w:val="00123976"/>
    <w:rsid w:val="00124DEC"/>
    <w:rsid w:val="00127484"/>
    <w:rsid w:val="00132635"/>
    <w:rsid w:val="001354E7"/>
    <w:rsid w:val="00141200"/>
    <w:rsid w:val="0014243F"/>
    <w:rsid w:val="00142C72"/>
    <w:rsid w:val="00144111"/>
    <w:rsid w:val="00147BE4"/>
    <w:rsid w:val="00147DE3"/>
    <w:rsid w:val="00150453"/>
    <w:rsid w:val="00151336"/>
    <w:rsid w:val="00151B13"/>
    <w:rsid w:val="0015605D"/>
    <w:rsid w:val="001560EC"/>
    <w:rsid w:val="00156618"/>
    <w:rsid w:val="00163365"/>
    <w:rsid w:val="00167B9C"/>
    <w:rsid w:val="001716F7"/>
    <w:rsid w:val="00173B3A"/>
    <w:rsid w:val="00174655"/>
    <w:rsid w:val="00176790"/>
    <w:rsid w:val="00176C45"/>
    <w:rsid w:val="001813C3"/>
    <w:rsid w:val="00183170"/>
    <w:rsid w:val="00185355"/>
    <w:rsid w:val="001866BF"/>
    <w:rsid w:val="00186884"/>
    <w:rsid w:val="0019030D"/>
    <w:rsid w:val="00190C7A"/>
    <w:rsid w:val="00190F7F"/>
    <w:rsid w:val="001947C1"/>
    <w:rsid w:val="00194F2A"/>
    <w:rsid w:val="001A06DE"/>
    <w:rsid w:val="001A1AE7"/>
    <w:rsid w:val="001A2314"/>
    <w:rsid w:val="001A4547"/>
    <w:rsid w:val="001A485B"/>
    <w:rsid w:val="001A48FB"/>
    <w:rsid w:val="001A562F"/>
    <w:rsid w:val="001B3248"/>
    <w:rsid w:val="001B3762"/>
    <w:rsid w:val="001B3EDD"/>
    <w:rsid w:val="001B4569"/>
    <w:rsid w:val="001B68D3"/>
    <w:rsid w:val="001B7265"/>
    <w:rsid w:val="001C0C39"/>
    <w:rsid w:val="001C0E0C"/>
    <w:rsid w:val="001C1383"/>
    <w:rsid w:val="001C2F21"/>
    <w:rsid w:val="001C5E6C"/>
    <w:rsid w:val="001C7F81"/>
    <w:rsid w:val="001D0423"/>
    <w:rsid w:val="001D14DD"/>
    <w:rsid w:val="001D235D"/>
    <w:rsid w:val="001D2555"/>
    <w:rsid w:val="001E165E"/>
    <w:rsid w:val="001E2870"/>
    <w:rsid w:val="001E3BCD"/>
    <w:rsid w:val="001E4329"/>
    <w:rsid w:val="001F1186"/>
    <w:rsid w:val="001F27B1"/>
    <w:rsid w:val="001F30DD"/>
    <w:rsid w:val="001F5B11"/>
    <w:rsid w:val="00200F31"/>
    <w:rsid w:val="0020221F"/>
    <w:rsid w:val="00203AEA"/>
    <w:rsid w:val="00203C42"/>
    <w:rsid w:val="00205051"/>
    <w:rsid w:val="00205D01"/>
    <w:rsid w:val="0020794A"/>
    <w:rsid w:val="00207C7F"/>
    <w:rsid w:val="00210652"/>
    <w:rsid w:val="00212962"/>
    <w:rsid w:val="00213F00"/>
    <w:rsid w:val="00216319"/>
    <w:rsid w:val="00217135"/>
    <w:rsid w:val="00220E8C"/>
    <w:rsid w:val="002210DD"/>
    <w:rsid w:val="0022132D"/>
    <w:rsid w:val="002216CC"/>
    <w:rsid w:val="00221D04"/>
    <w:rsid w:val="00222CAE"/>
    <w:rsid w:val="00223B83"/>
    <w:rsid w:val="00224B8B"/>
    <w:rsid w:val="00225A53"/>
    <w:rsid w:val="002264F4"/>
    <w:rsid w:val="00231427"/>
    <w:rsid w:val="00233057"/>
    <w:rsid w:val="00234A3D"/>
    <w:rsid w:val="002407C6"/>
    <w:rsid w:val="00243304"/>
    <w:rsid w:val="002434DF"/>
    <w:rsid w:val="00244CDD"/>
    <w:rsid w:val="002450B0"/>
    <w:rsid w:val="00245D73"/>
    <w:rsid w:val="00245DAC"/>
    <w:rsid w:val="00247323"/>
    <w:rsid w:val="0025056A"/>
    <w:rsid w:val="002514CA"/>
    <w:rsid w:val="00252FDB"/>
    <w:rsid w:val="002567CD"/>
    <w:rsid w:val="0025713A"/>
    <w:rsid w:val="002613AC"/>
    <w:rsid w:val="00261D3C"/>
    <w:rsid w:val="00262C42"/>
    <w:rsid w:val="0026349D"/>
    <w:rsid w:val="00265E51"/>
    <w:rsid w:val="00266E0E"/>
    <w:rsid w:val="002671CC"/>
    <w:rsid w:val="002709E7"/>
    <w:rsid w:val="0027631F"/>
    <w:rsid w:val="002767DF"/>
    <w:rsid w:val="00276C42"/>
    <w:rsid w:val="00277449"/>
    <w:rsid w:val="00280E55"/>
    <w:rsid w:val="00282EF5"/>
    <w:rsid w:val="002848CB"/>
    <w:rsid w:val="002858BA"/>
    <w:rsid w:val="0028686B"/>
    <w:rsid w:val="00290A71"/>
    <w:rsid w:val="0029170D"/>
    <w:rsid w:val="00292338"/>
    <w:rsid w:val="00292574"/>
    <w:rsid w:val="00296766"/>
    <w:rsid w:val="002A08C0"/>
    <w:rsid w:val="002A10BE"/>
    <w:rsid w:val="002A4035"/>
    <w:rsid w:val="002A5245"/>
    <w:rsid w:val="002A55D1"/>
    <w:rsid w:val="002A5C41"/>
    <w:rsid w:val="002B5525"/>
    <w:rsid w:val="002B63EB"/>
    <w:rsid w:val="002C10D1"/>
    <w:rsid w:val="002C5B18"/>
    <w:rsid w:val="002C61DF"/>
    <w:rsid w:val="002C63CB"/>
    <w:rsid w:val="002D0C49"/>
    <w:rsid w:val="002D1371"/>
    <w:rsid w:val="002D2553"/>
    <w:rsid w:val="002D2B23"/>
    <w:rsid w:val="002D43A1"/>
    <w:rsid w:val="002D45D1"/>
    <w:rsid w:val="002D5CCE"/>
    <w:rsid w:val="002D6680"/>
    <w:rsid w:val="002E29C1"/>
    <w:rsid w:val="002E30C3"/>
    <w:rsid w:val="002E3911"/>
    <w:rsid w:val="002E3B68"/>
    <w:rsid w:val="002E4682"/>
    <w:rsid w:val="002F06D0"/>
    <w:rsid w:val="002F3830"/>
    <w:rsid w:val="002F455E"/>
    <w:rsid w:val="002F4929"/>
    <w:rsid w:val="002F6C90"/>
    <w:rsid w:val="002F7DDE"/>
    <w:rsid w:val="002F7E97"/>
    <w:rsid w:val="0030076B"/>
    <w:rsid w:val="003012A2"/>
    <w:rsid w:val="00301A43"/>
    <w:rsid w:val="00304091"/>
    <w:rsid w:val="00307DB0"/>
    <w:rsid w:val="00312D0B"/>
    <w:rsid w:val="003134D7"/>
    <w:rsid w:val="00313652"/>
    <w:rsid w:val="003151B5"/>
    <w:rsid w:val="00316DFA"/>
    <w:rsid w:val="003205B7"/>
    <w:rsid w:val="003235CC"/>
    <w:rsid w:val="00324F71"/>
    <w:rsid w:val="00325668"/>
    <w:rsid w:val="0033241A"/>
    <w:rsid w:val="00333C90"/>
    <w:rsid w:val="0033535C"/>
    <w:rsid w:val="00340D7B"/>
    <w:rsid w:val="003413DF"/>
    <w:rsid w:val="0034178A"/>
    <w:rsid w:val="003446AF"/>
    <w:rsid w:val="00344FD4"/>
    <w:rsid w:val="00347ED2"/>
    <w:rsid w:val="003509E6"/>
    <w:rsid w:val="00351946"/>
    <w:rsid w:val="00352802"/>
    <w:rsid w:val="003535EF"/>
    <w:rsid w:val="00360FCE"/>
    <w:rsid w:val="00362520"/>
    <w:rsid w:val="00362E82"/>
    <w:rsid w:val="00364001"/>
    <w:rsid w:val="0036541E"/>
    <w:rsid w:val="00366709"/>
    <w:rsid w:val="003676FD"/>
    <w:rsid w:val="0037013D"/>
    <w:rsid w:val="003710CD"/>
    <w:rsid w:val="00372704"/>
    <w:rsid w:val="00372FD5"/>
    <w:rsid w:val="00376958"/>
    <w:rsid w:val="003770DF"/>
    <w:rsid w:val="00377868"/>
    <w:rsid w:val="00377C17"/>
    <w:rsid w:val="00383B64"/>
    <w:rsid w:val="0038431A"/>
    <w:rsid w:val="0038547C"/>
    <w:rsid w:val="00385A88"/>
    <w:rsid w:val="00387AF8"/>
    <w:rsid w:val="00390065"/>
    <w:rsid w:val="003925DD"/>
    <w:rsid w:val="00393660"/>
    <w:rsid w:val="003940A4"/>
    <w:rsid w:val="003958AE"/>
    <w:rsid w:val="0039709D"/>
    <w:rsid w:val="00397213"/>
    <w:rsid w:val="003A00C9"/>
    <w:rsid w:val="003A0258"/>
    <w:rsid w:val="003A11C4"/>
    <w:rsid w:val="003A16EE"/>
    <w:rsid w:val="003A1F69"/>
    <w:rsid w:val="003A58BA"/>
    <w:rsid w:val="003A6FF1"/>
    <w:rsid w:val="003B0718"/>
    <w:rsid w:val="003B1455"/>
    <w:rsid w:val="003B1955"/>
    <w:rsid w:val="003B2AC6"/>
    <w:rsid w:val="003B39D7"/>
    <w:rsid w:val="003B434B"/>
    <w:rsid w:val="003B43CE"/>
    <w:rsid w:val="003B5381"/>
    <w:rsid w:val="003B61F0"/>
    <w:rsid w:val="003B64B3"/>
    <w:rsid w:val="003B6E18"/>
    <w:rsid w:val="003C2E5C"/>
    <w:rsid w:val="003C5F5E"/>
    <w:rsid w:val="003C6BB7"/>
    <w:rsid w:val="003D0A88"/>
    <w:rsid w:val="003D27BD"/>
    <w:rsid w:val="003D52D1"/>
    <w:rsid w:val="003E3957"/>
    <w:rsid w:val="003E5769"/>
    <w:rsid w:val="003F1029"/>
    <w:rsid w:val="003F1E6F"/>
    <w:rsid w:val="003F3BC1"/>
    <w:rsid w:val="003F43E6"/>
    <w:rsid w:val="003F466B"/>
    <w:rsid w:val="004000BE"/>
    <w:rsid w:val="0040063B"/>
    <w:rsid w:val="0040101A"/>
    <w:rsid w:val="004026BA"/>
    <w:rsid w:val="00403038"/>
    <w:rsid w:val="00405AD7"/>
    <w:rsid w:val="0040709C"/>
    <w:rsid w:val="004116DA"/>
    <w:rsid w:val="004117D6"/>
    <w:rsid w:val="00411834"/>
    <w:rsid w:val="00413157"/>
    <w:rsid w:val="004149DA"/>
    <w:rsid w:val="0041524E"/>
    <w:rsid w:val="00416949"/>
    <w:rsid w:val="00417BA7"/>
    <w:rsid w:val="00420FC0"/>
    <w:rsid w:val="00426976"/>
    <w:rsid w:val="00427F4F"/>
    <w:rsid w:val="00433C3E"/>
    <w:rsid w:val="00434871"/>
    <w:rsid w:val="00434B35"/>
    <w:rsid w:val="0044099A"/>
    <w:rsid w:val="00444072"/>
    <w:rsid w:val="004511AB"/>
    <w:rsid w:val="00451AD0"/>
    <w:rsid w:val="0045235F"/>
    <w:rsid w:val="004533F1"/>
    <w:rsid w:val="00453400"/>
    <w:rsid w:val="00453ABE"/>
    <w:rsid w:val="004542A8"/>
    <w:rsid w:val="00455898"/>
    <w:rsid w:val="00460794"/>
    <w:rsid w:val="00463D03"/>
    <w:rsid w:val="00464F61"/>
    <w:rsid w:val="00464FEE"/>
    <w:rsid w:val="004672B7"/>
    <w:rsid w:val="00467391"/>
    <w:rsid w:val="00472190"/>
    <w:rsid w:val="00472396"/>
    <w:rsid w:val="00474D9B"/>
    <w:rsid w:val="0047577A"/>
    <w:rsid w:val="0047588F"/>
    <w:rsid w:val="00480EB5"/>
    <w:rsid w:val="00481888"/>
    <w:rsid w:val="00484C8D"/>
    <w:rsid w:val="00484F57"/>
    <w:rsid w:val="00490DDC"/>
    <w:rsid w:val="00491173"/>
    <w:rsid w:val="00491D60"/>
    <w:rsid w:val="00494283"/>
    <w:rsid w:val="00494CD1"/>
    <w:rsid w:val="004957BA"/>
    <w:rsid w:val="0049607D"/>
    <w:rsid w:val="004970C9"/>
    <w:rsid w:val="00497B5E"/>
    <w:rsid w:val="00497D57"/>
    <w:rsid w:val="004A1296"/>
    <w:rsid w:val="004A1699"/>
    <w:rsid w:val="004A224A"/>
    <w:rsid w:val="004A3074"/>
    <w:rsid w:val="004A3A12"/>
    <w:rsid w:val="004A7CEC"/>
    <w:rsid w:val="004B06E1"/>
    <w:rsid w:val="004B127F"/>
    <w:rsid w:val="004B35A2"/>
    <w:rsid w:val="004B4D25"/>
    <w:rsid w:val="004B5A50"/>
    <w:rsid w:val="004C0544"/>
    <w:rsid w:val="004C2585"/>
    <w:rsid w:val="004C281D"/>
    <w:rsid w:val="004C2E9D"/>
    <w:rsid w:val="004C4513"/>
    <w:rsid w:val="004C4C26"/>
    <w:rsid w:val="004C7FC6"/>
    <w:rsid w:val="004D422A"/>
    <w:rsid w:val="004E0B2F"/>
    <w:rsid w:val="004E1B3F"/>
    <w:rsid w:val="004E33C5"/>
    <w:rsid w:val="004E3767"/>
    <w:rsid w:val="004F0EC9"/>
    <w:rsid w:val="004F2287"/>
    <w:rsid w:val="004F27DD"/>
    <w:rsid w:val="004F40AB"/>
    <w:rsid w:val="004F66ED"/>
    <w:rsid w:val="004F672B"/>
    <w:rsid w:val="004F7009"/>
    <w:rsid w:val="00502AA3"/>
    <w:rsid w:val="00502F3E"/>
    <w:rsid w:val="00503196"/>
    <w:rsid w:val="00504706"/>
    <w:rsid w:val="0051062F"/>
    <w:rsid w:val="00511E62"/>
    <w:rsid w:val="00512BC5"/>
    <w:rsid w:val="0051517F"/>
    <w:rsid w:val="00516E12"/>
    <w:rsid w:val="005208AC"/>
    <w:rsid w:val="00521EFA"/>
    <w:rsid w:val="005229FF"/>
    <w:rsid w:val="005232E3"/>
    <w:rsid w:val="00525B79"/>
    <w:rsid w:val="00532EB0"/>
    <w:rsid w:val="00532EEF"/>
    <w:rsid w:val="00535069"/>
    <w:rsid w:val="00535A60"/>
    <w:rsid w:val="00544481"/>
    <w:rsid w:val="00545F3F"/>
    <w:rsid w:val="00546DAD"/>
    <w:rsid w:val="00547C0E"/>
    <w:rsid w:val="00550A35"/>
    <w:rsid w:val="005542A1"/>
    <w:rsid w:val="00554EC9"/>
    <w:rsid w:val="00557DCC"/>
    <w:rsid w:val="005617DA"/>
    <w:rsid w:val="00561B18"/>
    <w:rsid w:val="00566C79"/>
    <w:rsid w:val="00570169"/>
    <w:rsid w:val="00574659"/>
    <w:rsid w:val="005812EF"/>
    <w:rsid w:val="00587914"/>
    <w:rsid w:val="005925EC"/>
    <w:rsid w:val="0059611F"/>
    <w:rsid w:val="00597224"/>
    <w:rsid w:val="0059795B"/>
    <w:rsid w:val="005A1B7D"/>
    <w:rsid w:val="005A3592"/>
    <w:rsid w:val="005A4082"/>
    <w:rsid w:val="005A7109"/>
    <w:rsid w:val="005B0AAB"/>
    <w:rsid w:val="005B0D9E"/>
    <w:rsid w:val="005B4EB8"/>
    <w:rsid w:val="005C196C"/>
    <w:rsid w:val="005C2CA2"/>
    <w:rsid w:val="005C3064"/>
    <w:rsid w:val="005C413E"/>
    <w:rsid w:val="005C5C2F"/>
    <w:rsid w:val="005C7BBF"/>
    <w:rsid w:val="005D019B"/>
    <w:rsid w:val="005D0DE0"/>
    <w:rsid w:val="005D29DE"/>
    <w:rsid w:val="005D2C20"/>
    <w:rsid w:val="005D3069"/>
    <w:rsid w:val="005D3730"/>
    <w:rsid w:val="005E0EF2"/>
    <w:rsid w:val="005E2F89"/>
    <w:rsid w:val="005E45F2"/>
    <w:rsid w:val="005E73A1"/>
    <w:rsid w:val="005E7A89"/>
    <w:rsid w:val="005F04EB"/>
    <w:rsid w:val="005F27C0"/>
    <w:rsid w:val="005F4197"/>
    <w:rsid w:val="005F5163"/>
    <w:rsid w:val="0060159C"/>
    <w:rsid w:val="006017D8"/>
    <w:rsid w:val="0060301E"/>
    <w:rsid w:val="0060338A"/>
    <w:rsid w:val="006067DB"/>
    <w:rsid w:val="00610BC0"/>
    <w:rsid w:val="0061282A"/>
    <w:rsid w:val="006132AE"/>
    <w:rsid w:val="0061351E"/>
    <w:rsid w:val="006167B8"/>
    <w:rsid w:val="00620B86"/>
    <w:rsid w:val="00621F03"/>
    <w:rsid w:val="00623896"/>
    <w:rsid w:val="0062521D"/>
    <w:rsid w:val="00625B63"/>
    <w:rsid w:val="006261D9"/>
    <w:rsid w:val="00627B2C"/>
    <w:rsid w:val="00632A4A"/>
    <w:rsid w:val="00634573"/>
    <w:rsid w:val="00635A24"/>
    <w:rsid w:val="00636ADD"/>
    <w:rsid w:val="006406E5"/>
    <w:rsid w:val="00640B24"/>
    <w:rsid w:val="006442C8"/>
    <w:rsid w:val="00647438"/>
    <w:rsid w:val="00650965"/>
    <w:rsid w:val="00655090"/>
    <w:rsid w:val="00660B99"/>
    <w:rsid w:val="00664E1D"/>
    <w:rsid w:val="00666BA1"/>
    <w:rsid w:val="00670844"/>
    <w:rsid w:val="006721DF"/>
    <w:rsid w:val="006725EA"/>
    <w:rsid w:val="0067270F"/>
    <w:rsid w:val="00672A20"/>
    <w:rsid w:val="00674808"/>
    <w:rsid w:val="00674CE6"/>
    <w:rsid w:val="0067545E"/>
    <w:rsid w:val="00677979"/>
    <w:rsid w:val="00683770"/>
    <w:rsid w:val="006841EF"/>
    <w:rsid w:val="006849D2"/>
    <w:rsid w:val="00685844"/>
    <w:rsid w:val="00686A7E"/>
    <w:rsid w:val="00690509"/>
    <w:rsid w:val="00690B95"/>
    <w:rsid w:val="00693751"/>
    <w:rsid w:val="00693795"/>
    <w:rsid w:val="00693CE6"/>
    <w:rsid w:val="006965DF"/>
    <w:rsid w:val="006A09A4"/>
    <w:rsid w:val="006A21CC"/>
    <w:rsid w:val="006A3856"/>
    <w:rsid w:val="006A503A"/>
    <w:rsid w:val="006B0BF3"/>
    <w:rsid w:val="006B1C34"/>
    <w:rsid w:val="006B1D4C"/>
    <w:rsid w:val="006B293F"/>
    <w:rsid w:val="006B40C1"/>
    <w:rsid w:val="006B6A20"/>
    <w:rsid w:val="006B772F"/>
    <w:rsid w:val="006C1659"/>
    <w:rsid w:val="006C4010"/>
    <w:rsid w:val="006C477E"/>
    <w:rsid w:val="006C6301"/>
    <w:rsid w:val="006D0DD8"/>
    <w:rsid w:val="006D0F19"/>
    <w:rsid w:val="006D3FB0"/>
    <w:rsid w:val="006D443D"/>
    <w:rsid w:val="006D56E9"/>
    <w:rsid w:val="006D614A"/>
    <w:rsid w:val="006D6B5E"/>
    <w:rsid w:val="006D7DA7"/>
    <w:rsid w:val="006E27D1"/>
    <w:rsid w:val="006E3FB5"/>
    <w:rsid w:val="006E4B08"/>
    <w:rsid w:val="006E4EB7"/>
    <w:rsid w:val="006E7F81"/>
    <w:rsid w:val="006F16DF"/>
    <w:rsid w:val="006F2579"/>
    <w:rsid w:val="006F2E4C"/>
    <w:rsid w:val="006F5483"/>
    <w:rsid w:val="006F6638"/>
    <w:rsid w:val="00704CDE"/>
    <w:rsid w:val="0070582E"/>
    <w:rsid w:val="00705E29"/>
    <w:rsid w:val="00706817"/>
    <w:rsid w:val="007129EA"/>
    <w:rsid w:val="00712D85"/>
    <w:rsid w:val="007140F8"/>
    <w:rsid w:val="00722455"/>
    <w:rsid w:val="007226F3"/>
    <w:rsid w:val="00723E7F"/>
    <w:rsid w:val="007240C3"/>
    <w:rsid w:val="007243CC"/>
    <w:rsid w:val="00726E9F"/>
    <w:rsid w:val="007301CB"/>
    <w:rsid w:val="00733432"/>
    <w:rsid w:val="00733EF3"/>
    <w:rsid w:val="007356BB"/>
    <w:rsid w:val="00735BED"/>
    <w:rsid w:val="0073666D"/>
    <w:rsid w:val="0073669E"/>
    <w:rsid w:val="0073707B"/>
    <w:rsid w:val="00737D1D"/>
    <w:rsid w:val="00737F76"/>
    <w:rsid w:val="00741002"/>
    <w:rsid w:val="00741637"/>
    <w:rsid w:val="0074197A"/>
    <w:rsid w:val="00744F24"/>
    <w:rsid w:val="007479FD"/>
    <w:rsid w:val="00747C5A"/>
    <w:rsid w:val="00751DE7"/>
    <w:rsid w:val="00755055"/>
    <w:rsid w:val="00766432"/>
    <w:rsid w:val="00766983"/>
    <w:rsid w:val="0077122D"/>
    <w:rsid w:val="007712C3"/>
    <w:rsid w:val="007716CD"/>
    <w:rsid w:val="007736D0"/>
    <w:rsid w:val="00774310"/>
    <w:rsid w:val="00775FEC"/>
    <w:rsid w:val="0077725B"/>
    <w:rsid w:val="007823D7"/>
    <w:rsid w:val="00782E96"/>
    <w:rsid w:val="007862ED"/>
    <w:rsid w:val="0078776F"/>
    <w:rsid w:val="00795FC0"/>
    <w:rsid w:val="007970F8"/>
    <w:rsid w:val="007975AC"/>
    <w:rsid w:val="007A10D6"/>
    <w:rsid w:val="007A14FC"/>
    <w:rsid w:val="007A5A11"/>
    <w:rsid w:val="007A6F16"/>
    <w:rsid w:val="007A7F7F"/>
    <w:rsid w:val="007A7FD6"/>
    <w:rsid w:val="007B09DF"/>
    <w:rsid w:val="007B0B4B"/>
    <w:rsid w:val="007B300E"/>
    <w:rsid w:val="007B446B"/>
    <w:rsid w:val="007B567F"/>
    <w:rsid w:val="007B57E8"/>
    <w:rsid w:val="007B5903"/>
    <w:rsid w:val="007B65D4"/>
    <w:rsid w:val="007C150A"/>
    <w:rsid w:val="007C3E99"/>
    <w:rsid w:val="007C5323"/>
    <w:rsid w:val="007C6187"/>
    <w:rsid w:val="007C67EE"/>
    <w:rsid w:val="007C6C79"/>
    <w:rsid w:val="007C7A8C"/>
    <w:rsid w:val="007D0805"/>
    <w:rsid w:val="007D0C0D"/>
    <w:rsid w:val="007D24AB"/>
    <w:rsid w:val="007D2643"/>
    <w:rsid w:val="007D2971"/>
    <w:rsid w:val="007D42D5"/>
    <w:rsid w:val="007D4BFC"/>
    <w:rsid w:val="007D5305"/>
    <w:rsid w:val="007D55CB"/>
    <w:rsid w:val="007D6193"/>
    <w:rsid w:val="007D6B1C"/>
    <w:rsid w:val="007E5C9C"/>
    <w:rsid w:val="007E6196"/>
    <w:rsid w:val="007E6535"/>
    <w:rsid w:val="007E6FE2"/>
    <w:rsid w:val="007E70BF"/>
    <w:rsid w:val="007E735A"/>
    <w:rsid w:val="007F0F01"/>
    <w:rsid w:val="007F22ED"/>
    <w:rsid w:val="007F4473"/>
    <w:rsid w:val="007F4F42"/>
    <w:rsid w:val="00800913"/>
    <w:rsid w:val="00800DF8"/>
    <w:rsid w:val="008010EA"/>
    <w:rsid w:val="008021FD"/>
    <w:rsid w:val="008036BE"/>
    <w:rsid w:val="00804FE6"/>
    <w:rsid w:val="00807EB6"/>
    <w:rsid w:val="008115B8"/>
    <w:rsid w:val="00812315"/>
    <w:rsid w:val="00814655"/>
    <w:rsid w:val="00815D1B"/>
    <w:rsid w:val="008167D5"/>
    <w:rsid w:val="00816C1F"/>
    <w:rsid w:val="0082143F"/>
    <w:rsid w:val="00823610"/>
    <w:rsid w:val="00825AF3"/>
    <w:rsid w:val="00831DF2"/>
    <w:rsid w:val="0083380F"/>
    <w:rsid w:val="00835FCE"/>
    <w:rsid w:val="0083686C"/>
    <w:rsid w:val="008368DE"/>
    <w:rsid w:val="0084156A"/>
    <w:rsid w:val="0084161A"/>
    <w:rsid w:val="00841962"/>
    <w:rsid w:val="0085127E"/>
    <w:rsid w:val="00853C98"/>
    <w:rsid w:val="0085543E"/>
    <w:rsid w:val="00861CAB"/>
    <w:rsid w:val="00863AA5"/>
    <w:rsid w:val="00865274"/>
    <w:rsid w:val="00866A27"/>
    <w:rsid w:val="00867A56"/>
    <w:rsid w:val="0087081B"/>
    <w:rsid w:val="00871C02"/>
    <w:rsid w:val="00874308"/>
    <w:rsid w:val="008762F7"/>
    <w:rsid w:val="00877B13"/>
    <w:rsid w:val="00880EC6"/>
    <w:rsid w:val="008825DB"/>
    <w:rsid w:val="008836A7"/>
    <w:rsid w:val="00890762"/>
    <w:rsid w:val="0089414D"/>
    <w:rsid w:val="008967C3"/>
    <w:rsid w:val="00897578"/>
    <w:rsid w:val="008A1084"/>
    <w:rsid w:val="008A3884"/>
    <w:rsid w:val="008A4ABF"/>
    <w:rsid w:val="008A6C13"/>
    <w:rsid w:val="008B0108"/>
    <w:rsid w:val="008B12FB"/>
    <w:rsid w:val="008B1DD8"/>
    <w:rsid w:val="008B3086"/>
    <w:rsid w:val="008B3670"/>
    <w:rsid w:val="008B3DD1"/>
    <w:rsid w:val="008B4157"/>
    <w:rsid w:val="008B4A24"/>
    <w:rsid w:val="008B5AFF"/>
    <w:rsid w:val="008B5E0B"/>
    <w:rsid w:val="008B7CD2"/>
    <w:rsid w:val="008C12F3"/>
    <w:rsid w:val="008C7CD9"/>
    <w:rsid w:val="008D3B18"/>
    <w:rsid w:val="008D68D4"/>
    <w:rsid w:val="008D7908"/>
    <w:rsid w:val="008D7F59"/>
    <w:rsid w:val="008E10A7"/>
    <w:rsid w:val="008E30CD"/>
    <w:rsid w:val="008E6D94"/>
    <w:rsid w:val="008E7C23"/>
    <w:rsid w:val="008E7F8D"/>
    <w:rsid w:val="008F06B7"/>
    <w:rsid w:val="008F2850"/>
    <w:rsid w:val="008F302C"/>
    <w:rsid w:val="008F5B18"/>
    <w:rsid w:val="009035A2"/>
    <w:rsid w:val="00907409"/>
    <w:rsid w:val="009074C8"/>
    <w:rsid w:val="00910442"/>
    <w:rsid w:val="00912BCC"/>
    <w:rsid w:val="00913D1E"/>
    <w:rsid w:val="009166C2"/>
    <w:rsid w:val="00920A81"/>
    <w:rsid w:val="00925955"/>
    <w:rsid w:val="00925C95"/>
    <w:rsid w:val="009340AB"/>
    <w:rsid w:val="00936192"/>
    <w:rsid w:val="00936642"/>
    <w:rsid w:val="009367AC"/>
    <w:rsid w:val="00942A08"/>
    <w:rsid w:val="00942CAD"/>
    <w:rsid w:val="00943363"/>
    <w:rsid w:val="009441A5"/>
    <w:rsid w:val="00952AFC"/>
    <w:rsid w:val="00956067"/>
    <w:rsid w:val="009571E4"/>
    <w:rsid w:val="009574CC"/>
    <w:rsid w:val="00957921"/>
    <w:rsid w:val="00957C00"/>
    <w:rsid w:val="009619CF"/>
    <w:rsid w:val="00964197"/>
    <w:rsid w:val="0097114B"/>
    <w:rsid w:val="00971F36"/>
    <w:rsid w:val="00972A4E"/>
    <w:rsid w:val="0097588C"/>
    <w:rsid w:val="00977C25"/>
    <w:rsid w:val="009807C9"/>
    <w:rsid w:val="0098122A"/>
    <w:rsid w:val="009833CB"/>
    <w:rsid w:val="009837A3"/>
    <w:rsid w:val="00983AFA"/>
    <w:rsid w:val="009861EE"/>
    <w:rsid w:val="0099130E"/>
    <w:rsid w:val="00992E19"/>
    <w:rsid w:val="00995670"/>
    <w:rsid w:val="00996373"/>
    <w:rsid w:val="00997705"/>
    <w:rsid w:val="009A1215"/>
    <w:rsid w:val="009A20E4"/>
    <w:rsid w:val="009A2448"/>
    <w:rsid w:val="009A250A"/>
    <w:rsid w:val="009A6F9E"/>
    <w:rsid w:val="009B0602"/>
    <w:rsid w:val="009B0987"/>
    <w:rsid w:val="009B38BC"/>
    <w:rsid w:val="009B4EC5"/>
    <w:rsid w:val="009B50CC"/>
    <w:rsid w:val="009B67B3"/>
    <w:rsid w:val="009B739B"/>
    <w:rsid w:val="009B7C89"/>
    <w:rsid w:val="009C0F48"/>
    <w:rsid w:val="009C205F"/>
    <w:rsid w:val="009C3B2A"/>
    <w:rsid w:val="009C4D85"/>
    <w:rsid w:val="009C5124"/>
    <w:rsid w:val="009C5C89"/>
    <w:rsid w:val="009C5F2B"/>
    <w:rsid w:val="009C6454"/>
    <w:rsid w:val="009D2AD9"/>
    <w:rsid w:val="009D2D62"/>
    <w:rsid w:val="009D31CD"/>
    <w:rsid w:val="009D7121"/>
    <w:rsid w:val="009E2E0D"/>
    <w:rsid w:val="009E52A8"/>
    <w:rsid w:val="009E54B7"/>
    <w:rsid w:val="009E5BE0"/>
    <w:rsid w:val="009F0D41"/>
    <w:rsid w:val="009F161C"/>
    <w:rsid w:val="009F2F18"/>
    <w:rsid w:val="009F4EF8"/>
    <w:rsid w:val="009F4F1B"/>
    <w:rsid w:val="009F5783"/>
    <w:rsid w:val="009F5872"/>
    <w:rsid w:val="009F6F6E"/>
    <w:rsid w:val="00A00F88"/>
    <w:rsid w:val="00A01AAA"/>
    <w:rsid w:val="00A041C7"/>
    <w:rsid w:val="00A06B3C"/>
    <w:rsid w:val="00A12CC9"/>
    <w:rsid w:val="00A12DC8"/>
    <w:rsid w:val="00A138C3"/>
    <w:rsid w:val="00A2060D"/>
    <w:rsid w:val="00A216B7"/>
    <w:rsid w:val="00A242EA"/>
    <w:rsid w:val="00A2504D"/>
    <w:rsid w:val="00A25D73"/>
    <w:rsid w:val="00A26117"/>
    <w:rsid w:val="00A31E95"/>
    <w:rsid w:val="00A34F04"/>
    <w:rsid w:val="00A352F9"/>
    <w:rsid w:val="00A36994"/>
    <w:rsid w:val="00A41AEF"/>
    <w:rsid w:val="00A41B5E"/>
    <w:rsid w:val="00A42042"/>
    <w:rsid w:val="00A4281A"/>
    <w:rsid w:val="00A4492D"/>
    <w:rsid w:val="00A45F29"/>
    <w:rsid w:val="00A466AC"/>
    <w:rsid w:val="00A50604"/>
    <w:rsid w:val="00A50E26"/>
    <w:rsid w:val="00A52186"/>
    <w:rsid w:val="00A54818"/>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DA1"/>
    <w:rsid w:val="00A86B78"/>
    <w:rsid w:val="00A9019A"/>
    <w:rsid w:val="00A960E9"/>
    <w:rsid w:val="00A97F93"/>
    <w:rsid w:val="00AA0E4D"/>
    <w:rsid w:val="00AA1E5C"/>
    <w:rsid w:val="00AB05C9"/>
    <w:rsid w:val="00AB09B6"/>
    <w:rsid w:val="00AB2AAE"/>
    <w:rsid w:val="00AB2C0F"/>
    <w:rsid w:val="00AC21C6"/>
    <w:rsid w:val="00AC3779"/>
    <w:rsid w:val="00AC5AEC"/>
    <w:rsid w:val="00AD0097"/>
    <w:rsid w:val="00AD020B"/>
    <w:rsid w:val="00AD52A6"/>
    <w:rsid w:val="00AD6AD0"/>
    <w:rsid w:val="00AE42F5"/>
    <w:rsid w:val="00AE4721"/>
    <w:rsid w:val="00AE62B2"/>
    <w:rsid w:val="00AE747B"/>
    <w:rsid w:val="00AF1653"/>
    <w:rsid w:val="00AF6DC0"/>
    <w:rsid w:val="00B02DE3"/>
    <w:rsid w:val="00B037AA"/>
    <w:rsid w:val="00B04B0F"/>
    <w:rsid w:val="00B066B1"/>
    <w:rsid w:val="00B10162"/>
    <w:rsid w:val="00B1256C"/>
    <w:rsid w:val="00B13787"/>
    <w:rsid w:val="00B1445B"/>
    <w:rsid w:val="00B1644E"/>
    <w:rsid w:val="00B16D65"/>
    <w:rsid w:val="00B245B8"/>
    <w:rsid w:val="00B24ABA"/>
    <w:rsid w:val="00B25939"/>
    <w:rsid w:val="00B25FB2"/>
    <w:rsid w:val="00B30861"/>
    <w:rsid w:val="00B3266D"/>
    <w:rsid w:val="00B33FC9"/>
    <w:rsid w:val="00B34DE6"/>
    <w:rsid w:val="00B34E1F"/>
    <w:rsid w:val="00B35194"/>
    <w:rsid w:val="00B35A95"/>
    <w:rsid w:val="00B36C97"/>
    <w:rsid w:val="00B37AAA"/>
    <w:rsid w:val="00B37C41"/>
    <w:rsid w:val="00B4078C"/>
    <w:rsid w:val="00B4191E"/>
    <w:rsid w:val="00B41E92"/>
    <w:rsid w:val="00B42C6D"/>
    <w:rsid w:val="00B4516E"/>
    <w:rsid w:val="00B45B27"/>
    <w:rsid w:val="00B50D48"/>
    <w:rsid w:val="00B5139A"/>
    <w:rsid w:val="00B6480A"/>
    <w:rsid w:val="00B6581A"/>
    <w:rsid w:val="00B6639E"/>
    <w:rsid w:val="00B70890"/>
    <w:rsid w:val="00B71369"/>
    <w:rsid w:val="00B73606"/>
    <w:rsid w:val="00B7490D"/>
    <w:rsid w:val="00B74DA0"/>
    <w:rsid w:val="00B7733B"/>
    <w:rsid w:val="00B80F85"/>
    <w:rsid w:val="00B820C2"/>
    <w:rsid w:val="00B83D3B"/>
    <w:rsid w:val="00B83EBF"/>
    <w:rsid w:val="00B84490"/>
    <w:rsid w:val="00B84553"/>
    <w:rsid w:val="00B84F90"/>
    <w:rsid w:val="00B86E92"/>
    <w:rsid w:val="00B905DA"/>
    <w:rsid w:val="00B90F3B"/>
    <w:rsid w:val="00B9309E"/>
    <w:rsid w:val="00B9752D"/>
    <w:rsid w:val="00BA01C1"/>
    <w:rsid w:val="00BA06FA"/>
    <w:rsid w:val="00BA0A23"/>
    <w:rsid w:val="00BA2F33"/>
    <w:rsid w:val="00BA3460"/>
    <w:rsid w:val="00BA5F1E"/>
    <w:rsid w:val="00BA7782"/>
    <w:rsid w:val="00BB134D"/>
    <w:rsid w:val="00BB28E3"/>
    <w:rsid w:val="00BC0A42"/>
    <w:rsid w:val="00BC3EED"/>
    <w:rsid w:val="00BC45E1"/>
    <w:rsid w:val="00BC471A"/>
    <w:rsid w:val="00BC52D2"/>
    <w:rsid w:val="00BC6F58"/>
    <w:rsid w:val="00BC7230"/>
    <w:rsid w:val="00BD07C7"/>
    <w:rsid w:val="00BD14CE"/>
    <w:rsid w:val="00BD3E65"/>
    <w:rsid w:val="00BD4652"/>
    <w:rsid w:val="00BD55D8"/>
    <w:rsid w:val="00BD62A2"/>
    <w:rsid w:val="00BE037A"/>
    <w:rsid w:val="00BE17E6"/>
    <w:rsid w:val="00BE53C5"/>
    <w:rsid w:val="00BE540B"/>
    <w:rsid w:val="00BE6576"/>
    <w:rsid w:val="00BE77A0"/>
    <w:rsid w:val="00BF0413"/>
    <w:rsid w:val="00BF048F"/>
    <w:rsid w:val="00BF12F5"/>
    <w:rsid w:val="00BF1FCA"/>
    <w:rsid w:val="00BF59D2"/>
    <w:rsid w:val="00C00650"/>
    <w:rsid w:val="00C01CEF"/>
    <w:rsid w:val="00C021BB"/>
    <w:rsid w:val="00C023F5"/>
    <w:rsid w:val="00C03932"/>
    <w:rsid w:val="00C07C01"/>
    <w:rsid w:val="00C12264"/>
    <w:rsid w:val="00C1317E"/>
    <w:rsid w:val="00C15DB0"/>
    <w:rsid w:val="00C20393"/>
    <w:rsid w:val="00C20E9F"/>
    <w:rsid w:val="00C23824"/>
    <w:rsid w:val="00C264D9"/>
    <w:rsid w:val="00C26556"/>
    <w:rsid w:val="00C26F6A"/>
    <w:rsid w:val="00C309CC"/>
    <w:rsid w:val="00C31354"/>
    <w:rsid w:val="00C319FB"/>
    <w:rsid w:val="00C31C5A"/>
    <w:rsid w:val="00C3269C"/>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4E0E"/>
    <w:rsid w:val="00C573B1"/>
    <w:rsid w:val="00C5767F"/>
    <w:rsid w:val="00C6146D"/>
    <w:rsid w:val="00C64192"/>
    <w:rsid w:val="00C653FB"/>
    <w:rsid w:val="00C6540C"/>
    <w:rsid w:val="00C70EFD"/>
    <w:rsid w:val="00C717C9"/>
    <w:rsid w:val="00C7351D"/>
    <w:rsid w:val="00C75878"/>
    <w:rsid w:val="00C76BBB"/>
    <w:rsid w:val="00C779D4"/>
    <w:rsid w:val="00C77C0E"/>
    <w:rsid w:val="00C8231C"/>
    <w:rsid w:val="00C85915"/>
    <w:rsid w:val="00C86AE1"/>
    <w:rsid w:val="00C935F6"/>
    <w:rsid w:val="00C95D6B"/>
    <w:rsid w:val="00C96CB2"/>
    <w:rsid w:val="00C9788C"/>
    <w:rsid w:val="00C97C59"/>
    <w:rsid w:val="00CA40AB"/>
    <w:rsid w:val="00CB1766"/>
    <w:rsid w:val="00CB1E90"/>
    <w:rsid w:val="00CB3B10"/>
    <w:rsid w:val="00CB4831"/>
    <w:rsid w:val="00CB5DBA"/>
    <w:rsid w:val="00CB5FBD"/>
    <w:rsid w:val="00CB6701"/>
    <w:rsid w:val="00CB7F2D"/>
    <w:rsid w:val="00CC044F"/>
    <w:rsid w:val="00CC43A4"/>
    <w:rsid w:val="00CC759C"/>
    <w:rsid w:val="00CD0363"/>
    <w:rsid w:val="00CD171A"/>
    <w:rsid w:val="00CD1CCD"/>
    <w:rsid w:val="00CD4F9A"/>
    <w:rsid w:val="00CE113C"/>
    <w:rsid w:val="00CE3714"/>
    <w:rsid w:val="00CE4C48"/>
    <w:rsid w:val="00CE6C1C"/>
    <w:rsid w:val="00CE708F"/>
    <w:rsid w:val="00CE7B3F"/>
    <w:rsid w:val="00CF0EF2"/>
    <w:rsid w:val="00CF732A"/>
    <w:rsid w:val="00D01D61"/>
    <w:rsid w:val="00D0250E"/>
    <w:rsid w:val="00D0343C"/>
    <w:rsid w:val="00D03A35"/>
    <w:rsid w:val="00D07526"/>
    <w:rsid w:val="00D1308F"/>
    <w:rsid w:val="00D1479F"/>
    <w:rsid w:val="00D207B2"/>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7829"/>
    <w:rsid w:val="00D47927"/>
    <w:rsid w:val="00D542A9"/>
    <w:rsid w:val="00D5501F"/>
    <w:rsid w:val="00D55807"/>
    <w:rsid w:val="00D56538"/>
    <w:rsid w:val="00D645E0"/>
    <w:rsid w:val="00D6599A"/>
    <w:rsid w:val="00D6634C"/>
    <w:rsid w:val="00D669A4"/>
    <w:rsid w:val="00D7143F"/>
    <w:rsid w:val="00D7507B"/>
    <w:rsid w:val="00D7557F"/>
    <w:rsid w:val="00D75BC9"/>
    <w:rsid w:val="00D75EE3"/>
    <w:rsid w:val="00D77160"/>
    <w:rsid w:val="00D81BB1"/>
    <w:rsid w:val="00D81C9B"/>
    <w:rsid w:val="00D84F6A"/>
    <w:rsid w:val="00D852CC"/>
    <w:rsid w:val="00D90F27"/>
    <w:rsid w:val="00D90F8B"/>
    <w:rsid w:val="00D92517"/>
    <w:rsid w:val="00D92F3E"/>
    <w:rsid w:val="00D95F43"/>
    <w:rsid w:val="00DA17B0"/>
    <w:rsid w:val="00DA2C00"/>
    <w:rsid w:val="00DA3CA7"/>
    <w:rsid w:val="00DA5E1F"/>
    <w:rsid w:val="00DA6D82"/>
    <w:rsid w:val="00DA6E7C"/>
    <w:rsid w:val="00DB0227"/>
    <w:rsid w:val="00DB0E8B"/>
    <w:rsid w:val="00DB169C"/>
    <w:rsid w:val="00DB180E"/>
    <w:rsid w:val="00DB27AF"/>
    <w:rsid w:val="00DB292F"/>
    <w:rsid w:val="00DB3966"/>
    <w:rsid w:val="00DB3F0F"/>
    <w:rsid w:val="00DB5A3F"/>
    <w:rsid w:val="00DB696C"/>
    <w:rsid w:val="00DB74BA"/>
    <w:rsid w:val="00DC0039"/>
    <w:rsid w:val="00DC25BA"/>
    <w:rsid w:val="00DC2AD7"/>
    <w:rsid w:val="00DC4B00"/>
    <w:rsid w:val="00DD1E71"/>
    <w:rsid w:val="00DD28EA"/>
    <w:rsid w:val="00DD4E67"/>
    <w:rsid w:val="00DD5423"/>
    <w:rsid w:val="00DD620A"/>
    <w:rsid w:val="00DE11D6"/>
    <w:rsid w:val="00DF0B9B"/>
    <w:rsid w:val="00DF2C09"/>
    <w:rsid w:val="00DF3931"/>
    <w:rsid w:val="00DF631D"/>
    <w:rsid w:val="00DF6C2D"/>
    <w:rsid w:val="00E010DC"/>
    <w:rsid w:val="00E02459"/>
    <w:rsid w:val="00E02941"/>
    <w:rsid w:val="00E03081"/>
    <w:rsid w:val="00E05B90"/>
    <w:rsid w:val="00E06224"/>
    <w:rsid w:val="00E105BC"/>
    <w:rsid w:val="00E108C8"/>
    <w:rsid w:val="00E114D9"/>
    <w:rsid w:val="00E134A9"/>
    <w:rsid w:val="00E150E0"/>
    <w:rsid w:val="00E15791"/>
    <w:rsid w:val="00E2108D"/>
    <w:rsid w:val="00E21F53"/>
    <w:rsid w:val="00E21F9F"/>
    <w:rsid w:val="00E220EA"/>
    <w:rsid w:val="00E23054"/>
    <w:rsid w:val="00E236AB"/>
    <w:rsid w:val="00E237A8"/>
    <w:rsid w:val="00E25852"/>
    <w:rsid w:val="00E30066"/>
    <w:rsid w:val="00E31BA9"/>
    <w:rsid w:val="00E337E8"/>
    <w:rsid w:val="00E33E8D"/>
    <w:rsid w:val="00E33F7B"/>
    <w:rsid w:val="00E34AA2"/>
    <w:rsid w:val="00E370F1"/>
    <w:rsid w:val="00E37552"/>
    <w:rsid w:val="00E37FAF"/>
    <w:rsid w:val="00E42B30"/>
    <w:rsid w:val="00E42DA2"/>
    <w:rsid w:val="00E45E6B"/>
    <w:rsid w:val="00E5097C"/>
    <w:rsid w:val="00E53109"/>
    <w:rsid w:val="00E5361B"/>
    <w:rsid w:val="00E546FD"/>
    <w:rsid w:val="00E54925"/>
    <w:rsid w:val="00E611B7"/>
    <w:rsid w:val="00E61C4E"/>
    <w:rsid w:val="00E65A41"/>
    <w:rsid w:val="00E706D8"/>
    <w:rsid w:val="00E710C9"/>
    <w:rsid w:val="00E724E4"/>
    <w:rsid w:val="00E73312"/>
    <w:rsid w:val="00E735D4"/>
    <w:rsid w:val="00E75928"/>
    <w:rsid w:val="00E76439"/>
    <w:rsid w:val="00E76BAC"/>
    <w:rsid w:val="00E80317"/>
    <w:rsid w:val="00E83A2B"/>
    <w:rsid w:val="00E858D9"/>
    <w:rsid w:val="00E86052"/>
    <w:rsid w:val="00E862F4"/>
    <w:rsid w:val="00E87508"/>
    <w:rsid w:val="00E9032B"/>
    <w:rsid w:val="00E91C03"/>
    <w:rsid w:val="00E92DE1"/>
    <w:rsid w:val="00E96DCA"/>
    <w:rsid w:val="00EA10E2"/>
    <w:rsid w:val="00EA5C42"/>
    <w:rsid w:val="00EB0730"/>
    <w:rsid w:val="00EB4E77"/>
    <w:rsid w:val="00EB6058"/>
    <w:rsid w:val="00EC0E72"/>
    <w:rsid w:val="00EC2317"/>
    <w:rsid w:val="00EC2990"/>
    <w:rsid w:val="00EC2A4D"/>
    <w:rsid w:val="00EC44F3"/>
    <w:rsid w:val="00EC4A6C"/>
    <w:rsid w:val="00EC4FBB"/>
    <w:rsid w:val="00EC52E0"/>
    <w:rsid w:val="00EC55C8"/>
    <w:rsid w:val="00ED200B"/>
    <w:rsid w:val="00ED2E12"/>
    <w:rsid w:val="00ED4F03"/>
    <w:rsid w:val="00EE173D"/>
    <w:rsid w:val="00EE1CB9"/>
    <w:rsid w:val="00EE24D6"/>
    <w:rsid w:val="00EE475F"/>
    <w:rsid w:val="00EE59C6"/>
    <w:rsid w:val="00EF1864"/>
    <w:rsid w:val="00EF26B4"/>
    <w:rsid w:val="00EF3641"/>
    <w:rsid w:val="00EF7C06"/>
    <w:rsid w:val="00F02E36"/>
    <w:rsid w:val="00F0392F"/>
    <w:rsid w:val="00F04707"/>
    <w:rsid w:val="00F04ACD"/>
    <w:rsid w:val="00F06BBB"/>
    <w:rsid w:val="00F110F6"/>
    <w:rsid w:val="00F122E7"/>
    <w:rsid w:val="00F147DB"/>
    <w:rsid w:val="00F152B2"/>
    <w:rsid w:val="00F157B5"/>
    <w:rsid w:val="00F200E3"/>
    <w:rsid w:val="00F210BA"/>
    <w:rsid w:val="00F22AFE"/>
    <w:rsid w:val="00F265F6"/>
    <w:rsid w:val="00F2690F"/>
    <w:rsid w:val="00F27291"/>
    <w:rsid w:val="00F32569"/>
    <w:rsid w:val="00F33C90"/>
    <w:rsid w:val="00F35C22"/>
    <w:rsid w:val="00F41337"/>
    <w:rsid w:val="00F41940"/>
    <w:rsid w:val="00F44405"/>
    <w:rsid w:val="00F46255"/>
    <w:rsid w:val="00F53282"/>
    <w:rsid w:val="00F53B21"/>
    <w:rsid w:val="00F55369"/>
    <w:rsid w:val="00F5608F"/>
    <w:rsid w:val="00F60DAD"/>
    <w:rsid w:val="00F61F8E"/>
    <w:rsid w:val="00F63405"/>
    <w:rsid w:val="00F64156"/>
    <w:rsid w:val="00F64951"/>
    <w:rsid w:val="00F730FF"/>
    <w:rsid w:val="00F76A83"/>
    <w:rsid w:val="00F77DAE"/>
    <w:rsid w:val="00F802CE"/>
    <w:rsid w:val="00F83ED3"/>
    <w:rsid w:val="00F857B4"/>
    <w:rsid w:val="00F86C88"/>
    <w:rsid w:val="00F87535"/>
    <w:rsid w:val="00F87D2E"/>
    <w:rsid w:val="00F913BE"/>
    <w:rsid w:val="00F962B4"/>
    <w:rsid w:val="00FA0210"/>
    <w:rsid w:val="00FA3AA3"/>
    <w:rsid w:val="00FA5D62"/>
    <w:rsid w:val="00FB08CC"/>
    <w:rsid w:val="00FB3686"/>
    <w:rsid w:val="00FB4545"/>
    <w:rsid w:val="00FB578C"/>
    <w:rsid w:val="00FB7BC0"/>
    <w:rsid w:val="00FC1A5C"/>
    <w:rsid w:val="00FC39EA"/>
    <w:rsid w:val="00FC4ECC"/>
    <w:rsid w:val="00FD147A"/>
    <w:rsid w:val="00FD15AF"/>
    <w:rsid w:val="00FD23EE"/>
    <w:rsid w:val="00FD2F1A"/>
    <w:rsid w:val="00FD5F57"/>
    <w:rsid w:val="00FD7F01"/>
    <w:rsid w:val="00FE44CF"/>
    <w:rsid w:val="00FE4692"/>
    <w:rsid w:val="00FE4721"/>
    <w:rsid w:val="00FE4D2A"/>
    <w:rsid w:val="00FE4FD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fr/nav.do" TargetMode="External"/><Relationship Id="rId13" Type="http://schemas.openxmlformats.org/officeDocument/2006/relationships/hyperlink" Target="http://www.scc-csc.ca/case-dossier/info/sum-som-eng.aspx?cas=37065" TargetMode="External"/><Relationship Id="rId18" Type="http://schemas.openxmlformats.org/officeDocument/2006/relationships/hyperlink" Target="http://www.scc-csc.ca/case-dossier/info/sum-som-fra.aspx?cas=36959"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scc-csc.ca/case-dossier/info/sum-som-eng.aspx?cas=37039" TargetMode="External"/><Relationship Id="rId7" Type="http://schemas.openxmlformats.org/officeDocument/2006/relationships/hyperlink" Target="http://scc-csc.lexum.com/scc-csc/en/nav.do" TargetMode="External"/><Relationship Id="rId12" Type="http://schemas.openxmlformats.org/officeDocument/2006/relationships/hyperlink" Target="http://www.scc-csc.ca/case-dossier/info/sum-som-fra.aspx?cas=37029" TargetMode="External"/><Relationship Id="rId17" Type="http://schemas.openxmlformats.org/officeDocument/2006/relationships/hyperlink" Target="http://www.scc-csc.ca/case-dossier/info/sum-som-eng.aspx?cas=3683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cc-csc.ca/case-dossier/info/sum-som-eng.aspx?cas=37019" TargetMode="External"/><Relationship Id="rId20" Type="http://schemas.openxmlformats.org/officeDocument/2006/relationships/hyperlink" Target="http://www.scc-csc.ca/case-dossier/info/sum-som-eng.aspx?cas=3704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7052"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scc-csc.ca/case-dossier/info/sum-som-eng.aspx?cas=37057"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cc-csc.lexum.com/scc-csc/news/fr/item/5336/index.do" TargetMode="External"/><Relationship Id="rId19" Type="http://schemas.openxmlformats.org/officeDocument/2006/relationships/hyperlink" Target="http://www.scc-csc.ca/case-dossier/info/sum-som-eng.aspx?cas=36660" TargetMode="External"/><Relationship Id="rId4" Type="http://schemas.openxmlformats.org/officeDocument/2006/relationships/webSettings" Target="webSettings.xml"/><Relationship Id="rId9" Type="http://schemas.openxmlformats.org/officeDocument/2006/relationships/hyperlink" Target="http://scc-csc.lexum.com/scc-csc/news/en/item/5336/index.do" TargetMode="External"/><Relationship Id="rId14" Type="http://schemas.openxmlformats.org/officeDocument/2006/relationships/hyperlink" Target="http://www.scc-csc.ca/case-dossier/info/sum-som-eng.aspx?cas=37056" TargetMode="External"/><Relationship Id="rId22" Type="http://schemas.openxmlformats.org/officeDocument/2006/relationships/hyperlink" Target="mailto:comments-commentaires@scc-csc.ca"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12175</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2016-10-20T12:28:00Z</dcterms:created>
  <dcterms:modified xsi:type="dcterms:W3CDTF">2016-10-24T13:39:00Z</dcterms:modified>
</cp:coreProperties>
</file>