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1C1FEB" w:rsidRDefault="001C4415" w:rsidP="001C4415">
      <w:pPr>
        <w:pStyle w:val="Header"/>
        <w:jc w:val="center"/>
        <w:rPr>
          <w:b/>
          <w:sz w:val="32"/>
        </w:rPr>
      </w:pPr>
      <w:r w:rsidRPr="001C1FEB">
        <w:rPr>
          <w:b/>
          <w:sz w:val="32"/>
        </w:rPr>
        <w:t>Supreme Court of Canada / Cour suprême du Canada</w:t>
      </w:r>
    </w:p>
    <w:p w:rsidR="001C4415" w:rsidRPr="001C1FEB" w:rsidRDefault="001C4415" w:rsidP="001C4415">
      <w:pPr>
        <w:widowControl w:val="0"/>
        <w:rPr>
          <w:i/>
        </w:rPr>
      </w:pPr>
    </w:p>
    <w:p w:rsidR="001C4415" w:rsidRPr="001C1FEB" w:rsidRDefault="001C4415" w:rsidP="001C4415">
      <w:pPr>
        <w:widowControl w:val="0"/>
        <w:rPr>
          <w:i/>
        </w:rPr>
      </w:pPr>
    </w:p>
    <w:p w:rsidR="001C4415" w:rsidRPr="001C1FEB" w:rsidRDefault="001C4415" w:rsidP="001C4415">
      <w:pPr>
        <w:widowControl w:val="0"/>
        <w:rPr>
          <w:i/>
        </w:rPr>
      </w:pPr>
      <w:r w:rsidRPr="001C1FEB">
        <w:rPr>
          <w:i/>
        </w:rPr>
        <w:t>(le français suit)</w:t>
      </w:r>
    </w:p>
    <w:p w:rsidR="001C4415" w:rsidRPr="001C1FEB" w:rsidRDefault="001C4415" w:rsidP="001C4415">
      <w:pPr>
        <w:widowControl w:val="0"/>
      </w:pPr>
    </w:p>
    <w:p w:rsidR="001C4415" w:rsidRPr="001C1FEB" w:rsidRDefault="000347C1" w:rsidP="00214729">
      <w:pPr>
        <w:widowControl w:val="0"/>
        <w:jc w:val="center"/>
        <w:rPr>
          <w:b/>
        </w:rPr>
      </w:pPr>
      <w:r w:rsidRPr="001C1FEB">
        <w:fldChar w:fldCharType="begin"/>
      </w:r>
      <w:r w:rsidR="00FA7412" w:rsidRPr="001C1FEB">
        <w:instrText xml:space="preserve"> SEQ CHAPTER \h \r 1</w:instrText>
      </w:r>
      <w:r w:rsidRPr="001C1FEB">
        <w:fldChar w:fldCharType="end"/>
      </w:r>
      <w:r w:rsidR="00455BB9" w:rsidRPr="001C1FEB">
        <w:rPr>
          <w:b/>
        </w:rPr>
        <w:t>JUDGMENT</w:t>
      </w:r>
      <w:r w:rsidR="00FA7412" w:rsidRPr="001C1FEB">
        <w:rPr>
          <w:b/>
        </w:rPr>
        <w:t xml:space="preserve"> TO BE RENDERED IN APPEA</w:t>
      </w:r>
      <w:r w:rsidR="00342E49" w:rsidRPr="001C1FEB">
        <w:rPr>
          <w:b/>
        </w:rPr>
        <w:t>L</w:t>
      </w:r>
    </w:p>
    <w:p w:rsidR="005A7C1B" w:rsidRPr="001C1FEB" w:rsidRDefault="005A7C1B" w:rsidP="005A7C1B">
      <w:pPr>
        <w:widowControl w:val="0"/>
      </w:pPr>
    </w:p>
    <w:p w:rsidR="00EC79B0" w:rsidRPr="001C1FEB" w:rsidRDefault="00C87AA9" w:rsidP="00EC79B0">
      <w:pPr>
        <w:widowControl w:val="0"/>
        <w:rPr>
          <w:b/>
        </w:rPr>
      </w:pPr>
      <w:r w:rsidRPr="001C1FEB">
        <w:rPr>
          <w:b/>
        </w:rPr>
        <w:t>November</w:t>
      </w:r>
      <w:r w:rsidR="00C86395" w:rsidRPr="001C1FEB">
        <w:rPr>
          <w:b/>
        </w:rPr>
        <w:t xml:space="preserve"> </w:t>
      </w:r>
      <w:r w:rsidRPr="001C1FEB">
        <w:rPr>
          <w:b/>
        </w:rPr>
        <w:t>4</w:t>
      </w:r>
      <w:r w:rsidR="00EC79B0" w:rsidRPr="001C1FEB">
        <w:rPr>
          <w:b/>
        </w:rPr>
        <w:t>, 201</w:t>
      </w:r>
      <w:r w:rsidR="006E5414" w:rsidRPr="001C1FEB">
        <w:rPr>
          <w:b/>
        </w:rPr>
        <w:t>6</w:t>
      </w:r>
    </w:p>
    <w:p w:rsidR="00EC79B0" w:rsidRPr="001C1FEB" w:rsidRDefault="00EC79B0" w:rsidP="00EC79B0">
      <w:pPr>
        <w:widowControl w:val="0"/>
        <w:rPr>
          <w:b/>
        </w:rPr>
      </w:pPr>
      <w:r w:rsidRPr="001C1FEB">
        <w:rPr>
          <w:b/>
        </w:rPr>
        <w:t>For immediate release</w:t>
      </w:r>
    </w:p>
    <w:p w:rsidR="00EC79B0" w:rsidRPr="001C1FEB" w:rsidRDefault="00EC79B0" w:rsidP="00EC79B0">
      <w:pPr>
        <w:widowControl w:val="0"/>
      </w:pPr>
    </w:p>
    <w:p w:rsidR="00EC79B0" w:rsidRPr="001C1FEB" w:rsidRDefault="00EC79B0" w:rsidP="00EC79B0">
      <w:pPr>
        <w:widowControl w:val="0"/>
      </w:pPr>
      <w:r w:rsidRPr="001C1FEB">
        <w:rPr>
          <w:b/>
        </w:rPr>
        <w:t>OTTAWA</w:t>
      </w:r>
      <w:r w:rsidRPr="001C1FEB">
        <w:t xml:space="preserve"> – The Supreme Court of Canad</w:t>
      </w:r>
      <w:r w:rsidR="00455BB9" w:rsidRPr="001C1FEB">
        <w:t>a announced today that judgment</w:t>
      </w:r>
      <w:r w:rsidRPr="001C1FEB">
        <w:t xml:space="preserve"> in the following appeal will be delivered at 9:45 a.m. E</w:t>
      </w:r>
      <w:r w:rsidR="004E605A" w:rsidRPr="001C1FEB">
        <w:t>D</w:t>
      </w:r>
      <w:r w:rsidR="00DC6C1E" w:rsidRPr="001C1FEB">
        <w:t>T</w:t>
      </w:r>
      <w:r w:rsidR="00D74667" w:rsidRPr="001C1FEB">
        <w:t xml:space="preserve"> on</w:t>
      </w:r>
      <w:r w:rsidR="00DC6C1E" w:rsidRPr="001C1FEB">
        <w:t xml:space="preserve"> </w:t>
      </w:r>
      <w:r w:rsidR="00B46027" w:rsidRPr="001C1FEB">
        <w:t>Thursday</w:t>
      </w:r>
      <w:r w:rsidR="000A7900" w:rsidRPr="001C1FEB">
        <w:t xml:space="preserve">, </w:t>
      </w:r>
      <w:r w:rsidR="00C87AA9" w:rsidRPr="001C1FEB">
        <w:t>November</w:t>
      </w:r>
      <w:r w:rsidR="004E605A" w:rsidRPr="001C1FEB">
        <w:t xml:space="preserve"> </w:t>
      </w:r>
      <w:r w:rsidR="00C87AA9" w:rsidRPr="001C1FEB">
        <w:t>10</w:t>
      </w:r>
      <w:r w:rsidR="00E63199" w:rsidRPr="001C1FEB">
        <w:t>, 2</w:t>
      </w:r>
      <w:r w:rsidR="0086609D" w:rsidRPr="001C1FEB">
        <w:t>01</w:t>
      </w:r>
      <w:r w:rsidR="006E5414" w:rsidRPr="001C1FEB">
        <w:t>6</w:t>
      </w:r>
      <w:r w:rsidR="00455BB9" w:rsidRPr="001C1FEB">
        <w:t>.  This</w:t>
      </w:r>
      <w:r w:rsidRPr="001C1FEB">
        <w:t xml:space="preserve"> list is subject to change.</w:t>
      </w:r>
    </w:p>
    <w:p w:rsidR="001C4415" w:rsidRPr="001C1FEB" w:rsidRDefault="001C4415" w:rsidP="001C4415">
      <w:pPr>
        <w:widowControl w:val="0"/>
        <w:rPr>
          <w:szCs w:val="24"/>
        </w:rPr>
      </w:pPr>
    </w:p>
    <w:p w:rsidR="001C4415" w:rsidRPr="001C1FEB" w:rsidRDefault="001C4415" w:rsidP="001C4415">
      <w:pPr>
        <w:widowControl w:val="0"/>
      </w:pPr>
    </w:p>
    <w:p w:rsidR="001335A1" w:rsidRPr="001C1FEB" w:rsidRDefault="001335A1" w:rsidP="001335A1">
      <w:pPr>
        <w:widowControl w:val="0"/>
        <w:jc w:val="center"/>
        <w:rPr>
          <w:b/>
          <w:lang w:val="fr-CA"/>
        </w:rPr>
      </w:pPr>
      <w:r w:rsidRPr="001C1FEB">
        <w:rPr>
          <w:b/>
          <w:lang w:val="fr-CA"/>
        </w:rPr>
        <w:t>PROCHAIN JUGEMENT</w:t>
      </w:r>
      <w:r w:rsidR="00455BB9" w:rsidRPr="001C1FEB">
        <w:rPr>
          <w:b/>
          <w:lang w:val="fr-CA"/>
        </w:rPr>
        <w:t xml:space="preserve"> SUR APPEL</w:t>
      </w:r>
    </w:p>
    <w:p w:rsidR="001335A1" w:rsidRPr="001C1FEB" w:rsidRDefault="001335A1" w:rsidP="001335A1">
      <w:pPr>
        <w:widowControl w:val="0"/>
        <w:rPr>
          <w:lang w:val="fr-CA"/>
        </w:rPr>
      </w:pPr>
    </w:p>
    <w:p w:rsidR="00EC79B0" w:rsidRPr="001C1FEB" w:rsidRDefault="00EC79B0" w:rsidP="00EC79B0">
      <w:pPr>
        <w:widowControl w:val="0"/>
        <w:rPr>
          <w:b/>
          <w:lang w:val="fr-CA"/>
        </w:rPr>
      </w:pPr>
      <w:r w:rsidRPr="001C1FEB">
        <w:rPr>
          <w:b/>
          <w:lang w:val="fr-CA"/>
        </w:rPr>
        <w:t xml:space="preserve">Le </w:t>
      </w:r>
      <w:r w:rsidR="00C87AA9" w:rsidRPr="001C1FEB">
        <w:rPr>
          <w:b/>
          <w:lang w:val="fr-CA"/>
        </w:rPr>
        <w:t>4</w:t>
      </w:r>
      <w:r w:rsidR="002F28E0" w:rsidRPr="001C1FEB">
        <w:rPr>
          <w:b/>
          <w:lang w:val="fr-CA"/>
        </w:rPr>
        <w:t xml:space="preserve"> </w:t>
      </w:r>
      <w:r w:rsidR="00C87AA9" w:rsidRPr="001C1FEB">
        <w:rPr>
          <w:b/>
          <w:lang w:val="fr-CA"/>
        </w:rPr>
        <w:t>novembre</w:t>
      </w:r>
      <w:r w:rsidR="00C86395" w:rsidRPr="001C1FEB">
        <w:rPr>
          <w:b/>
          <w:lang w:val="fr-CA"/>
        </w:rPr>
        <w:t xml:space="preserve"> </w:t>
      </w:r>
      <w:r w:rsidR="0086609D" w:rsidRPr="001C1FEB">
        <w:rPr>
          <w:b/>
          <w:lang w:val="fr-CA"/>
        </w:rPr>
        <w:t>201</w:t>
      </w:r>
      <w:r w:rsidR="006E5414" w:rsidRPr="001C1FEB">
        <w:rPr>
          <w:b/>
          <w:lang w:val="fr-CA"/>
        </w:rPr>
        <w:t>6</w:t>
      </w:r>
    </w:p>
    <w:p w:rsidR="00EC79B0" w:rsidRPr="001C1FEB" w:rsidRDefault="00EC79B0" w:rsidP="00EC79B0">
      <w:pPr>
        <w:widowControl w:val="0"/>
        <w:rPr>
          <w:b/>
          <w:lang w:val="fr-CA"/>
        </w:rPr>
      </w:pPr>
      <w:r w:rsidRPr="001C1FEB">
        <w:rPr>
          <w:b/>
          <w:lang w:val="fr-CA"/>
        </w:rPr>
        <w:t>Pour diffusion immédiate</w:t>
      </w:r>
    </w:p>
    <w:p w:rsidR="00EC79B0" w:rsidRPr="001C1FEB" w:rsidRDefault="00EC79B0" w:rsidP="00EC79B0">
      <w:pPr>
        <w:widowControl w:val="0"/>
        <w:rPr>
          <w:b/>
          <w:lang w:val="fr-CA"/>
        </w:rPr>
      </w:pPr>
    </w:p>
    <w:p w:rsidR="00EC79B0" w:rsidRPr="001C1FEB" w:rsidRDefault="00EC79B0" w:rsidP="00EC79B0">
      <w:pPr>
        <w:widowControl w:val="0"/>
        <w:rPr>
          <w:lang w:val="fr-CA"/>
        </w:rPr>
      </w:pPr>
      <w:r w:rsidRPr="001C1FEB">
        <w:rPr>
          <w:b/>
          <w:lang w:val="fr-CA"/>
        </w:rPr>
        <w:t>OTTAWA</w:t>
      </w:r>
      <w:r w:rsidRPr="001C1FEB">
        <w:rPr>
          <w:lang w:val="fr-CA"/>
        </w:rPr>
        <w:t xml:space="preserve"> – La Cour suprême du Canada annonce que jugement ser</w:t>
      </w:r>
      <w:r w:rsidR="00C86395" w:rsidRPr="001C1FEB">
        <w:rPr>
          <w:lang w:val="fr-CA"/>
        </w:rPr>
        <w:t>a</w:t>
      </w:r>
      <w:r w:rsidRPr="001C1FEB">
        <w:rPr>
          <w:lang w:val="fr-CA"/>
        </w:rPr>
        <w:t xml:space="preserve"> rendu dans </w:t>
      </w:r>
      <w:r w:rsidR="001F1643" w:rsidRPr="001C1FEB">
        <w:rPr>
          <w:lang w:val="fr-CA"/>
        </w:rPr>
        <w:t>l</w:t>
      </w:r>
      <w:r w:rsidR="00C86395" w:rsidRPr="001C1FEB">
        <w:rPr>
          <w:lang w:val="fr-CA"/>
        </w:rPr>
        <w:t>’</w:t>
      </w:r>
      <w:r w:rsidR="001F1643" w:rsidRPr="001C1FEB">
        <w:rPr>
          <w:lang w:val="fr-CA"/>
        </w:rPr>
        <w:t xml:space="preserve">appel </w:t>
      </w:r>
      <w:r w:rsidRPr="001C1FEB">
        <w:rPr>
          <w:lang w:val="fr-CA"/>
        </w:rPr>
        <w:t xml:space="preserve">suivant le </w:t>
      </w:r>
      <w:r w:rsidR="00B46027" w:rsidRPr="001C1FEB">
        <w:rPr>
          <w:lang w:val="fr-CA"/>
        </w:rPr>
        <w:t>jeud</w:t>
      </w:r>
      <w:r w:rsidR="007805CD" w:rsidRPr="001C1FEB">
        <w:rPr>
          <w:lang w:val="fr-CA"/>
        </w:rPr>
        <w:t>i</w:t>
      </w:r>
      <w:r w:rsidR="00970EDF" w:rsidRPr="001C1FEB">
        <w:rPr>
          <w:lang w:val="fr-CA"/>
        </w:rPr>
        <w:t xml:space="preserve"> </w:t>
      </w:r>
      <w:r w:rsidR="00C87AA9" w:rsidRPr="001C1FEB">
        <w:rPr>
          <w:lang w:val="fr-CA"/>
        </w:rPr>
        <w:t>10</w:t>
      </w:r>
      <w:r w:rsidR="004E605A" w:rsidRPr="001C1FEB">
        <w:rPr>
          <w:lang w:val="fr-CA"/>
        </w:rPr>
        <w:t xml:space="preserve"> </w:t>
      </w:r>
      <w:r w:rsidR="00C87AA9" w:rsidRPr="001C1FEB">
        <w:rPr>
          <w:lang w:val="fr-CA"/>
        </w:rPr>
        <w:t>novem</w:t>
      </w:r>
      <w:r w:rsidR="002F28E0" w:rsidRPr="001C1FEB">
        <w:rPr>
          <w:lang w:val="fr-CA"/>
        </w:rPr>
        <w:t>bre</w:t>
      </w:r>
      <w:r w:rsidR="00282563" w:rsidRPr="001C1FEB">
        <w:rPr>
          <w:lang w:val="fr-CA"/>
        </w:rPr>
        <w:t xml:space="preserve"> </w:t>
      </w:r>
      <w:r w:rsidRPr="001C1FEB">
        <w:rPr>
          <w:lang w:val="fr-CA"/>
        </w:rPr>
        <w:t>201</w:t>
      </w:r>
      <w:r w:rsidR="006E5414" w:rsidRPr="001C1FEB">
        <w:rPr>
          <w:lang w:val="fr-CA"/>
        </w:rPr>
        <w:t>6</w:t>
      </w:r>
      <w:r w:rsidRPr="001C1FEB">
        <w:rPr>
          <w:lang w:val="fr-CA"/>
        </w:rPr>
        <w:t>, à 9 h 45 H</w:t>
      </w:r>
      <w:r w:rsidR="004E605A" w:rsidRPr="001C1FEB">
        <w:rPr>
          <w:lang w:val="fr-CA"/>
        </w:rPr>
        <w:t>A</w:t>
      </w:r>
      <w:r w:rsidRPr="001C1FEB">
        <w:rPr>
          <w:lang w:val="fr-CA"/>
        </w:rPr>
        <w:t>E.  Cette liste est sujette à modifications.</w:t>
      </w:r>
    </w:p>
    <w:p w:rsidR="001335A1" w:rsidRPr="001C1FEB" w:rsidRDefault="001335A1" w:rsidP="001335A1">
      <w:pPr>
        <w:widowControl w:val="0"/>
        <w:rPr>
          <w:sz w:val="20"/>
          <w:lang w:val="fr-CA"/>
        </w:rPr>
      </w:pPr>
    </w:p>
    <w:p w:rsidR="001335A1" w:rsidRPr="001C1FEB" w:rsidRDefault="005C7A4F" w:rsidP="001335A1">
      <w:pPr>
        <w:widowControl w:val="0"/>
        <w:rPr>
          <w:sz w:val="20"/>
          <w:lang w:val="fr-CA"/>
        </w:rPr>
      </w:pPr>
      <w:r w:rsidRPr="001C1FE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C1FEB" w:rsidRDefault="00340C6D" w:rsidP="00340C6D">
      <w:pPr>
        <w:jc w:val="both"/>
        <w:rPr>
          <w:bCs/>
          <w:lang w:val="fr-CA"/>
        </w:rPr>
      </w:pPr>
    </w:p>
    <w:p w:rsidR="00C06000" w:rsidRPr="001C1FEB" w:rsidRDefault="00E44A3B" w:rsidP="00C06000">
      <w:pPr>
        <w:jc w:val="both"/>
        <w:rPr>
          <w:szCs w:val="24"/>
        </w:rPr>
      </w:pPr>
      <w:r w:rsidRPr="001C1FEB">
        <w:rPr>
          <w:i/>
          <w:szCs w:val="24"/>
        </w:rPr>
        <w:t>Albert Benhaim</w:t>
      </w:r>
      <w:r w:rsidR="00C06000" w:rsidRPr="001C1FEB">
        <w:rPr>
          <w:i/>
          <w:szCs w:val="24"/>
        </w:rPr>
        <w:t xml:space="preserve"> </w:t>
      </w:r>
      <w:r w:rsidRPr="001C1FEB">
        <w:rPr>
          <w:i/>
          <w:szCs w:val="24"/>
        </w:rPr>
        <w:t>et al. v</w:t>
      </w:r>
      <w:r w:rsidR="00C06000" w:rsidRPr="001C1FEB">
        <w:rPr>
          <w:i/>
          <w:szCs w:val="24"/>
        </w:rPr>
        <w:t xml:space="preserve">. </w:t>
      </w:r>
      <w:r w:rsidRPr="001C1FEB">
        <w:rPr>
          <w:i/>
          <w:szCs w:val="24"/>
        </w:rPr>
        <w:t>Cathie St-Germain, personally and in her capacity as tutor to her minor son, whose name is being kept confidential, and in her capacity as universal legatee of the late Marc Émond</w:t>
      </w:r>
      <w:r w:rsidR="00C06000" w:rsidRPr="001C1FEB">
        <w:rPr>
          <w:szCs w:val="24"/>
        </w:rPr>
        <w:t xml:space="preserve"> (</w:t>
      </w:r>
      <w:r w:rsidR="004C070B" w:rsidRPr="001C1FEB">
        <w:rPr>
          <w:szCs w:val="24"/>
        </w:rPr>
        <w:t>Q</w:t>
      </w:r>
      <w:r w:rsidRPr="001C1FEB">
        <w:rPr>
          <w:szCs w:val="24"/>
        </w:rPr>
        <w:t>ue.</w:t>
      </w:r>
      <w:r w:rsidR="00C06000" w:rsidRPr="001C1FEB">
        <w:rPr>
          <w:szCs w:val="24"/>
        </w:rPr>
        <w:t xml:space="preserve">) </w:t>
      </w:r>
      <w:r w:rsidR="00C06000" w:rsidRPr="001C1FEB">
        <w:t>(</w:t>
      </w:r>
      <w:hyperlink r:id="rId7" w:history="1">
        <w:r w:rsidR="00C06000" w:rsidRPr="001C1FEB">
          <w:rPr>
            <w:rStyle w:val="Hyperlink"/>
          </w:rPr>
          <w:t>36</w:t>
        </w:r>
        <w:r w:rsidRPr="001C1FEB">
          <w:rPr>
            <w:rStyle w:val="Hyperlink"/>
          </w:rPr>
          <w:t>291</w:t>
        </w:r>
      </w:hyperlink>
      <w:r w:rsidR="00C06000" w:rsidRPr="001C1FEB">
        <w:t>)</w:t>
      </w:r>
    </w:p>
    <w:p w:rsidR="009F18D7" w:rsidRPr="001C1FEB" w:rsidRDefault="009F18D7" w:rsidP="00340C6D">
      <w:pPr>
        <w:jc w:val="both"/>
        <w:rPr>
          <w:sz w:val="20"/>
          <w:lang w:val="fr-CA"/>
        </w:rPr>
      </w:pPr>
    </w:p>
    <w:p w:rsidR="00072A63" w:rsidRPr="001C1FEB" w:rsidRDefault="00072A63" w:rsidP="00340C6D">
      <w:pPr>
        <w:jc w:val="both"/>
        <w:rPr>
          <w:sz w:val="20"/>
          <w:lang w:val="fr-CA"/>
        </w:rPr>
      </w:pPr>
    </w:p>
    <w:p w:rsidR="00F60A6F" w:rsidRPr="001C1FEB" w:rsidRDefault="00F60A6F" w:rsidP="00870ED8">
      <w:pPr>
        <w:widowControl w:val="0"/>
        <w:ind w:left="709" w:hanging="709"/>
        <w:jc w:val="both"/>
        <w:rPr>
          <w:b/>
          <w:i/>
          <w:sz w:val="20"/>
        </w:rPr>
      </w:pPr>
      <w:bookmarkStart w:id="0" w:name="1"/>
      <w:bookmarkEnd w:id="0"/>
      <w:r w:rsidRPr="001C1FEB">
        <w:rPr>
          <w:b/>
          <w:sz w:val="20"/>
          <w:lang w:val="en-CA"/>
        </w:rPr>
        <w:t>36291</w:t>
      </w:r>
      <w:r w:rsidRPr="001C1FEB">
        <w:rPr>
          <w:sz w:val="20"/>
          <w:lang w:val="en-CA"/>
        </w:rPr>
        <w:fldChar w:fldCharType="begin"/>
      </w:r>
      <w:r w:rsidRPr="001C1FEB">
        <w:rPr>
          <w:sz w:val="20"/>
        </w:rPr>
        <w:instrText xml:space="preserve"> SEQ CHAPTER \h \r 1</w:instrText>
      </w:r>
      <w:r w:rsidRPr="001C1FEB">
        <w:rPr>
          <w:sz w:val="20"/>
        </w:rPr>
        <w:fldChar w:fldCharType="end"/>
      </w:r>
      <w:bookmarkStart w:id="1" w:name="3"/>
      <w:bookmarkEnd w:id="1"/>
      <w:r w:rsidRPr="001C1FEB">
        <w:rPr>
          <w:sz w:val="20"/>
          <w:lang w:val="en-CA"/>
        </w:rPr>
        <w:tab/>
      </w:r>
      <w:r w:rsidRPr="001C1FEB">
        <w:rPr>
          <w:b/>
          <w:i/>
          <w:sz w:val="20"/>
        </w:rPr>
        <w:t>Albert Benhaim et al. v. Cathie St-Germain, personally and in her capacity as tutor to her minor son, whose name is being kept confidential, and in her capacity as universal legatee of the late Marc Émond</w:t>
      </w:r>
    </w:p>
    <w:p w:rsidR="00F60A6F" w:rsidRPr="001C1FEB" w:rsidRDefault="00F60A6F" w:rsidP="00870ED8">
      <w:pPr>
        <w:widowControl w:val="0"/>
        <w:ind w:firstLine="709"/>
        <w:jc w:val="both"/>
        <w:rPr>
          <w:sz w:val="20"/>
        </w:rPr>
      </w:pPr>
      <w:r w:rsidRPr="001C1FEB">
        <w:rPr>
          <w:sz w:val="20"/>
        </w:rPr>
        <w:t>(Que.) (Civil) (By Leave)</w:t>
      </w:r>
    </w:p>
    <w:p w:rsidR="00F60A6F" w:rsidRPr="001C1FEB" w:rsidRDefault="00F60A6F">
      <w:pPr>
        <w:widowControl w:val="0"/>
        <w:ind w:left="1440" w:hanging="1440"/>
        <w:jc w:val="both"/>
        <w:rPr>
          <w:sz w:val="20"/>
        </w:rPr>
      </w:pPr>
    </w:p>
    <w:p w:rsidR="00F60A6F" w:rsidRPr="001C1FEB" w:rsidRDefault="00F60A6F" w:rsidP="00B97A49">
      <w:pPr>
        <w:pStyle w:val="SCCBanSummary"/>
        <w:rPr>
          <w:sz w:val="20"/>
        </w:rPr>
      </w:pPr>
      <w:r w:rsidRPr="001C1FEB">
        <w:rPr>
          <w:sz w:val="20"/>
        </w:rPr>
        <w:t>(Publication ban in case)</w:t>
      </w:r>
    </w:p>
    <w:p w:rsidR="00F60A6F" w:rsidRPr="001C1FEB" w:rsidRDefault="00F60A6F">
      <w:pPr>
        <w:widowControl w:val="0"/>
        <w:ind w:left="1440" w:hanging="1440"/>
        <w:jc w:val="both"/>
        <w:rPr>
          <w:sz w:val="20"/>
        </w:rPr>
      </w:pPr>
    </w:p>
    <w:p w:rsidR="00F60A6F" w:rsidRPr="001C1FEB" w:rsidRDefault="00F60A6F" w:rsidP="00FD0918">
      <w:pPr>
        <w:jc w:val="both"/>
        <w:rPr>
          <w:sz w:val="20"/>
        </w:rPr>
      </w:pPr>
      <w:r w:rsidRPr="001C1FEB">
        <w:rPr>
          <w:sz w:val="20"/>
        </w:rPr>
        <w:t>Civil liability - Medical malpractice - Causation - Evidence - Presumptions - Negative inference - Absence of direct evidence enabling complainants to prove causation because of fault of physicians - Should the trial judge’s factual conclusion that there was no causation stand? - Whether the decision to draw an inference or not is a question of fact or of law? - Whether the Court of Appeal improperly intervened?</w:t>
      </w:r>
    </w:p>
    <w:p w:rsidR="00F60A6F" w:rsidRPr="001C1FEB" w:rsidRDefault="00F60A6F" w:rsidP="00FD0918">
      <w:pPr>
        <w:jc w:val="both"/>
        <w:rPr>
          <w:sz w:val="20"/>
        </w:rPr>
      </w:pPr>
    </w:p>
    <w:p w:rsidR="00F60A6F" w:rsidRPr="001C1FEB" w:rsidRDefault="00F60A6F" w:rsidP="00FD0918">
      <w:pPr>
        <w:jc w:val="both"/>
        <w:rPr>
          <w:sz w:val="20"/>
        </w:rPr>
      </w:pPr>
      <w:r w:rsidRPr="001C1FEB">
        <w:rPr>
          <w:sz w:val="20"/>
        </w:rPr>
        <w:t>Cathie St</w:t>
      </w:r>
      <w:r w:rsidRPr="001C1FEB">
        <w:rPr>
          <w:sz w:val="20"/>
        </w:rPr>
        <w:noBreakHyphen/>
        <w:t>Germain brought a medical malpractice suit, in her own name and in her capacity as universal legatee and as tutor to her minor son, against the attending physician and the radiologist of her spouse, Marc Émond, who had died of lung cancer in 2008 at the age of 47. She argued that the applicants had failed to detect and investigate the presence of a nodule on her spouse’s right lung, which had appeared as a shadow on a lung X</w:t>
      </w:r>
      <w:r w:rsidRPr="001C1FEB">
        <w:rPr>
          <w:sz w:val="20"/>
        </w:rPr>
        <w:noBreakHyphen/>
        <w:t xml:space="preserve">ray taken by chance in November 2005, and had failed to propose a course of action that would have allowed for early diagnosis and full recovery. She claimed a total of $3,780,000 in damages. In their </w:t>
      </w:r>
      <w:proofErr w:type="spellStart"/>
      <w:r w:rsidRPr="001C1FEB">
        <w:rPr>
          <w:sz w:val="20"/>
        </w:rPr>
        <w:t>defence</w:t>
      </w:r>
      <w:proofErr w:type="spellEnd"/>
      <w:r w:rsidRPr="001C1FEB">
        <w:rPr>
          <w:sz w:val="20"/>
        </w:rPr>
        <w:t xml:space="preserve">, the applicants argued that a diagnosis in November 2005 would not have allowed Mr. Émond to recover because the cancer was already at an advanced stage. </w:t>
      </w:r>
    </w:p>
    <w:p w:rsidR="00F60A6F" w:rsidRPr="001C1FEB" w:rsidRDefault="00F60A6F" w:rsidP="00FD0918">
      <w:pPr>
        <w:jc w:val="both"/>
        <w:rPr>
          <w:sz w:val="20"/>
        </w:rPr>
      </w:pPr>
    </w:p>
    <w:p w:rsidR="00F60A6F" w:rsidRPr="001C1FEB" w:rsidRDefault="00F60A6F" w:rsidP="00870ED8">
      <w:pPr>
        <w:jc w:val="both"/>
        <w:rPr>
          <w:sz w:val="20"/>
        </w:rPr>
      </w:pPr>
      <w:r w:rsidRPr="001C1FEB">
        <w:rPr>
          <w:sz w:val="20"/>
        </w:rPr>
        <w:t>The Superior Court held that the physicians were at fault in this case but that causation had not been proved. The Court of Appeal set aside the decision.</w:t>
      </w:r>
      <w:bookmarkStart w:id="2" w:name="QuickMark_1"/>
      <w:bookmarkEnd w:id="2"/>
    </w:p>
    <w:p w:rsidR="00F60A6F" w:rsidRPr="001C1FEB" w:rsidRDefault="00F60A6F" w:rsidP="00870ED8">
      <w:pPr>
        <w:jc w:val="both"/>
        <w:rPr>
          <w:sz w:val="20"/>
        </w:rPr>
      </w:pPr>
    </w:p>
    <w:p w:rsidR="00F60A6F" w:rsidRPr="001C1FEB" w:rsidRDefault="00F60A6F" w:rsidP="00870ED8">
      <w:pPr>
        <w:jc w:val="both"/>
        <w:rPr>
          <w:sz w:val="20"/>
          <w:lang w:val="en-CA"/>
        </w:rPr>
      </w:pPr>
    </w:p>
    <w:p w:rsidR="00F60A6F" w:rsidRPr="001C1FEB" w:rsidRDefault="00F60A6F" w:rsidP="006B26D1">
      <w:pPr>
        <w:widowControl w:val="0"/>
        <w:tabs>
          <w:tab w:val="left" w:pos="720"/>
        </w:tabs>
        <w:ind w:left="720" w:hanging="720"/>
        <w:jc w:val="both"/>
        <w:rPr>
          <w:b/>
          <w:i/>
          <w:sz w:val="20"/>
          <w:lang w:val="fr-CA"/>
        </w:rPr>
      </w:pPr>
      <w:r w:rsidRPr="001C1FEB">
        <w:rPr>
          <w:b/>
          <w:sz w:val="20"/>
          <w:lang w:val="fr-CA"/>
        </w:rPr>
        <w:lastRenderedPageBreak/>
        <w:t>36291</w:t>
      </w:r>
      <w:r w:rsidRPr="001C1FEB">
        <w:rPr>
          <w:sz w:val="20"/>
          <w:lang w:val="fr-CA"/>
        </w:rPr>
        <w:fldChar w:fldCharType="begin"/>
      </w:r>
      <w:r w:rsidRPr="001C1FEB">
        <w:rPr>
          <w:sz w:val="20"/>
          <w:lang w:val="fr-CA"/>
        </w:rPr>
        <w:instrText xml:space="preserve"> SEQ CHAPTER \h \r 1</w:instrText>
      </w:r>
      <w:r w:rsidRPr="001C1FEB">
        <w:rPr>
          <w:sz w:val="20"/>
          <w:lang w:val="fr-CA"/>
        </w:rPr>
        <w:fldChar w:fldCharType="end"/>
      </w:r>
      <w:r w:rsidR="006B26D1">
        <w:rPr>
          <w:sz w:val="20"/>
          <w:lang w:val="fr-CA"/>
        </w:rPr>
        <w:tab/>
      </w:r>
      <w:bookmarkStart w:id="3" w:name="_GoBack"/>
      <w:bookmarkEnd w:id="3"/>
      <w:r w:rsidRPr="001C1FEB">
        <w:rPr>
          <w:b/>
          <w:i/>
          <w:sz w:val="20"/>
        </w:rPr>
        <w:t>Albert</w:t>
      </w:r>
      <w:r w:rsidRPr="001C1FEB">
        <w:rPr>
          <w:b/>
          <w:i/>
          <w:sz w:val="20"/>
          <w:lang w:val="fr-CA"/>
        </w:rPr>
        <w:t xml:space="preserve"> Benhaim et al. </w:t>
      </w:r>
      <w:proofErr w:type="gramStart"/>
      <w:r w:rsidRPr="001C1FEB">
        <w:rPr>
          <w:b/>
          <w:i/>
          <w:sz w:val="20"/>
          <w:lang w:val="fr-CA"/>
        </w:rPr>
        <w:t>c</w:t>
      </w:r>
      <w:proofErr w:type="gramEnd"/>
      <w:r w:rsidRPr="001C1FEB">
        <w:rPr>
          <w:b/>
          <w:i/>
          <w:sz w:val="20"/>
          <w:lang w:val="fr-CA"/>
        </w:rPr>
        <w:t xml:space="preserve">. Cathie St-Germain, personnellement et en sa qualité de tutrice à son fils </w:t>
      </w:r>
      <w:r w:rsidRPr="001C1FEB">
        <w:rPr>
          <w:b/>
          <w:i/>
          <w:sz w:val="20"/>
        </w:rPr>
        <w:t>mineur</w:t>
      </w:r>
      <w:r w:rsidRPr="001C1FEB">
        <w:rPr>
          <w:b/>
          <w:i/>
          <w:sz w:val="20"/>
          <w:lang w:val="fr-CA"/>
        </w:rPr>
        <w:t xml:space="preserve"> dont le nom est gardé confidentiel, et en sa qualité de légataire universelle de feu Marc </w:t>
      </w:r>
      <w:proofErr w:type="spellStart"/>
      <w:r w:rsidRPr="001C1FEB">
        <w:rPr>
          <w:b/>
          <w:i/>
          <w:sz w:val="20"/>
          <w:lang w:val="fr-CA"/>
        </w:rPr>
        <w:t>Émond</w:t>
      </w:r>
      <w:proofErr w:type="spellEnd"/>
    </w:p>
    <w:p w:rsidR="00F60A6F" w:rsidRPr="001C1FEB" w:rsidRDefault="00F60A6F" w:rsidP="00531C43">
      <w:pPr>
        <w:widowControl w:val="0"/>
        <w:ind w:left="1440" w:hanging="720"/>
        <w:jc w:val="both"/>
        <w:rPr>
          <w:sz w:val="20"/>
          <w:lang w:val="fr-CA"/>
        </w:rPr>
      </w:pPr>
      <w:r w:rsidRPr="001C1FEB">
        <w:rPr>
          <w:sz w:val="20"/>
          <w:lang w:val="fr-CA"/>
        </w:rPr>
        <w:t>(</w:t>
      </w:r>
      <w:proofErr w:type="spellStart"/>
      <w:r w:rsidRPr="001C1FEB">
        <w:rPr>
          <w:sz w:val="20"/>
          <w:lang w:val="fr-CA"/>
        </w:rPr>
        <w:t>Qué</w:t>
      </w:r>
      <w:proofErr w:type="spellEnd"/>
      <w:r w:rsidRPr="001C1FEB">
        <w:rPr>
          <w:sz w:val="20"/>
          <w:lang w:val="fr-CA"/>
        </w:rPr>
        <w:t>.) (Civile) (Sur autorisation)</w:t>
      </w:r>
    </w:p>
    <w:p w:rsidR="00F60A6F" w:rsidRPr="001C1FEB" w:rsidRDefault="00F60A6F">
      <w:pPr>
        <w:widowControl w:val="0"/>
        <w:ind w:left="1440" w:hanging="1440"/>
        <w:jc w:val="both"/>
        <w:rPr>
          <w:sz w:val="20"/>
          <w:lang w:val="fr-CA"/>
        </w:rPr>
      </w:pPr>
    </w:p>
    <w:p w:rsidR="00F60A6F" w:rsidRPr="001C1FEB" w:rsidRDefault="00F60A6F" w:rsidP="00B97A49">
      <w:pPr>
        <w:pStyle w:val="SCCBanSummary"/>
        <w:rPr>
          <w:sz w:val="20"/>
          <w:lang w:val="fr-CA"/>
        </w:rPr>
      </w:pPr>
      <w:r w:rsidRPr="001C1FEB">
        <w:rPr>
          <w:sz w:val="20"/>
          <w:lang w:val="fr-CA"/>
        </w:rPr>
        <w:t>(Ordonnance de non-publication dans le dossier)</w:t>
      </w:r>
    </w:p>
    <w:p w:rsidR="00F60A6F" w:rsidRPr="001C1FEB" w:rsidRDefault="00F60A6F">
      <w:pPr>
        <w:widowControl w:val="0"/>
        <w:ind w:left="1440" w:hanging="1440"/>
        <w:jc w:val="both"/>
        <w:rPr>
          <w:sz w:val="20"/>
          <w:lang w:val="fr-CA"/>
        </w:rPr>
      </w:pPr>
    </w:p>
    <w:p w:rsidR="00F60A6F" w:rsidRPr="001C1FEB" w:rsidRDefault="00F60A6F" w:rsidP="00FD0918">
      <w:pPr>
        <w:jc w:val="both"/>
        <w:rPr>
          <w:sz w:val="20"/>
          <w:lang w:val="fr-CA"/>
        </w:rPr>
      </w:pPr>
      <w:r w:rsidRPr="001C1FEB">
        <w:rPr>
          <w:sz w:val="20"/>
          <w:lang w:val="fr-CA"/>
        </w:rPr>
        <w:t xml:space="preserve">Responsabilité civile - Responsabilité médicale - Lien de causalité - Preuve - Présomptions - Inférence défavorable - Absence de preuve directe permettant aux plaignants de faire la preuve du lien de causalité en raison de la faute des médecins - Y </w:t>
      </w:r>
      <w:proofErr w:type="spellStart"/>
      <w:r w:rsidRPr="001C1FEB">
        <w:rPr>
          <w:sz w:val="20"/>
          <w:lang w:val="fr-CA"/>
        </w:rPr>
        <w:t>a-t-il</w:t>
      </w:r>
      <w:proofErr w:type="spellEnd"/>
      <w:r w:rsidRPr="001C1FEB">
        <w:rPr>
          <w:sz w:val="20"/>
          <w:lang w:val="fr-CA"/>
        </w:rPr>
        <w:t xml:space="preserve"> lieu de confirmer la conclusion factuelle du juge de première instance quant à l’absence de lien de causalité? - La décision de tirer ou non une inférence est-elle une question de fait ou de droit? - La Cour d’appel est-elle intervenue indûment?  </w:t>
      </w:r>
    </w:p>
    <w:p w:rsidR="00F60A6F" w:rsidRPr="001C1FEB" w:rsidRDefault="00F60A6F" w:rsidP="00FD0918">
      <w:pPr>
        <w:jc w:val="both"/>
        <w:rPr>
          <w:sz w:val="20"/>
          <w:lang w:val="fr-CA"/>
        </w:rPr>
      </w:pPr>
    </w:p>
    <w:p w:rsidR="00F60A6F" w:rsidRPr="001C1FEB" w:rsidRDefault="00F60A6F" w:rsidP="00531C43">
      <w:pPr>
        <w:jc w:val="both"/>
        <w:rPr>
          <w:sz w:val="20"/>
          <w:lang w:val="fr-CA"/>
        </w:rPr>
      </w:pPr>
      <w:r w:rsidRPr="001C1FEB">
        <w:rPr>
          <w:sz w:val="20"/>
          <w:lang w:val="fr-CA"/>
        </w:rPr>
        <w:t>Cathie St-Germain poursuit en responsabilité médicale, en son nom personnel et en ses qualités de légataire universelle et de tutrice à son fils mineur, le médecin traitant et le radiologue de son conjoint Marc Émond, décédé d’un cancer du poumon en 2008 à l’âge de 47 ans. Elle prétend que l</w:t>
      </w:r>
      <w:r w:rsidRPr="001C1FEB">
        <w:rPr>
          <w:sz w:val="20"/>
          <w:lang w:val="fr-FR"/>
        </w:rPr>
        <w:t xml:space="preserve">es demandeurs ont omis de déceler ou d’investiguer la présence d’un nodule au poumon droit apparu sous forme d’opacité sur une radiographie pulmonaire prise fortuitement en novembre 2005 et d’avoir fait défaut de proposer à son conjoint les démarches qui auraient permis un diagnostic précoce et une pleine guérison. </w:t>
      </w:r>
      <w:r w:rsidRPr="001C1FEB">
        <w:rPr>
          <w:sz w:val="20"/>
          <w:lang w:val="fr-CA"/>
        </w:rPr>
        <w:t xml:space="preserve">Elle réclame des dommages-intérêts totalisant 3 780 000 $. </w:t>
      </w:r>
      <w:r w:rsidRPr="001C1FEB">
        <w:rPr>
          <w:sz w:val="20"/>
          <w:lang w:val="fr-FR"/>
        </w:rPr>
        <w:t>En défense, les demandeurs soutiennent qu’un diagnostic posé en novembre 2005 n’aurait pas permis la guérison de M. Émond, car le cancer était déjà à un stade avancé</w:t>
      </w:r>
      <w:r w:rsidRPr="001C1FEB">
        <w:rPr>
          <w:sz w:val="20"/>
          <w:lang w:val="fr-CA"/>
        </w:rPr>
        <w:t xml:space="preserve">. </w:t>
      </w:r>
    </w:p>
    <w:p w:rsidR="00F60A6F" w:rsidRPr="001C1FEB" w:rsidRDefault="00F60A6F" w:rsidP="00FD0918">
      <w:pPr>
        <w:jc w:val="both"/>
        <w:rPr>
          <w:sz w:val="20"/>
          <w:lang w:val="fr-CA"/>
        </w:rPr>
      </w:pPr>
    </w:p>
    <w:p w:rsidR="00F60A6F" w:rsidRPr="001C1FEB" w:rsidRDefault="00F60A6F" w:rsidP="00531C43">
      <w:pPr>
        <w:jc w:val="both"/>
        <w:rPr>
          <w:sz w:val="20"/>
          <w:lang w:val="fr-CA"/>
        </w:rPr>
      </w:pPr>
      <w:r w:rsidRPr="001C1FEB">
        <w:rPr>
          <w:sz w:val="20"/>
          <w:lang w:val="fr-CA"/>
        </w:rPr>
        <w:t>La Cour supérieure juge que les médecins ont été fautifs en l’espèce, mais que la preuve du lien de causalité n’a pas été faite. La Cour d’appel infirme la décision.</w:t>
      </w:r>
    </w:p>
    <w:p w:rsidR="00F60A6F" w:rsidRPr="001C1FEB" w:rsidRDefault="00F60A6F" w:rsidP="00340C6D">
      <w:pPr>
        <w:jc w:val="both"/>
        <w:rPr>
          <w:szCs w:val="24"/>
          <w:lang w:val="fr-CA"/>
        </w:rPr>
      </w:pPr>
    </w:p>
    <w:p w:rsidR="00F60A6F" w:rsidRPr="001C1FEB" w:rsidRDefault="00F60A6F" w:rsidP="00340C6D">
      <w:pPr>
        <w:jc w:val="both"/>
        <w:rPr>
          <w:szCs w:val="24"/>
          <w:lang w:val="fr-CA"/>
        </w:rPr>
      </w:pPr>
    </w:p>
    <w:p w:rsidR="00072A63" w:rsidRPr="001C1FEB" w:rsidRDefault="00072A63" w:rsidP="00EC79B0">
      <w:pPr>
        <w:jc w:val="both"/>
        <w:rPr>
          <w:szCs w:val="24"/>
          <w:lang w:val="fr-CA"/>
        </w:rPr>
      </w:pPr>
    </w:p>
    <w:p w:rsidR="001C4415" w:rsidRPr="001C1FEB" w:rsidRDefault="001C4415" w:rsidP="001C4415">
      <w:pPr>
        <w:widowControl w:val="0"/>
        <w:outlineLvl w:val="0"/>
      </w:pPr>
      <w:r w:rsidRPr="001C1FEB">
        <w:t xml:space="preserve">Supreme Court of Canada / Cour suprême du Canada : </w:t>
      </w:r>
    </w:p>
    <w:p w:rsidR="001C4415" w:rsidRPr="001C1FEB" w:rsidRDefault="006B26D1" w:rsidP="001C4415">
      <w:pPr>
        <w:widowControl w:val="0"/>
        <w:outlineLvl w:val="0"/>
        <w:rPr>
          <w:color w:val="0000FF"/>
          <w:u w:val="single"/>
        </w:rPr>
      </w:pPr>
      <w:hyperlink r:id="rId8" w:history="1">
        <w:r w:rsidR="001C4415" w:rsidRPr="001C1FEB">
          <w:rPr>
            <w:rStyle w:val="Hyperlink"/>
          </w:rPr>
          <w:t>comments-commentaires@scc-csc.ca</w:t>
        </w:r>
      </w:hyperlink>
    </w:p>
    <w:p w:rsidR="001C4415" w:rsidRPr="001C1FEB" w:rsidRDefault="001C4415" w:rsidP="001C4415">
      <w:pPr>
        <w:widowControl w:val="0"/>
        <w:outlineLvl w:val="0"/>
      </w:pPr>
      <w:r w:rsidRPr="001C1FEB">
        <w:t>(613) 995-4330</w:t>
      </w:r>
    </w:p>
    <w:p w:rsidR="001C4415" w:rsidRPr="001C1FEB" w:rsidRDefault="001C4415" w:rsidP="001C4415">
      <w:pPr>
        <w:widowControl w:val="0"/>
        <w:rPr>
          <w:sz w:val="20"/>
        </w:rPr>
      </w:pPr>
    </w:p>
    <w:p w:rsidR="0036476C" w:rsidRPr="0071392B" w:rsidRDefault="001C4415" w:rsidP="0036476C">
      <w:pPr>
        <w:pStyle w:val="Footer"/>
        <w:jc w:val="center"/>
      </w:pPr>
      <w:r w:rsidRPr="001C1FEB">
        <w:t xml:space="preserve">- 30 </w:t>
      </w:r>
      <w:r w:rsidR="0036476C" w:rsidRPr="001C1FEB">
        <w:t>–</w:t>
      </w:r>
      <w:r w:rsidR="0036476C" w:rsidRPr="0071392B">
        <w:t xml:space="preserve"> </w:t>
      </w:r>
    </w:p>
    <w:p w:rsidR="0036476C" w:rsidRPr="0071392B" w:rsidRDefault="0036476C" w:rsidP="0036476C">
      <w:pPr>
        <w:pStyle w:val="Footer"/>
        <w:jc w:val="center"/>
      </w:pPr>
    </w:p>
    <w:sectPr w:rsidR="0036476C" w:rsidRPr="007139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356F"/>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0F7FF1"/>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FEB"/>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26D1"/>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0816"/>
    <w:rsid w:val="009F18D7"/>
    <w:rsid w:val="009F1E2B"/>
    <w:rsid w:val="009F5F96"/>
    <w:rsid w:val="00A06BFF"/>
    <w:rsid w:val="00A129AE"/>
    <w:rsid w:val="00A12B84"/>
    <w:rsid w:val="00A13112"/>
    <w:rsid w:val="00A17FF7"/>
    <w:rsid w:val="00A20D09"/>
    <w:rsid w:val="00A21A0F"/>
    <w:rsid w:val="00A253E7"/>
    <w:rsid w:val="00A2764E"/>
    <w:rsid w:val="00A40505"/>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24B3"/>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0A6F"/>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character" w:customStyle="1" w:styleId="SCCBanSummaryChar">
    <w:name w:val="SCC.BanSummary Char"/>
    <w:basedOn w:val="DefaultParagraphFont"/>
    <w:link w:val="SCCBanSummary"/>
    <w:locked/>
    <w:rsid w:val="00F60A6F"/>
    <w:rPr>
      <w:smallCaps/>
      <w:sz w:val="24"/>
    </w:rPr>
  </w:style>
  <w:style w:type="paragraph" w:customStyle="1" w:styleId="SCCBanSummary">
    <w:name w:val="SCC.BanSummary"/>
    <w:basedOn w:val="Normal"/>
    <w:next w:val="Normal"/>
    <w:link w:val="SCCBanSummaryChar"/>
    <w:rsid w:val="00F60A6F"/>
    <w:pPr>
      <w:jc w:val="both"/>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2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2016-11-04T11:51:00Z</dcterms:created>
  <dcterms:modified xsi:type="dcterms:W3CDTF">2016-11-04T18:22:00Z</dcterms:modified>
</cp:coreProperties>
</file>