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6D9B" w:rsidRDefault="003F43E6" w:rsidP="003F43E6">
      <w:pPr>
        <w:pStyle w:val="Header"/>
        <w:jc w:val="center"/>
        <w:rPr>
          <w:b/>
          <w:sz w:val="32"/>
        </w:rPr>
      </w:pPr>
      <w:r w:rsidRPr="00676D9B">
        <w:rPr>
          <w:b/>
          <w:sz w:val="32"/>
        </w:rPr>
        <w:t>Supreme Court of Canada / Cour suprême du Canada</w:t>
      </w:r>
    </w:p>
    <w:p w:rsidR="003F43E6" w:rsidRPr="00676D9B" w:rsidRDefault="003F43E6" w:rsidP="006F2579">
      <w:pPr>
        <w:widowControl w:val="0"/>
        <w:rPr>
          <w:i/>
        </w:rPr>
      </w:pPr>
    </w:p>
    <w:p w:rsidR="003F43E6" w:rsidRPr="00676D9B" w:rsidRDefault="003F43E6" w:rsidP="006F2579">
      <w:pPr>
        <w:widowControl w:val="0"/>
        <w:rPr>
          <w:i/>
        </w:rPr>
      </w:pPr>
    </w:p>
    <w:p w:rsidR="006F2579" w:rsidRPr="00676D9B" w:rsidRDefault="006F2579" w:rsidP="006F2579">
      <w:pPr>
        <w:widowControl w:val="0"/>
        <w:rPr>
          <w:i/>
          <w:lang w:val="fr-CA"/>
        </w:rPr>
      </w:pPr>
      <w:r w:rsidRPr="00676D9B">
        <w:rPr>
          <w:i/>
          <w:lang w:val="fr-CA"/>
        </w:rPr>
        <w:t>(le français suit)</w:t>
      </w:r>
    </w:p>
    <w:p w:rsidR="006F2579" w:rsidRPr="00676D9B" w:rsidRDefault="006F2579" w:rsidP="006F2579">
      <w:pPr>
        <w:widowControl w:val="0"/>
        <w:rPr>
          <w:lang w:val="fr-CA"/>
        </w:rPr>
      </w:pPr>
    </w:p>
    <w:p w:rsidR="006F2579" w:rsidRPr="00676D9B" w:rsidRDefault="00C007C3" w:rsidP="006F2579">
      <w:pPr>
        <w:widowControl w:val="0"/>
        <w:jc w:val="center"/>
        <w:rPr>
          <w:b/>
          <w:lang w:val="fr-CA"/>
        </w:rPr>
      </w:pPr>
      <w:r w:rsidRPr="00676D9B">
        <w:fldChar w:fldCharType="begin"/>
      </w:r>
      <w:r w:rsidR="006F2579" w:rsidRPr="00676D9B">
        <w:rPr>
          <w:lang w:val="fr-CA"/>
        </w:rPr>
        <w:instrText xml:space="preserve"> SEQ CHAPTER \h \r 1</w:instrText>
      </w:r>
      <w:r w:rsidRPr="00676D9B">
        <w:fldChar w:fldCharType="end"/>
      </w:r>
      <w:r w:rsidR="002767DF" w:rsidRPr="00676D9B">
        <w:rPr>
          <w:b/>
          <w:lang w:val="fr-CA"/>
        </w:rPr>
        <w:t xml:space="preserve">JUDGMENTS </w:t>
      </w:r>
      <w:r w:rsidR="004C4C26" w:rsidRPr="00676D9B">
        <w:rPr>
          <w:b/>
          <w:lang w:val="fr-CA"/>
        </w:rPr>
        <w:t>IN LEAVE APPLICATION</w:t>
      </w:r>
      <w:r w:rsidR="00CC044F" w:rsidRPr="00676D9B">
        <w:rPr>
          <w:b/>
          <w:lang w:val="fr-CA"/>
        </w:rPr>
        <w:t>S</w:t>
      </w:r>
    </w:p>
    <w:p w:rsidR="006F2579" w:rsidRPr="00676D9B" w:rsidRDefault="006F2579" w:rsidP="006F2579">
      <w:pPr>
        <w:widowControl w:val="0"/>
        <w:rPr>
          <w:b/>
          <w:lang w:val="fr-CA"/>
        </w:rPr>
      </w:pPr>
    </w:p>
    <w:p w:rsidR="006F2579" w:rsidRPr="00676D9B" w:rsidRDefault="00743427" w:rsidP="006F2579">
      <w:pPr>
        <w:widowControl w:val="0"/>
        <w:rPr>
          <w:b/>
        </w:rPr>
      </w:pPr>
      <w:r>
        <w:rPr>
          <w:b/>
        </w:rPr>
        <w:t>May</w:t>
      </w:r>
      <w:r w:rsidR="00B35603">
        <w:rPr>
          <w:b/>
        </w:rPr>
        <w:t xml:space="preserve"> </w:t>
      </w:r>
      <w:r>
        <w:rPr>
          <w:b/>
        </w:rPr>
        <w:t>4</w:t>
      </w:r>
      <w:r w:rsidR="00170148" w:rsidRPr="00676D9B">
        <w:rPr>
          <w:b/>
        </w:rPr>
        <w:t>,</w:t>
      </w:r>
      <w:r w:rsidR="008825DB" w:rsidRPr="00676D9B">
        <w:rPr>
          <w:b/>
        </w:rPr>
        <w:t xml:space="preserve"> 201</w:t>
      </w:r>
      <w:r w:rsidR="00C447A2" w:rsidRPr="00676D9B">
        <w:rPr>
          <w:b/>
        </w:rPr>
        <w:t>7</w:t>
      </w:r>
    </w:p>
    <w:p w:rsidR="006F2579" w:rsidRPr="00676D9B" w:rsidRDefault="006F2579" w:rsidP="006F2579">
      <w:pPr>
        <w:widowControl w:val="0"/>
        <w:rPr>
          <w:b/>
        </w:rPr>
      </w:pPr>
      <w:r w:rsidRPr="00676D9B">
        <w:rPr>
          <w:b/>
        </w:rPr>
        <w:t>For immediate release</w:t>
      </w:r>
    </w:p>
    <w:p w:rsidR="006F2579" w:rsidRPr="00676D9B" w:rsidRDefault="006F2579" w:rsidP="006F2579">
      <w:pPr>
        <w:widowControl w:val="0"/>
      </w:pPr>
    </w:p>
    <w:p w:rsidR="002767DF" w:rsidRPr="003975C9" w:rsidRDefault="002767DF" w:rsidP="002767DF">
      <w:pPr>
        <w:widowControl w:val="0"/>
      </w:pPr>
      <w:r w:rsidRPr="00073F37">
        <w:rPr>
          <w:b/>
        </w:rPr>
        <w:t>OTTAWA</w:t>
      </w:r>
      <w:r w:rsidRPr="00073F37">
        <w:t xml:space="preserve"> – The Supreme Court of Canada has today deposited with the Registrar judgment</w:t>
      </w:r>
      <w:r w:rsidR="004D3B41" w:rsidRPr="00073F37">
        <w:t>s</w:t>
      </w:r>
      <w:r w:rsidRPr="00073F37">
        <w:t xml:space="preserve"> in the following </w:t>
      </w:r>
      <w:r w:rsidRPr="003975C9">
        <w:t>application</w:t>
      </w:r>
      <w:r w:rsidR="00CC044F" w:rsidRPr="003975C9">
        <w:t>s</w:t>
      </w:r>
      <w:r w:rsidRPr="003975C9">
        <w:t xml:space="preserve"> for leave to appeal.</w:t>
      </w:r>
    </w:p>
    <w:p w:rsidR="00580C53" w:rsidRPr="003975C9" w:rsidRDefault="00580C53" w:rsidP="00580C53">
      <w:pPr>
        <w:widowControl w:val="0"/>
        <w:rPr>
          <w:szCs w:val="24"/>
        </w:rPr>
      </w:pPr>
    </w:p>
    <w:p w:rsidR="00694BDA" w:rsidRPr="003975C9" w:rsidRDefault="00580C53" w:rsidP="00580C53">
      <w:pPr>
        <w:widowControl w:val="0"/>
        <w:rPr>
          <w:szCs w:val="24"/>
        </w:rPr>
      </w:pPr>
      <w:r w:rsidRPr="003975C9">
        <w:rPr>
          <w:szCs w:val="24"/>
        </w:rPr>
        <w:t xml:space="preserve">Summaries of these cases are available at </w:t>
      </w:r>
      <w:hyperlink r:id="rId8" w:history="1">
        <w:r w:rsidR="003975C9" w:rsidRPr="003975C9">
          <w:rPr>
            <w:rStyle w:val="Hyperlink"/>
            <w:szCs w:val="24"/>
          </w:rPr>
          <w:t>http://scc-csc.lexum.com/scc-csc/news/en/item/5516/index.do</w:t>
        </w:r>
      </w:hyperlink>
      <w:r w:rsidR="00694BDA" w:rsidRPr="003975C9">
        <w:rPr>
          <w:szCs w:val="24"/>
        </w:rPr>
        <w:t>.</w:t>
      </w:r>
    </w:p>
    <w:p w:rsidR="006F2579" w:rsidRPr="003975C9" w:rsidRDefault="006F2579" w:rsidP="006F2579">
      <w:pPr>
        <w:widowControl w:val="0"/>
      </w:pPr>
    </w:p>
    <w:p w:rsidR="006F2579" w:rsidRPr="003975C9" w:rsidRDefault="006F2579" w:rsidP="006F2579">
      <w:pPr>
        <w:widowControl w:val="0"/>
      </w:pPr>
    </w:p>
    <w:p w:rsidR="002767DF" w:rsidRPr="003975C9" w:rsidRDefault="002767DF" w:rsidP="002767DF">
      <w:pPr>
        <w:widowControl w:val="0"/>
        <w:jc w:val="center"/>
        <w:rPr>
          <w:lang w:val="fr-CA"/>
        </w:rPr>
      </w:pPr>
      <w:r w:rsidRPr="003975C9">
        <w:rPr>
          <w:b/>
          <w:lang w:val="fr-CA"/>
        </w:rPr>
        <w:t>JUGEMENT</w:t>
      </w:r>
      <w:r w:rsidR="004C4C26" w:rsidRPr="003975C9">
        <w:rPr>
          <w:b/>
          <w:lang w:val="fr-CA"/>
        </w:rPr>
        <w:t>S SUR DEMANDE</w:t>
      </w:r>
      <w:r w:rsidR="00CC044F" w:rsidRPr="003975C9">
        <w:rPr>
          <w:b/>
          <w:lang w:val="fr-CA"/>
        </w:rPr>
        <w:t>S</w:t>
      </w:r>
      <w:r w:rsidRPr="003975C9">
        <w:rPr>
          <w:b/>
          <w:lang w:val="fr-CA"/>
        </w:rPr>
        <w:t xml:space="preserve"> D’AUTORISATION</w:t>
      </w:r>
    </w:p>
    <w:p w:rsidR="006F2579" w:rsidRPr="003975C9" w:rsidRDefault="006F2579" w:rsidP="006F2579">
      <w:pPr>
        <w:widowControl w:val="0"/>
        <w:rPr>
          <w:lang w:val="fr-CA"/>
        </w:rPr>
      </w:pPr>
    </w:p>
    <w:p w:rsidR="006F2579" w:rsidRPr="003975C9" w:rsidRDefault="006F2579" w:rsidP="006F2579">
      <w:pPr>
        <w:widowControl w:val="0"/>
        <w:rPr>
          <w:b/>
          <w:lang w:val="fr-CA"/>
        </w:rPr>
      </w:pPr>
      <w:r w:rsidRPr="003975C9">
        <w:rPr>
          <w:b/>
          <w:lang w:val="fr-CA"/>
        </w:rPr>
        <w:t>Le</w:t>
      </w:r>
      <w:r w:rsidR="008825DB" w:rsidRPr="003975C9">
        <w:rPr>
          <w:b/>
          <w:lang w:val="fr-CA"/>
        </w:rPr>
        <w:t xml:space="preserve"> </w:t>
      </w:r>
      <w:r w:rsidR="00743427" w:rsidRPr="003975C9">
        <w:rPr>
          <w:b/>
          <w:lang w:val="fr-CA"/>
        </w:rPr>
        <w:t>4</w:t>
      </w:r>
      <w:r w:rsidR="00B35603" w:rsidRPr="003975C9">
        <w:rPr>
          <w:b/>
          <w:lang w:val="fr-CA"/>
        </w:rPr>
        <w:t xml:space="preserve"> </w:t>
      </w:r>
      <w:r w:rsidR="00743427" w:rsidRPr="003975C9">
        <w:rPr>
          <w:b/>
          <w:lang w:val="fr-CA"/>
        </w:rPr>
        <w:t>m</w:t>
      </w:r>
      <w:r w:rsidR="00B35603" w:rsidRPr="003975C9">
        <w:rPr>
          <w:b/>
          <w:lang w:val="fr-CA"/>
        </w:rPr>
        <w:t>a</w:t>
      </w:r>
      <w:r w:rsidR="00133AF1" w:rsidRPr="003975C9">
        <w:rPr>
          <w:b/>
          <w:lang w:val="fr-CA"/>
        </w:rPr>
        <w:t>i</w:t>
      </w:r>
      <w:r w:rsidR="004E4B02" w:rsidRPr="003975C9">
        <w:rPr>
          <w:b/>
          <w:lang w:val="fr-CA"/>
        </w:rPr>
        <w:t xml:space="preserve"> </w:t>
      </w:r>
      <w:r w:rsidR="008825DB" w:rsidRPr="003975C9">
        <w:rPr>
          <w:b/>
          <w:lang w:val="fr-CA"/>
        </w:rPr>
        <w:t>201</w:t>
      </w:r>
      <w:r w:rsidR="00C447A2" w:rsidRPr="003975C9">
        <w:rPr>
          <w:b/>
          <w:lang w:val="fr-CA"/>
        </w:rPr>
        <w:t>7</w:t>
      </w:r>
      <w:bookmarkStart w:id="0" w:name="_GoBack"/>
      <w:bookmarkEnd w:id="0"/>
    </w:p>
    <w:p w:rsidR="006F2579" w:rsidRPr="003975C9" w:rsidRDefault="006F2579" w:rsidP="006F2579">
      <w:pPr>
        <w:widowControl w:val="0"/>
        <w:rPr>
          <w:b/>
          <w:lang w:val="fr-CA"/>
        </w:rPr>
      </w:pPr>
      <w:r w:rsidRPr="003975C9">
        <w:rPr>
          <w:b/>
          <w:lang w:val="fr-CA"/>
        </w:rPr>
        <w:t>Pour diffusion immédiate</w:t>
      </w:r>
    </w:p>
    <w:p w:rsidR="006F2579" w:rsidRPr="003975C9" w:rsidRDefault="006F2579" w:rsidP="006F2579">
      <w:pPr>
        <w:widowControl w:val="0"/>
        <w:rPr>
          <w:b/>
          <w:lang w:val="fr-CA"/>
        </w:rPr>
      </w:pPr>
    </w:p>
    <w:p w:rsidR="002767DF" w:rsidRPr="003975C9" w:rsidRDefault="002767DF" w:rsidP="002767DF">
      <w:pPr>
        <w:widowControl w:val="0"/>
        <w:rPr>
          <w:lang w:val="fr-CA"/>
        </w:rPr>
      </w:pPr>
      <w:r w:rsidRPr="003975C9">
        <w:rPr>
          <w:b/>
          <w:lang w:val="fr-CA"/>
        </w:rPr>
        <w:t>OTTAWA</w:t>
      </w:r>
      <w:r w:rsidRPr="003975C9">
        <w:rPr>
          <w:lang w:val="fr-CA"/>
        </w:rPr>
        <w:t xml:space="preserve"> – La Cour suprême du Canada a déposé aujourd’hui auprès du registraire les jugements dans </w:t>
      </w:r>
      <w:r w:rsidR="00CC044F" w:rsidRPr="003975C9">
        <w:rPr>
          <w:lang w:val="fr-CA"/>
        </w:rPr>
        <w:t>les</w:t>
      </w:r>
      <w:r w:rsidR="008C7CD9" w:rsidRPr="003975C9">
        <w:rPr>
          <w:lang w:val="fr-CA"/>
        </w:rPr>
        <w:t xml:space="preserve"> </w:t>
      </w:r>
      <w:r w:rsidR="004C4C26" w:rsidRPr="003975C9">
        <w:rPr>
          <w:lang w:val="fr-CA"/>
        </w:rPr>
        <w:t>demande</w:t>
      </w:r>
      <w:r w:rsidR="00CC044F" w:rsidRPr="003975C9">
        <w:rPr>
          <w:lang w:val="fr-CA"/>
        </w:rPr>
        <w:t>s</w:t>
      </w:r>
      <w:r w:rsidRPr="003975C9">
        <w:rPr>
          <w:lang w:val="fr-CA"/>
        </w:rPr>
        <w:t xml:space="preserve"> d’autorisation d’appel qui suivent. </w:t>
      </w:r>
    </w:p>
    <w:p w:rsidR="002767DF" w:rsidRPr="003975C9" w:rsidRDefault="002767DF" w:rsidP="002767DF">
      <w:pPr>
        <w:widowControl w:val="0"/>
        <w:rPr>
          <w:lang w:val="fr-CA"/>
        </w:rPr>
      </w:pPr>
    </w:p>
    <w:p w:rsidR="007E5C9C" w:rsidRPr="00676D9B" w:rsidRDefault="007E5C9C" w:rsidP="007E5C9C">
      <w:pPr>
        <w:widowControl w:val="0"/>
        <w:rPr>
          <w:szCs w:val="24"/>
          <w:lang w:val="fr-CA"/>
        </w:rPr>
      </w:pPr>
      <w:r w:rsidRPr="003975C9">
        <w:rPr>
          <w:lang w:val="fr-CA"/>
        </w:rPr>
        <w:t xml:space="preserve">Les sommaires des causes peuvent être consultés à l'adresse </w:t>
      </w:r>
      <w:r w:rsidRPr="003975C9">
        <w:rPr>
          <w:szCs w:val="24"/>
          <w:lang w:val="fr-CA"/>
        </w:rPr>
        <w:t xml:space="preserve">suivante : </w:t>
      </w:r>
      <w:hyperlink r:id="rId9" w:history="1">
        <w:r w:rsidR="003975C9" w:rsidRPr="003975C9">
          <w:rPr>
            <w:rStyle w:val="Hyperlink"/>
            <w:szCs w:val="24"/>
            <w:lang w:val="fr-CA"/>
          </w:rPr>
          <w:t>http://scc-csc.lexum.com/scc-csc/news/fr/item/5516/index.do</w:t>
        </w:r>
      </w:hyperlink>
      <w:r w:rsidR="00694BDA" w:rsidRPr="00073F37">
        <w:rPr>
          <w:szCs w:val="24"/>
          <w:lang w:val="fr-CA"/>
        </w:rPr>
        <w:t>.</w:t>
      </w:r>
    </w:p>
    <w:p w:rsidR="00694BDA" w:rsidRPr="00676D9B" w:rsidRDefault="00694BDA" w:rsidP="000B5274">
      <w:pPr>
        <w:jc w:val="both"/>
        <w:rPr>
          <w:sz w:val="20"/>
          <w:lang w:val="fr-CA"/>
        </w:rPr>
      </w:pPr>
    </w:p>
    <w:p w:rsidR="00FA37CA" w:rsidRDefault="00FA37CA" w:rsidP="006A79BD">
      <w:pPr>
        <w:widowControl w:val="0"/>
        <w:autoSpaceDE w:val="0"/>
        <w:autoSpaceDN w:val="0"/>
        <w:adjustRightInd w:val="0"/>
        <w:jc w:val="both"/>
        <w:rPr>
          <w:rFonts w:eastAsiaTheme="minorEastAsia"/>
          <w:sz w:val="20"/>
          <w:lang w:val="fr-CA" w:eastAsia="en-CA"/>
        </w:rPr>
      </w:pPr>
    </w:p>
    <w:p w:rsidR="00133AF1" w:rsidRPr="00E25C5E" w:rsidRDefault="00133AF1" w:rsidP="00133AF1">
      <w:pPr>
        <w:jc w:val="both"/>
        <w:rPr>
          <w:b/>
        </w:rPr>
      </w:pPr>
      <w:r w:rsidRPr="00E25C5E">
        <w:rPr>
          <w:b/>
        </w:rPr>
        <w:t xml:space="preserve">GRANTED / </w:t>
      </w:r>
      <w:r w:rsidRPr="0076734D">
        <w:rPr>
          <w:b/>
        </w:rPr>
        <w:t>ACCORDÉE</w:t>
      </w:r>
      <w:r w:rsidR="00743427" w:rsidRPr="0076734D">
        <w:rPr>
          <w:b/>
        </w:rPr>
        <w:t>S</w:t>
      </w:r>
    </w:p>
    <w:p w:rsidR="00133AF1" w:rsidRPr="00E25C5E" w:rsidRDefault="00133AF1" w:rsidP="006A79BD">
      <w:pPr>
        <w:widowControl w:val="0"/>
        <w:autoSpaceDE w:val="0"/>
        <w:autoSpaceDN w:val="0"/>
        <w:adjustRightInd w:val="0"/>
        <w:jc w:val="both"/>
        <w:rPr>
          <w:rFonts w:eastAsiaTheme="minorEastAsia"/>
          <w:sz w:val="22"/>
          <w:szCs w:val="22"/>
          <w:lang w:eastAsia="en-CA"/>
        </w:rPr>
      </w:pPr>
    </w:p>
    <w:p w:rsidR="00B533CC" w:rsidRPr="008952C3" w:rsidRDefault="00B533CC" w:rsidP="00B533CC">
      <w:pPr>
        <w:rPr>
          <w:sz w:val="22"/>
          <w:szCs w:val="22"/>
        </w:rPr>
      </w:pPr>
      <w:r w:rsidRPr="008952C3">
        <w:rPr>
          <w:i/>
          <w:sz w:val="22"/>
          <w:szCs w:val="22"/>
          <w:lang w:val="en-CA"/>
        </w:rPr>
        <w:t>Her Majesty the Queen v. Gerard Comeau</w:t>
      </w:r>
      <w:r w:rsidRPr="008952C3">
        <w:rPr>
          <w:sz w:val="22"/>
          <w:szCs w:val="22"/>
          <w:lang w:val="en-CA"/>
        </w:rPr>
        <w:t xml:space="preserve"> (N.B.) (Civil) (By Leave) </w:t>
      </w:r>
      <w:r w:rsidRPr="008952C3">
        <w:rPr>
          <w:sz w:val="22"/>
          <w:szCs w:val="22"/>
          <w:lang w:eastAsia="en-CA"/>
        </w:rPr>
        <w:t>(</w:t>
      </w:r>
      <w:hyperlink r:id="rId10" w:history="1">
        <w:r w:rsidRPr="008952C3">
          <w:rPr>
            <w:rStyle w:val="Hyperlink"/>
            <w:sz w:val="22"/>
            <w:szCs w:val="22"/>
            <w:lang w:eastAsia="en-CA"/>
          </w:rPr>
          <w:t>37398</w:t>
        </w:r>
      </w:hyperlink>
      <w:r w:rsidRPr="008952C3">
        <w:rPr>
          <w:sz w:val="22"/>
          <w:szCs w:val="22"/>
          <w:lang w:eastAsia="en-CA"/>
        </w:rPr>
        <w:t>)</w:t>
      </w:r>
    </w:p>
    <w:p w:rsidR="00B533CC" w:rsidRPr="0079313E" w:rsidRDefault="00B533CC" w:rsidP="00B533CC">
      <w:pPr>
        <w:rPr>
          <w:sz w:val="20"/>
        </w:rPr>
      </w:pPr>
      <w:r w:rsidRPr="0079313E">
        <w:rPr>
          <w:sz w:val="20"/>
        </w:rPr>
        <w:t xml:space="preserve">(The motion for an extension of time to serve and file the application for leave to appeal is granted. The application for leave to appeal is granted with costs to the respondent in any event of the cause. The appellant is required to serve and file a Notice of Constitutional Question in Form 33B in accordance with subrules 33(2) and (3) of the </w:t>
      </w:r>
      <w:r w:rsidRPr="0079313E">
        <w:rPr>
          <w:i/>
          <w:iCs/>
          <w:sz w:val="20"/>
        </w:rPr>
        <w:t>Rules of the Supreme Court of Canada</w:t>
      </w:r>
      <w:r w:rsidRPr="0079313E">
        <w:rPr>
          <w:sz w:val="20"/>
        </w:rPr>
        <w:t xml:space="preserve">. / </w:t>
      </w:r>
    </w:p>
    <w:p w:rsidR="00B533CC" w:rsidRPr="0079313E" w:rsidRDefault="00B533CC" w:rsidP="00B533CC">
      <w:pPr>
        <w:rPr>
          <w:sz w:val="20"/>
          <w:lang w:val="fr-CA"/>
        </w:rPr>
      </w:pPr>
      <w:r w:rsidRPr="0079313E">
        <w:rPr>
          <w:sz w:val="20"/>
          <w:lang w:val="fr-CA"/>
        </w:rPr>
        <w:t xml:space="preserve">La requête en prorogation du délai de signification et de dépôt de la demande d’autorisation d’appel est accueillie. La demande d’autorisation d’appel est accueillie avec dépens en faveur de l’intimé quelle que soit l’issue de l’appel. L’appelante doit signifier et déposer, conformément aux paragraphes 33(2) et (3) des </w:t>
      </w:r>
      <w:r w:rsidRPr="0079313E">
        <w:rPr>
          <w:i/>
          <w:iCs/>
          <w:sz w:val="20"/>
          <w:lang w:val="fr-CA"/>
        </w:rPr>
        <w:t>Règles de la Cour suprême du Canada</w:t>
      </w:r>
      <w:r w:rsidRPr="0079313E">
        <w:rPr>
          <w:sz w:val="20"/>
          <w:lang w:val="fr-CA"/>
        </w:rPr>
        <w:t>, un avis de question constitutionnelle semblable au formulaire 33B.)</w:t>
      </w:r>
    </w:p>
    <w:p w:rsidR="00743427" w:rsidRPr="00B533CC" w:rsidRDefault="00743427" w:rsidP="00133AF1">
      <w:pPr>
        <w:widowControl w:val="0"/>
        <w:autoSpaceDE w:val="0"/>
        <w:autoSpaceDN w:val="0"/>
        <w:adjustRightInd w:val="0"/>
        <w:jc w:val="both"/>
        <w:rPr>
          <w:rFonts w:eastAsiaTheme="minorEastAsia"/>
          <w:sz w:val="22"/>
          <w:szCs w:val="22"/>
          <w:lang w:val="fr-CA" w:eastAsia="en-CA"/>
        </w:rPr>
      </w:pPr>
    </w:p>
    <w:p w:rsidR="00133AF1" w:rsidRPr="00E25C5E" w:rsidRDefault="00133AF1" w:rsidP="00133AF1">
      <w:pPr>
        <w:jc w:val="both"/>
        <w:rPr>
          <w:sz w:val="22"/>
          <w:szCs w:val="22"/>
        </w:rPr>
      </w:pPr>
      <w:r w:rsidRPr="00E25C5E">
        <w:rPr>
          <w:sz w:val="22"/>
          <w:szCs w:val="22"/>
        </w:rPr>
        <w:t>****</w:t>
      </w:r>
    </w:p>
    <w:p w:rsidR="00743427" w:rsidRPr="006400DB" w:rsidRDefault="00743427" w:rsidP="00743427">
      <w:pPr>
        <w:widowControl w:val="0"/>
        <w:autoSpaceDE w:val="0"/>
        <w:autoSpaceDN w:val="0"/>
        <w:adjustRightInd w:val="0"/>
        <w:jc w:val="both"/>
        <w:rPr>
          <w:rFonts w:eastAsiaTheme="minorEastAsia"/>
          <w:sz w:val="22"/>
          <w:szCs w:val="22"/>
          <w:lang w:eastAsia="en-CA"/>
        </w:rPr>
      </w:pPr>
    </w:p>
    <w:p w:rsidR="00717A7E" w:rsidRPr="008952C3" w:rsidRDefault="00717A7E" w:rsidP="00717A7E">
      <w:pPr>
        <w:rPr>
          <w:sz w:val="22"/>
          <w:szCs w:val="22"/>
          <w:lang w:val="en-CA"/>
        </w:rPr>
      </w:pPr>
      <w:r w:rsidRPr="008952C3">
        <w:rPr>
          <w:i/>
          <w:sz w:val="22"/>
          <w:szCs w:val="22"/>
          <w:lang w:val="en-CA"/>
        </w:rPr>
        <w:t xml:space="preserve">West Fraser Mills Ltd. v. Workers’ Compensation Appeal Tribunal et al. </w:t>
      </w:r>
      <w:r w:rsidRPr="008952C3">
        <w:rPr>
          <w:sz w:val="22"/>
          <w:szCs w:val="22"/>
          <w:lang w:val="en-CA"/>
        </w:rPr>
        <w:t xml:space="preserve">(B.C.) (Civil) (By Leave) </w:t>
      </w:r>
      <w:r w:rsidRPr="008952C3">
        <w:rPr>
          <w:sz w:val="22"/>
          <w:szCs w:val="22"/>
          <w:lang w:eastAsia="en-CA"/>
        </w:rPr>
        <w:t>(</w:t>
      </w:r>
      <w:hyperlink r:id="rId11" w:history="1">
        <w:r w:rsidRPr="008952C3">
          <w:rPr>
            <w:rStyle w:val="Hyperlink"/>
            <w:sz w:val="22"/>
            <w:szCs w:val="22"/>
            <w:lang w:eastAsia="en-CA"/>
          </w:rPr>
          <w:t>37423</w:t>
        </w:r>
      </w:hyperlink>
      <w:r w:rsidRPr="008952C3">
        <w:rPr>
          <w:sz w:val="22"/>
          <w:szCs w:val="22"/>
          <w:lang w:eastAsia="en-CA"/>
        </w:rPr>
        <w:t>)</w:t>
      </w:r>
    </w:p>
    <w:p w:rsidR="00717A7E" w:rsidRPr="00582070" w:rsidRDefault="00717A7E" w:rsidP="00717A7E">
      <w:pPr>
        <w:rPr>
          <w:sz w:val="20"/>
          <w:lang w:val="fr-CA"/>
        </w:rPr>
      </w:pPr>
      <w:r w:rsidRPr="00582070">
        <w:rPr>
          <w:sz w:val="20"/>
          <w:lang w:val="en-CA"/>
        </w:rPr>
        <w:t>(</w:t>
      </w:r>
      <w:r w:rsidRPr="00582070">
        <w:rPr>
          <w:sz w:val="20"/>
        </w:rPr>
        <w:t xml:space="preserve">The application for leave to appeal is granted. / </w:t>
      </w:r>
      <w:r w:rsidRPr="00582070">
        <w:rPr>
          <w:sz w:val="20"/>
          <w:lang w:val="fr-CA"/>
        </w:rPr>
        <w:t xml:space="preserve">La demande d’autorisation d’appel </w:t>
      </w:r>
      <w:proofErr w:type="gramStart"/>
      <w:r w:rsidRPr="00582070">
        <w:rPr>
          <w:sz w:val="20"/>
          <w:lang w:val="fr-CA"/>
        </w:rPr>
        <w:t>est</w:t>
      </w:r>
      <w:proofErr w:type="gramEnd"/>
      <w:r w:rsidRPr="00582070">
        <w:rPr>
          <w:sz w:val="20"/>
          <w:lang w:val="fr-CA"/>
        </w:rPr>
        <w:t xml:space="preserve"> accueillie.)</w:t>
      </w:r>
    </w:p>
    <w:p w:rsidR="00743427" w:rsidRPr="00060B60" w:rsidRDefault="00743427" w:rsidP="00743427">
      <w:pPr>
        <w:widowControl w:val="0"/>
        <w:autoSpaceDE w:val="0"/>
        <w:autoSpaceDN w:val="0"/>
        <w:adjustRightInd w:val="0"/>
        <w:jc w:val="both"/>
        <w:rPr>
          <w:rFonts w:eastAsiaTheme="minorEastAsia"/>
          <w:sz w:val="22"/>
          <w:szCs w:val="22"/>
          <w:lang w:eastAsia="en-CA"/>
        </w:rPr>
      </w:pPr>
    </w:p>
    <w:p w:rsidR="00743427" w:rsidRPr="00060B60" w:rsidRDefault="00743427" w:rsidP="00743427">
      <w:pPr>
        <w:jc w:val="both"/>
        <w:rPr>
          <w:sz w:val="22"/>
          <w:szCs w:val="22"/>
        </w:rPr>
      </w:pPr>
      <w:r w:rsidRPr="00060B60">
        <w:rPr>
          <w:sz w:val="22"/>
          <w:szCs w:val="22"/>
        </w:rPr>
        <w:t>****</w:t>
      </w:r>
    </w:p>
    <w:p w:rsidR="00B533CC" w:rsidRPr="00060B60" w:rsidRDefault="00B533CC" w:rsidP="00B533CC">
      <w:pPr>
        <w:widowControl w:val="0"/>
        <w:autoSpaceDE w:val="0"/>
        <w:autoSpaceDN w:val="0"/>
        <w:adjustRightInd w:val="0"/>
        <w:jc w:val="both"/>
        <w:rPr>
          <w:rFonts w:eastAsiaTheme="minorEastAsia"/>
          <w:sz w:val="22"/>
          <w:szCs w:val="22"/>
          <w:lang w:eastAsia="en-CA"/>
        </w:rPr>
      </w:pPr>
    </w:p>
    <w:p w:rsidR="00197EA4" w:rsidRPr="008952C3" w:rsidRDefault="00197EA4" w:rsidP="00197EA4">
      <w:pPr>
        <w:rPr>
          <w:sz w:val="22"/>
          <w:szCs w:val="22"/>
          <w:lang w:val="en-CA"/>
        </w:rPr>
      </w:pPr>
      <w:r w:rsidRPr="008952C3">
        <w:rPr>
          <w:i/>
          <w:sz w:val="22"/>
          <w:szCs w:val="22"/>
          <w:lang w:val="en-CA"/>
        </w:rPr>
        <w:t xml:space="preserve">Kevin Patrick Gubbins v. Her Majesty the Queen </w:t>
      </w:r>
      <w:r w:rsidRPr="008952C3">
        <w:rPr>
          <w:sz w:val="22"/>
          <w:szCs w:val="22"/>
          <w:lang w:val="en-CA"/>
        </w:rPr>
        <w:t xml:space="preserve">(Alta.) (Criminal) (By Leave) </w:t>
      </w:r>
      <w:r w:rsidRPr="008952C3">
        <w:rPr>
          <w:sz w:val="22"/>
          <w:szCs w:val="22"/>
          <w:lang w:eastAsia="en-CA"/>
        </w:rPr>
        <w:t>(</w:t>
      </w:r>
      <w:hyperlink r:id="rId12" w:history="1">
        <w:r w:rsidRPr="008952C3">
          <w:rPr>
            <w:rStyle w:val="Hyperlink"/>
            <w:sz w:val="22"/>
            <w:szCs w:val="22"/>
            <w:lang w:eastAsia="en-CA"/>
          </w:rPr>
          <w:t>37395</w:t>
        </w:r>
      </w:hyperlink>
      <w:r w:rsidRPr="008952C3">
        <w:rPr>
          <w:sz w:val="22"/>
          <w:szCs w:val="22"/>
          <w:lang w:eastAsia="en-CA"/>
        </w:rPr>
        <w:t>)</w:t>
      </w:r>
    </w:p>
    <w:p w:rsidR="00197EA4" w:rsidRPr="005A30E7" w:rsidRDefault="00197EA4" w:rsidP="00197EA4">
      <w:pPr>
        <w:rPr>
          <w:sz w:val="20"/>
        </w:rPr>
      </w:pPr>
      <w:r w:rsidRPr="005A30E7">
        <w:rPr>
          <w:sz w:val="20"/>
          <w:lang w:val="en-CA"/>
        </w:rPr>
        <w:t>(</w:t>
      </w:r>
      <w:r w:rsidRPr="005A30E7">
        <w:rPr>
          <w:sz w:val="20"/>
        </w:rPr>
        <w:t xml:space="preserve">The application for leave to appeal is granted. The appeal will be heard with </w:t>
      </w:r>
      <w:r w:rsidRPr="005A30E7">
        <w:rPr>
          <w:i/>
          <w:iCs/>
          <w:sz w:val="20"/>
        </w:rPr>
        <w:t xml:space="preserve">Darren John Chip Vallentgoed v. Her Majesty the Queen </w:t>
      </w:r>
      <w:r w:rsidRPr="005A30E7">
        <w:rPr>
          <w:sz w:val="20"/>
        </w:rPr>
        <w:t xml:space="preserve">(37403). / </w:t>
      </w:r>
    </w:p>
    <w:p w:rsidR="00197EA4" w:rsidRPr="005A30E7" w:rsidRDefault="00197EA4" w:rsidP="00197EA4">
      <w:pPr>
        <w:rPr>
          <w:sz w:val="20"/>
          <w:lang w:val="fr-CA"/>
        </w:rPr>
      </w:pPr>
      <w:r w:rsidRPr="005A30E7">
        <w:rPr>
          <w:sz w:val="20"/>
          <w:lang w:val="fr-CA"/>
        </w:rPr>
        <w:lastRenderedPageBreak/>
        <w:t xml:space="preserve">La demande d’autorisation d’appel est accueillie. Cet appel sera entendu avec l’affaire </w:t>
      </w:r>
      <w:r w:rsidRPr="005A30E7">
        <w:rPr>
          <w:i/>
          <w:iCs/>
          <w:sz w:val="20"/>
          <w:lang w:val="fr-CA"/>
        </w:rPr>
        <w:t>Darren John Chip Vallentgoed c. Sa Majesté la Reine</w:t>
      </w:r>
      <w:r w:rsidRPr="005A30E7">
        <w:rPr>
          <w:sz w:val="20"/>
          <w:lang w:val="fr-CA"/>
        </w:rPr>
        <w:t xml:space="preserve"> (37403).)</w:t>
      </w:r>
    </w:p>
    <w:p w:rsidR="00B533CC" w:rsidRPr="00060B60" w:rsidRDefault="00B533CC" w:rsidP="00B533CC">
      <w:pPr>
        <w:widowControl w:val="0"/>
        <w:autoSpaceDE w:val="0"/>
        <w:autoSpaceDN w:val="0"/>
        <w:adjustRightInd w:val="0"/>
        <w:jc w:val="both"/>
        <w:rPr>
          <w:rFonts w:eastAsiaTheme="minorEastAsia"/>
          <w:sz w:val="22"/>
          <w:szCs w:val="22"/>
          <w:lang w:val="fr-CA" w:eastAsia="en-CA"/>
        </w:rPr>
      </w:pPr>
    </w:p>
    <w:p w:rsidR="00B533CC" w:rsidRPr="00060B60" w:rsidRDefault="00B533CC" w:rsidP="00B533CC">
      <w:pPr>
        <w:jc w:val="both"/>
        <w:rPr>
          <w:sz w:val="22"/>
          <w:szCs w:val="22"/>
        </w:rPr>
      </w:pPr>
      <w:r w:rsidRPr="00060B60">
        <w:rPr>
          <w:sz w:val="22"/>
          <w:szCs w:val="22"/>
        </w:rPr>
        <w:t>****</w:t>
      </w:r>
    </w:p>
    <w:p w:rsidR="00B533CC" w:rsidRPr="00060B60" w:rsidRDefault="00B533CC" w:rsidP="00B533CC">
      <w:pPr>
        <w:widowControl w:val="0"/>
        <w:autoSpaceDE w:val="0"/>
        <w:autoSpaceDN w:val="0"/>
        <w:adjustRightInd w:val="0"/>
        <w:jc w:val="both"/>
        <w:rPr>
          <w:rFonts w:eastAsiaTheme="minorEastAsia"/>
          <w:sz w:val="22"/>
          <w:szCs w:val="22"/>
          <w:lang w:eastAsia="en-CA"/>
        </w:rPr>
      </w:pPr>
    </w:p>
    <w:p w:rsidR="00B814F0" w:rsidRPr="008952C3" w:rsidRDefault="00B814F0" w:rsidP="00B814F0">
      <w:pPr>
        <w:rPr>
          <w:sz w:val="22"/>
          <w:szCs w:val="22"/>
          <w:lang w:val="en-CA"/>
        </w:rPr>
      </w:pPr>
      <w:r w:rsidRPr="008952C3">
        <w:rPr>
          <w:i/>
          <w:sz w:val="22"/>
          <w:szCs w:val="22"/>
          <w:lang w:val="en-CA"/>
        </w:rPr>
        <w:t xml:space="preserve">Darren John Chip Vallentgoed v. Her Majesty the Queen </w:t>
      </w:r>
      <w:r w:rsidRPr="008952C3">
        <w:rPr>
          <w:sz w:val="22"/>
          <w:szCs w:val="22"/>
          <w:lang w:val="en-CA"/>
        </w:rPr>
        <w:t xml:space="preserve">(Alta.) (Criminal) (By Leave) </w:t>
      </w:r>
      <w:r w:rsidRPr="008952C3">
        <w:rPr>
          <w:sz w:val="22"/>
          <w:szCs w:val="22"/>
          <w:lang w:eastAsia="en-CA"/>
        </w:rPr>
        <w:t>(</w:t>
      </w:r>
      <w:hyperlink r:id="rId13" w:history="1">
        <w:r w:rsidRPr="008952C3">
          <w:rPr>
            <w:rStyle w:val="Hyperlink"/>
            <w:sz w:val="22"/>
            <w:szCs w:val="22"/>
            <w:lang w:eastAsia="en-CA"/>
          </w:rPr>
          <w:t>37403</w:t>
        </w:r>
      </w:hyperlink>
      <w:r w:rsidRPr="008952C3">
        <w:rPr>
          <w:sz w:val="22"/>
          <w:szCs w:val="22"/>
          <w:lang w:eastAsia="en-CA"/>
        </w:rPr>
        <w:t>)</w:t>
      </w:r>
    </w:p>
    <w:p w:rsidR="00B814F0" w:rsidRPr="009D6029" w:rsidRDefault="00B814F0" w:rsidP="00B814F0">
      <w:pPr>
        <w:jc w:val="both"/>
        <w:rPr>
          <w:rFonts w:eastAsiaTheme="minorEastAsia"/>
          <w:sz w:val="20"/>
          <w:lang w:eastAsia="en-CA"/>
        </w:rPr>
      </w:pPr>
      <w:r w:rsidRPr="009D6029">
        <w:rPr>
          <w:sz w:val="20"/>
        </w:rPr>
        <w:t xml:space="preserve">(The application for leave to appeal is granted. </w:t>
      </w:r>
      <w:r w:rsidRPr="009D6029">
        <w:rPr>
          <w:rFonts w:eastAsiaTheme="minorEastAsia"/>
          <w:sz w:val="20"/>
          <w:lang w:eastAsia="en-CA"/>
        </w:rPr>
        <w:t xml:space="preserve">The appeal will be heard with </w:t>
      </w:r>
      <w:r w:rsidRPr="009D6029">
        <w:rPr>
          <w:rFonts w:eastAsiaTheme="minorEastAsia"/>
          <w:i/>
          <w:iCs/>
          <w:sz w:val="20"/>
          <w:lang w:eastAsia="en-CA"/>
        </w:rPr>
        <w:t xml:space="preserve">Kevin Patrick Gubbins v. Her Majesty the Queen </w:t>
      </w:r>
      <w:r w:rsidRPr="009D6029">
        <w:rPr>
          <w:rFonts w:eastAsiaTheme="minorEastAsia"/>
          <w:sz w:val="20"/>
          <w:lang w:eastAsia="en-CA"/>
        </w:rPr>
        <w:t xml:space="preserve">(37395). / </w:t>
      </w:r>
    </w:p>
    <w:p w:rsidR="00B814F0" w:rsidRPr="009D6029" w:rsidRDefault="00B814F0" w:rsidP="00B814F0">
      <w:pPr>
        <w:jc w:val="both"/>
        <w:rPr>
          <w:sz w:val="20"/>
          <w:lang w:val="fr-CA"/>
        </w:rPr>
      </w:pPr>
      <w:r w:rsidRPr="009D6029">
        <w:rPr>
          <w:sz w:val="20"/>
          <w:lang w:val="fr-CA"/>
        </w:rPr>
        <w:t xml:space="preserve">La demande d’autorisation d’appel est accueillie. Cet appel sera entendu avec l’affaire </w:t>
      </w:r>
      <w:r w:rsidRPr="009D6029">
        <w:rPr>
          <w:rFonts w:eastAsiaTheme="minorEastAsia"/>
          <w:i/>
          <w:iCs/>
          <w:sz w:val="20"/>
          <w:lang w:val="fr-CA" w:eastAsia="en-CA"/>
        </w:rPr>
        <w:t>Kevin Patrick Gubbins c. Sa Majesté la Reine</w:t>
      </w:r>
      <w:r w:rsidRPr="009D6029">
        <w:rPr>
          <w:rFonts w:eastAsiaTheme="minorEastAsia"/>
          <w:sz w:val="20"/>
          <w:lang w:val="fr-CA" w:eastAsia="en-CA"/>
        </w:rPr>
        <w:t xml:space="preserve"> (37395).)</w:t>
      </w:r>
    </w:p>
    <w:p w:rsidR="00B533CC" w:rsidRPr="00060B60" w:rsidRDefault="00B533CC" w:rsidP="00B533CC">
      <w:pPr>
        <w:widowControl w:val="0"/>
        <w:autoSpaceDE w:val="0"/>
        <w:autoSpaceDN w:val="0"/>
        <w:adjustRightInd w:val="0"/>
        <w:jc w:val="both"/>
        <w:rPr>
          <w:rFonts w:eastAsiaTheme="minorEastAsia"/>
          <w:sz w:val="22"/>
          <w:szCs w:val="22"/>
          <w:lang w:val="fr-CA" w:eastAsia="en-CA"/>
        </w:rPr>
      </w:pPr>
    </w:p>
    <w:p w:rsidR="00B533CC" w:rsidRPr="00060B60" w:rsidRDefault="00B533CC" w:rsidP="00B533CC">
      <w:pPr>
        <w:jc w:val="both"/>
        <w:rPr>
          <w:sz w:val="22"/>
          <w:szCs w:val="22"/>
        </w:rPr>
      </w:pPr>
      <w:r w:rsidRPr="00060B60">
        <w:rPr>
          <w:sz w:val="22"/>
          <w:szCs w:val="22"/>
        </w:rPr>
        <w:t>****</w:t>
      </w:r>
    </w:p>
    <w:p w:rsidR="00B533CC" w:rsidRPr="00060B60" w:rsidRDefault="00B533CC" w:rsidP="00B533CC">
      <w:pPr>
        <w:widowControl w:val="0"/>
        <w:autoSpaceDE w:val="0"/>
        <w:autoSpaceDN w:val="0"/>
        <w:adjustRightInd w:val="0"/>
        <w:jc w:val="both"/>
        <w:rPr>
          <w:rFonts w:eastAsiaTheme="minorEastAsia"/>
          <w:sz w:val="22"/>
          <w:szCs w:val="22"/>
          <w:lang w:eastAsia="en-CA"/>
        </w:rPr>
      </w:pPr>
    </w:p>
    <w:p w:rsidR="002C446D" w:rsidRPr="00E25C5E" w:rsidRDefault="002C446D" w:rsidP="002C446D">
      <w:pPr>
        <w:jc w:val="both"/>
        <w:rPr>
          <w:b/>
        </w:rPr>
      </w:pPr>
      <w:r w:rsidRPr="00E25C5E">
        <w:rPr>
          <w:b/>
        </w:rPr>
        <w:t>DISMISSED / REJETÉ</w:t>
      </w:r>
      <w:r w:rsidRPr="000C21E8">
        <w:rPr>
          <w:b/>
        </w:rPr>
        <w:t>E</w:t>
      </w:r>
      <w:r w:rsidR="006C37A5" w:rsidRPr="000C21E8">
        <w:rPr>
          <w:b/>
        </w:rPr>
        <w:t>S</w:t>
      </w:r>
    </w:p>
    <w:p w:rsidR="00D90171" w:rsidRPr="006400DB" w:rsidRDefault="00D90171" w:rsidP="00D90171">
      <w:pPr>
        <w:widowControl w:val="0"/>
        <w:autoSpaceDE w:val="0"/>
        <w:autoSpaceDN w:val="0"/>
        <w:adjustRightInd w:val="0"/>
        <w:jc w:val="both"/>
        <w:rPr>
          <w:rFonts w:eastAsiaTheme="minorEastAsia"/>
          <w:sz w:val="22"/>
          <w:szCs w:val="22"/>
          <w:lang w:eastAsia="en-CA"/>
        </w:rPr>
      </w:pPr>
    </w:p>
    <w:p w:rsidR="000C21E8" w:rsidRPr="008952C3" w:rsidRDefault="000C21E8" w:rsidP="000C21E8">
      <w:pPr>
        <w:pStyle w:val="NoSpacing"/>
        <w:tabs>
          <w:tab w:val="center" w:pos="5760"/>
        </w:tabs>
        <w:rPr>
          <w:sz w:val="22"/>
          <w:szCs w:val="22"/>
          <w:lang w:val="fr-FR"/>
        </w:rPr>
      </w:pPr>
      <w:r w:rsidRPr="008952C3">
        <w:rPr>
          <w:i/>
          <w:sz w:val="22"/>
          <w:szCs w:val="22"/>
          <w:lang w:val="fr-FR"/>
        </w:rPr>
        <w:t xml:space="preserve">Boiron Canada inc. c. Adanna Charles </w:t>
      </w:r>
      <w:r w:rsidRPr="008952C3">
        <w:rPr>
          <w:sz w:val="22"/>
          <w:szCs w:val="22"/>
          <w:lang w:val="fr-FR"/>
        </w:rPr>
        <w:t xml:space="preserve">(Qc) (Civile) (Autorisation) </w:t>
      </w:r>
      <w:r w:rsidRPr="008952C3">
        <w:rPr>
          <w:sz w:val="22"/>
          <w:szCs w:val="22"/>
          <w:lang w:val="fr-CA"/>
        </w:rPr>
        <w:t>(</w:t>
      </w:r>
      <w:hyperlink r:id="rId14" w:history="1">
        <w:r w:rsidRPr="008952C3">
          <w:rPr>
            <w:rStyle w:val="Hyperlink"/>
            <w:sz w:val="22"/>
            <w:szCs w:val="22"/>
            <w:lang w:val="fr-CA"/>
          </w:rPr>
          <w:t>37366</w:t>
        </w:r>
      </w:hyperlink>
      <w:r w:rsidRPr="008952C3">
        <w:rPr>
          <w:sz w:val="22"/>
          <w:szCs w:val="22"/>
          <w:lang w:val="fr-CA"/>
        </w:rPr>
        <w:t>)</w:t>
      </w:r>
    </w:p>
    <w:p w:rsidR="000C21E8" w:rsidRPr="000C21E8" w:rsidRDefault="000C21E8" w:rsidP="000C21E8">
      <w:pPr>
        <w:rPr>
          <w:sz w:val="20"/>
          <w:lang w:val="fr-CA"/>
        </w:rPr>
      </w:pPr>
      <w:r w:rsidRPr="00E23638">
        <w:rPr>
          <w:sz w:val="20"/>
          <w:lang w:val="fr-FR"/>
        </w:rPr>
        <w:t>(</w:t>
      </w:r>
      <w:r w:rsidRPr="00E23638">
        <w:rPr>
          <w:sz w:val="20"/>
          <w:lang w:val="fr-CA"/>
        </w:rPr>
        <w:t xml:space="preserve">La demande d’autorisation d’appel est rejetée. </w:t>
      </w:r>
      <w:r w:rsidRPr="000C21E8">
        <w:rPr>
          <w:sz w:val="20"/>
          <w:lang w:val="fr-CA"/>
        </w:rPr>
        <w:t xml:space="preserve">La juge Côté est dissidente. / </w:t>
      </w:r>
    </w:p>
    <w:p w:rsidR="000C21E8" w:rsidRPr="00E23638" w:rsidRDefault="000C21E8" w:rsidP="000C21E8">
      <w:pPr>
        <w:rPr>
          <w:sz w:val="20"/>
        </w:rPr>
      </w:pPr>
      <w:r w:rsidRPr="00E23638">
        <w:rPr>
          <w:sz w:val="20"/>
          <w:lang w:val="en-CA"/>
        </w:rPr>
        <w:t>The application for leave to appeal is dismissed. Côté J. dissenting.)</w:t>
      </w:r>
    </w:p>
    <w:p w:rsidR="00743427" w:rsidRPr="00743427" w:rsidRDefault="00743427" w:rsidP="00D90171">
      <w:pPr>
        <w:widowControl w:val="0"/>
        <w:autoSpaceDE w:val="0"/>
        <w:autoSpaceDN w:val="0"/>
        <w:adjustRightInd w:val="0"/>
        <w:jc w:val="both"/>
        <w:rPr>
          <w:rFonts w:eastAsiaTheme="minorEastAsia"/>
          <w:sz w:val="22"/>
          <w:szCs w:val="22"/>
          <w:lang w:eastAsia="en-CA"/>
        </w:rPr>
      </w:pPr>
    </w:p>
    <w:p w:rsidR="00D90171" w:rsidRPr="006400DB" w:rsidRDefault="00D90171" w:rsidP="00D90171">
      <w:pPr>
        <w:jc w:val="both"/>
        <w:rPr>
          <w:sz w:val="22"/>
          <w:szCs w:val="22"/>
        </w:rPr>
      </w:pPr>
      <w:r w:rsidRPr="006400DB">
        <w:rPr>
          <w:sz w:val="22"/>
          <w:szCs w:val="22"/>
        </w:rPr>
        <w:t>****</w:t>
      </w:r>
    </w:p>
    <w:p w:rsidR="00A53198" w:rsidRPr="006400DB" w:rsidRDefault="00A53198" w:rsidP="0098234F">
      <w:pPr>
        <w:ind w:left="360" w:hanging="360"/>
        <w:rPr>
          <w:sz w:val="22"/>
          <w:szCs w:val="22"/>
          <w:lang w:eastAsia="en-CA"/>
        </w:rPr>
      </w:pPr>
    </w:p>
    <w:p w:rsidR="009B372B" w:rsidRPr="008952C3" w:rsidRDefault="009B372B" w:rsidP="009B372B">
      <w:pPr>
        <w:jc w:val="both"/>
        <w:rPr>
          <w:sz w:val="22"/>
          <w:szCs w:val="22"/>
        </w:rPr>
      </w:pPr>
      <w:r w:rsidRPr="00B533CC">
        <w:rPr>
          <w:i/>
          <w:sz w:val="22"/>
          <w:szCs w:val="22"/>
          <w:lang w:val="fr-CA"/>
        </w:rPr>
        <w:t>Alexander S. Clark v. Maurizio Pezzente et al.</w:t>
      </w:r>
      <w:r w:rsidRPr="00B533CC">
        <w:rPr>
          <w:sz w:val="22"/>
          <w:szCs w:val="22"/>
          <w:lang w:val="fr-CA"/>
        </w:rPr>
        <w:t xml:space="preserve"> </w:t>
      </w:r>
      <w:r w:rsidRPr="008952C3">
        <w:rPr>
          <w:sz w:val="22"/>
          <w:szCs w:val="22"/>
        </w:rPr>
        <w:t xml:space="preserve">(Alta.) (Civil) (By Leave) </w:t>
      </w:r>
      <w:r w:rsidRPr="008952C3">
        <w:rPr>
          <w:sz w:val="22"/>
          <w:szCs w:val="22"/>
          <w:lang w:eastAsia="en-CA"/>
        </w:rPr>
        <w:t>(</w:t>
      </w:r>
      <w:hyperlink r:id="rId15" w:history="1">
        <w:r w:rsidRPr="008952C3">
          <w:rPr>
            <w:rStyle w:val="Hyperlink"/>
            <w:sz w:val="22"/>
            <w:szCs w:val="22"/>
            <w:lang w:eastAsia="en-CA"/>
          </w:rPr>
          <w:t>37472</w:t>
        </w:r>
      </w:hyperlink>
      <w:r w:rsidRPr="008952C3">
        <w:rPr>
          <w:sz w:val="22"/>
          <w:szCs w:val="22"/>
          <w:lang w:eastAsia="en-CA"/>
        </w:rPr>
        <w:t>)</w:t>
      </w:r>
    </w:p>
    <w:p w:rsidR="009B372B" w:rsidRPr="00B40FB9" w:rsidRDefault="009B372B" w:rsidP="009B372B">
      <w:pPr>
        <w:jc w:val="both"/>
        <w:rPr>
          <w:sz w:val="20"/>
        </w:rPr>
      </w:pPr>
      <w:r w:rsidRPr="00B40FB9">
        <w:rPr>
          <w:sz w:val="20"/>
        </w:rPr>
        <w:t xml:space="preserve">(The motion for an extension of time to serve and file the application for leave to appeal is granted. The application for leave to appeal is dismissed for want of jurisdiction, with costs. / </w:t>
      </w:r>
    </w:p>
    <w:p w:rsidR="009B372B" w:rsidRPr="00B40FB9" w:rsidRDefault="009B372B" w:rsidP="009B372B">
      <w:pPr>
        <w:jc w:val="both"/>
        <w:rPr>
          <w:sz w:val="20"/>
          <w:u w:val="single"/>
          <w:lang w:val="fr-CA"/>
        </w:rPr>
      </w:pPr>
      <w:r w:rsidRPr="00B40FB9">
        <w:rPr>
          <w:sz w:val="20"/>
          <w:lang w:val="fr-CA"/>
        </w:rPr>
        <w:t>La requête en prorogation du délai de signification et de dépôt de la demande d’autorisation d’appel est accueillie. La demande d’autorisation d’appel est rejetée pour défaut de compétence, avec dépens.)</w:t>
      </w:r>
    </w:p>
    <w:p w:rsidR="009E6E75" w:rsidRPr="009B372B" w:rsidRDefault="009E6E75" w:rsidP="009239D1">
      <w:pPr>
        <w:rPr>
          <w:sz w:val="22"/>
          <w:szCs w:val="22"/>
          <w:lang w:val="fr-CA"/>
        </w:rPr>
      </w:pPr>
    </w:p>
    <w:p w:rsidR="00D90171" w:rsidRPr="003975C9" w:rsidRDefault="00D90171" w:rsidP="00D90171">
      <w:pPr>
        <w:jc w:val="both"/>
        <w:rPr>
          <w:sz w:val="22"/>
          <w:szCs w:val="22"/>
          <w:lang w:val="fr-CA"/>
        </w:rPr>
      </w:pPr>
      <w:r w:rsidRPr="003975C9">
        <w:rPr>
          <w:sz w:val="22"/>
          <w:szCs w:val="22"/>
          <w:lang w:val="fr-CA"/>
        </w:rPr>
        <w:t>****</w:t>
      </w:r>
    </w:p>
    <w:p w:rsidR="009239D1" w:rsidRPr="003975C9" w:rsidRDefault="009239D1" w:rsidP="009239D1">
      <w:pPr>
        <w:rPr>
          <w:sz w:val="22"/>
          <w:szCs w:val="22"/>
          <w:lang w:val="fr-CA"/>
        </w:rPr>
      </w:pPr>
    </w:p>
    <w:p w:rsidR="00E3236E" w:rsidRPr="008952C3" w:rsidRDefault="00E3236E" w:rsidP="00E3236E">
      <w:pPr>
        <w:jc w:val="both"/>
        <w:rPr>
          <w:rFonts w:eastAsia="Calibri"/>
          <w:sz w:val="22"/>
          <w:szCs w:val="22"/>
          <w:lang w:val="fr-CA"/>
        </w:rPr>
      </w:pPr>
      <w:r w:rsidRPr="008952C3">
        <w:rPr>
          <w:rFonts w:eastAsia="Calibri"/>
          <w:i/>
          <w:sz w:val="22"/>
          <w:szCs w:val="22"/>
          <w:lang w:val="fr-CA"/>
        </w:rPr>
        <w:t>Gui Ying Wang et autre c. Policiers du poste Rouville et autres</w:t>
      </w:r>
      <w:r w:rsidRPr="008952C3">
        <w:rPr>
          <w:rFonts w:eastAsia="Calibri"/>
          <w:sz w:val="22"/>
          <w:szCs w:val="22"/>
          <w:lang w:val="fr-CA"/>
        </w:rPr>
        <w:t xml:space="preserve"> (Qc) (Civile) (Autorisation) </w:t>
      </w:r>
      <w:r w:rsidRPr="008952C3">
        <w:rPr>
          <w:sz w:val="22"/>
          <w:szCs w:val="22"/>
          <w:lang w:val="fr-CA" w:eastAsia="en-CA"/>
        </w:rPr>
        <w:t>(</w:t>
      </w:r>
      <w:hyperlink r:id="rId16" w:history="1">
        <w:r w:rsidRPr="008952C3">
          <w:rPr>
            <w:rStyle w:val="Hyperlink"/>
            <w:sz w:val="22"/>
            <w:szCs w:val="22"/>
            <w:lang w:val="fr-CA" w:eastAsia="en-CA"/>
          </w:rPr>
          <w:t>37443</w:t>
        </w:r>
      </w:hyperlink>
      <w:r w:rsidRPr="008952C3">
        <w:rPr>
          <w:sz w:val="22"/>
          <w:szCs w:val="22"/>
          <w:lang w:val="fr-CA" w:eastAsia="en-CA"/>
        </w:rPr>
        <w:t>)</w:t>
      </w:r>
    </w:p>
    <w:p w:rsidR="00E3236E" w:rsidRPr="00DD39D1" w:rsidRDefault="00E3236E" w:rsidP="00E3236E">
      <w:pPr>
        <w:widowControl w:val="0"/>
        <w:autoSpaceDE w:val="0"/>
        <w:autoSpaceDN w:val="0"/>
        <w:adjustRightInd w:val="0"/>
        <w:jc w:val="both"/>
        <w:rPr>
          <w:sz w:val="20"/>
        </w:rPr>
      </w:pPr>
      <w:r w:rsidRPr="00DD39D1">
        <w:rPr>
          <w:sz w:val="20"/>
          <w:lang w:val="fr-CA"/>
        </w:rPr>
        <w:t xml:space="preserve">(La demande d’autorisation d’appel est rejetée. / </w:t>
      </w:r>
      <w:r w:rsidRPr="00DD39D1">
        <w:rPr>
          <w:sz w:val="20"/>
          <w:lang w:val="en-CA"/>
        </w:rPr>
        <w:t>The application for leave to appeal is dismissed.)</w:t>
      </w:r>
    </w:p>
    <w:p w:rsidR="00743427" w:rsidRPr="003975C9" w:rsidRDefault="00743427" w:rsidP="00D90171">
      <w:pPr>
        <w:widowControl w:val="0"/>
        <w:autoSpaceDE w:val="0"/>
        <w:autoSpaceDN w:val="0"/>
        <w:adjustRightInd w:val="0"/>
        <w:jc w:val="both"/>
        <w:rPr>
          <w:rFonts w:eastAsiaTheme="minorEastAsia"/>
          <w:sz w:val="22"/>
          <w:szCs w:val="22"/>
          <w:lang w:val="fr-CA" w:eastAsia="en-CA"/>
        </w:rPr>
      </w:pPr>
    </w:p>
    <w:p w:rsidR="00D90171" w:rsidRPr="00EB33B2" w:rsidRDefault="00D90171" w:rsidP="00D90171">
      <w:pPr>
        <w:jc w:val="both"/>
        <w:rPr>
          <w:sz w:val="22"/>
          <w:szCs w:val="22"/>
        </w:rPr>
      </w:pPr>
      <w:r w:rsidRPr="00EB33B2">
        <w:rPr>
          <w:sz w:val="22"/>
          <w:szCs w:val="22"/>
        </w:rPr>
        <w:t>****</w:t>
      </w:r>
    </w:p>
    <w:p w:rsidR="002923B0" w:rsidRPr="00EB33B2" w:rsidRDefault="002923B0" w:rsidP="002923B0">
      <w:pPr>
        <w:tabs>
          <w:tab w:val="left" w:pos="2544"/>
        </w:tabs>
        <w:rPr>
          <w:sz w:val="22"/>
          <w:szCs w:val="22"/>
        </w:rPr>
      </w:pPr>
    </w:p>
    <w:p w:rsidR="00EB33B2" w:rsidRPr="00C374F1" w:rsidRDefault="00EB33B2" w:rsidP="00EB33B2">
      <w:pPr>
        <w:jc w:val="both"/>
        <w:rPr>
          <w:rFonts w:eastAsia="Calibri"/>
          <w:sz w:val="22"/>
          <w:szCs w:val="22"/>
          <w:lang w:val="en-CA"/>
        </w:rPr>
      </w:pPr>
      <w:r w:rsidRPr="00C374F1">
        <w:rPr>
          <w:rFonts w:eastAsia="Calibri"/>
          <w:i/>
          <w:sz w:val="22"/>
          <w:szCs w:val="22"/>
          <w:lang w:val="en-CA"/>
        </w:rPr>
        <w:t>Committee for Monetary and Economic Reform ('COMER') et al. v. Her Majesty the Queen et al.</w:t>
      </w:r>
      <w:r w:rsidRPr="00C374F1">
        <w:rPr>
          <w:rFonts w:eastAsia="Calibri"/>
          <w:sz w:val="22"/>
          <w:szCs w:val="22"/>
          <w:lang w:val="en-CA"/>
        </w:rPr>
        <w:t xml:space="preserve"> (F.C.) (Civil) (By Leave) </w:t>
      </w:r>
      <w:r w:rsidRPr="00C374F1">
        <w:rPr>
          <w:sz w:val="22"/>
          <w:szCs w:val="22"/>
          <w:lang w:eastAsia="en-CA"/>
        </w:rPr>
        <w:t>(</w:t>
      </w:r>
      <w:hyperlink r:id="rId17" w:history="1">
        <w:r w:rsidRPr="00C374F1">
          <w:rPr>
            <w:rStyle w:val="Hyperlink"/>
            <w:sz w:val="22"/>
            <w:szCs w:val="22"/>
            <w:lang w:eastAsia="en-CA"/>
          </w:rPr>
          <w:t>37431</w:t>
        </w:r>
      </w:hyperlink>
      <w:r w:rsidRPr="00C374F1">
        <w:rPr>
          <w:sz w:val="22"/>
          <w:szCs w:val="22"/>
          <w:lang w:eastAsia="en-CA"/>
        </w:rPr>
        <w:t>)</w:t>
      </w:r>
    </w:p>
    <w:p w:rsidR="00EB33B2" w:rsidRPr="00C374F1" w:rsidRDefault="00EB33B2" w:rsidP="00EB33B2">
      <w:pPr>
        <w:widowControl w:val="0"/>
        <w:autoSpaceDE w:val="0"/>
        <w:autoSpaceDN w:val="0"/>
        <w:adjustRightInd w:val="0"/>
        <w:jc w:val="both"/>
        <w:rPr>
          <w:sz w:val="20"/>
        </w:rPr>
      </w:pPr>
      <w:r w:rsidRPr="00C374F1">
        <w:rPr>
          <w:sz w:val="20"/>
          <w:lang w:val="en-CA"/>
        </w:rPr>
        <w:t>(</w:t>
      </w:r>
      <w:r w:rsidRPr="00C374F1">
        <w:rPr>
          <w:sz w:val="20"/>
        </w:rPr>
        <w:t xml:space="preserve">The request for an oral hearing is dismissed. The application for leave to appeal is dismissed with costs. / </w:t>
      </w:r>
    </w:p>
    <w:p w:rsidR="00EB33B2" w:rsidRPr="00F62044" w:rsidRDefault="00EB33B2" w:rsidP="00EB33B2">
      <w:pPr>
        <w:widowControl w:val="0"/>
        <w:autoSpaceDE w:val="0"/>
        <w:autoSpaceDN w:val="0"/>
        <w:adjustRightInd w:val="0"/>
        <w:jc w:val="both"/>
        <w:rPr>
          <w:sz w:val="20"/>
          <w:lang w:val="fr-CA"/>
        </w:rPr>
      </w:pPr>
      <w:r w:rsidRPr="00C374F1">
        <w:rPr>
          <w:sz w:val="20"/>
          <w:lang w:val="fr-CA"/>
        </w:rPr>
        <w:t>La demande pour la tenue d’une audience est rejetée. La demande d’autorisation d’appel est rejetée avec dépens.)</w:t>
      </w:r>
    </w:p>
    <w:p w:rsidR="00743427" w:rsidRPr="00EB33B2" w:rsidRDefault="00743427" w:rsidP="00D90171">
      <w:pPr>
        <w:widowControl w:val="0"/>
        <w:autoSpaceDE w:val="0"/>
        <w:autoSpaceDN w:val="0"/>
        <w:adjustRightInd w:val="0"/>
        <w:jc w:val="both"/>
        <w:rPr>
          <w:rFonts w:eastAsiaTheme="minorEastAsia"/>
          <w:sz w:val="22"/>
          <w:szCs w:val="22"/>
          <w:lang w:val="fr-CA" w:eastAsia="en-CA"/>
        </w:rPr>
      </w:pPr>
    </w:p>
    <w:p w:rsidR="00D90171" w:rsidRPr="00EB33B2" w:rsidRDefault="00D90171" w:rsidP="00D90171">
      <w:pPr>
        <w:jc w:val="both"/>
        <w:rPr>
          <w:sz w:val="22"/>
          <w:szCs w:val="22"/>
        </w:rPr>
      </w:pPr>
      <w:r w:rsidRPr="00EB33B2">
        <w:rPr>
          <w:sz w:val="22"/>
          <w:szCs w:val="22"/>
        </w:rPr>
        <w:t>****</w:t>
      </w:r>
    </w:p>
    <w:p w:rsidR="00EC4C5D" w:rsidRPr="00EB33B2" w:rsidRDefault="00EC4C5D" w:rsidP="009239D1">
      <w:pPr>
        <w:rPr>
          <w:sz w:val="22"/>
          <w:szCs w:val="22"/>
        </w:rPr>
      </w:pPr>
    </w:p>
    <w:p w:rsidR="00850263" w:rsidRPr="00850263" w:rsidRDefault="00850263" w:rsidP="00850263">
      <w:pPr>
        <w:jc w:val="both"/>
        <w:rPr>
          <w:rFonts w:eastAsia="Calibri"/>
          <w:sz w:val="22"/>
          <w:szCs w:val="22"/>
        </w:rPr>
      </w:pPr>
      <w:r w:rsidRPr="008952C3">
        <w:rPr>
          <w:rFonts w:eastAsia="Calibri"/>
          <w:i/>
          <w:sz w:val="22"/>
          <w:szCs w:val="22"/>
          <w:lang w:val="en-CA"/>
        </w:rPr>
        <w:t>Paul Duncan Reilly v. Johnson and Junger Law Firm</w:t>
      </w:r>
      <w:r w:rsidRPr="008952C3">
        <w:rPr>
          <w:rFonts w:eastAsia="Calibri"/>
          <w:sz w:val="22"/>
          <w:szCs w:val="22"/>
          <w:lang w:val="en-CA"/>
        </w:rPr>
        <w:t xml:space="preserve"> (Ont.) </w:t>
      </w:r>
      <w:r w:rsidRPr="00850263">
        <w:rPr>
          <w:rFonts w:eastAsia="Calibri"/>
          <w:sz w:val="22"/>
          <w:szCs w:val="22"/>
        </w:rPr>
        <w:t xml:space="preserve">(Civil) (By Leave) </w:t>
      </w:r>
      <w:r w:rsidRPr="00850263">
        <w:rPr>
          <w:sz w:val="22"/>
          <w:szCs w:val="22"/>
          <w:lang w:eastAsia="en-CA"/>
        </w:rPr>
        <w:t>(</w:t>
      </w:r>
      <w:hyperlink r:id="rId18" w:history="1">
        <w:r w:rsidRPr="00850263">
          <w:rPr>
            <w:rStyle w:val="Hyperlink"/>
            <w:sz w:val="22"/>
            <w:szCs w:val="22"/>
            <w:lang w:eastAsia="en-CA"/>
          </w:rPr>
          <w:t>37459</w:t>
        </w:r>
      </w:hyperlink>
      <w:r w:rsidRPr="00850263">
        <w:rPr>
          <w:sz w:val="22"/>
          <w:szCs w:val="22"/>
          <w:lang w:eastAsia="en-CA"/>
        </w:rPr>
        <w:t>)</w:t>
      </w:r>
    </w:p>
    <w:p w:rsidR="00850263" w:rsidRPr="00850263" w:rsidRDefault="00850263" w:rsidP="00850263">
      <w:pPr>
        <w:widowControl w:val="0"/>
        <w:autoSpaceDE w:val="0"/>
        <w:autoSpaceDN w:val="0"/>
        <w:adjustRightInd w:val="0"/>
        <w:rPr>
          <w:sz w:val="20"/>
          <w:lang w:val="fr-CA"/>
        </w:rPr>
      </w:pPr>
      <w:r w:rsidRPr="004D495D">
        <w:rPr>
          <w:sz w:val="20"/>
        </w:rPr>
        <w:t xml:space="preserve">(The motion for an extension of time to serve and file the application for leave to appeal is granted. </w:t>
      </w:r>
      <w:r w:rsidRPr="00850263">
        <w:rPr>
          <w:sz w:val="20"/>
          <w:lang w:val="fr-CA"/>
        </w:rPr>
        <w:t xml:space="preserve">The application for leave to appeal is dismissed. / </w:t>
      </w:r>
    </w:p>
    <w:p w:rsidR="00850263" w:rsidRPr="004D495D" w:rsidRDefault="00850263" w:rsidP="00850263">
      <w:pPr>
        <w:widowControl w:val="0"/>
        <w:autoSpaceDE w:val="0"/>
        <w:autoSpaceDN w:val="0"/>
        <w:adjustRightInd w:val="0"/>
        <w:rPr>
          <w:sz w:val="20"/>
          <w:lang w:val="fr-CA"/>
        </w:rPr>
      </w:pPr>
      <w:r w:rsidRPr="004D495D">
        <w:rPr>
          <w:sz w:val="20"/>
          <w:lang w:val="fr-CA"/>
        </w:rPr>
        <w:t>La requête en prorogation du délai de signification et de dépôt de la demande d’autorisation d’appel est accueillie. La demande d’autorisation d’appel est rejetée.)</w:t>
      </w:r>
    </w:p>
    <w:p w:rsidR="00743427" w:rsidRPr="00EB33B2" w:rsidRDefault="00743427" w:rsidP="00D90171">
      <w:pPr>
        <w:widowControl w:val="0"/>
        <w:autoSpaceDE w:val="0"/>
        <w:autoSpaceDN w:val="0"/>
        <w:adjustRightInd w:val="0"/>
        <w:jc w:val="both"/>
        <w:rPr>
          <w:rFonts w:eastAsiaTheme="minorEastAsia"/>
          <w:sz w:val="22"/>
          <w:szCs w:val="22"/>
          <w:lang w:eastAsia="en-CA"/>
        </w:rPr>
      </w:pPr>
    </w:p>
    <w:p w:rsidR="00D90171" w:rsidRPr="007B2D51" w:rsidRDefault="00D90171" w:rsidP="00D90171">
      <w:pPr>
        <w:jc w:val="both"/>
        <w:rPr>
          <w:sz w:val="22"/>
          <w:szCs w:val="22"/>
          <w:lang w:val="fr-CA"/>
        </w:rPr>
      </w:pPr>
      <w:r w:rsidRPr="007B2D51">
        <w:rPr>
          <w:sz w:val="22"/>
          <w:szCs w:val="22"/>
          <w:lang w:val="fr-CA"/>
        </w:rPr>
        <w:t>****</w:t>
      </w:r>
    </w:p>
    <w:p w:rsidR="007023E9" w:rsidRPr="007B2D51" w:rsidRDefault="007023E9" w:rsidP="009239D1">
      <w:pPr>
        <w:rPr>
          <w:sz w:val="22"/>
          <w:szCs w:val="22"/>
          <w:lang w:val="fr-CA"/>
        </w:rPr>
      </w:pPr>
    </w:p>
    <w:p w:rsidR="007B2D51" w:rsidRPr="008952C3" w:rsidRDefault="007B2D51" w:rsidP="007B2D51">
      <w:pPr>
        <w:jc w:val="both"/>
        <w:rPr>
          <w:rFonts w:eastAsia="Calibri"/>
          <w:sz w:val="22"/>
          <w:szCs w:val="22"/>
          <w:lang w:val="fr-CA"/>
        </w:rPr>
      </w:pPr>
      <w:r w:rsidRPr="008952C3">
        <w:rPr>
          <w:rFonts w:eastAsia="Calibri"/>
          <w:i/>
          <w:sz w:val="22"/>
          <w:szCs w:val="22"/>
          <w:lang w:val="fr-CA"/>
        </w:rPr>
        <w:t>Richard Ste-Marie c. Société de l'assurance automobile du</w:t>
      </w:r>
      <w:r w:rsidRPr="008952C3">
        <w:rPr>
          <w:rFonts w:eastAsia="Calibri"/>
          <w:sz w:val="22"/>
          <w:szCs w:val="22"/>
          <w:lang w:val="fr-CA"/>
        </w:rPr>
        <w:t xml:space="preserve"> Québec (Qc) (Civile) (Autorisation) </w:t>
      </w:r>
      <w:r w:rsidRPr="008952C3">
        <w:rPr>
          <w:sz w:val="22"/>
          <w:szCs w:val="22"/>
          <w:lang w:val="fr-CA" w:eastAsia="en-CA"/>
        </w:rPr>
        <w:t>(</w:t>
      </w:r>
      <w:hyperlink r:id="rId19" w:history="1">
        <w:r w:rsidRPr="008952C3">
          <w:rPr>
            <w:rStyle w:val="Hyperlink"/>
            <w:sz w:val="22"/>
            <w:szCs w:val="22"/>
            <w:lang w:val="fr-CA" w:eastAsia="en-CA"/>
          </w:rPr>
          <w:t>37452</w:t>
        </w:r>
      </w:hyperlink>
      <w:r w:rsidRPr="008952C3">
        <w:rPr>
          <w:sz w:val="22"/>
          <w:szCs w:val="22"/>
          <w:lang w:val="fr-CA" w:eastAsia="en-CA"/>
        </w:rPr>
        <w:t>)</w:t>
      </w:r>
    </w:p>
    <w:p w:rsidR="007B2D51" w:rsidRPr="007B2D51" w:rsidRDefault="007B2D51" w:rsidP="007B2D51">
      <w:pPr>
        <w:widowControl w:val="0"/>
        <w:autoSpaceDE w:val="0"/>
        <w:autoSpaceDN w:val="0"/>
        <w:adjustRightInd w:val="0"/>
        <w:jc w:val="both"/>
        <w:rPr>
          <w:sz w:val="20"/>
        </w:rPr>
      </w:pPr>
      <w:r w:rsidRPr="00427C8D">
        <w:rPr>
          <w:sz w:val="20"/>
          <w:lang w:val="fr-CA"/>
        </w:rPr>
        <w:t xml:space="preserve">(La requête en prorogation du délai de signification et de dépôt de la demande d’autorisation d’appel est accueillie. </w:t>
      </w:r>
      <w:r w:rsidRPr="007B2D51">
        <w:rPr>
          <w:sz w:val="20"/>
        </w:rPr>
        <w:t xml:space="preserve">La demande d’autorisation d’appel </w:t>
      </w:r>
      <w:proofErr w:type="gramStart"/>
      <w:r w:rsidRPr="007B2D51">
        <w:rPr>
          <w:sz w:val="20"/>
        </w:rPr>
        <w:t>est</w:t>
      </w:r>
      <w:proofErr w:type="gramEnd"/>
      <w:r w:rsidRPr="007B2D51">
        <w:rPr>
          <w:sz w:val="20"/>
        </w:rPr>
        <w:t xml:space="preserve"> rejetée. / </w:t>
      </w:r>
    </w:p>
    <w:p w:rsidR="007B2D51" w:rsidRPr="00427C8D" w:rsidRDefault="007B2D51" w:rsidP="007B2D51">
      <w:pPr>
        <w:widowControl w:val="0"/>
        <w:autoSpaceDE w:val="0"/>
        <w:autoSpaceDN w:val="0"/>
        <w:adjustRightInd w:val="0"/>
        <w:jc w:val="both"/>
        <w:rPr>
          <w:sz w:val="20"/>
        </w:rPr>
      </w:pPr>
      <w:r w:rsidRPr="00427C8D">
        <w:rPr>
          <w:sz w:val="20"/>
          <w:lang w:val="en-CA"/>
        </w:rPr>
        <w:t>The motion for an extension of time to serve and file the application for leave to appeal is granted. The application for leave to appeal is dismissed.)</w:t>
      </w:r>
    </w:p>
    <w:p w:rsidR="00743427" w:rsidRPr="00EB33B2" w:rsidRDefault="00743427" w:rsidP="00D90171">
      <w:pPr>
        <w:widowControl w:val="0"/>
        <w:autoSpaceDE w:val="0"/>
        <w:autoSpaceDN w:val="0"/>
        <w:adjustRightInd w:val="0"/>
        <w:jc w:val="both"/>
        <w:rPr>
          <w:rFonts w:eastAsiaTheme="minorEastAsia"/>
          <w:sz w:val="22"/>
          <w:szCs w:val="22"/>
          <w:lang w:eastAsia="en-CA"/>
        </w:rPr>
      </w:pPr>
    </w:p>
    <w:p w:rsidR="00D90171" w:rsidRPr="00EB33B2" w:rsidRDefault="00D90171" w:rsidP="00D90171">
      <w:pPr>
        <w:jc w:val="both"/>
        <w:rPr>
          <w:sz w:val="22"/>
          <w:szCs w:val="22"/>
        </w:rPr>
      </w:pPr>
      <w:r w:rsidRPr="00EB33B2">
        <w:rPr>
          <w:sz w:val="22"/>
          <w:szCs w:val="22"/>
        </w:rPr>
        <w:t>****</w:t>
      </w:r>
    </w:p>
    <w:p w:rsidR="003D045F" w:rsidRPr="00EB33B2" w:rsidRDefault="003D045F" w:rsidP="009239D1">
      <w:pPr>
        <w:rPr>
          <w:sz w:val="22"/>
          <w:szCs w:val="22"/>
        </w:rPr>
      </w:pPr>
    </w:p>
    <w:p w:rsidR="0029654C" w:rsidRPr="008952C3" w:rsidRDefault="0029654C" w:rsidP="0029654C">
      <w:pPr>
        <w:jc w:val="both"/>
        <w:rPr>
          <w:rFonts w:eastAsia="Calibri"/>
          <w:sz w:val="22"/>
          <w:szCs w:val="22"/>
          <w:lang w:val="en-CA"/>
        </w:rPr>
      </w:pPr>
      <w:r w:rsidRPr="008952C3">
        <w:rPr>
          <w:rFonts w:eastAsia="Calibri"/>
          <w:i/>
          <w:sz w:val="22"/>
          <w:szCs w:val="22"/>
          <w:lang w:val="en-CA"/>
        </w:rPr>
        <w:t xml:space="preserve">Lubov Volnyansky v. Regional Municipality of Peel </w:t>
      </w:r>
      <w:r w:rsidRPr="008952C3">
        <w:rPr>
          <w:rFonts w:eastAsia="Calibri"/>
          <w:sz w:val="22"/>
          <w:szCs w:val="22"/>
          <w:lang w:val="en-CA"/>
        </w:rPr>
        <w:t xml:space="preserve">(Ont.) (Civil) (By Leave) </w:t>
      </w:r>
      <w:r w:rsidRPr="008952C3">
        <w:rPr>
          <w:sz w:val="22"/>
          <w:szCs w:val="22"/>
          <w:lang w:eastAsia="en-CA"/>
        </w:rPr>
        <w:t>(</w:t>
      </w:r>
      <w:hyperlink r:id="rId20" w:history="1">
        <w:r w:rsidRPr="008952C3">
          <w:rPr>
            <w:rStyle w:val="Hyperlink"/>
            <w:sz w:val="22"/>
            <w:szCs w:val="22"/>
            <w:lang w:eastAsia="en-CA"/>
          </w:rPr>
          <w:t>37462</w:t>
        </w:r>
      </w:hyperlink>
      <w:r w:rsidRPr="008952C3">
        <w:rPr>
          <w:sz w:val="22"/>
          <w:szCs w:val="22"/>
          <w:lang w:eastAsia="en-CA"/>
        </w:rPr>
        <w:t>)</w:t>
      </w:r>
    </w:p>
    <w:p w:rsidR="0029654C" w:rsidRPr="0029654C" w:rsidRDefault="0029654C" w:rsidP="0029654C">
      <w:pPr>
        <w:jc w:val="both"/>
        <w:rPr>
          <w:sz w:val="20"/>
          <w:lang w:val="fr-CA"/>
        </w:rPr>
      </w:pPr>
      <w:r w:rsidRPr="0003545E">
        <w:rPr>
          <w:sz w:val="20"/>
          <w:lang w:val="en-GB"/>
        </w:rPr>
        <w:t>(</w:t>
      </w:r>
      <w:r w:rsidRPr="0003545E">
        <w:rPr>
          <w:sz w:val="20"/>
        </w:rPr>
        <w:t xml:space="preserve">The motion for an extension of time to serve and file the application for leave to appeal is granted. </w:t>
      </w:r>
      <w:r w:rsidRPr="0029654C">
        <w:rPr>
          <w:sz w:val="20"/>
          <w:lang w:val="fr-CA"/>
        </w:rPr>
        <w:t xml:space="preserve">The application for leave to appeal is dismissed. / </w:t>
      </w:r>
    </w:p>
    <w:p w:rsidR="0029654C" w:rsidRPr="0003545E" w:rsidRDefault="0029654C" w:rsidP="0029654C">
      <w:pPr>
        <w:jc w:val="both"/>
        <w:rPr>
          <w:sz w:val="20"/>
          <w:u w:val="single"/>
          <w:lang w:val="fr-CA"/>
        </w:rPr>
      </w:pPr>
      <w:r w:rsidRPr="0003545E">
        <w:rPr>
          <w:sz w:val="20"/>
          <w:lang w:val="fr-CA"/>
        </w:rPr>
        <w:t>La requête en prorogation du délai de signification et de dépôt de la demande d’autorisation d’appel est accueillie. La demande d’autorisation d’appel est rejetée.)</w:t>
      </w:r>
    </w:p>
    <w:p w:rsidR="00743427" w:rsidRPr="00EB33B2" w:rsidRDefault="00743427" w:rsidP="00D90171">
      <w:pPr>
        <w:widowControl w:val="0"/>
        <w:autoSpaceDE w:val="0"/>
        <w:autoSpaceDN w:val="0"/>
        <w:adjustRightInd w:val="0"/>
        <w:jc w:val="both"/>
        <w:rPr>
          <w:rFonts w:eastAsiaTheme="minorEastAsia"/>
          <w:sz w:val="22"/>
          <w:szCs w:val="22"/>
          <w:lang w:eastAsia="en-CA"/>
        </w:rPr>
      </w:pPr>
    </w:p>
    <w:p w:rsidR="00D90171" w:rsidRPr="00EB33B2" w:rsidRDefault="00D90171" w:rsidP="00D90171">
      <w:pPr>
        <w:jc w:val="both"/>
        <w:rPr>
          <w:sz w:val="22"/>
          <w:szCs w:val="22"/>
        </w:rPr>
      </w:pPr>
      <w:r w:rsidRPr="00EB33B2">
        <w:rPr>
          <w:sz w:val="22"/>
          <w:szCs w:val="22"/>
        </w:rPr>
        <w:t>****</w:t>
      </w:r>
    </w:p>
    <w:p w:rsidR="003D045F" w:rsidRPr="00EB33B2" w:rsidRDefault="003D045F" w:rsidP="009239D1">
      <w:pPr>
        <w:rPr>
          <w:sz w:val="22"/>
          <w:szCs w:val="22"/>
          <w:lang w:eastAsia="en-CA"/>
        </w:rPr>
      </w:pPr>
    </w:p>
    <w:p w:rsidR="00B80DB7" w:rsidRPr="008952C3" w:rsidRDefault="00B80DB7" w:rsidP="00B80DB7">
      <w:pPr>
        <w:pStyle w:val="SCCAppellantInfoAppellantInfo"/>
        <w:jc w:val="both"/>
        <w:rPr>
          <w:sz w:val="22"/>
          <w:szCs w:val="22"/>
        </w:rPr>
      </w:pPr>
      <w:r w:rsidRPr="008952C3">
        <w:rPr>
          <w:i/>
          <w:sz w:val="22"/>
          <w:szCs w:val="22"/>
        </w:rPr>
        <w:t>Treyvonne Anthony Warner Willis v. Her Majesty the Queen</w:t>
      </w:r>
      <w:r w:rsidRPr="008952C3">
        <w:rPr>
          <w:sz w:val="22"/>
          <w:szCs w:val="22"/>
        </w:rPr>
        <w:t xml:space="preserve"> (Man.) (Criminal) (By Leave) </w:t>
      </w:r>
      <w:r w:rsidRPr="008952C3">
        <w:rPr>
          <w:sz w:val="22"/>
          <w:szCs w:val="22"/>
          <w:lang w:eastAsia="en-CA"/>
        </w:rPr>
        <w:t>(</w:t>
      </w:r>
      <w:hyperlink r:id="rId21" w:history="1">
        <w:r w:rsidRPr="008952C3">
          <w:rPr>
            <w:rStyle w:val="Hyperlink"/>
            <w:sz w:val="22"/>
            <w:szCs w:val="22"/>
            <w:lang w:eastAsia="en-CA"/>
          </w:rPr>
          <w:t>37428</w:t>
        </w:r>
      </w:hyperlink>
      <w:r w:rsidRPr="008952C3">
        <w:rPr>
          <w:sz w:val="22"/>
          <w:szCs w:val="22"/>
          <w:lang w:eastAsia="en-CA"/>
        </w:rPr>
        <w:t>)</w:t>
      </w:r>
    </w:p>
    <w:p w:rsidR="00B80DB7" w:rsidRPr="00B80DB7" w:rsidRDefault="00B80DB7" w:rsidP="00B80DB7">
      <w:pPr>
        <w:jc w:val="both"/>
        <w:rPr>
          <w:sz w:val="20"/>
        </w:rPr>
      </w:pPr>
      <w:r w:rsidRPr="000F74E1">
        <w:rPr>
          <w:sz w:val="20"/>
          <w:lang w:val="en-CA"/>
        </w:rPr>
        <w:t>(</w:t>
      </w:r>
      <w:r w:rsidRPr="000F74E1">
        <w:rPr>
          <w:sz w:val="20"/>
        </w:rPr>
        <w:t xml:space="preserve">The application for leave to appeal is dismissed. / </w:t>
      </w:r>
      <w:r w:rsidRPr="00B80DB7">
        <w:rPr>
          <w:sz w:val="20"/>
        </w:rPr>
        <w:t xml:space="preserve">La demande d’autorisation d’appel </w:t>
      </w:r>
      <w:proofErr w:type="gramStart"/>
      <w:r w:rsidRPr="00B80DB7">
        <w:rPr>
          <w:sz w:val="20"/>
        </w:rPr>
        <w:t>est</w:t>
      </w:r>
      <w:proofErr w:type="gramEnd"/>
      <w:r w:rsidRPr="00B80DB7">
        <w:rPr>
          <w:sz w:val="20"/>
        </w:rPr>
        <w:t xml:space="preserve"> rejetée.)</w:t>
      </w:r>
    </w:p>
    <w:p w:rsidR="00743427" w:rsidRPr="00B814F0" w:rsidRDefault="00743427" w:rsidP="00D90171">
      <w:pPr>
        <w:widowControl w:val="0"/>
        <w:autoSpaceDE w:val="0"/>
        <w:autoSpaceDN w:val="0"/>
        <w:adjustRightInd w:val="0"/>
        <w:jc w:val="both"/>
        <w:rPr>
          <w:rFonts w:eastAsiaTheme="minorEastAsia"/>
          <w:sz w:val="20"/>
          <w:lang w:eastAsia="en-CA"/>
        </w:rPr>
      </w:pPr>
    </w:p>
    <w:p w:rsidR="00D90171" w:rsidRPr="00EB33B2" w:rsidRDefault="00D90171" w:rsidP="00D90171">
      <w:pPr>
        <w:jc w:val="both"/>
        <w:rPr>
          <w:sz w:val="22"/>
          <w:szCs w:val="22"/>
        </w:rPr>
      </w:pPr>
      <w:r w:rsidRPr="00EB33B2">
        <w:rPr>
          <w:sz w:val="22"/>
          <w:szCs w:val="22"/>
        </w:rPr>
        <w:t>****</w:t>
      </w:r>
    </w:p>
    <w:p w:rsidR="0026781D" w:rsidRPr="00060B60" w:rsidRDefault="0026781D" w:rsidP="009239D1">
      <w:pPr>
        <w:jc w:val="both"/>
        <w:rPr>
          <w:sz w:val="22"/>
          <w:szCs w:val="22"/>
        </w:rPr>
      </w:pPr>
    </w:p>
    <w:p w:rsidR="00D20732" w:rsidRPr="008952C3" w:rsidRDefault="00D20732" w:rsidP="00D20732">
      <w:pPr>
        <w:pStyle w:val="SCCAppellantInfoAppellantInfo"/>
        <w:jc w:val="both"/>
        <w:rPr>
          <w:sz w:val="22"/>
          <w:szCs w:val="22"/>
        </w:rPr>
      </w:pPr>
      <w:r w:rsidRPr="008952C3">
        <w:rPr>
          <w:i/>
          <w:sz w:val="22"/>
          <w:szCs w:val="22"/>
        </w:rPr>
        <w:t>Corporation of the City of Thunder Bay v. Poplar Point First Nation Development Corporation</w:t>
      </w:r>
      <w:r w:rsidRPr="008952C3">
        <w:rPr>
          <w:sz w:val="22"/>
          <w:szCs w:val="22"/>
        </w:rPr>
        <w:t xml:space="preserve"> (Ont.) (Civil) (By Leave) </w:t>
      </w:r>
      <w:r w:rsidRPr="008952C3">
        <w:rPr>
          <w:sz w:val="22"/>
          <w:szCs w:val="22"/>
          <w:lang w:eastAsia="en-CA"/>
        </w:rPr>
        <w:t>(</w:t>
      </w:r>
      <w:hyperlink r:id="rId22" w:history="1">
        <w:r w:rsidRPr="008952C3">
          <w:rPr>
            <w:rStyle w:val="Hyperlink"/>
            <w:sz w:val="22"/>
            <w:szCs w:val="22"/>
            <w:lang w:eastAsia="en-CA"/>
          </w:rPr>
          <w:t>37445</w:t>
        </w:r>
      </w:hyperlink>
      <w:r w:rsidRPr="008952C3">
        <w:rPr>
          <w:sz w:val="22"/>
          <w:szCs w:val="22"/>
          <w:lang w:eastAsia="en-CA"/>
        </w:rPr>
        <w:t>)</w:t>
      </w:r>
    </w:p>
    <w:p w:rsidR="00D20732" w:rsidRPr="00D20732" w:rsidRDefault="00D20732" w:rsidP="00D20732">
      <w:pPr>
        <w:jc w:val="both"/>
        <w:rPr>
          <w:sz w:val="20"/>
        </w:rPr>
      </w:pPr>
      <w:r w:rsidRPr="00FB0131">
        <w:rPr>
          <w:sz w:val="20"/>
          <w:lang w:val="en-CA"/>
        </w:rPr>
        <w:t>(</w:t>
      </w:r>
      <w:r w:rsidRPr="00FB0131">
        <w:rPr>
          <w:sz w:val="20"/>
        </w:rPr>
        <w:t xml:space="preserve">The application for leave to appeal is dismissed with costs. / </w:t>
      </w:r>
      <w:r w:rsidRPr="00D20732">
        <w:rPr>
          <w:sz w:val="20"/>
        </w:rPr>
        <w:t xml:space="preserve">La demande d’autorisation d’appel </w:t>
      </w:r>
      <w:proofErr w:type="gramStart"/>
      <w:r w:rsidRPr="00D20732">
        <w:rPr>
          <w:sz w:val="20"/>
        </w:rPr>
        <w:t>est</w:t>
      </w:r>
      <w:proofErr w:type="gramEnd"/>
      <w:r w:rsidRPr="00D20732">
        <w:rPr>
          <w:sz w:val="20"/>
        </w:rPr>
        <w:t xml:space="preserve"> rejetée avec dépens.)</w:t>
      </w:r>
    </w:p>
    <w:p w:rsidR="00743427" w:rsidRPr="00EB33B2" w:rsidRDefault="00743427" w:rsidP="00D90171">
      <w:pPr>
        <w:widowControl w:val="0"/>
        <w:autoSpaceDE w:val="0"/>
        <w:autoSpaceDN w:val="0"/>
        <w:adjustRightInd w:val="0"/>
        <w:jc w:val="both"/>
        <w:rPr>
          <w:rFonts w:eastAsiaTheme="minorEastAsia"/>
          <w:sz w:val="22"/>
          <w:szCs w:val="22"/>
          <w:lang w:eastAsia="en-CA"/>
        </w:rPr>
      </w:pPr>
    </w:p>
    <w:p w:rsidR="00D90171" w:rsidRPr="00EB33B2" w:rsidRDefault="00D90171" w:rsidP="00D90171">
      <w:pPr>
        <w:jc w:val="both"/>
        <w:rPr>
          <w:sz w:val="22"/>
          <w:szCs w:val="22"/>
        </w:rPr>
      </w:pPr>
      <w:r w:rsidRPr="00EB33B2">
        <w:rPr>
          <w:sz w:val="22"/>
          <w:szCs w:val="22"/>
        </w:rPr>
        <w:t>****</w:t>
      </w:r>
    </w:p>
    <w:p w:rsidR="009E6E75" w:rsidRPr="00060B60" w:rsidRDefault="009E6E75" w:rsidP="00D90171">
      <w:pPr>
        <w:widowControl w:val="0"/>
        <w:autoSpaceDE w:val="0"/>
        <w:autoSpaceDN w:val="0"/>
        <w:adjustRightInd w:val="0"/>
        <w:jc w:val="both"/>
        <w:rPr>
          <w:rFonts w:eastAsiaTheme="minorEastAsia"/>
          <w:sz w:val="22"/>
          <w:szCs w:val="22"/>
          <w:lang w:eastAsia="en-CA"/>
        </w:rPr>
      </w:pPr>
    </w:p>
    <w:p w:rsidR="00B600B2" w:rsidRPr="008952C3" w:rsidRDefault="00B600B2" w:rsidP="00B600B2">
      <w:pPr>
        <w:pStyle w:val="SCCAppellantInfoAppellantInfo"/>
        <w:jc w:val="both"/>
        <w:rPr>
          <w:sz w:val="22"/>
          <w:szCs w:val="22"/>
        </w:rPr>
      </w:pPr>
      <w:r w:rsidRPr="008952C3">
        <w:rPr>
          <w:i/>
          <w:sz w:val="22"/>
          <w:szCs w:val="22"/>
        </w:rPr>
        <w:t xml:space="preserve">City of Hamilton v. Dean Saumur, an infant under the age of 18 years by his Litigation Guardian, Janet Saumur, and the said Janet Saumur </w:t>
      </w:r>
      <w:r w:rsidRPr="008952C3">
        <w:rPr>
          <w:sz w:val="22"/>
          <w:szCs w:val="22"/>
        </w:rPr>
        <w:t xml:space="preserve">(Ont.) (Civil) (By Leave) </w:t>
      </w:r>
      <w:r w:rsidRPr="008952C3">
        <w:rPr>
          <w:sz w:val="22"/>
          <w:szCs w:val="22"/>
          <w:lang w:eastAsia="en-CA"/>
        </w:rPr>
        <w:t>(</w:t>
      </w:r>
      <w:hyperlink r:id="rId23" w:history="1">
        <w:r w:rsidRPr="008952C3">
          <w:rPr>
            <w:rStyle w:val="Hyperlink"/>
            <w:sz w:val="22"/>
            <w:szCs w:val="22"/>
            <w:lang w:eastAsia="en-CA"/>
          </w:rPr>
          <w:t>37400</w:t>
        </w:r>
      </w:hyperlink>
      <w:r w:rsidRPr="008952C3">
        <w:rPr>
          <w:sz w:val="22"/>
          <w:szCs w:val="22"/>
          <w:lang w:eastAsia="en-CA"/>
        </w:rPr>
        <w:t>)</w:t>
      </w:r>
    </w:p>
    <w:p w:rsidR="00B600B2" w:rsidRPr="00B600B2" w:rsidRDefault="00B600B2" w:rsidP="00B600B2">
      <w:pPr>
        <w:jc w:val="both"/>
        <w:rPr>
          <w:sz w:val="20"/>
          <w:lang w:eastAsia="en-CA"/>
        </w:rPr>
      </w:pPr>
      <w:r w:rsidRPr="002E43B0">
        <w:rPr>
          <w:sz w:val="20"/>
          <w:lang w:val="en-CA" w:eastAsia="en-CA"/>
        </w:rPr>
        <w:t>(</w:t>
      </w:r>
      <w:r w:rsidRPr="002E43B0">
        <w:rPr>
          <w:sz w:val="20"/>
        </w:rPr>
        <w:t xml:space="preserve">The application for leave to appeal is dismissed with costs. / </w:t>
      </w:r>
      <w:r w:rsidRPr="00B600B2">
        <w:rPr>
          <w:sz w:val="20"/>
        </w:rPr>
        <w:t xml:space="preserve">La demande d’autorisation d’appel </w:t>
      </w:r>
      <w:proofErr w:type="gramStart"/>
      <w:r w:rsidRPr="00B600B2">
        <w:rPr>
          <w:sz w:val="20"/>
        </w:rPr>
        <w:t>est</w:t>
      </w:r>
      <w:proofErr w:type="gramEnd"/>
      <w:r w:rsidRPr="00B600B2">
        <w:rPr>
          <w:sz w:val="20"/>
        </w:rPr>
        <w:t xml:space="preserve"> rejetée avec dépens.)</w:t>
      </w:r>
    </w:p>
    <w:p w:rsidR="00743427" w:rsidRPr="00EB33B2" w:rsidRDefault="00743427" w:rsidP="00D90171">
      <w:pPr>
        <w:widowControl w:val="0"/>
        <w:autoSpaceDE w:val="0"/>
        <w:autoSpaceDN w:val="0"/>
        <w:adjustRightInd w:val="0"/>
        <w:jc w:val="both"/>
        <w:rPr>
          <w:rFonts w:eastAsiaTheme="minorEastAsia"/>
          <w:sz w:val="22"/>
          <w:szCs w:val="22"/>
          <w:lang w:eastAsia="en-CA"/>
        </w:rPr>
      </w:pPr>
    </w:p>
    <w:p w:rsidR="00D90171" w:rsidRPr="00EB33B2" w:rsidRDefault="00D90171" w:rsidP="00D90171">
      <w:pPr>
        <w:jc w:val="both"/>
        <w:rPr>
          <w:sz w:val="22"/>
          <w:szCs w:val="22"/>
        </w:rPr>
      </w:pPr>
      <w:r w:rsidRPr="00EB33B2">
        <w:rPr>
          <w:sz w:val="22"/>
          <w:szCs w:val="22"/>
        </w:rPr>
        <w:t>****</w:t>
      </w:r>
    </w:p>
    <w:p w:rsidR="006A6A8E" w:rsidRPr="00060B60" w:rsidRDefault="006A6A8E" w:rsidP="006A6A8E">
      <w:pPr>
        <w:widowControl w:val="0"/>
        <w:autoSpaceDE w:val="0"/>
        <w:autoSpaceDN w:val="0"/>
        <w:adjustRightInd w:val="0"/>
        <w:jc w:val="both"/>
        <w:rPr>
          <w:rFonts w:eastAsiaTheme="minorEastAsia"/>
          <w:sz w:val="22"/>
          <w:szCs w:val="22"/>
          <w:lang w:eastAsia="en-CA"/>
        </w:rPr>
      </w:pPr>
    </w:p>
    <w:p w:rsidR="009B5089" w:rsidRPr="008952C3" w:rsidRDefault="009B5089" w:rsidP="009B5089">
      <w:pPr>
        <w:rPr>
          <w:sz w:val="22"/>
          <w:szCs w:val="22"/>
          <w:lang w:val="en-CA"/>
        </w:rPr>
      </w:pPr>
      <w:r w:rsidRPr="008952C3">
        <w:rPr>
          <w:i/>
          <w:sz w:val="22"/>
          <w:szCs w:val="22"/>
          <w:lang w:val="en-CA"/>
        </w:rPr>
        <w:t xml:space="preserve">Wildlands League et al. v. Lieutenant Governor in Council et al. </w:t>
      </w:r>
      <w:r w:rsidRPr="008952C3">
        <w:rPr>
          <w:sz w:val="22"/>
          <w:szCs w:val="22"/>
          <w:lang w:val="en-CA"/>
        </w:rPr>
        <w:t xml:space="preserve">(Ont.) (Civil) (By Leave) </w:t>
      </w:r>
      <w:r w:rsidRPr="008952C3">
        <w:rPr>
          <w:sz w:val="22"/>
          <w:szCs w:val="22"/>
          <w:lang w:eastAsia="en-CA"/>
        </w:rPr>
        <w:t>(</w:t>
      </w:r>
      <w:hyperlink r:id="rId24" w:history="1">
        <w:r w:rsidRPr="008952C3">
          <w:rPr>
            <w:rStyle w:val="Hyperlink"/>
            <w:sz w:val="22"/>
            <w:szCs w:val="22"/>
            <w:lang w:eastAsia="en-CA"/>
          </w:rPr>
          <w:t>37340</w:t>
        </w:r>
      </w:hyperlink>
      <w:r w:rsidRPr="008952C3">
        <w:rPr>
          <w:sz w:val="22"/>
          <w:szCs w:val="22"/>
          <w:lang w:eastAsia="en-CA"/>
        </w:rPr>
        <w:t>)</w:t>
      </w:r>
    </w:p>
    <w:p w:rsidR="009B5089" w:rsidRPr="00934102" w:rsidRDefault="009B5089" w:rsidP="009B5089">
      <w:pPr>
        <w:rPr>
          <w:sz w:val="20"/>
        </w:rPr>
      </w:pPr>
      <w:r w:rsidRPr="00934102">
        <w:rPr>
          <w:sz w:val="20"/>
          <w:lang w:val="en-CA"/>
        </w:rPr>
        <w:t>(</w:t>
      </w:r>
      <w:r w:rsidRPr="00934102">
        <w:rPr>
          <w:sz w:val="20"/>
        </w:rPr>
        <w:t xml:space="preserve">The motion for an extension of time to serve and file the response to the application for leave to appeal is granted. The application for leave to appeal is dismissed with costs. / </w:t>
      </w:r>
    </w:p>
    <w:p w:rsidR="009B5089" w:rsidRPr="00934102" w:rsidRDefault="009B5089" w:rsidP="009B5089">
      <w:pPr>
        <w:rPr>
          <w:sz w:val="20"/>
          <w:lang w:val="fr-CA"/>
        </w:rPr>
      </w:pPr>
      <w:r w:rsidRPr="00934102">
        <w:rPr>
          <w:sz w:val="20"/>
          <w:lang w:val="fr-CA"/>
        </w:rPr>
        <w:t>La requête en prorogation du délai pour signifier et déposer la réponse à la demande d’autorisation d’appel est accueillie. La demande d’autorisation d’appel est rejetée avec dépens.)</w:t>
      </w:r>
    </w:p>
    <w:p w:rsidR="006A6A8E" w:rsidRPr="00060B60" w:rsidRDefault="006A6A8E" w:rsidP="006A6A8E">
      <w:pPr>
        <w:widowControl w:val="0"/>
        <w:autoSpaceDE w:val="0"/>
        <w:autoSpaceDN w:val="0"/>
        <w:adjustRightInd w:val="0"/>
        <w:jc w:val="both"/>
        <w:rPr>
          <w:rFonts w:eastAsiaTheme="minorEastAsia"/>
          <w:sz w:val="22"/>
          <w:szCs w:val="22"/>
          <w:lang w:eastAsia="en-CA"/>
        </w:rPr>
      </w:pPr>
    </w:p>
    <w:p w:rsidR="006A6A8E" w:rsidRPr="00EB33B2" w:rsidRDefault="006A6A8E" w:rsidP="006A6A8E">
      <w:pPr>
        <w:jc w:val="both"/>
        <w:rPr>
          <w:sz w:val="22"/>
          <w:szCs w:val="22"/>
        </w:rPr>
      </w:pPr>
      <w:r w:rsidRPr="00EB33B2">
        <w:rPr>
          <w:sz w:val="22"/>
          <w:szCs w:val="22"/>
        </w:rPr>
        <w:t>****</w:t>
      </w:r>
    </w:p>
    <w:p w:rsidR="009D6029" w:rsidRPr="009D6029" w:rsidRDefault="009D6029" w:rsidP="00B35603">
      <w:pPr>
        <w:jc w:val="both"/>
        <w:rPr>
          <w:sz w:val="20"/>
          <w:lang w:val="fr-CA"/>
        </w:rPr>
      </w:pPr>
    </w:p>
    <w:p w:rsidR="006400DB" w:rsidRPr="009D6029" w:rsidRDefault="006400DB" w:rsidP="00B35603">
      <w:pPr>
        <w:jc w:val="both"/>
        <w:rPr>
          <w:sz w:val="20"/>
          <w:lang w:val="fr-CA"/>
        </w:rPr>
      </w:pPr>
    </w:p>
    <w:p w:rsidR="00F34AC2" w:rsidRPr="009D6029" w:rsidRDefault="00F34AC2" w:rsidP="00F31A65">
      <w:pPr>
        <w:ind w:left="360" w:hanging="360"/>
        <w:jc w:val="both"/>
        <w:rPr>
          <w:sz w:val="20"/>
          <w:lang w:val="fr-CA"/>
        </w:rPr>
      </w:pPr>
    </w:p>
    <w:p w:rsidR="00D3344A" w:rsidRPr="009D712D" w:rsidRDefault="00D3344A" w:rsidP="00D3344A">
      <w:pPr>
        <w:widowControl w:val="0"/>
        <w:outlineLvl w:val="0"/>
      </w:pPr>
      <w:r w:rsidRPr="009D712D">
        <w:t xml:space="preserve">Supreme Court of Canada / Cour suprême du Canada : </w:t>
      </w:r>
    </w:p>
    <w:p w:rsidR="00D3344A" w:rsidRPr="009D712D" w:rsidRDefault="00991B15" w:rsidP="00D3344A">
      <w:pPr>
        <w:widowControl w:val="0"/>
        <w:outlineLvl w:val="0"/>
        <w:rPr>
          <w:color w:val="0000FF"/>
          <w:u w:val="single"/>
        </w:rPr>
      </w:pPr>
      <w:hyperlink r:id="rId25" w:history="1">
        <w:r w:rsidR="00D3344A" w:rsidRPr="009D712D">
          <w:rPr>
            <w:rStyle w:val="Hyperlink"/>
          </w:rPr>
          <w:t>comments-commentaires@scc-csc.ca</w:t>
        </w:r>
      </w:hyperlink>
    </w:p>
    <w:p w:rsidR="00D3344A" w:rsidRPr="009D712D" w:rsidRDefault="00D3344A" w:rsidP="00D3344A">
      <w:pPr>
        <w:widowControl w:val="0"/>
        <w:outlineLvl w:val="0"/>
      </w:pPr>
      <w:r w:rsidRPr="009D712D">
        <w:t>(613) 995-4330</w:t>
      </w:r>
    </w:p>
    <w:p w:rsidR="00497B5E" w:rsidRPr="009D712D" w:rsidRDefault="00497B5E" w:rsidP="00497B5E">
      <w:pPr>
        <w:widowControl w:val="0"/>
        <w:rPr>
          <w:sz w:val="20"/>
        </w:rPr>
      </w:pPr>
    </w:p>
    <w:p w:rsidR="003F43E6" w:rsidRPr="009D712D" w:rsidRDefault="003F43E6" w:rsidP="00497B5E">
      <w:pPr>
        <w:widowControl w:val="0"/>
        <w:rPr>
          <w:sz w:val="20"/>
        </w:rPr>
      </w:pPr>
    </w:p>
    <w:p w:rsidR="00DE0F77" w:rsidRPr="00910AEC" w:rsidRDefault="003F43E6" w:rsidP="00DE0F77">
      <w:pPr>
        <w:pStyle w:val="Footer"/>
        <w:jc w:val="center"/>
      </w:pPr>
      <w:r w:rsidRPr="00676D9B">
        <w:t>- 30</w:t>
      </w:r>
      <w:r w:rsidR="00312438" w:rsidRPr="00676D9B">
        <w:t xml:space="preserve"> -</w:t>
      </w:r>
    </w:p>
    <w:p w:rsidR="00224F26" w:rsidRPr="00910AEC" w:rsidRDefault="00224F26" w:rsidP="00DE0F77">
      <w:pPr>
        <w:pStyle w:val="Footer"/>
        <w:jc w:val="center"/>
      </w:pPr>
    </w:p>
    <w:sectPr w:rsidR="00224F26"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6"/>
  </w:num>
  <w:num w:numId="6">
    <w:abstractNumId w:val="8"/>
  </w:num>
  <w:num w:numId="7">
    <w:abstractNumId w:val="7"/>
  </w:num>
  <w:num w:numId="8">
    <w:abstractNumId w:val="11"/>
  </w:num>
  <w:num w:numId="9">
    <w:abstractNumId w:val="10"/>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21AD"/>
    <w:rsid w:val="000321D7"/>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D2"/>
    <w:rsid w:val="000577D9"/>
    <w:rsid w:val="000603E0"/>
    <w:rsid w:val="00060B6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18DE"/>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2C3D"/>
    <w:rsid w:val="000B3835"/>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B4D"/>
    <w:rsid w:val="000F525E"/>
    <w:rsid w:val="000F6CD4"/>
    <w:rsid w:val="000F6D05"/>
    <w:rsid w:val="000F74E1"/>
    <w:rsid w:val="00100CEE"/>
    <w:rsid w:val="00101E4B"/>
    <w:rsid w:val="00102C52"/>
    <w:rsid w:val="00102F8F"/>
    <w:rsid w:val="00103895"/>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EA4"/>
    <w:rsid w:val="001A0145"/>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B7FCD"/>
    <w:rsid w:val="001C014F"/>
    <w:rsid w:val="001C0457"/>
    <w:rsid w:val="001C0C39"/>
    <w:rsid w:val="001C0E0C"/>
    <w:rsid w:val="001C1C8B"/>
    <w:rsid w:val="001C2F21"/>
    <w:rsid w:val="001C5637"/>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E4A9A"/>
    <w:rsid w:val="001F1186"/>
    <w:rsid w:val="001F27B1"/>
    <w:rsid w:val="001F4DAE"/>
    <w:rsid w:val="001F502E"/>
    <w:rsid w:val="001F5B11"/>
    <w:rsid w:val="001F64B1"/>
    <w:rsid w:val="001F66C9"/>
    <w:rsid w:val="0020026C"/>
    <w:rsid w:val="00200F31"/>
    <w:rsid w:val="00201CE5"/>
    <w:rsid w:val="0020221F"/>
    <w:rsid w:val="00202B92"/>
    <w:rsid w:val="00203AEA"/>
    <w:rsid w:val="00203C42"/>
    <w:rsid w:val="00205051"/>
    <w:rsid w:val="00205D01"/>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2B72"/>
    <w:rsid w:val="00233057"/>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5245"/>
    <w:rsid w:val="002A55D1"/>
    <w:rsid w:val="002A5C41"/>
    <w:rsid w:val="002A72FC"/>
    <w:rsid w:val="002A78F8"/>
    <w:rsid w:val="002A7A1C"/>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7609"/>
    <w:rsid w:val="00307CC7"/>
    <w:rsid w:val="00312438"/>
    <w:rsid w:val="00312D0B"/>
    <w:rsid w:val="00313652"/>
    <w:rsid w:val="003151B5"/>
    <w:rsid w:val="00316DFA"/>
    <w:rsid w:val="003203A3"/>
    <w:rsid w:val="003205B7"/>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5FCE"/>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5C1"/>
    <w:rsid w:val="003D27BD"/>
    <w:rsid w:val="003D35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C8D"/>
    <w:rsid w:val="00427F4F"/>
    <w:rsid w:val="00431E03"/>
    <w:rsid w:val="00433C3E"/>
    <w:rsid w:val="00434871"/>
    <w:rsid w:val="00434976"/>
    <w:rsid w:val="00434B35"/>
    <w:rsid w:val="004379ED"/>
    <w:rsid w:val="0044099A"/>
    <w:rsid w:val="004416FB"/>
    <w:rsid w:val="004425A1"/>
    <w:rsid w:val="00442AC6"/>
    <w:rsid w:val="00444072"/>
    <w:rsid w:val="00444490"/>
    <w:rsid w:val="0044596B"/>
    <w:rsid w:val="00445E25"/>
    <w:rsid w:val="0044609E"/>
    <w:rsid w:val="004511AB"/>
    <w:rsid w:val="004518DD"/>
    <w:rsid w:val="00451AD0"/>
    <w:rsid w:val="0045235F"/>
    <w:rsid w:val="00452B3C"/>
    <w:rsid w:val="004533F1"/>
    <w:rsid w:val="0045388C"/>
    <w:rsid w:val="00453ABE"/>
    <w:rsid w:val="004542A8"/>
    <w:rsid w:val="00455898"/>
    <w:rsid w:val="00455FC8"/>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4F19"/>
    <w:rsid w:val="004A7313"/>
    <w:rsid w:val="004A7CEC"/>
    <w:rsid w:val="004B06E1"/>
    <w:rsid w:val="004B0CC4"/>
    <w:rsid w:val="004B127F"/>
    <w:rsid w:val="004B2163"/>
    <w:rsid w:val="004B36D3"/>
    <w:rsid w:val="004B408C"/>
    <w:rsid w:val="004B5B1B"/>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495D"/>
    <w:rsid w:val="004D55FB"/>
    <w:rsid w:val="004D57B2"/>
    <w:rsid w:val="004E0B2F"/>
    <w:rsid w:val="004E1B3F"/>
    <w:rsid w:val="004E2857"/>
    <w:rsid w:val="004E33C5"/>
    <w:rsid w:val="004E4B02"/>
    <w:rsid w:val="004E74C0"/>
    <w:rsid w:val="004E75A3"/>
    <w:rsid w:val="004F0EC9"/>
    <w:rsid w:val="004F16FB"/>
    <w:rsid w:val="004F17D4"/>
    <w:rsid w:val="004F17E7"/>
    <w:rsid w:val="004F2287"/>
    <w:rsid w:val="004F27DD"/>
    <w:rsid w:val="004F2FA7"/>
    <w:rsid w:val="004F40AB"/>
    <w:rsid w:val="004F619D"/>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80025"/>
    <w:rsid w:val="00580C53"/>
    <w:rsid w:val="005812EF"/>
    <w:rsid w:val="00581457"/>
    <w:rsid w:val="00582070"/>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42AD"/>
    <w:rsid w:val="005E45F2"/>
    <w:rsid w:val="005E5C5B"/>
    <w:rsid w:val="005E73A1"/>
    <w:rsid w:val="005E7A89"/>
    <w:rsid w:val="005F0CB5"/>
    <w:rsid w:val="005F3B66"/>
    <w:rsid w:val="005F4197"/>
    <w:rsid w:val="005F5163"/>
    <w:rsid w:val="005F75D2"/>
    <w:rsid w:val="0060159C"/>
    <w:rsid w:val="006017D8"/>
    <w:rsid w:val="00602676"/>
    <w:rsid w:val="0060338A"/>
    <w:rsid w:val="00603581"/>
    <w:rsid w:val="006067DB"/>
    <w:rsid w:val="00607D3F"/>
    <w:rsid w:val="0061048F"/>
    <w:rsid w:val="00610BC0"/>
    <w:rsid w:val="006127C2"/>
    <w:rsid w:val="0061282A"/>
    <w:rsid w:val="006132AE"/>
    <w:rsid w:val="0061351E"/>
    <w:rsid w:val="006144E2"/>
    <w:rsid w:val="006167B8"/>
    <w:rsid w:val="0061691E"/>
    <w:rsid w:val="00617C9B"/>
    <w:rsid w:val="00620B86"/>
    <w:rsid w:val="00621F03"/>
    <w:rsid w:val="00624A4F"/>
    <w:rsid w:val="00625B63"/>
    <w:rsid w:val="00631275"/>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129EA"/>
    <w:rsid w:val="007129F4"/>
    <w:rsid w:val="00713E75"/>
    <w:rsid w:val="00714E0A"/>
    <w:rsid w:val="007163B7"/>
    <w:rsid w:val="00717032"/>
    <w:rsid w:val="00717A7E"/>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5074C"/>
    <w:rsid w:val="0075085D"/>
    <w:rsid w:val="00751C8F"/>
    <w:rsid w:val="00751DE7"/>
    <w:rsid w:val="00755055"/>
    <w:rsid w:val="00755758"/>
    <w:rsid w:val="00756085"/>
    <w:rsid w:val="007562CA"/>
    <w:rsid w:val="00762162"/>
    <w:rsid w:val="00766432"/>
    <w:rsid w:val="00766983"/>
    <w:rsid w:val="0076734D"/>
    <w:rsid w:val="0077122D"/>
    <w:rsid w:val="007712C3"/>
    <w:rsid w:val="007716CD"/>
    <w:rsid w:val="00771BAE"/>
    <w:rsid w:val="00772A61"/>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62A2"/>
    <w:rsid w:val="007F7756"/>
    <w:rsid w:val="007F7D6F"/>
    <w:rsid w:val="00800DF8"/>
    <w:rsid w:val="008021FD"/>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FCE"/>
    <w:rsid w:val="0083686C"/>
    <w:rsid w:val="008368DE"/>
    <w:rsid w:val="0084161A"/>
    <w:rsid w:val="00841962"/>
    <w:rsid w:val="00841D14"/>
    <w:rsid w:val="00847EFC"/>
    <w:rsid w:val="00847FD1"/>
    <w:rsid w:val="00850263"/>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A42"/>
    <w:rsid w:val="008A4ABF"/>
    <w:rsid w:val="008A4F6A"/>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102"/>
    <w:rsid w:val="00934D48"/>
    <w:rsid w:val="00936192"/>
    <w:rsid w:val="00936642"/>
    <w:rsid w:val="009367AC"/>
    <w:rsid w:val="00936A76"/>
    <w:rsid w:val="00936D03"/>
    <w:rsid w:val="009370CC"/>
    <w:rsid w:val="00940C53"/>
    <w:rsid w:val="00942A08"/>
    <w:rsid w:val="00942CAD"/>
    <w:rsid w:val="00943363"/>
    <w:rsid w:val="00943D3B"/>
    <w:rsid w:val="009441A5"/>
    <w:rsid w:val="00946700"/>
    <w:rsid w:val="009469A8"/>
    <w:rsid w:val="009503BA"/>
    <w:rsid w:val="00952AFC"/>
    <w:rsid w:val="00956067"/>
    <w:rsid w:val="009574CC"/>
    <w:rsid w:val="00957921"/>
    <w:rsid w:val="00957C00"/>
    <w:rsid w:val="00957C81"/>
    <w:rsid w:val="009619CF"/>
    <w:rsid w:val="00962681"/>
    <w:rsid w:val="009671E7"/>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029"/>
    <w:rsid w:val="009D6798"/>
    <w:rsid w:val="009D7121"/>
    <w:rsid w:val="009D712D"/>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42EA"/>
    <w:rsid w:val="00A243BE"/>
    <w:rsid w:val="00A2504D"/>
    <w:rsid w:val="00A27B76"/>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021"/>
    <w:rsid w:val="00AD52A6"/>
    <w:rsid w:val="00AD6AD0"/>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5159"/>
    <w:rsid w:val="00B4516E"/>
    <w:rsid w:val="00B45B27"/>
    <w:rsid w:val="00B50D48"/>
    <w:rsid w:val="00B5139A"/>
    <w:rsid w:val="00B51914"/>
    <w:rsid w:val="00B533CC"/>
    <w:rsid w:val="00B539FA"/>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6F63"/>
    <w:rsid w:val="00B7733B"/>
    <w:rsid w:val="00B80DB7"/>
    <w:rsid w:val="00B80F85"/>
    <w:rsid w:val="00B814F0"/>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2E9D"/>
    <w:rsid w:val="00BC39AA"/>
    <w:rsid w:val="00BC45E1"/>
    <w:rsid w:val="00BC471A"/>
    <w:rsid w:val="00BC52D2"/>
    <w:rsid w:val="00BC6F58"/>
    <w:rsid w:val="00BC7230"/>
    <w:rsid w:val="00BC7C9E"/>
    <w:rsid w:val="00BD07C7"/>
    <w:rsid w:val="00BD14CE"/>
    <w:rsid w:val="00BD2FFA"/>
    <w:rsid w:val="00BD31DE"/>
    <w:rsid w:val="00BD3E65"/>
    <w:rsid w:val="00BD4376"/>
    <w:rsid w:val="00BD4652"/>
    <w:rsid w:val="00BD4942"/>
    <w:rsid w:val="00BD55D8"/>
    <w:rsid w:val="00BD62A2"/>
    <w:rsid w:val="00BE037A"/>
    <w:rsid w:val="00BE17E6"/>
    <w:rsid w:val="00BE219B"/>
    <w:rsid w:val="00BE46EF"/>
    <w:rsid w:val="00BE53C5"/>
    <w:rsid w:val="00BE540B"/>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27843"/>
    <w:rsid w:val="00C31354"/>
    <w:rsid w:val="00C319FB"/>
    <w:rsid w:val="00C31C5A"/>
    <w:rsid w:val="00C3212D"/>
    <w:rsid w:val="00C325F6"/>
    <w:rsid w:val="00C3269C"/>
    <w:rsid w:val="00C333E8"/>
    <w:rsid w:val="00C342CA"/>
    <w:rsid w:val="00C34515"/>
    <w:rsid w:val="00C34D9A"/>
    <w:rsid w:val="00C35856"/>
    <w:rsid w:val="00C36506"/>
    <w:rsid w:val="00C36C08"/>
    <w:rsid w:val="00C36FF2"/>
    <w:rsid w:val="00C374F1"/>
    <w:rsid w:val="00C412AD"/>
    <w:rsid w:val="00C4171B"/>
    <w:rsid w:val="00C419F7"/>
    <w:rsid w:val="00C447A2"/>
    <w:rsid w:val="00C457E0"/>
    <w:rsid w:val="00C45F01"/>
    <w:rsid w:val="00C4698C"/>
    <w:rsid w:val="00C47EA1"/>
    <w:rsid w:val="00C50614"/>
    <w:rsid w:val="00C50DD6"/>
    <w:rsid w:val="00C5207F"/>
    <w:rsid w:val="00C52D21"/>
    <w:rsid w:val="00C52EF8"/>
    <w:rsid w:val="00C54910"/>
    <w:rsid w:val="00C54E0E"/>
    <w:rsid w:val="00C5605A"/>
    <w:rsid w:val="00C56513"/>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1E2"/>
    <w:rsid w:val="00CE3714"/>
    <w:rsid w:val="00CE3FA5"/>
    <w:rsid w:val="00CE4C48"/>
    <w:rsid w:val="00CE6B98"/>
    <w:rsid w:val="00CE6C1C"/>
    <w:rsid w:val="00CE708F"/>
    <w:rsid w:val="00CE7B3F"/>
    <w:rsid w:val="00CF0EF2"/>
    <w:rsid w:val="00CF1F81"/>
    <w:rsid w:val="00CF22B3"/>
    <w:rsid w:val="00CF294C"/>
    <w:rsid w:val="00CF732A"/>
    <w:rsid w:val="00D02025"/>
    <w:rsid w:val="00D0250E"/>
    <w:rsid w:val="00D0343C"/>
    <w:rsid w:val="00D03A35"/>
    <w:rsid w:val="00D07526"/>
    <w:rsid w:val="00D07C5B"/>
    <w:rsid w:val="00D1183B"/>
    <w:rsid w:val="00D1308F"/>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1116"/>
    <w:rsid w:val="00D645E0"/>
    <w:rsid w:val="00D64F9B"/>
    <w:rsid w:val="00D6599A"/>
    <w:rsid w:val="00D6634C"/>
    <w:rsid w:val="00D663E9"/>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1BB1"/>
    <w:rsid w:val="00D81C9B"/>
    <w:rsid w:val="00D82C2D"/>
    <w:rsid w:val="00D8400A"/>
    <w:rsid w:val="00D84771"/>
    <w:rsid w:val="00D84B40"/>
    <w:rsid w:val="00D84D8C"/>
    <w:rsid w:val="00D84F6A"/>
    <w:rsid w:val="00D86B3D"/>
    <w:rsid w:val="00D90171"/>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2F35"/>
    <w:rsid w:val="00DC30BA"/>
    <w:rsid w:val="00DC7AB5"/>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5B90"/>
    <w:rsid w:val="00E06224"/>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42A0"/>
    <w:rsid w:val="00E75928"/>
    <w:rsid w:val="00E75990"/>
    <w:rsid w:val="00E76439"/>
    <w:rsid w:val="00E76BAC"/>
    <w:rsid w:val="00E774E5"/>
    <w:rsid w:val="00E80317"/>
    <w:rsid w:val="00E8127E"/>
    <w:rsid w:val="00E82696"/>
    <w:rsid w:val="00E8283E"/>
    <w:rsid w:val="00E84593"/>
    <w:rsid w:val="00E858D9"/>
    <w:rsid w:val="00E86052"/>
    <w:rsid w:val="00E862F4"/>
    <w:rsid w:val="00E865D9"/>
    <w:rsid w:val="00E86D89"/>
    <w:rsid w:val="00E87508"/>
    <w:rsid w:val="00E9032B"/>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C5D"/>
    <w:rsid w:val="00EC4FBB"/>
    <w:rsid w:val="00EC52E0"/>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337"/>
    <w:rsid w:val="00F41940"/>
    <w:rsid w:val="00F44405"/>
    <w:rsid w:val="00F444C5"/>
    <w:rsid w:val="00F4474B"/>
    <w:rsid w:val="00F46255"/>
    <w:rsid w:val="00F473B8"/>
    <w:rsid w:val="00F52E8F"/>
    <w:rsid w:val="00F53B21"/>
    <w:rsid w:val="00F55369"/>
    <w:rsid w:val="00F5608F"/>
    <w:rsid w:val="00F5678F"/>
    <w:rsid w:val="00F60DAD"/>
    <w:rsid w:val="00F61344"/>
    <w:rsid w:val="00F61AD7"/>
    <w:rsid w:val="00F61F8E"/>
    <w:rsid w:val="00F62044"/>
    <w:rsid w:val="00F632ED"/>
    <w:rsid w:val="00F63405"/>
    <w:rsid w:val="00F63909"/>
    <w:rsid w:val="00F64156"/>
    <w:rsid w:val="00F64951"/>
    <w:rsid w:val="00F65A6A"/>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516/index.do" TargetMode="External"/><Relationship Id="rId13" Type="http://schemas.openxmlformats.org/officeDocument/2006/relationships/hyperlink" Target="http://www.scc-csc.ca/case-dossier/info/sum-som-eng.aspx?cas=37403" TargetMode="External"/><Relationship Id="rId18" Type="http://schemas.openxmlformats.org/officeDocument/2006/relationships/hyperlink" Target="http://www.scc-csc.ca/case-dossier/info/sum-som-eng.aspx?cas=3745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c-csc.ca/case-dossier/info/sum-som-eng.aspx?cas=37428" TargetMode="External"/><Relationship Id="rId7" Type="http://schemas.openxmlformats.org/officeDocument/2006/relationships/endnotes" Target="endnotes.xml"/><Relationship Id="rId12" Type="http://schemas.openxmlformats.org/officeDocument/2006/relationships/hyperlink" Target="http://www.scc-csc.ca/case-dossier/info/sum-som-eng.aspx?cas=37395" TargetMode="External"/><Relationship Id="rId17" Type="http://schemas.openxmlformats.org/officeDocument/2006/relationships/hyperlink" Target="http://www.scc-csc.ca/case-dossier/info/sum-som-eng.aspx?cas=37431"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fra.aspx?cas=37443" TargetMode="External"/><Relationship Id="rId20" Type="http://schemas.openxmlformats.org/officeDocument/2006/relationships/hyperlink" Target="http://www.scc-csc.ca/case-dossier/info/sum-som-eng.aspx?cas=3746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423" TargetMode="External"/><Relationship Id="rId24" Type="http://schemas.openxmlformats.org/officeDocument/2006/relationships/hyperlink" Target="http://www.scc-csc.ca/case-dossier/info/sum-som-eng.aspx?cas=373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7472" TargetMode="External"/><Relationship Id="rId23" Type="http://schemas.openxmlformats.org/officeDocument/2006/relationships/hyperlink" Target="http://www.scc-csc.ca/case-dossier/info/sum-som-eng.aspx?cas=37400" TargetMode="External"/><Relationship Id="rId28" Type="http://schemas.openxmlformats.org/officeDocument/2006/relationships/footer" Target="footer1.xml"/><Relationship Id="rId10" Type="http://schemas.openxmlformats.org/officeDocument/2006/relationships/hyperlink" Target="http://www.scc-csc.ca/case-dossier/info/sum-som-eng.aspx?cas=37398" TargetMode="External"/><Relationship Id="rId19" Type="http://schemas.openxmlformats.org/officeDocument/2006/relationships/hyperlink" Target="http://www.scc-csc.ca/case-dossier/info/sum-som-fra.aspx?cas=3745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csc.lexum.com/scc-csc/news/fr/item/5516/index.do" TargetMode="External"/><Relationship Id="rId14" Type="http://schemas.openxmlformats.org/officeDocument/2006/relationships/hyperlink" Target="http://www.scc-csc.ca/case-dossier/info/sum-som-fra.aspx?cas=37366" TargetMode="External"/><Relationship Id="rId22" Type="http://schemas.openxmlformats.org/officeDocument/2006/relationships/hyperlink" Target="http://www.scc-csc.ca/case-dossier/info/sum-som-eng.aspx?cas=37445"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22CB-0982-42C5-8D39-85866CFB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2017-05-03T14:37:00Z</dcterms:created>
  <dcterms:modified xsi:type="dcterms:W3CDTF">2017-05-03T14:37:00Z</dcterms:modified>
</cp:coreProperties>
</file>