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546CE" w:rsidRDefault="003F43E6" w:rsidP="00122CE1">
      <w:pPr>
        <w:pStyle w:val="Header"/>
        <w:tabs>
          <w:tab w:val="left" w:pos="1620"/>
          <w:tab w:val="left" w:pos="1710"/>
        </w:tabs>
        <w:jc w:val="center"/>
        <w:rPr>
          <w:b/>
          <w:sz w:val="32"/>
        </w:rPr>
      </w:pPr>
      <w:r w:rsidRPr="004546CE">
        <w:rPr>
          <w:b/>
          <w:sz w:val="32"/>
        </w:rPr>
        <w:t>Supreme Court of Canada / Cour suprême du Canada</w:t>
      </w:r>
    </w:p>
    <w:p w:rsidR="003F43E6" w:rsidRPr="004546CE" w:rsidRDefault="003F43E6" w:rsidP="006F2579">
      <w:pPr>
        <w:widowControl w:val="0"/>
        <w:rPr>
          <w:i/>
        </w:rPr>
      </w:pPr>
    </w:p>
    <w:p w:rsidR="006F2579" w:rsidRPr="004546CE" w:rsidRDefault="006F2579" w:rsidP="006F2579">
      <w:pPr>
        <w:widowControl w:val="0"/>
        <w:rPr>
          <w:i/>
        </w:rPr>
      </w:pPr>
      <w:r w:rsidRPr="004546CE">
        <w:rPr>
          <w:i/>
        </w:rPr>
        <w:t>(le français suit)</w:t>
      </w:r>
    </w:p>
    <w:p w:rsidR="006F2579" w:rsidRPr="004546CE" w:rsidRDefault="006F2579" w:rsidP="006F2579">
      <w:pPr>
        <w:widowControl w:val="0"/>
      </w:pPr>
    </w:p>
    <w:p w:rsidR="006F2579" w:rsidRPr="004546CE" w:rsidRDefault="00B07908" w:rsidP="006F2579">
      <w:pPr>
        <w:widowControl w:val="0"/>
        <w:jc w:val="center"/>
        <w:rPr>
          <w:b/>
        </w:rPr>
      </w:pPr>
      <w:r w:rsidRPr="004546CE">
        <w:fldChar w:fldCharType="begin"/>
      </w:r>
      <w:r w:rsidR="006F2579" w:rsidRPr="004546CE">
        <w:instrText xml:space="preserve"> SEQ CHAPTER \h \r 1</w:instrText>
      </w:r>
      <w:r w:rsidRPr="004546CE">
        <w:fldChar w:fldCharType="end"/>
      </w:r>
      <w:r w:rsidR="006F2579" w:rsidRPr="004546CE">
        <w:rPr>
          <w:b/>
        </w:rPr>
        <w:t>JUDGMENT</w:t>
      </w:r>
      <w:r w:rsidR="00B17AAC" w:rsidRPr="004546CE">
        <w:rPr>
          <w:b/>
        </w:rPr>
        <w:t>S</w:t>
      </w:r>
      <w:r w:rsidR="006F2579" w:rsidRPr="004546CE">
        <w:rPr>
          <w:b/>
        </w:rPr>
        <w:t xml:space="preserve"> TO B</w:t>
      </w:r>
      <w:r w:rsidR="00001846" w:rsidRPr="004546CE">
        <w:rPr>
          <w:b/>
        </w:rPr>
        <w:t>E RENDERED IN LEAVE APPLICATION</w:t>
      </w:r>
      <w:r w:rsidR="00E94FDF" w:rsidRPr="004546CE">
        <w:rPr>
          <w:b/>
        </w:rPr>
        <w:t>S</w:t>
      </w:r>
    </w:p>
    <w:p w:rsidR="006F2579" w:rsidRPr="004546CE" w:rsidRDefault="006F2579" w:rsidP="006F2579">
      <w:pPr>
        <w:widowControl w:val="0"/>
      </w:pPr>
    </w:p>
    <w:p w:rsidR="006F2579" w:rsidRPr="004546CE" w:rsidRDefault="006B60A2" w:rsidP="006F2579">
      <w:pPr>
        <w:widowControl w:val="0"/>
        <w:rPr>
          <w:b/>
        </w:rPr>
      </w:pPr>
      <w:r w:rsidRPr="004546CE">
        <w:rPr>
          <w:b/>
        </w:rPr>
        <w:t>October</w:t>
      </w:r>
      <w:r w:rsidR="00FD37D0" w:rsidRPr="004546CE">
        <w:rPr>
          <w:b/>
        </w:rPr>
        <w:t xml:space="preserve"> </w:t>
      </w:r>
      <w:r w:rsidR="001F69E8">
        <w:rPr>
          <w:b/>
        </w:rPr>
        <w:t>23</w:t>
      </w:r>
      <w:r w:rsidR="00AB5538" w:rsidRPr="004546CE">
        <w:rPr>
          <w:b/>
        </w:rPr>
        <w:t>,</w:t>
      </w:r>
      <w:r w:rsidR="006F2579" w:rsidRPr="004546CE">
        <w:rPr>
          <w:b/>
        </w:rPr>
        <w:t xml:space="preserve"> </w:t>
      </w:r>
      <w:r w:rsidR="0054689F" w:rsidRPr="004546CE">
        <w:rPr>
          <w:b/>
        </w:rPr>
        <w:t>201</w:t>
      </w:r>
      <w:r w:rsidR="00A151D1" w:rsidRPr="004546CE">
        <w:rPr>
          <w:b/>
        </w:rPr>
        <w:t>7</w:t>
      </w:r>
    </w:p>
    <w:p w:rsidR="006F2579" w:rsidRPr="004546CE" w:rsidRDefault="00674F39" w:rsidP="006F2579">
      <w:pPr>
        <w:widowControl w:val="0"/>
        <w:rPr>
          <w:b/>
        </w:rPr>
      </w:pPr>
      <w:r w:rsidRPr="004546CE">
        <w:rPr>
          <w:b/>
        </w:rPr>
        <w:t>For immediate release</w:t>
      </w:r>
    </w:p>
    <w:p w:rsidR="006F2579" w:rsidRPr="004546CE" w:rsidRDefault="006F2579" w:rsidP="006F2579">
      <w:pPr>
        <w:widowControl w:val="0"/>
      </w:pPr>
    </w:p>
    <w:p w:rsidR="006F2579" w:rsidRPr="0004203E" w:rsidRDefault="006F2579" w:rsidP="006F2579">
      <w:pPr>
        <w:widowControl w:val="0"/>
        <w:rPr>
          <w:lang w:val="fr-CA"/>
        </w:rPr>
      </w:pPr>
      <w:r w:rsidRPr="004546CE">
        <w:rPr>
          <w:b/>
        </w:rPr>
        <w:t>OTTAWA</w:t>
      </w:r>
      <w:r w:rsidRPr="004546CE">
        <w:t xml:space="preserve"> – The Supreme Court of Canad</w:t>
      </w:r>
      <w:r w:rsidR="006246E4" w:rsidRPr="004546CE">
        <w:t>a</w:t>
      </w:r>
      <w:r w:rsidRPr="004546CE">
        <w:t xml:space="preserve"> announced today that judgment in the following application</w:t>
      </w:r>
      <w:r w:rsidR="008600ED" w:rsidRPr="004546CE">
        <w:t>s</w:t>
      </w:r>
      <w:r w:rsidRPr="004546CE">
        <w:t xml:space="preserve"> for leave to appeal will be delivered at 9:45 a.m. E</w:t>
      </w:r>
      <w:r w:rsidR="009F6DB9" w:rsidRPr="004546CE">
        <w:t>D</w:t>
      </w:r>
      <w:r w:rsidRPr="004546CE">
        <w:t xml:space="preserve">T on Thursday, </w:t>
      </w:r>
      <w:r w:rsidR="006B60A2" w:rsidRPr="004546CE">
        <w:t>October</w:t>
      </w:r>
      <w:r w:rsidR="00780317" w:rsidRPr="004546CE">
        <w:t xml:space="preserve"> </w:t>
      </w:r>
      <w:r w:rsidR="001F69E8">
        <w:t>26</w:t>
      </w:r>
      <w:r w:rsidR="007E112F" w:rsidRPr="004546CE">
        <w:t>,</w:t>
      </w:r>
      <w:r w:rsidR="002F38D7" w:rsidRPr="004546CE">
        <w:t xml:space="preserve"> </w:t>
      </w:r>
      <w:r w:rsidR="006648D1" w:rsidRPr="004546CE">
        <w:t>201</w:t>
      </w:r>
      <w:r w:rsidR="00A151D1" w:rsidRPr="004546CE">
        <w:t>7</w:t>
      </w:r>
      <w:r w:rsidRPr="004546CE">
        <w:t xml:space="preserve">. </w:t>
      </w:r>
      <w:r w:rsidRPr="0004203E">
        <w:rPr>
          <w:lang w:val="fr-CA"/>
        </w:rPr>
        <w:t>This list is subject to chang</w:t>
      </w:r>
      <w:r w:rsidR="00192F7F" w:rsidRPr="0004203E">
        <w:rPr>
          <w:lang w:val="fr-CA"/>
        </w:rPr>
        <w:t>e</w:t>
      </w:r>
      <w:r w:rsidRPr="0004203E">
        <w:rPr>
          <w:lang w:val="fr-CA"/>
        </w:rPr>
        <w:t>.</w:t>
      </w:r>
    </w:p>
    <w:p w:rsidR="00FF5AA4" w:rsidRPr="0004203E" w:rsidRDefault="00FF5AA4" w:rsidP="006F2579">
      <w:pPr>
        <w:widowControl w:val="0"/>
        <w:rPr>
          <w:lang w:val="fr-CA"/>
        </w:rPr>
      </w:pPr>
    </w:p>
    <w:p w:rsidR="00B43418" w:rsidRPr="0004203E" w:rsidRDefault="00B43418" w:rsidP="006F2579">
      <w:pPr>
        <w:widowControl w:val="0"/>
        <w:rPr>
          <w:lang w:val="fr-CA"/>
        </w:rPr>
      </w:pPr>
    </w:p>
    <w:p w:rsidR="006F2579" w:rsidRPr="004546CE" w:rsidRDefault="006F2579" w:rsidP="006F2579">
      <w:pPr>
        <w:widowControl w:val="0"/>
        <w:jc w:val="center"/>
        <w:rPr>
          <w:lang w:val="fr-CA"/>
        </w:rPr>
      </w:pPr>
      <w:r w:rsidRPr="004546CE">
        <w:rPr>
          <w:b/>
          <w:lang w:val="fr-CA"/>
        </w:rPr>
        <w:t>PROCHAIN</w:t>
      </w:r>
      <w:r w:rsidR="00B17AAC" w:rsidRPr="004546CE">
        <w:rPr>
          <w:b/>
          <w:lang w:val="fr-CA"/>
        </w:rPr>
        <w:t>S</w:t>
      </w:r>
      <w:r w:rsidRPr="004546CE">
        <w:rPr>
          <w:b/>
          <w:lang w:val="fr-CA"/>
        </w:rPr>
        <w:t xml:space="preserve"> JUGEMENT</w:t>
      </w:r>
      <w:r w:rsidR="00B17AAC" w:rsidRPr="004546CE">
        <w:rPr>
          <w:b/>
          <w:lang w:val="fr-CA"/>
        </w:rPr>
        <w:t>S</w:t>
      </w:r>
      <w:r w:rsidR="00001846" w:rsidRPr="004546CE">
        <w:rPr>
          <w:b/>
          <w:lang w:val="fr-CA"/>
        </w:rPr>
        <w:t xml:space="preserve"> SUR DEMANDE</w:t>
      </w:r>
      <w:r w:rsidR="00B17AAC" w:rsidRPr="004546CE">
        <w:rPr>
          <w:b/>
          <w:lang w:val="fr-CA"/>
        </w:rPr>
        <w:t>S</w:t>
      </w:r>
      <w:r w:rsidRPr="004546CE">
        <w:rPr>
          <w:b/>
          <w:lang w:val="fr-CA"/>
        </w:rPr>
        <w:t xml:space="preserve"> D’AUTORISATION</w:t>
      </w:r>
    </w:p>
    <w:p w:rsidR="006F2579" w:rsidRPr="004546CE" w:rsidRDefault="006F2579" w:rsidP="006F2579">
      <w:pPr>
        <w:widowControl w:val="0"/>
        <w:rPr>
          <w:lang w:val="fr-CA"/>
        </w:rPr>
      </w:pPr>
    </w:p>
    <w:p w:rsidR="006F2579" w:rsidRPr="004546CE" w:rsidRDefault="006F2579" w:rsidP="006F2579">
      <w:pPr>
        <w:widowControl w:val="0"/>
        <w:rPr>
          <w:b/>
          <w:lang w:val="fr-CA"/>
        </w:rPr>
      </w:pPr>
      <w:r w:rsidRPr="004546CE">
        <w:rPr>
          <w:b/>
          <w:lang w:val="fr-CA"/>
        </w:rPr>
        <w:t>Le</w:t>
      </w:r>
      <w:r w:rsidR="00957A76" w:rsidRPr="004546CE">
        <w:rPr>
          <w:b/>
          <w:lang w:val="fr-CA"/>
        </w:rPr>
        <w:t xml:space="preserve"> </w:t>
      </w:r>
      <w:r w:rsidR="001F69E8">
        <w:rPr>
          <w:b/>
          <w:lang w:val="fr-CA"/>
        </w:rPr>
        <w:t>23</w:t>
      </w:r>
      <w:r w:rsidR="00FD37D0" w:rsidRPr="004546CE">
        <w:rPr>
          <w:b/>
          <w:lang w:val="fr-CA"/>
        </w:rPr>
        <w:t xml:space="preserve"> </w:t>
      </w:r>
      <w:r w:rsidR="006B60A2" w:rsidRPr="004546CE">
        <w:rPr>
          <w:b/>
          <w:lang w:val="fr-CA"/>
        </w:rPr>
        <w:t>octo</w:t>
      </w:r>
      <w:r w:rsidR="00CA5C69" w:rsidRPr="004546CE">
        <w:rPr>
          <w:b/>
          <w:lang w:val="fr-CA"/>
        </w:rPr>
        <w:t>bre</w:t>
      </w:r>
      <w:r w:rsidR="00A151D1" w:rsidRPr="004546CE">
        <w:rPr>
          <w:b/>
          <w:lang w:val="fr-CA"/>
        </w:rPr>
        <w:t xml:space="preserve"> 2017</w:t>
      </w:r>
    </w:p>
    <w:p w:rsidR="006F2579" w:rsidRPr="004546CE" w:rsidRDefault="006F2579" w:rsidP="006F2579">
      <w:pPr>
        <w:widowControl w:val="0"/>
        <w:rPr>
          <w:b/>
          <w:lang w:val="fr-CA"/>
        </w:rPr>
      </w:pPr>
      <w:r w:rsidRPr="004546CE">
        <w:rPr>
          <w:b/>
          <w:lang w:val="fr-CA"/>
        </w:rPr>
        <w:t>Pour diffusion immédiate</w:t>
      </w:r>
    </w:p>
    <w:p w:rsidR="006F2579" w:rsidRPr="004546CE" w:rsidRDefault="006F2579" w:rsidP="006F2579">
      <w:pPr>
        <w:widowControl w:val="0"/>
        <w:rPr>
          <w:b/>
          <w:lang w:val="fr-CA"/>
        </w:rPr>
      </w:pPr>
    </w:p>
    <w:p w:rsidR="006F2579" w:rsidRPr="004546CE" w:rsidRDefault="006F2579" w:rsidP="006F2579">
      <w:pPr>
        <w:widowControl w:val="0"/>
        <w:rPr>
          <w:lang w:val="fr-CA"/>
        </w:rPr>
      </w:pPr>
      <w:r w:rsidRPr="004546CE">
        <w:rPr>
          <w:b/>
          <w:lang w:val="fr-CA"/>
        </w:rPr>
        <w:t>OTTAWA</w:t>
      </w:r>
      <w:r w:rsidRPr="004546CE">
        <w:rPr>
          <w:lang w:val="fr-CA"/>
        </w:rPr>
        <w:t xml:space="preserve"> – La Cour suprême du Canada annonce que jugement ser</w:t>
      </w:r>
      <w:r w:rsidR="004259F9" w:rsidRPr="004546CE">
        <w:rPr>
          <w:lang w:val="fr-CA"/>
        </w:rPr>
        <w:t>a</w:t>
      </w:r>
      <w:r w:rsidRPr="004546CE">
        <w:rPr>
          <w:lang w:val="fr-CA"/>
        </w:rPr>
        <w:t xml:space="preserve"> rendu dans l</w:t>
      </w:r>
      <w:r w:rsidR="008600ED" w:rsidRPr="004546CE">
        <w:rPr>
          <w:lang w:val="fr-CA"/>
        </w:rPr>
        <w:t>es</w:t>
      </w:r>
      <w:r w:rsidRPr="004546CE">
        <w:rPr>
          <w:lang w:val="fr-CA"/>
        </w:rPr>
        <w:t xml:space="preserve"> demande</w:t>
      </w:r>
      <w:r w:rsidR="008600ED" w:rsidRPr="004546CE">
        <w:rPr>
          <w:lang w:val="fr-CA"/>
        </w:rPr>
        <w:t>s</w:t>
      </w:r>
      <w:r w:rsidRPr="004546CE">
        <w:rPr>
          <w:lang w:val="fr-CA"/>
        </w:rPr>
        <w:t xml:space="preserve"> d</w:t>
      </w:r>
      <w:r w:rsidR="00001846" w:rsidRPr="004546CE">
        <w:rPr>
          <w:lang w:val="fr-CA"/>
        </w:rPr>
        <w:t>’autorisation d’appel suivante</w:t>
      </w:r>
      <w:r w:rsidR="008600ED" w:rsidRPr="004546CE">
        <w:rPr>
          <w:lang w:val="fr-CA"/>
        </w:rPr>
        <w:t>s</w:t>
      </w:r>
      <w:r w:rsidRPr="004546CE">
        <w:rPr>
          <w:lang w:val="fr-CA"/>
        </w:rPr>
        <w:t xml:space="preserve"> le jeudi </w:t>
      </w:r>
      <w:r w:rsidR="001F69E8">
        <w:rPr>
          <w:lang w:val="fr-CA"/>
        </w:rPr>
        <w:t>26</w:t>
      </w:r>
      <w:r w:rsidR="00780317" w:rsidRPr="004546CE">
        <w:rPr>
          <w:lang w:val="fr-CA"/>
        </w:rPr>
        <w:t xml:space="preserve"> </w:t>
      </w:r>
      <w:r w:rsidR="006B60A2" w:rsidRPr="004546CE">
        <w:rPr>
          <w:lang w:val="fr-CA"/>
        </w:rPr>
        <w:t>octobre</w:t>
      </w:r>
      <w:r w:rsidR="00674329" w:rsidRPr="004546CE">
        <w:rPr>
          <w:lang w:val="fr-CA"/>
        </w:rPr>
        <w:t xml:space="preserve"> </w:t>
      </w:r>
      <w:r w:rsidR="006648D1" w:rsidRPr="004546CE">
        <w:rPr>
          <w:lang w:val="fr-CA"/>
        </w:rPr>
        <w:t>201</w:t>
      </w:r>
      <w:r w:rsidR="00A151D1" w:rsidRPr="004546CE">
        <w:rPr>
          <w:lang w:val="fr-CA"/>
        </w:rPr>
        <w:t>7</w:t>
      </w:r>
      <w:r w:rsidRPr="004546CE">
        <w:rPr>
          <w:lang w:val="fr-CA"/>
        </w:rPr>
        <w:t xml:space="preserve">, à 9 h 45 </w:t>
      </w:r>
      <w:r w:rsidR="000627A2" w:rsidRPr="004546CE">
        <w:rPr>
          <w:lang w:val="fr-CA"/>
        </w:rPr>
        <w:t>H</w:t>
      </w:r>
      <w:r w:rsidR="009F6DB9" w:rsidRPr="004546CE">
        <w:rPr>
          <w:lang w:val="fr-CA"/>
        </w:rPr>
        <w:t>A</w:t>
      </w:r>
      <w:r w:rsidRPr="004546CE">
        <w:rPr>
          <w:lang w:val="fr-CA"/>
        </w:rPr>
        <w:t>E. Cette liste est sujette à modifications.</w:t>
      </w:r>
    </w:p>
    <w:p w:rsidR="0080556B" w:rsidRPr="004546CE" w:rsidRDefault="0080556B" w:rsidP="009B14F4">
      <w:pPr>
        <w:widowControl w:val="0"/>
        <w:jc w:val="both"/>
        <w:rPr>
          <w:sz w:val="20"/>
          <w:lang w:val="fr-CA"/>
        </w:rPr>
      </w:pPr>
    </w:p>
    <w:p w:rsidR="001838E0" w:rsidRPr="004546CE" w:rsidRDefault="003D353C" w:rsidP="009B14F4">
      <w:pPr>
        <w:widowControl w:val="0"/>
        <w:jc w:val="both"/>
        <w:rPr>
          <w:sz w:val="20"/>
          <w:lang w:val="fr-CA"/>
        </w:rPr>
      </w:pPr>
      <w:r w:rsidRPr="004546CE">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621FED" w:rsidRDefault="00621FED" w:rsidP="00A169B5">
      <w:pPr>
        <w:tabs>
          <w:tab w:val="left" w:pos="900"/>
          <w:tab w:val="center" w:pos="5760"/>
        </w:tabs>
        <w:ind w:left="360" w:hanging="360"/>
        <w:rPr>
          <w:sz w:val="20"/>
          <w:lang w:val="fr-CA"/>
        </w:rPr>
      </w:pPr>
    </w:p>
    <w:p w:rsidR="00211B9D" w:rsidRPr="00211B9D" w:rsidRDefault="00211B9D" w:rsidP="00211B9D">
      <w:pPr>
        <w:pStyle w:val="ListParagraph"/>
        <w:numPr>
          <w:ilvl w:val="0"/>
          <w:numId w:val="24"/>
        </w:numPr>
        <w:ind w:left="360"/>
        <w:rPr>
          <w:sz w:val="20"/>
          <w:lang w:val="en-CA"/>
        </w:rPr>
      </w:pPr>
      <w:r w:rsidRPr="00211B9D">
        <w:rPr>
          <w:i/>
          <w:sz w:val="20"/>
          <w:lang w:val="en-CA"/>
        </w:rPr>
        <w:t>Neil Craig Vezey Rooker v. Cindy Elise Rooker</w:t>
      </w:r>
      <w:r w:rsidRPr="00211B9D">
        <w:rPr>
          <w:sz w:val="20"/>
          <w:lang w:val="en-CA"/>
        </w:rPr>
        <w:t xml:space="preserve"> (Alta.) (Civil) (By Leave) </w:t>
      </w:r>
      <w:r w:rsidR="007F4457" w:rsidRPr="001F69E8">
        <w:rPr>
          <w:sz w:val="20"/>
        </w:rPr>
        <w:t>(</w:t>
      </w:r>
      <w:hyperlink r:id="rId8" w:history="1">
        <w:r w:rsidR="007F4457" w:rsidRPr="001F69E8">
          <w:rPr>
            <w:rStyle w:val="Hyperlink"/>
            <w:sz w:val="20"/>
            <w:szCs w:val="20"/>
          </w:rPr>
          <w:t>375</w:t>
        </w:r>
        <w:r w:rsidR="00A70C52">
          <w:rPr>
            <w:rStyle w:val="Hyperlink"/>
            <w:sz w:val="20"/>
            <w:szCs w:val="20"/>
          </w:rPr>
          <w:t>63</w:t>
        </w:r>
      </w:hyperlink>
      <w:r w:rsidR="007F4457" w:rsidRPr="001F69E8">
        <w:rPr>
          <w:sz w:val="20"/>
        </w:rPr>
        <w:t>)</w:t>
      </w:r>
    </w:p>
    <w:p w:rsidR="00211B9D" w:rsidRPr="00BC0404" w:rsidRDefault="00211B9D" w:rsidP="00211B9D">
      <w:pPr>
        <w:ind w:left="360" w:hanging="360"/>
        <w:jc w:val="both"/>
        <w:rPr>
          <w:sz w:val="20"/>
        </w:rPr>
      </w:pPr>
    </w:p>
    <w:p w:rsidR="00211B9D" w:rsidRPr="00211B9D" w:rsidRDefault="00211B9D" w:rsidP="00211B9D">
      <w:pPr>
        <w:pStyle w:val="ListParagraph"/>
        <w:numPr>
          <w:ilvl w:val="0"/>
          <w:numId w:val="24"/>
        </w:numPr>
        <w:ind w:left="360"/>
        <w:jc w:val="both"/>
        <w:rPr>
          <w:rFonts w:eastAsia="Calibri"/>
          <w:sz w:val="20"/>
          <w:lang w:val="en-CA"/>
        </w:rPr>
      </w:pPr>
      <w:r w:rsidRPr="00211B9D">
        <w:rPr>
          <w:rFonts w:eastAsia="Calibri"/>
          <w:i/>
          <w:sz w:val="20"/>
          <w:lang w:val="en-CA"/>
        </w:rPr>
        <w:t xml:space="preserve">St. John’s International </w:t>
      </w:r>
      <w:r w:rsidRPr="00E44CAD">
        <w:rPr>
          <w:rFonts w:eastAsia="Calibri"/>
          <w:i/>
          <w:sz w:val="20"/>
          <w:lang w:val="en-CA"/>
        </w:rPr>
        <w:t xml:space="preserve">Airport </w:t>
      </w:r>
      <w:r w:rsidR="002326CA" w:rsidRPr="00E44CAD">
        <w:rPr>
          <w:rFonts w:eastAsia="Calibri"/>
          <w:i/>
          <w:sz w:val="20"/>
          <w:lang w:val="en-CA"/>
        </w:rPr>
        <w:t xml:space="preserve">Authority </w:t>
      </w:r>
      <w:r w:rsidRPr="00E44CAD">
        <w:rPr>
          <w:rFonts w:eastAsia="Calibri"/>
          <w:i/>
          <w:sz w:val="20"/>
          <w:lang w:val="en-CA"/>
        </w:rPr>
        <w:t>v.</w:t>
      </w:r>
      <w:r w:rsidRPr="00211B9D">
        <w:rPr>
          <w:rFonts w:eastAsia="Calibri"/>
          <w:i/>
          <w:sz w:val="20"/>
          <w:lang w:val="en-CA"/>
        </w:rPr>
        <w:t xml:space="preserve"> City of St John’s</w:t>
      </w:r>
      <w:r w:rsidRPr="00211B9D">
        <w:rPr>
          <w:rFonts w:eastAsia="Calibri"/>
          <w:sz w:val="20"/>
          <w:lang w:val="en-CA"/>
        </w:rPr>
        <w:t xml:space="preserve"> (N.L.) (Civil) (By Leave) </w:t>
      </w:r>
      <w:r w:rsidR="007F4457" w:rsidRPr="001F69E8">
        <w:rPr>
          <w:sz w:val="20"/>
        </w:rPr>
        <w:t>(</w:t>
      </w:r>
      <w:hyperlink r:id="rId9" w:history="1">
        <w:r w:rsidR="007F4457" w:rsidRPr="001F69E8">
          <w:rPr>
            <w:rStyle w:val="Hyperlink"/>
            <w:sz w:val="20"/>
            <w:szCs w:val="20"/>
          </w:rPr>
          <w:t>375</w:t>
        </w:r>
        <w:r w:rsidR="002326CA">
          <w:rPr>
            <w:rStyle w:val="Hyperlink"/>
            <w:sz w:val="20"/>
            <w:szCs w:val="20"/>
          </w:rPr>
          <w:t>80</w:t>
        </w:r>
      </w:hyperlink>
      <w:r w:rsidR="007F4457" w:rsidRPr="001F69E8">
        <w:rPr>
          <w:sz w:val="20"/>
        </w:rPr>
        <w:t>)</w:t>
      </w:r>
    </w:p>
    <w:p w:rsidR="00211B9D" w:rsidRPr="00BC0404" w:rsidRDefault="00211B9D" w:rsidP="00211B9D">
      <w:pPr>
        <w:ind w:left="360" w:hanging="360"/>
        <w:jc w:val="both"/>
        <w:rPr>
          <w:sz w:val="20"/>
        </w:rPr>
      </w:pPr>
      <w:bookmarkStart w:id="0" w:name="_GoBack"/>
      <w:bookmarkEnd w:id="0"/>
    </w:p>
    <w:p w:rsidR="00211B9D" w:rsidRPr="00211B9D" w:rsidRDefault="00211B9D" w:rsidP="00211B9D">
      <w:pPr>
        <w:pStyle w:val="SCCAppellantInfoAppellantInfo"/>
        <w:numPr>
          <w:ilvl w:val="0"/>
          <w:numId w:val="24"/>
        </w:numPr>
        <w:ind w:left="360"/>
        <w:rPr>
          <w:sz w:val="20"/>
          <w:szCs w:val="20"/>
        </w:rPr>
      </w:pPr>
      <w:r w:rsidRPr="00211B9D">
        <w:rPr>
          <w:i/>
          <w:sz w:val="20"/>
          <w:szCs w:val="20"/>
        </w:rPr>
        <w:t>Katherine Lin v. Ombudsman Ontario et al.</w:t>
      </w:r>
      <w:r w:rsidRPr="00211B9D">
        <w:rPr>
          <w:sz w:val="20"/>
          <w:szCs w:val="20"/>
        </w:rPr>
        <w:t xml:space="preserve"> (Ont.) (Civil) (By Leave) </w:t>
      </w:r>
      <w:r w:rsidR="007F4457" w:rsidRPr="001F69E8">
        <w:rPr>
          <w:sz w:val="20"/>
          <w:lang w:val="en-US"/>
        </w:rPr>
        <w:t>(</w:t>
      </w:r>
      <w:hyperlink r:id="rId10" w:history="1">
        <w:r w:rsidR="007F4457" w:rsidRPr="001F69E8">
          <w:rPr>
            <w:rStyle w:val="Hyperlink"/>
            <w:sz w:val="20"/>
            <w:szCs w:val="20"/>
            <w:lang w:val="en-US"/>
          </w:rPr>
          <w:t>37</w:t>
        </w:r>
        <w:r w:rsidR="004F5E74">
          <w:rPr>
            <w:rStyle w:val="Hyperlink"/>
            <w:sz w:val="20"/>
            <w:szCs w:val="20"/>
            <w:lang w:val="en-US"/>
          </w:rPr>
          <w:t>629</w:t>
        </w:r>
      </w:hyperlink>
      <w:r w:rsidR="007F4457" w:rsidRPr="001F69E8">
        <w:rPr>
          <w:sz w:val="20"/>
          <w:lang w:val="en-US"/>
        </w:rPr>
        <w:t>)</w:t>
      </w:r>
    </w:p>
    <w:p w:rsidR="001F69E8" w:rsidRPr="00211B9D" w:rsidRDefault="001F69E8" w:rsidP="00211B9D">
      <w:pPr>
        <w:tabs>
          <w:tab w:val="left" w:pos="900"/>
          <w:tab w:val="center" w:pos="5760"/>
        </w:tabs>
        <w:ind w:left="360" w:hanging="360"/>
        <w:rPr>
          <w:sz w:val="20"/>
        </w:rPr>
      </w:pPr>
    </w:p>
    <w:p w:rsidR="00211B9D" w:rsidRPr="00211B9D" w:rsidRDefault="00211B9D" w:rsidP="00211B9D">
      <w:pPr>
        <w:pStyle w:val="ListParagraph"/>
        <w:numPr>
          <w:ilvl w:val="0"/>
          <w:numId w:val="24"/>
        </w:numPr>
        <w:ind w:left="360"/>
        <w:jc w:val="both"/>
        <w:rPr>
          <w:sz w:val="20"/>
          <w:lang w:val="en-CA"/>
        </w:rPr>
      </w:pPr>
      <w:r w:rsidRPr="00211B9D">
        <w:rPr>
          <w:i/>
          <w:sz w:val="20"/>
          <w:lang w:val="en-CA"/>
        </w:rPr>
        <w:t xml:space="preserve">Tanner Currie v. Attorney General of Ontario </w:t>
      </w:r>
      <w:r w:rsidR="00712C38">
        <w:rPr>
          <w:i/>
          <w:sz w:val="20"/>
          <w:lang w:val="en-CA"/>
        </w:rPr>
        <w:t xml:space="preserve">et al. </w:t>
      </w:r>
      <w:r w:rsidRPr="00211B9D">
        <w:rPr>
          <w:sz w:val="20"/>
          <w:lang w:val="en-CA"/>
        </w:rPr>
        <w:t>(Ont.) (Civil) (By Leave)</w:t>
      </w:r>
      <w:r w:rsidR="007F4457">
        <w:rPr>
          <w:sz w:val="20"/>
          <w:lang w:val="en-CA"/>
        </w:rPr>
        <w:t xml:space="preserve"> </w:t>
      </w:r>
      <w:r w:rsidR="007F4457" w:rsidRPr="001F69E8">
        <w:rPr>
          <w:sz w:val="20"/>
        </w:rPr>
        <w:t>(</w:t>
      </w:r>
      <w:hyperlink r:id="rId11" w:history="1">
        <w:r w:rsidR="007F4457" w:rsidRPr="001F69E8">
          <w:rPr>
            <w:rStyle w:val="Hyperlink"/>
            <w:sz w:val="20"/>
            <w:szCs w:val="20"/>
          </w:rPr>
          <w:t>375</w:t>
        </w:r>
        <w:r w:rsidR="00712C38">
          <w:rPr>
            <w:rStyle w:val="Hyperlink"/>
            <w:sz w:val="20"/>
            <w:szCs w:val="20"/>
          </w:rPr>
          <w:t>8</w:t>
        </w:r>
        <w:r w:rsidR="007F4457" w:rsidRPr="001F69E8">
          <w:rPr>
            <w:rStyle w:val="Hyperlink"/>
            <w:sz w:val="20"/>
            <w:szCs w:val="20"/>
          </w:rPr>
          <w:t>5</w:t>
        </w:r>
      </w:hyperlink>
      <w:r w:rsidR="007F4457" w:rsidRPr="001F69E8">
        <w:rPr>
          <w:sz w:val="20"/>
        </w:rPr>
        <w:t>)</w:t>
      </w:r>
    </w:p>
    <w:p w:rsidR="00211B9D" w:rsidRPr="00211B9D" w:rsidRDefault="00211B9D" w:rsidP="00211B9D">
      <w:pPr>
        <w:widowControl w:val="0"/>
        <w:ind w:left="360" w:hanging="360"/>
        <w:jc w:val="both"/>
        <w:rPr>
          <w:sz w:val="20"/>
          <w:lang w:val="en-CA"/>
        </w:rPr>
      </w:pPr>
    </w:p>
    <w:p w:rsidR="00211B9D" w:rsidRPr="00211B9D" w:rsidRDefault="00211B9D" w:rsidP="00211B9D">
      <w:pPr>
        <w:pStyle w:val="ListParagraph"/>
        <w:numPr>
          <w:ilvl w:val="0"/>
          <w:numId w:val="24"/>
        </w:numPr>
        <w:ind w:left="360"/>
        <w:jc w:val="both"/>
        <w:rPr>
          <w:sz w:val="20"/>
          <w:lang w:val="en-CA"/>
        </w:rPr>
      </w:pPr>
      <w:r w:rsidRPr="00C01E17">
        <w:rPr>
          <w:i/>
          <w:sz w:val="20"/>
        </w:rPr>
        <w:t xml:space="preserve">Corneliu Prisecaru </w:t>
      </w:r>
      <w:r w:rsidR="00884AB6" w:rsidRPr="00C01E17">
        <w:rPr>
          <w:i/>
          <w:sz w:val="20"/>
        </w:rPr>
        <w:t>et al.</w:t>
      </w:r>
      <w:r w:rsidRPr="00C01E17">
        <w:rPr>
          <w:i/>
          <w:sz w:val="20"/>
        </w:rPr>
        <w:t xml:space="preserve"> v. Intact Insurance</w:t>
      </w:r>
      <w:r w:rsidR="0004203E" w:rsidRPr="00C01E17">
        <w:rPr>
          <w:i/>
          <w:sz w:val="20"/>
        </w:rPr>
        <w:t xml:space="preserve"> Company</w:t>
      </w:r>
      <w:r w:rsidRPr="00C01E17">
        <w:rPr>
          <w:i/>
          <w:sz w:val="20"/>
        </w:rPr>
        <w:t xml:space="preserve"> </w:t>
      </w:r>
      <w:r w:rsidRPr="00C01E17">
        <w:rPr>
          <w:sz w:val="20"/>
        </w:rPr>
        <w:t xml:space="preserve">(Ont.) </w:t>
      </w:r>
      <w:r w:rsidRPr="00211B9D">
        <w:rPr>
          <w:sz w:val="20"/>
          <w:lang w:val="en-CA"/>
        </w:rPr>
        <w:t xml:space="preserve">(Civil) (By Leave) </w:t>
      </w:r>
      <w:r w:rsidR="007F4457" w:rsidRPr="001F69E8">
        <w:rPr>
          <w:sz w:val="20"/>
        </w:rPr>
        <w:t>(</w:t>
      </w:r>
      <w:hyperlink r:id="rId12" w:history="1">
        <w:r w:rsidR="007F4457" w:rsidRPr="001F69E8">
          <w:rPr>
            <w:rStyle w:val="Hyperlink"/>
            <w:sz w:val="20"/>
            <w:szCs w:val="20"/>
          </w:rPr>
          <w:t>375</w:t>
        </w:r>
        <w:r w:rsidR="00884AB6">
          <w:rPr>
            <w:rStyle w:val="Hyperlink"/>
            <w:sz w:val="20"/>
            <w:szCs w:val="20"/>
          </w:rPr>
          <w:t>91</w:t>
        </w:r>
      </w:hyperlink>
      <w:r w:rsidR="007F4457" w:rsidRPr="001F69E8">
        <w:rPr>
          <w:sz w:val="20"/>
        </w:rPr>
        <w:t>)</w:t>
      </w:r>
    </w:p>
    <w:p w:rsidR="00211B9D" w:rsidRPr="00211B9D" w:rsidRDefault="00211B9D" w:rsidP="00211B9D">
      <w:pPr>
        <w:widowControl w:val="0"/>
        <w:ind w:left="360" w:hanging="360"/>
        <w:jc w:val="both"/>
        <w:rPr>
          <w:sz w:val="20"/>
          <w:lang w:val="en-CA"/>
        </w:rPr>
      </w:pPr>
    </w:p>
    <w:p w:rsidR="00211B9D" w:rsidRPr="00211B9D" w:rsidRDefault="00211B9D" w:rsidP="00211B9D">
      <w:pPr>
        <w:pStyle w:val="ListParagraph"/>
        <w:numPr>
          <w:ilvl w:val="0"/>
          <w:numId w:val="24"/>
        </w:numPr>
        <w:ind w:left="360"/>
        <w:jc w:val="both"/>
        <w:rPr>
          <w:sz w:val="20"/>
          <w:lang w:val="en-CA"/>
        </w:rPr>
      </w:pPr>
      <w:r w:rsidRPr="00211B9D">
        <w:rPr>
          <w:i/>
          <w:sz w:val="20"/>
          <w:lang w:val="en-CA"/>
        </w:rPr>
        <w:t xml:space="preserve">Brent Chapman v. GPM Investment Management and Integrated Asset Management Corporation </w:t>
      </w:r>
      <w:r w:rsidRPr="00211B9D">
        <w:rPr>
          <w:sz w:val="20"/>
          <w:lang w:val="en-CA"/>
        </w:rPr>
        <w:t xml:space="preserve">(Ont.) (Civil) (By Leave) </w:t>
      </w:r>
      <w:r w:rsidR="007F4457" w:rsidRPr="001F69E8">
        <w:rPr>
          <w:sz w:val="20"/>
        </w:rPr>
        <w:t>(</w:t>
      </w:r>
      <w:hyperlink r:id="rId13" w:history="1">
        <w:r w:rsidR="007F4457" w:rsidRPr="001F69E8">
          <w:rPr>
            <w:rStyle w:val="Hyperlink"/>
            <w:sz w:val="20"/>
            <w:szCs w:val="20"/>
          </w:rPr>
          <w:t>375</w:t>
        </w:r>
        <w:r w:rsidR="00B26D21">
          <w:rPr>
            <w:rStyle w:val="Hyperlink"/>
            <w:sz w:val="20"/>
            <w:szCs w:val="20"/>
          </w:rPr>
          <w:t>9</w:t>
        </w:r>
        <w:r w:rsidR="007F4457" w:rsidRPr="001F69E8">
          <w:rPr>
            <w:rStyle w:val="Hyperlink"/>
            <w:sz w:val="20"/>
            <w:szCs w:val="20"/>
          </w:rPr>
          <w:t>2</w:t>
        </w:r>
      </w:hyperlink>
      <w:r w:rsidR="007F4457" w:rsidRPr="001F69E8">
        <w:rPr>
          <w:sz w:val="20"/>
        </w:rPr>
        <w:t>)</w:t>
      </w:r>
    </w:p>
    <w:p w:rsidR="001F69E8" w:rsidRDefault="001F69E8" w:rsidP="00A169B5">
      <w:pPr>
        <w:tabs>
          <w:tab w:val="left" w:pos="900"/>
          <w:tab w:val="center" w:pos="5760"/>
        </w:tabs>
        <w:ind w:left="360" w:hanging="360"/>
        <w:rPr>
          <w:sz w:val="20"/>
        </w:rPr>
      </w:pPr>
    </w:p>
    <w:p w:rsidR="0004203E" w:rsidRDefault="0004203E" w:rsidP="00A169B5">
      <w:pPr>
        <w:tabs>
          <w:tab w:val="left" w:pos="900"/>
          <w:tab w:val="center" w:pos="5760"/>
        </w:tabs>
        <w:ind w:left="360" w:hanging="360"/>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A35" w:rsidRPr="006B0A35" w:rsidTr="00E95A6A">
        <w:tc>
          <w:tcPr>
            <w:tcW w:w="543" w:type="pct"/>
          </w:tcPr>
          <w:p w:rsidR="006B0A35" w:rsidRPr="006B0A35" w:rsidRDefault="006B0A35" w:rsidP="006B0A35">
            <w:pPr>
              <w:jc w:val="both"/>
              <w:rPr>
                <w:sz w:val="20"/>
              </w:rPr>
            </w:pPr>
            <w:r w:rsidRPr="006B0A35">
              <w:rPr>
                <w:rStyle w:val="SCCFileNumberChar"/>
                <w:sz w:val="20"/>
                <w:szCs w:val="20"/>
              </w:rPr>
              <w:t>37563</w:t>
            </w:r>
          </w:p>
        </w:tc>
        <w:tc>
          <w:tcPr>
            <w:tcW w:w="4457" w:type="pct"/>
            <w:gridSpan w:val="3"/>
          </w:tcPr>
          <w:p w:rsidR="006B0A35" w:rsidRPr="006B0A35" w:rsidRDefault="006B0A35" w:rsidP="006B0A35">
            <w:pPr>
              <w:pStyle w:val="SCCLsocParty"/>
              <w:jc w:val="both"/>
              <w:rPr>
                <w:b/>
                <w:sz w:val="20"/>
                <w:szCs w:val="20"/>
                <w:lang w:val="en-US"/>
              </w:rPr>
            </w:pPr>
            <w:r w:rsidRPr="006B0A35">
              <w:rPr>
                <w:b/>
                <w:sz w:val="20"/>
                <w:szCs w:val="20"/>
                <w:lang w:val="en-US"/>
              </w:rPr>
              <w:t xml:space="preserve">Neil Craig </w:t>
            </w:r>
            <w:proofErr w:type="spellStart"/>
            <w:r w:rsidRPr="006B0A35">
              <w:rPr>
                <w:b/>
                <w:sz w:val="20"/>
                <w:szCs w:val="20"/>
                <w:lang w:val="en-US"/>
              </w:rPr>
              <w:t>Vezey</w:t>
            </w:r>
            <w:proofErr w:type="spellEnd"/>
            <w:r w:rsidRPr="006B0A35">
              <w:rPr>
                <w:b/>
                <w:sz w:val="20"/>
                <w:szCs w:val="20"/>
                <w:lang w:val="en-US"/>
              </w:rPr>
              <w:t xml:space="preserve"> </w:t>
            </w:r>
            <w:proofErr w:type="spellStart"/>
            <w:r w:rsidRPr="006B0A35">
              <w:rPr>
                <w:b/>
                <w:sz w:val="20"/>
                <w:szCs w:val="20"/>
                <w:lang w:val="en-US"/>
              </w:rPr>
              <w:t>Rooker</w:t>
            </w:r>
            <w:proofErr w:type="spellEnd"/>
            <w:r w:rsidRPr="006B0A35">
              <w:rPr>
                <w:b/>
                <w:sz w:val="20"/>
                <w:szCs w:val="20"/>
                <w:lang w:val="en-US"/>
              </w:rPr>
              <w:t xml:space="preserve"> v. Cindy Elise </w:t>
            </w:r>
            <w:proofErr w:type="spellStart"/>
            <w:r w:rsidRPr="006B0A35">
              <w:rPr>
                <w:b/>
                <w:sz w:val="20"/>
                <w:szCs w:val="20"/>
                <w:lang w:val="en-US"/>
              </w:rPr>
              <w:t>Rooker</w:t>
            </w:r>
            <w:proofErr w:type="spellEnd"/>
          </w:p>
          <w:p w:rsidR="006B0A35" w:rsidRPr="006B0A35" w:rsidRDefault="006B0A35" w:rsidP="006B0A35">
            <w:pPr>
              <w:jc w:val="both"/>
              <w:rPr>
                <w:sz w:val="20"/>
              </w:rPr>
            </w:pPr>
            <w:r w:rsidRPr="006B0A35">
              <w:rPr>
                <w:sz w:val="20"/>
              </w:rPr>
              <w:t>(Alta.) (Civil) (By Leave)</w:t>
            </w:r>
          </w:p>
        </w:tc>
      </w:tr>
      <w:tr w:rsidR="006B0A35" w:rsidRPr="006B0A35" w:rsidTr="00E95A6A">
        <w:tc>
          <w:tcPr>
            <w:tcW w:w="5000" w:type="pct"/>
            <w:gridSpan w:val="4"/>
          </w:tcPr>
          <w:p w:rsidR="006B0A35" w:rsidRDefault="006B0A35" w:rsidP="006B0A35">
            <w:pPr>
              <w:jc w:val="both"/>
              <w:rPr>
                <w:sz w:val="20"/>
              </w:rPr>
            </w:pPr>
            <w:r w:rsidRPr="006B0A35">
              <w:rPr>
                <w:sz w:val="20"/>
              </w:rPr>
              <w:t xml:space="preserve">Family law – Spousal support – Child support – Retroactive support – Wife obtaining orders for spousal, child and retroactive support – Husband’s income comprised in part of disability benefits – Whether “disability benefits” paid pursuant to the </w:t>
            </w:r>
            <w:r w:rsidRPr="006B0A35">
              <w:rPr>
                <w:i/>
                <w:sz w:val="20"/>
              </w:rPr>
              <w:t>Pension Act</w:t>
            </w:r>
            <w:r w:rsidRPr="006B0A35">
              <w:rPr>
                <w:sz w:val="20"/>
              </w:rPr>
              <w:t xml:space="preserve">, R.S.C. 1985, c. P-6 should be imputed as income pursuant to s. 19 of the </w:t>
            </w:r>
            <w:r w:rsidRPr="006B0A35">
              <w:rPr>
                <w:i/>
                <w:sz w:val="20"/>
              </w:rPr>
              <w:t>Federal Child Support Guidelines</w:t>
            </w:r>
            <w:r w:rsidRPr="006B0A35">
              <w:rPr>
                <w:sz w:val="20"/>
              </w:rPr>
              <w:t xml:space="preserve">, SOR/97-175? – Whether “disability benefits” should be shareable as spousal support pursuant to Section 15.2(2) of the </w:t>
            </w:r>
            <w:r w:rsidRPr="006B0A35">
              <w:rPr>
                <w:i/>
                <w:sz w:val="20"/>
              </w:rPr>
              <w:t>Divorce Act</w:t>
            </w:r>
            <w:r w:rsidRPr="006B0A35">
              <w:rPr>
                <w:sz w:val="20"/>
              </w:rPr>
              <w:t>, R.S.C. 1985, c. 3 (2</w:t>
            </w:r>
            <w:r w:rsidRPr="006B0A35">
              <w:rPr>
                <w:sz w:val="20"/>
                <w:vertAlign w:val="superscript"/>
              </w:rPr>
              <w:t>nd</w:t>
            </w:r>
            <w:r w:rsidRPr="006B0A35">
              <w:rPr>
                <w:sz w:val="20"/>
              </w:rPr>
              <w:t xml:space="preserve"> Supp.) and/or s. 6.1 of the </w:t>
            </w:r>
            <w:r w:rsidRPr="006B0A35">
              <w:rPr>
                <w:i/>
                <w:sz w:val="20"/>
              </w:rPr>
              <w:t>Spousal Support Advisory Guidelines</w:t>
            </w:r>
            <w:r>
              <w:rPr>
                <w:sz w:val="20"/>
              </w:rPr>
              <w:t>?</w:t>
            </w:r>
          </w:p>
          <w:p w:rsidR="006B0A35" w:rsidRPr="006B0A35" w:rsidRDefault="006B0A35" w:rsidP="006B0A35">
            <w:pPr>
              <w:jc w:val="both"/>
              <w:rPr>
                <w:sz w:val="20"/>
              </w:rPr>
            </w:pPr>
          </w:p>
        </w:tc>
      </w:tr>
      <w:tr w:rsidR="006B0A35" w:rsidRPr="006B0A35" w:rsidTr="00E95A6A">
        <w:tc>
          <w:tcPr>
            <w:tcW w:w="5000" w:type="pct"/>
            <w:gridSpan w:val="4"/>
          </w:tcPr>
          <w:p w:rsidR="006B0A35" w:rsidRPr="006B0A35" w:rsidRDefault="006B0A35" w:rsidP="006B0A35">
            <w:pPr>
              <w:jc w:val="both"/>
              <w:rPr>
                <w:sz w:val="20"/>
              </w:rPr>
            </w:pPr>
            <w:r w:rsidRPr="006B0A35">
              <w:rPr>
                <w:sz w:val="20"/>
              </w:rPr>
              <w:t xml:space="preserve">The husband and wife have been married since 1989 and separated in 2010. They have two children, born in 1993 and 1996 who remain children of the marriage. The husband had been employed in the military but was diagnosed </w:t>
            </w:r>
            <w:r w:rsidRPr="006B0A35">
              <w:rPr>
                <w:sz w:val="20"/>
              </w:rPr>
              <w:lastRenderedPageBreak/>
              <w:t xml:space="preserve">with certain disabilities. On account of his injuries, he receives non-taxable disability benefits each month. He receives additional income from both the military and third parties. The wife applied for retroactive and continuing child and spousal support. The husband objected to the inclusion of his disability benefits in his income for the purposes of calculating spousal and child support. </w:t>
            </w:r>
          </w:p>
        </w:tc>
      </w:tr>
      <w:tr w:rsidR="006B0A35" w:rsidRPr="006B0A35" w:rsidTr="00E95A6A">
        <w:tc>
          <w:tcPr>
            <w:tcW w:w="5000" w:type="pct"/>
            <w:gridSpan w:val="4"/>
          </w:tcPr>
          <w:p w:rsidR="006B0A35" w:rsidRPr="006B0A35" w:rsidRDefault="006B0A35" w:rsidP="006B0A35">
            <w:pPr>
              <w:jc w:val="both"/>
              <w:rPr>
                <w:sz w:val="20"/>
              </w:rPr>
            </w:pPr>
          </w:p>
        </w:tc>
      </w:tr>
      <w:tr w:rsidR="006B0A35" w:rsidRPr="006B0A35" w:rsidTr="00E95A6A">
        <w:tc>
          <w:tcPr>
            <w:tcW w:w="2427" w:type="pct"/>
            <w:gridSpan w:val="2"/>
          </w:tcPr>
          <w:p w:rsidR="006B0A35" w:rsidRPr="006B0A35" w:rsidRDefault="006B0A35" w:rsidP="006B0A35">
            <w:pPr>
              <w:jc w:val="both"/>
              <w:rPr>
                <w:sz w:val="20"/>
              </w:rPr>
            </w:pPr>
            <w:r w:rsidRPr="006B0A35">
              <w:rPr>
                <w:sz w:val="20"/>
              </w:rPr>
              <w:t>April 5, 2016</w:t>
            </w:r>
          </w:p>
          <w:p w:rsidR="006B0A35" w:rsidRPr="006B0A35" w:rsidRDefault="006B0A35" w:rsidP="006B0A35">
            <w:pPr>
              <w:jc w:val="both"/>
              <w:rPr>
                <w:sz w:val="20"/>
              </w:rPr>
            </w:pPr>
            <w:r w:rsidRPr="006B0A35">
              <w:rPr>
                <w:sz w:val="20"/>
              </w:rPr>
              <w:t>Court of Queen’s Bench of Alberta</w:t>
            </w:r>
          </w:p>
          <w:p w:rsidR="006B0A35" w:rsidRPr="006B0A35" w:rsidRDefault="006B0A35" w:rsidP="006B0A35">
            <w:pPr>
              <w:jc w:val="both"/>
              <w:rPr>
                <w:sz w:val="20"/>
              </w:rPr>
            </w:pPr>
            <w:r w:rsidRPr="006B0A35">
              <w:rPr>
                <w:sz w:val="20"/>
              </w:rPr>
              <w:t>(Nixon J.)</w:t>
            </w:r>
          </w:p>
          <w:p w:rsidR="006B0A35" w:rsidRDefault="006B0A35" w:rsidP="006B0A35">
            <w:pPr>
              <w:jc w:val="both"/>
              <w:rPr>
                <w:sz w:val="20"/>
              </w:rPr>
            </w:pPr>
            <w:r w:rsidRPr="006B0A35">
              <w:rPr>
                <w:sz w:val="20"/>
              </w:rPr>
              <w:t>Unreported</w:t>
            </w:r>
          </w:p>
          <w:p w:rsidR="006B0A35" w:rsidRPr="006B0A35" w:rsidRDefault="006B0A35" w:rsidP="006B0A35">
            <w:pPr>
              <w:jc w:val="both"/>
              <w:rPr>
                <w:sz w:val="20"/>
              </w:rPr>
            </w:pPr>
          </w:p>
        </w:tc>
        <w:tc>
          <w:tcPr>
            <w:tcW w:w="243" w:type="pct"/>
          </w:tcPr>
          <w:p w:rsidR="006B0A35" w:rsidRPr="006B0A35" w:rsidRDefault="006B0A35" w:rsidP="006B0A35">
            <w:pPr>
              <w:jc w:val="both"/>
              <w:rPr>
                <w:sz w:val="20"/>
              </w:rPr>
            </w:pPr>
          </w:p>
        </w:tc>
        <w:tc>
          <w:tcPr>
            <w:tcW w:w="2330" w:type="pct"/>
          </w:tcPr>
          <w:p w:rsidR="006B0A35" w:rsidRPr="006B0A35" w:rsidRDefault="006B0A35" w:rsidP="006B0A35">
            <w:pPr>
              <w:jc w:val="both"/>
              <w:rPr>
                <w:sz w:val="20"/>
              </w:rPr>
            </w:pPr>
            <w:r w:rsidRPr="006B0A35">
              <w:rPr>
                <w:sz w:val="20"/>
              </w:rPr>
              <w:t>Husband’s Veteran’s Affairs Canada non-taxable benefits properly included in his income for purposes of calculating support</w:t>
            </w:r>
          </w:p>
          <w:p w:rsidR="006B0A35" w:rsidRPr="006B0A35" w:rsidRDefault="006B0A35" w:rsidP="006B0A35">
            <w:pPr>
              <w:jc w:val="both"/>
              <w:rPr>
                <w:sz w:val="20"/>
              </w:rPr>
            </w:pPr>
          </w:p>
        </w:tc>
      </w:tr>
      <w:tr w:rsidR="006B0A35" w:rsidRPr="006B0A35" w:rsidTr="00E95A6A">
        <w:tc>
          <w:tcPr>
            <w:tcW w:w="2427" w:type="pct"/>
            <w:gridSpan w:val="2"/>
          </w:tcPr>
          <w:p w:rsidR="006B0A35" w:rsidRPr="006B0A35" w:rsidRDefault="006B0A35" w:rsidP="006B0A35">
            <w:pPr>
              <w:jc w:val="both"/>
              <w:rPr>
                <w:sz w:val="20"/>
              </w:rPr>
            </w:pPr>
            <w:r w:rsidRPr="006B0A35">
              <w:rPr>
                <w:sz w:val="20"/>
              </w:rPr>
              <w:t>March 15, 2017</w:t>
            </w:r>
          </w:p>
          <w:p w:rsidR="006B0A35" w:rsidRPr="006B0A35" w:rsidRDefault="006B0A35" w:rsidP="006B0A35">
            <w:pPr>
              <w:jc w:val="both"/>
              <w:rPr>
                <w:sz w:val="20"/>
              </w:rPr>
            </w:pPr>
            <w:r w:rsidRPr="006B0A35">
              <w:rPr>
                <w:sz w:val="20"/>
              </w:rPr>
              <w:t>Court of Appeal of Alberta (Edmonton)</w:t>
            </w:r>
          </w:p>
          <w:p w:rsidR="006B0A35" w:rsidRPr="006B0A35" w:rsidRDefault="006B0A35" w:rsidP="006B0A35">
            <w:pPr>
              <w:jc w:val="both"/>
              <w:rPr>
                <w:sz w:val="20"/>
              </w:rPr>
            </w:pPr>
            <w:r w:rsidRPr="006B0A35">
              <w:rPr>
                <w:sz w:val="20"/>
              </w:rPr>
              <w:t>(</w:t>
            </w:r>
            <w:proofErr w:type="spellStart"/>
            <w:r w:rsidRPr="006B0A35">
              <w:rPr>
                <w:sz w:val="20"/>
              </w:rPr>
              <w:t>Paperny</w:t>
            </w:r>
            <w:proofErr w:type="spellEnd"/>
            <w:r w:rsidRPr="006B0A35">
              <w:rPr>
                <w:sz w:val="20"/>
              </w:rPr>
              <w:t xml:space="preserve">, </w:t>
            </w:r>
            <w:proofErr w:type="spellStart"/>
            <w:r w:rsidRPr="006B0A35">
              <w:rPr>
                <w:sz w:val="20"/>
              </w:rPr>
              <w:t>Slatter</w:t>
            </w:r>
            <w:proofErr w:type="spellEnd"/>
            <w:r w:rsidRPr="006B0A35">
              <w:rPr>
                <w:sz w:val="20"/>
              </w:rPr>
              <w:t xml:space="preserve"> and </w:t>
            </w:r>
            <w:proofErr w:type="spellStart"/>
            <w:r w:rsidRPr="006B0A35">
              <w:rPr>
                <w:sz w:val="20"/>
              </w:rPr>
              <w:t>Strekaf</w:t>
            </w:r>
            <w:proofErr w:type="spellEnd"/>
            <w:r w:rsidRPr="006B0A35">
              <w:rPr>
                <w:sz w:val="20"/>
              </w:rPr>
              <w:t xml:space="preserve"> JJ.A.)</w:t>
            </w:r>
          </w:p>
          <w:p w:rsidR="006B0A35" w:rsidRPr="006B0A35" w:rsidRDefault="00BC0404" w:rsidP="006B0A35">
            <w:pPr>
              <w:jc w:val="both"/>
              <w:rPr>
                <w:sz w:val="20"/>
              </w:rPr>
            </w:pPr>
            <w:hyperlink r:id="rId14" w:history="1">
              <w:r w:rsidR="006B0A35" w:rsidRPr="006B0A35">
                <w:rPr>
                  <w:rStyle w:val="Hyperlink"/>
                  <w:sz w:val="20"/>
                </w:rPr>
                <w:t>2017 ABCA 87</w:t>
              </w:r>
            </w:hyperlink>
          </w:p>
          <w:p w:rsidR="006B0A35" w:rsidRPr="006B0A35" w:rsidRDefault="006B0A35" w:rsidP="006B0A35">
            <w:pPr>
              <w:jc w:val="both"/>
              <w:rPr>
                <w:sz w:val="20"/>
              </w:rPr>
            </w:pPr>
          </w:p>
        </w:tc>
        <w:tc>
          <w:tcPr>
            <w:tcW w:w="243" w:type="pct"/>
          </w:tcPr>
          <w:p w:rsidR="006B0A35" w:rsidRPr="006B0A35" w:rsidRDefault="006B0A35" w:rsidP="006B0A35">
            <w:pPr>
              <w:jc w:val="both"/>
              <w:rPr>
                <w:sz w:val="20"/>
              </w:rPr>
            </w:pPr>
          </w:p>
        </w:tc>
        <w:tc>
          <w:tcPr>
            <w:tcW w:w="2330" w:type="pct"/>
          </w:tcPr>
          <w:p w:rsidR="006B0A35" w:rsidRPr="006B0A35" w:rsidRDefault="006B0A35" w:rsidP="006B0A35">
            <w:pPr>
              <w:jc w:val="both"/>
              <w:rPr>
                <w:sz w:val="20"/>
              </w:rPr>
            </w:pPr>
            <w:r w:rsidRPr="006B0A35">
              <w:rPr>
                <w:sz w:val="20"/>
              </w:rPr>
              <w:t>Applicant’s appeal dismissed</w:t>
            </w:r>
          </w:p>
          <w:p w:rsidR="006B0A35" w:rsidRPr="006B0A35" w:rsidRDefault="006B0A35" w:rsidP="006B0A35">
            <w:pPr>
              <w:jc w:val="both"/>
              <w:rPr>
                <w:sz w:val="20"/>
              </w:rPr>
            </w:pPr>
          </w:p>
        </w:tc>
      </w:tr>
      <w:tr w:rsidR="006B0A35" w:rsidRPr="006B0A35" w:rsidTr="00E95A6A">
        <w:tc>
          <w:tcPr>
            <w:tcW w:w="2427" w:type="pct"/>
            <w:gridSpan w:val="2"/>
          </w:tcPr>
          <w:p w:rsidR="006B0A35" w:rsidRPr="006B0A35" w:rsidRDefault="006B0A35" w:rsidP="006B0A35">
            <w:pPr>
              <w:jc w:val="both"/>
              <w:rPr>
                <w:sz w:val="20"/>
              </w:rPr>
            </w:pPr>
            <w:r w:rsidRPr="006B0A35">
              <w:rPr>
                <w:sz w:val="20"/>
              </w:rPr>
              <w:t>May 15, 2017</w:t>
            </w:r>
          </w:p>
          <w:p w:rsidR="006B0A35" w:rsidRPr="006B0A35" w:rsidRDefault="006B0A35" w:rsidP="006B0A35">
            <w:pPr>
              <w:jc w:val="both"/>
              <w:rPr>
                <w:sz w:val="20"/>
              </w:rPr>
            </w:pPr>
            <w:r w:rsidRPr="006B0A35">
              <w:rPr>
                <w:sz w:val="20"/>
              </w:rPr>
              <w:t>Supreme Court of Canada</w:t>
            </w:r>
          </w:p>
        </w:tc>
        <w:tc>
          <w:tcPr>
            <w:tcW w:w="243" w:type="pct"/>
          </w:tcPr>
          <w:p w:rsidR="006B0A35" w:rsidRPr="006B0A35" w:rsidRDefault="006B0A35" w:rsidP="006B0A35">
            <w:pPr>
              <w:jc w:val="both"/>
              <w:rPr>
                <w:sz w:val="20"/>
              </w:rPr>
            </w:pPr>
          </w:p>
        </w:tc>
        <w:tc>
          <w:tcPr>
            <w:tcW w:w="2330" w:type="pct"/>
          </w:tcPr>
          <w:p w:rsidR="006B0A35" w:rsidRPr="006B0A35" w:rsidRDefault="006B0A35" w:rsidP="006B0A35">
            <w:pPr>
              <w:jc w:val="both"/>
              <w:rPr>
                <w:sz w:val="20"/>
              </w:rPr>
            </w:pPr>
            <w:r w:rsidRPr="006B0A35">
              <w:rPr>
                <w:sz w:val="20"/>
              </w:rPr>
              <w:t>Application for leave to appeal filed</w:t>
            </w:r>
          </w:p>
          <w:p w:rsidR="006B0A35" w:rsidRPr="006B0A35" w:rsidRDefault="006B0A35" w:rsidP="006B0A35">
            <w:pPr>
              <w:jc w:val="both"/>
              <w:rPr>
                <w:sz w:val="20"/>
              </w:rPr>
            </w:pPr>
          </w:p>
        </w:tc>
      </w:tr>
    </w:tbl>
    <w:p w:rsidR="006B0A35" w:rsidRDefault="006B0A35" w:rsidP="006B0A35">
      <w:pPr>
        <w:jc w:val="both"/>
        <w:rPr>
          <w:sz w:val="20"/>
        </w:rPr>
      </w:pPr>
    </w:p>
    <w:p w:rsidR="006B0A35" w:rsidRPr="006B0A35" w:rsidRDefault="006B0A35" w:rsidP="006B0A3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A35" w:rsidRPr="006B0A35" w:rsidTr="00E95A6A">
        <w:tc>
          <w:tcPr>
            <w:tcW w:w="543" w:type="pct"/>
          </w:tcPr>
          <w:p w:rsidR="006B0A35" w:rsidRPr="006B0A35" w:rsidRDefault="006B0A35" w:rsidP="006B0A35">
            <w:pPr>
              <w:jc w:val="both"/>
              <w:rPr>
                <w:sz w:val="20"/>
                <w:lang w:val="fr-CA"/>
              </w:rPr>
            </w:pPr>
            <w:r w:rsidRPr="006B0A35">
              <w:rPr>
                <w:rStyle w:val="SCCFileNumberChar"/>
                <w:sz w:val="20"/>
                <w:szCs w:val="20"/>
                <w:lang w:val="fr-CA"/>
              </w:rPr>
              <w:t>37563</w:t>
            </w:r>
          </w:p>
        </w:tc>
        <w:tc>
          <w:tcPr>
            <w:tcW w:w="4457" w:type="pct"/>
            <w:gridSpan w:val="3"/>
          </w:tcPr>
          <w:p w:rsidR="006B0A35" w:rsidRPr="006B0A35" w:rsidRDefault="006B0A35" w:rsidP="006B0A35">
            <w:pPr>
              <w:pStyle w:val="SCCLsocParty"/>
              <w:jc w:val="both"/>
              <w:rPr>
                <w:b/>
                <w:sz w:val="20"/>
                <w:szCs w:val="20"/>
                <w:lang w:val="en-US"/>
              </w:rPr>
            </w:pPr>
            <w:r w:rsidRPr="006B0A35">
              <w:rPr>
                <w:b/>
                <w:sz w:val="20"/>
                <w:szCs w:val="20"/>
                <w:lang w:val="en-US"/>
              </w:rPr>
              <w:t xml:space="preserve">Neil Craig </w:t>
            </w:r>
            <w:proofErr w:type="spellStart"/>
            <w:r w:rsidRPr="006B0A35">
              <w:rPr>
                <w:b/>
                <w:sz w:val="20"/>
                <w:szCs w:val="20"/>
                <w:lang w:val="en-US"/>
              </w:rPr>
              <w:t>Vezey</w:t>
            </w:r>
            <w:proofErr w:type="spellEnd"/>
            <w:r w:rsidRPr="006B0A35">
              <w:rPr>
                <w:b/>
                <w:sz w:val="20"/>
                <w:szCs w:val="20"/>
                <w:lang w:val="en-US"/>
              </w:rPr>
              <w:t xml:space="preserve"> </w:t>
            </w:r>
            <w:proofErr w:type="spellStart"/>
            <w:r w:rsidRPr="006B0A35">
              <w:rPr>
                <w:b/>
                <w:sz w:val="20"/>
                <w:szCs w:val="20"/>
                <w:lang w:val="en-US"/>
              </w:rPr>
              <w:t>Rooker</w:t>
            </w:r>
            <w:proofErr w:type="spellEnd"/>
            <w:r w:rsidRPr="006B0A35">
              <w:rPr>
                <w:b/>
                <w:sz w:val="20"/>
                <w:szCs w:val="20"/>
                <w:lang w:val="en-US"/>
              </w:rPr>
              <w:t xml:space="preserve"> c. Cindy Elise </w:t>
            </w:r>
            <w:proofErr w:type="spellStart"/>
            <w:r w:rsidRPr="006B0A35">
              <w:rPr>
                <w:b/>
                <w:sz w:val="20"/>
                <w:szCs w:val="20"/>
                <w:lang w:val="en-US"/>
              </w:rPr>
              <w:t>Rooker</w:t>
            </w:r>
            <w:proofErr w:type="spellEnd"/>
          </w:p>
          <w:p w:rsidR="006B0A35" w:rsidRPr="006B0A35" w:rsidRDefault="006B0A35" w:rsidP="006B0A35">
            <w:pPr>
              <w:jc w:val="both"/>
              <w:rPr>
                <w:sz w:val="20"/>
                <w:lang w:val="fr-CA"/>
              </w:rPr>
            </w:pPr>
            <w:r w:rsidRPr="006B0A35">
              <w:rPr>
                <w:sz w:val="20"/>
                <w:lang w:val="fr-CA"/>
              </w:rPr>
              <w:t>(Alb.) (Civile) (Sur autorisation)</w:t>
            </w:r>
          </w:p>
        </w:tc>
      </w:tr>
      <w:tr w:rsidR="006B0A35" w:rsidRPr="00BC0404" w:rsidTr="00E95A6A">
        <w:tc>
          <w:tcPr>
            <w:tcW w:w="5000" w:type="pct"/>
            <w:gridSpan w:val="4"/>
          </w:tcPr>
          <w:p w:rsidR="006B0A35" w:rsidRDefault="006B0A35" w:rsidP="006B0A35">
            <w:pPr>
              <w:jc w:val="both"/>
              <w:rPr>
                <w:sz w:val="20"/>
                <w:lang w:val="fr-CA"/>
              </w:rPr>
            </w:pPr>
            <w:r w:rsidRPr="006B0A35">
              <w:rPr>
                <w:sz w:val="20"/>
                <w:lang w:val="fr-CA"/>
              </w:rPr>
              <w:t xml:space="preserve">Droit de la famille – Pension alimentaire pour le conjoint – Pension alimentaire pour enfants – Pension alimentaire rétroactive – L’épouse a obtenu des ordonnances alimentaires à son profit, au profit des enfants et avec effet rétroactif – Le revenu de l’époux est constitué en partie de prestations d’invalidité – La « prestation d’invalidité » versée en application de la </w:t>
            </w:r>
            <w:r w:rsidRPr="006B0A35">
              <w:rPr>
                <w:i/>
                <w:sz w:val="20"/>
                <w:lang w:val="fr-CA"/>
              </w:rPr>
              <w:t>Loi sur les pensions</w:t>
            </w:r>
            <w:r w:rsidRPr="006B0A35">
              <w:rPr>
                <w:sz w:val="20"/>
                <w:lang w:val="fr-CA"/>
              </w:rPr>
              <w:t xml:space="preserve">, L.R.C. 1985, ch. P-6 devrait-elle être attribuée au revenu en application de l’art. 19 des </w:t>
            </w:r>
            <w:r w:rsidRPr="006B0A35">
              <w:rPr>
                <w:i/>
                <w:sz w:val="20"/>
                <w:lang w:val="fr-CA"/>
              </w:rPr>
              <w:t>Lignes directrices fédérales sur les pensions alimentaires pour enfants</w:t>
            </w:r>
            <w:r w:rsidRPr="006B0A35">
              <w:rPr>
                <w:sz w:val="20"/>
                <w:lang w:val="fr-CA"/>
              </w:rPr>
              <w:t xml:space="preserve">, DORS/97-175? – Les « prestations d’invalidité » devraient-elles être partageables à titre de pension alimentaire pour le conjoint en application du par. 15.2(2) de la </w:t>
            </w:r>
            <w:r w:rsidRPr="006B0A35">
              <w:rPr>
                <w:i/>
                <w:sz w:val="20"/>
                <w:lang w:val="fr-CA"/>
              </w:rPr>
              <w:t>Loi sur le divorce</w:t>
            </w:r>
            <w:r w:rsidRPr="006B0A35">
              <w:rPr>
                <w:sz w:val="20"/>
                <w:lang w:val="fr-CA"/>
              </w:rPr>
              <w:t>, L.R.C. 1985, ch. 3 (2</w:t>
            </w:r>
            <w:r w:rsidRPr="006B0A35">
              <w:rPr>
                <w:sz w:val="20"/>
                <w:vertAlign w:val="superscript"/>
                <w:lang w:val="fr-CA"/>
              </w:rPr>
              <w:t>e</w:t>
            </w:r>
            <w:r w:rsidRPr="006B0A35">
              <w:rPr>
                <w:sz w:val="20"/>
                <w:lang w:val="fr-CA"/>
              </w:rPr>
              <w:t xml:space="preserve"> suppl.) et/ou de l’art. 6.1 des </w:t>
            </w:r>
            <w:r w:rsidRPr="006B0A35">
              <w:rPr>
                <w:i/>
                <w:sz w:val="20"/>
                <w:lang w:val="fr-CA"/>
              </w:rPr>
              <w:t>Lignes directrices facultatives en matière de pensions alimentaires pour époux</w:t>
            </w:r>
            <w:r w:rsidRPr="006B0A35">
              <w:rPr>
                <w:sz w:val="20"/>
                <w:lang w:val="fr-CA"/>
              </w:rPr>
              <w:t xml:space="preserve">? </w:t>
            </w:r>
          </w:p>
          <w:p w:rsidR="006B0A35" w:rsidRPr="006B0A35" w:rsidRDefault="006B0A35" w:rsidP="006B0A35">
            <w:pPr>
              <w:jc w:val="both"/>
              <w:rPr>
                <w:sz w:val="20"/>
                <w:lang w:val="fr-CA"/>
              </w:rPr>
            </w:pPr>
          </w:p>
        </w:tc>
      </w:tr>
      <w:tr w:rsidR="006B0A35" w:rsidRPr="00BC0404" w:rsidTr="00E95A6A">
        <w:tc>
          <w:tcPr>
            <w:tcW w:w="5000" w:type="pct"/>
            <w:gridSpan w:val="4"/>
          </w:tcPr>
          <w:p w:rsidR="006B0A35" w:rsidRPr="006B0A35" w:rsidRDefault="006B0A35" w:rsidP="006B0A35">
            <w:pPr>
              <w:jc w:val="both"/>
              <w:rPr>
                <w:sz w:val="20"/>
                <w:lang w:val="fr-CA"/>
              </w:rPr>
            </w:pPr>
            <w:r w:rsidRPr="006B0A35">
              <w:rPr>
                <w:sz w:val="20"/>
                <w:lang w:val="fr-CA"/>
              </w:rPr>
              <w:t xml:space="preserve">Les époux étaient mariés depuis 1989 et ils se sont séparés en 2010. Ils ont deux enfants, nés en 1993 et 1996, qui demeurent des enfants du mariage. L’époux était militaire, mais on lui a diagnostiqué certaines invalidités. En raison de ses blessures, il reçoit tous les mois des prestations d’invalidité non imposables. Il reçoit un revenu additionnel des forces armées et de tiers. L’épouse a présenté une demande de pension alimentaire  pour les enfants et pour elle-même, y compris une pension alimentaire rétroactive. L’époux s’est opposé à ce que ses prestations d’invalidité soient comprises dans son revenu aux fins du calcul de la pension alimentaire pour le conjoint et pour les enfants. </w:t>
            </w:r>
          </w:p>
        </w:tc>
      </w:tr>
      <w:tr w:rsidR="006B0A35" w:rsidRPr="00BC0404" w:rsidTr="00E95A6A">
        <w:tc>
          <w:tcPr>
            <w:tcW w:w="5000" w:type="pct"/>
            <w:gridSpan w:val="4"/>
          </w:tcPr>
          <w:p w:rsidR="006B0A35" w:rsidRPr="006B0A35" w:rsidRDefault="006B0A35" w:rsidP="006B0A35">
            <w:pPr>
              <w:jc w:val="both"/>
              <w:rPr>
                <w:sz w:val="20"/>
                <w:lang w:val="fr-CA"/>
              </w:rPr>
            </w:pPr>
          </w:p>
        </w:tc>
      </w:tr>
      <w:tr w:rsidR="006B0A35" w:rsidRPr="00BC0404" w:rsidTr="00E95A6A">
        <w:tc>
          <w:tcPr>
            <w:tcW w:w="2427" w:type="pct"/>
            <w:gridSpan w:val="2"/>
          </w:tcPr>
          <w:p w:rsidR="006B0A35" w:rsidRPr="006B0A35" w:rsidRDefault="006B0A35" w:rsidP="006B0A35">
            <w:pPr>
              <w:jc w:val="both"/>
              <w:rPr>
                <w:sz w:val="20"/>
                <w:lang w:val="fr-CA"/>
              </w:rPr>
            </w:pPr>
            <w:r w:rsidRPr="006B0A35">
              <w:rPr>
                <w:sz w:val="20"/>
                <w:lang w:val="fr-CA"/>
              </w:rPr>
              <w:t>5 avril 2016</w:t>
            </w:r>
          </w:p>
          <w:p w:rsidR="006B0A35" w:rsidRPr="006B0A35" w:rsidRDefault="006B0A35" w:rsidP="006B0A35">
            <w:pPr>
              <w:jc w:val="both"/>
              <w:rPr>
                <w:sz w:val="20"/>
                <w:lang w:val="fr-CA"/>
              </w:rPr>
            </w:pPr>
            <w:r w:rsidRPr="006B0A35">
              <w:rPr>
                <w:sz w:val="20"/>
                <w:lang w:val="fr-CA"/>
              </w:rPr>
              <w:t>Cour du Banc de la Reine de l’Alberta</w:t>
            </w:r>
          </w:p>
          <w:p w:rsidR="006B0A35" w:rsidRPr="006B0A35" w:rsidRDefault="006B0A35" w:rsidP="006B0A35">
            <w:pPr>
              <w:jc w:val="both"/>
              <w:rPr>
                <w:sz w:val="20"/>
                <w:lang w:val="fr-CA"/>
              </w:rPr>
            </w:pPr>
            <w:r w:rsidRPr="006B0A35">
              <w:rPr>
                <w:sz w:val="20"/>
                <w:lang w:val="fr-CA"/>
              </w:rPr>
              <w:t>(Juge Nixon)</w:t>
            </w:r>
          </w:p>
          <w:p w:rsidR="006B0A35" w:rsidRDefault="006B0A35" w:rsidP="006B0A35">
            <w:pPr>
              <w:jc w:val="both"/>
              <w:rPr>
                <w:sz w:val="20"/>
                <w:lang w:val="fr-CA"/>
              </w:rPr>
            </w:pPr>
            <w:r w:rsidRPr="006B0A35">
              <w:rPr>
                <w:sz w:val="20"/>
                <w:lang w:val="fr-CA"/>
              </w:rPr>
              <w:t>Non publié</w:t>
            </w:r>
          </w:p>
          <w:p w:rsidR="006B0A35" w:rsidRPr="006B0A35" w:rsidRDefault="006B0A35" w:rsidP="006B0A35">
            <w:pPr>
              <w:jc w:val="both"/>
              <w:rPr>
                <w:sz w:val="20"/>
                <w:lang w:val="fr-CA"/>
              </w:rPr>
            </w:pPr>
          </w:p>
        </w:tc>
        <w:tc>
          <w:tcPr>
            <w:tcW w:w="243" w:type="pct"/>
          </w:tcPr>
          <w:p w:rsidR="006B0A35" w:rsidRPr="006B0A35" w:rsidRDefault="006B0A35" w:rsidP="006B0A35">
            <w:pPr>
              <w:jc w:val="both"/>
              <w:rPr>
                <w:sz w:val="20"/>
                <w:lang w:val="fr-CA"/>
              </w:rPr>
            </w:pPr>
          </w:p>
        </w:tc>
        <w:tc>
          <w:tcPr>
            <w:tcW w:w="2330" w:type="pct"/>
          </w:tcPr>
          <w:p w:rsidR="006B0A35" w:rsidRPr="006B0A35" w:rsidRDefault="006B0A35" w:rsidP="006B0A35">
            <w:pPr>
              <w:jc w:val="both"/>
              <w:rPr>
                <w:sz w:val="20"/>
                <w:lang w:val="fr-CA"/>
              </w:rPr>
            </w:pPr>
            <w:r w:rsidRPr="006B0A35">
              <w:rPr>
                <w:sz w:val="20"/>
                <w:lang w:val="fr-CA"/>
              </w:rPr>
              <w:t>Jugement statuant que les prestations d’Anciens Combattants Canada versées à l’époux ont été incluses à bon droit dans son revenu aux fins du calcul de la pension alimentaire</w:t>
            </w:r>
          </w:p>
        </w:tc>
      </w:tr>
      <w:tr w:rsidR="006B0A35" w:rsidRPr="006B0A35" w:rsidTr="00E95A6A">
        <w:tc>
          <w:tcPr>
            <w:tcW w:w="2427" w:type="pct"/>
            <w:gridSpan w:val="2"/>
          </w:tcPr>
          <w:p w:rsidR="006B0A35" w:rsidRPr="006B0A35" w:rsidRDefault="006B0A35" w:rsidP="006B0A35">
            <w:pPr>
              <w:jc w:val="both"/>
              <w:rPr>
                <w:sz w:val="20"/>
                <w:lang w:val="fr-CA"/>
              </w:rPr>
            </w:pPr>
            <w:r w:rsidRPr="006B0A35">
              <w:rPr>
                <w:sz w:val="20"/>
                <w:lang w:val="fr-CA"/>
              </w:rPr>
              <w:t>15 mars 2017</w:t>
            </w:r>
          </w:p>
          <w:p w:rsidR="006B0A35" w:rsidRPr="006B0A35" w:rsidRDefault="006B0A35" w:rsidP="006B0A35">
            <w:pPr>
              <w:jc w:val="both"/>
              <w:rPr>
                <w:sz w:val="20"/>
                <w:lang w:val="fr-CA"/>
              </w:rPr>
            </w:pPr>
            <w:r w:rsidRPr="006B0A35">
              <w:rPr>
                <w:sz w:val="20"/>
                <w:lang w:val="fr-CA"/>
              </w:rPr>
              <w:t>Cour d’appel de l’Alberta (Edmonton)</w:t>
            </w:r>
          </w:p>
          <w:p w:rsidR="006B0A35" w:rsidRPr="006B0A35" w:rsidRDefault="006B0A35" w:rsidP="006B0A35">
            <w:pPr>
              <w:jc w:val="both"/>
              <w:rPr>
                <w:sz w:val="20"/>
                <w:lang w:val="fr-CA"/>
              </w:rPr>
            </w:pPr>
            <w:r w:rsidRPr="006B0A35">
              <w:rPr>
                <w:sz w:val="20"/>
                <w:lang w:val="fr-CA"/>
              </w:rPr>
              <w:t>(Juges Paperny, Slatter et Strekaf)</w:t>
            </w:r>
          </w:p>
          <w:p w:rsidR="006B0A35" w:rsidRPr="006B0A35" w:rsidRDefault="00BC0404" w:rsidP="006B0A35">
            <w:pPr>
              <w:jc w:val="both"/>
              <w:rPr>
                <w:sz w:val="20"/>
                <w:lang w:val="fr-CA"/>
              </w:rPr>
            </w:pPr>
            <w:hyperlink r:id="rId15" w:history="1">
              <w:r w:rsidR="006B0A35" w:rsidRPr="006B0A35">
                <w:rPr>
                  <w:rStyle w:val="Hyperlink"/>
                  <w:sz w:val="20"/>
                  <w:lang w:val="fr-CA"/>
                </w:rPr>
                <w:t>2017 ABCA 87</w:t>
              </w:r>
            </w:hyperlink>
          </w:p>
          <w:p w:rsidR="006B0A35" w:rsidRPr="006B0A35" w:rsidRDefault="006B0A35" w:rsidP="006B0A35">
            <w:pPr>
              <w:jc w:val="both"/>
              <w:rPr>
                <w:sz w:val="20"/>
                <w:lang w:val="fr-CA"/>
              </w:rPr>
            </w:pPr>
          </w:p>
        </w:tc>
        <w:tc>
          <w:tcPr>
            <w:tcW w:w="243" w:type="pct"/>
          </w:tcPr>
          <w:p w:rsidR="006B0A35" w:rsidRPr="006B0A35" w:rsidRDefault="006B0A35" w:rsidP="006B0A35">
            <w:pPr>
              <w:jc w:val="both"/>
              <w:rPr>
                <w:sz w:val="20"/>
                <w:lang w:val="fr-CA"/>
              </w:rPr>
            </w:pPr>
          </w:p>
        </w:tc>
        <w:tc>
          <w:tcPr>
            <w:tcW w:w="2330" w:type="pct"/>
          </w:tcPr>
          <w:p w:rsidR="006B0A35" w:rsidRPr="006B0A35" w:rsidRDefault="006B0A35" w:rsidP="006B0A35">
            <w:pPr>
              <w:jc w:val="both"/>
              <w:rPr>
                <w:sz w:val="20"/>
                <w:lang w:val="fr-CA"/>
              </w:rPr>
            </w:pPr>
            <w:r w:rsidRPr="006B0A35">
              <w:rPr>
                <w:sz w:val="20"/>
                <w:lang w:val="fr-CA"/>
              </w:rPr>
              <w:t>Rejet de l’appel du demandeur</w:t>
            </w:r>
          </w:p>
          <w:p w:rsidR="006B0A35" w:rsidRPr="006B0A35" w:rsidRDefault="006B0A35" w:rsidP="006B0A35">
            <w:pPr>
              <w:jc w:val="both"/>
              <w:rPr>
                <w:sz w:val="20"/>
                <w:lang w:val="fr-CA"/>
              </w:rPr>
            </w:pPr>
          </w:p>
        </w:tc>
      </w:tr>
      <w:tr w:rsidR="006B0A35" w:rsidRPr="00BC0404" w:rsidTr="00E95A6A">
        <w:tc>
          <w:tcPr>
            <w:tcW w:w="2427" w:type="pct"/>
            <w:gridSpan w:val="2"/>
          </w:tcPr>
          <w:p w:rsidR="006B0A35" w:rsidRPr="006B0A35" w:rsidRDefault="006B0A35" w:rsidP="006B0A35">
            <w:pPr>
              <w:jc w:val="both"/>
              <w:rPr>
                <w:sz w:val="20"/>
                <w:lang w:val="fr-CA"/>
              </w:rPr>
            </w:pPr>
            <w:r w:rsidRPr="006B0A35">
              <w:rPr>
                <w:sz w:val="20"/>
                <w:lang w:val="fr-CA"/>
              </w:rPr>
              <w:t>15 mai 2017</w:t>
            </w:r>
          </w:p>
          <w:p w:rsidR="006B0A35" w:rsidRPr="006B0A35" w:rsidRDefault="006B0A35" w:rsidP="006B0A35">
            <w:pPr>
              <w:jc w:val="both"/>
              <w:rPr>
                <w:sz w:val="20"/>
                <w:lang w:val="fr-CA"/>
              </w:rPr>
            </w:pPr>
            <w:r w:rsidRPr="006B0A35">
              <w:rPr>
                <w:sz w:val="20"/>
                <w:lang w:val="fr-CA"/>
              </w:rPr>
              <w:t>Cour suprême du Canada</w:t>
            </w:r>
          </w:p>
        </w:tc>
        <w:tc>
          <w:tcPr>
            <w:tcW w:w="243" w:type="pct"/>
          </w:tcPr>
          <w:p w:rsidR="006B0A35" w:rsidRPr="006B0A35" w:rsidRDefault="006B0A35" w:rsidP="006B0A35">
            <w:pPr>
              <w:jc w:val="both"/>
              <w:rPr>
                <w:sz w:val="20"/>
                <w:lang w:val="fr-CA"/>
              </w:rPr>
            </w:pPr>
          </w:p>
        </w:tc>
        <w:tc>
          <w:tcPr>
            <w:tcW w:w="2330" w:type="pct"/>
          </w:tcPr>
          <w:p w:rsidR="006B0A35" w:rsidRPr="006B0A35" w:rsidRDefault="006B0A35" w:rsidP="006B0A35">
            <w:pPr>
              <w:jc w:val="both"/>
              <w:rPr>
                <w:sz w:val="20"/>
                <w:lang w:val="fr-CA"/>
              </w:rPr>
            </w:pPr>
            <w:r w:rsidRPr="006B0A35">
              <w:rPr>
                <w:sz w:val="20"/>
                <w:lang w:val="fr-CA"/>
              </w:rPr>
              <w:t>Dépôt de la demande d’autorisation d’appel</w:t>
            </w:r>
          </w:p>
          <w:p w:rsidR="006B0A35" w:rsidRPr="006B0A35" w:rsidRDefault="006B0A35" w:rsidP="006B0A35">
            <w:pPr>
              <w:jc w:val="both"/>
              <w:rPr>
                <w:sz w:val="20"/>
                <w:lang w:val="fr-CA"/>
              </w:rPr>
            </w:pPr>
          </w:p>
        </w:tc>
      </w:tr>
    </w:tbl>
    <w:p w:rsidR="006B0A35" w:rsidRPr="006B0A35" w:rsidRDefault="006B0A35" w:rsidP="006B0A35">
      <w:pPr>
        <w:jc w:val="both"/>
        <w:rPr>
          <w:sz w:val="20"/>
          <w:lang w:val="fr-CA"/>
        </w:rPr>
      </w:pPr>
    </w:p>
    <w:p w:rsidR="0004203E" w:rsidRPr="006B0A35" w:rsidRDefault="0004203E" w:rsidP="006B0A35">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A35" w:rsidRPr="006B0A35" w:rsidTr="00E95A6A">
        <w:tc>
          <w:tcPr>
            <w:tcW w:w="543" w:type="pct"/>
          </w:tcPr>
          <w:p w:rsidR="006B0A35" w:rsidRPr="006B0A35" w:rsidRDefault="006B0A35" w:rsidP="006B0A35">
            <w:pPr>
              <w:jc w:val="both"/>
              <w:rPr>
                <w:sz w:val="20"/>
              </w:rPr>
            </w:pPr>
            <w:r w:rsidRPr="006B0A35">
              <w:rPr>
                <w:rStyle w:val="SCCFileNumberChar"/>
                <w:sz w:val="20"/>
                <w:szCs w:val="20"/>
              </w:rPr>
              <w:lastRenderedPageBreak/>
              <w:t>37580</w:t>
            </w:r>
          </w:p>
        </w:tc>
        <w:tc>
          <w:tcPr>
            <w:tcW w:w="4457" w:type="pct"/>
            <w:gridSpan w:val="3"/>
          </w:tcPr>
          <w:p w:rsidR="006B0A35" w:rsidRPr="006B0A35" w:rsidRDefault="006B0A35" w:rsidP="006B0A35">
            <w:pPr>
              <w:pStyle w:val="SCCLsocParty"/>
              <w:jc w:val="both"/>
              <w:rPr>
                <w:b/>
                <w:sz w:val="20"/>
                <w:szCs w:val="20"/>
                <w:lang w:val="en-US"/>
              </w:rPr>
            </w:pPr>
            <w:r w:rsidRPr="006B0A35">
              <w:rPr>
                <w:b/>
                <w:sz w:val="20"/>
                <w:szCs w:val="20"/>
                <w:lang w:val="en-US"/>
              </w:rPr>
              <w:t>St. John’s International Airport Authority v. City of St. John’s</w:t>
            </w:r>
          </w:p>
          <w:p w:rsidR="006B0A35" w:rsidRPr="006B0A35" w:rsidRDefault="006B0A35" w:rsidP="006B0A35">
            <w:pPr>
              <w:jc w:val="both"/>
              <w:rPr>
                <w:sz w:val="20"/>
              </w:rPr>
            </w:pPr>
            <w:r w:rsidRPr="006B0A35">
              <w:rPr>
                <w:sz w:val="20"/>
              </w:rPr>
              <w:t>(N.L.) (Civil) (By Leave)</w:t>
            </w:r>
          </w:p>
        </w:tc>
      </w:tr>
      <w:tr w:rsidR="006B0A35" w:rsidRPr="006B0A35" w:rsidTr="00E95A6A">
        <w:tc>
          <w:tcPr>
            <w:tcW w:w="5000" w:type="pct"/>
            <w:gridSpan w:val="4"/>
          </w:tcPr>
          <w:p w:rsidR="006B0A35" w:rsidRPr="006B0A35" w:rsidRDefault="006B0A35" w:rsidP="006B0A35">
            <w:pPr>
              <w:jc w:val="both"/>
              <w:rPr>
                <w:sz w:val="20"/>
              </w:rPr>
            </w:pPr>
            <w:r w:rsidRPr="006B0A35">
              <w:rPr>
                <w:noProof/>
                <w:sz w:val="20"/>
              </w:rPr>
              <w:t xml:space="preserve">Constitutional law — Division of powers — Taxation — Payment in lieu of taxes — Municipal law —Property assessments — Airport authority — What is the appropriate approach to the determination of market value and the burden of taxation borne by Canadian public infrastructure, such as an International Airport, whose expenses are paid by the public — What is the appropriate approach to the burden of proof in municipal tax assessment appeals in Canada in general and in Newfoundland and Labrador in particular, so that such appeals are not rendered to be an unfair and useless exercise — What is the appropriate approach to the valuation of public infrastructure by assessment tribunals under provincial, territorial and aboriginal assessment legislation in light of the provisions of the </w:t>
            </w:r>
            <w:r w:rsidRPr="006B0A35">
              <w:rPr>
                <w:i/>
                <w:noProof/>
                <w:sz w:val="20"/>
              </w:rPr>
              <w:t>Payment in Lieu of Taxes Act</w:t>
            </w:r>
            <w:r w:rsidRPr="006B0A35">
              <w:rPr>
                <w:noProof/>
                <w:sz w:val="20"/>
              </w:rPr>
              <w:t>, R.S. 1985, c. M-13, the exemptions from taxation contained in that statute and its regulation provisions?</w:t>
            </w:r>
          </w:p>
        </w:tc>
      </w:tr>
      <w:tr w:rsidR="006B0A35" w:rsidRPr="006B0A35" w:rsidTr="004437A4">
        <w:trPr>
          <w:trHeight w:val="270"/>
        </w:trPr>
        <w:tc>
          <w:tcPr>
            <w:tcW w:w="5000" w:type="pct"/>
            <w:gridSpan w:val="4"/>
          </w:tcPr>
          <w:p w:rsidR="006B0A35" w:rsidRPr="006B0A35" w:rsidRDefault="006B0A35" w:rsidP="006B0A35">
            <w:pPr>
              <w:jc w:val="both"/>
              <w:rPr>
                <w:sz w:val="20"/>
              </w:rPr>
            </w:pPr>
          </w:p>
        </w:tc>
      </w:tr>
      <w:tr w:rsidR="006B0A35" w:rsidRPr="006B0A35" w:rsidTr="006B0A35">
        <w:trPr>
          <w:trHeight w:val="4014"/>
        </w:trPr>
        <w:tc>
          <w:tcPr>
            <w:tcW w:w="5000" w:type="pct"/>
            <w:gridSpan w:val="4"/>
          </w:tcPr>
          <w:p w:rsidR="006B0A35" w:rsidRPr="006B0A35" w:rsidRDefault="006B0A35" w:rsidP="006B0A35">
            <w:pPr>
              <w:jc w:val="both"/>
              <w:rPr>
                <w:sz w:val="20"/>
              </w:rPr>
            </w:pPr>
            <w:r w:rsidRPr="006B0A35">
              <w:rPr>
                <w:sz w:val="20"/>
              </w:rPr>
              <w:t>The Airport Authority appealed the City of St. John’s International Airport Authority taxation assessment for 2009 and 2010-12 to an assessment review commissioner, arguing that the assessments should have been much lower. The Commissioner rejected the testimony of expert evidence submitted by the Airport Authority noting multiple flaws in that evidence and accepted the evidence of the City’s expert, who had been employed to check the City’s methodology and the validity of the assessed value. The Commissioner found that the City expert had used appropriate methodology, but had not considered municipal taxation when he determined the capitalization rate for the property. The Commissioner applied a different capitalization rate and reached a new value estimate for the base years 2005 and 2008. The Commissioner recognized that, once the capitalization rate was adjusted, the value estimate was lower than the City appraiser’s estimate, but accepted that value based on the fact that that the expert was an experienced national and international airport valuator, and had been engaged by the City. The decision was appealed by the Airport Authority and cross-appealed by the City.</w:t>
            </w:r>
          </w:p>
          <w:p w:rsidR="006B0A35" w:rsidRPr="006B0A35" w:rsidRDefault="006B0A35" w:rsidP="006B0A35">
            <w:pPr>
              <w:jc w:val="both"/>
              <w:rPr>
                <w:sz w:val="20"/>
              </w:rPr>
            </w:pPr>
          </w:p>
          <w:p w:rsidR="006B0A35" w:rsidRDefault="006B0A35" w:rsidP="006B0A35">
            <w:pPr>
              <w:jc w:val="both"/>
              <w:rPr>
                <w:noProof/>
                <w:sz w:val="20"/>
              </w:rPr>
            </w:pPr>
            <w:r w:rsidRPr="006B0A35">
              <w:rPr>
                <w:sz w:val="20"/>
              </w:rPr>
              <w:t xml:space="preserve">The trial judge substantially allowed the Airport Authority’s appeal and allowed the City’s appeal to the extent that the Commissioner had erred in law in proceeding on an incomplete evidentiary basis and valuation technique. She disallowed the City’s appeal with respect to the remedy sought. She vacated the decision and remitted the matter to the Commissioner. </w:t>
            </w:r>
            <w:r w:rsidRPr="006B0A35">
              <w:rPr>
                <w:noProof/>
                <w:sz w:val="20"/>
              </w:rPr>
              <w:t>The Court of Appeal allowed the City’s appeal, vacated the Commissioner’s decision, and remitted the assessment of the matter to the Commissioner to deal with in accordance with its reasons.</w:t>
            </w:r>
          </w:p>
          <w:p w:rsidR="006B0A35" w:rsidRPr="006B0A35" w:rsidRDefault="006B0A35" w:rsidP="006B0A35">
            <w:pPr>
              <w:jc w:val="both"/>
              <w:rPr>
                <w:sz w:val="20"/>
              </w:rPr>
            </w:pPr>
          </w:p>
        </w:tc>
      </w:tr>
      <w:tr w:rsidR="006B0A35" w:rsidRPr="006B0A35" w:rsidTr="004437A4">
        <w:trPr>
          <w:trHeight w:val="1485"/>
        </w:trPr>
        <w:tc>
          <w:tcPr>
            <w:tcW w:w="2427" w:type="pct"/>
            <w:gridSpan w:val="2"/>
          </w:tcPr>
          <w:p w:rsidR="006B0A35" w:rsidRPr="006B0A35" w:rsidRDefault="006B0A35" w:rsidP="006B0A35">
            <w:pPr>
              <w:jc w:val="both"/>
              <w:rPr>
                <w:noProof/>
                <w:sz w:val="20"/>
              </w:rPr>
            </w:pPr>
            <w:r w:rsidRPr="006B0A35">
              <w:rPr>
                <w:noProof/>
                <w:sz w:val="20"/>
              </w:rPr>
              <w:t>December 2, 2014</w:t>
            </w:r>
          </w:p>
          <w:p w:rsidR="006B0A35" w:rsidRPr="006B0A35" w:rsidRDefault="006B0A35" w:rsidP="006B0A35">
            <w:pPr>
              <w:jc w:val="both"/>
              <w:rPr>
                <w:noProof/>
                <w:sz w:val="20"/>
              </w:rPr>
            </w:pPr>
            <w:r w:rsidRPr="006B0A35">
              <w:rPr>
                <w:noProof/>
                <w:sz w:val="20"/>
              </w:rPr>
              <w:t>Supreme Court of Newfoundland &amp; Labrador, Trial Division</w:t>
            </w:r>
          </w:p>
          <w:p w:rsidR="006B0A35" w:rsidRPr="006B0A35" w:rsidRDefault="006B0A35" w:rsidP="006B0A35">
            <w:pPr>
              <w:jc w:val="both"/>
              <w:rPr>
                <w:noProof/>
                <w:sz w:val="20"/>
              </w:rPr>
            </w:pPr>
            <w:r w:rsidRPr="006B0A35">
              <w:rPr>
                <w:noProof/>
                <w:sz w:val="20"/>
              </w:rPr>
              <w:t>(Paquette J.)</w:t>
            </w:r>
          </w:p>
          <w:p w:rsidR="006B0A35" w:rsidRPr="006B0A35" w:rsidRDefault="00BC0404" w:rsidP="006B0A35">
            <w:pPr>
              <w:jc w:val="both"/>
              <w:rPr>
                <w:noProof/>
                <w:sz w:val="20"/>
              </w:rPr>
            </w:pPr>
            <w:hyperlink r:id="rId16" w:history="1">
              <w:r w:rsidR="006B0A35" w:rsidRPr="006B0A35">
                <w:rPr>
                  <w:rStyle w:val="Hyperlink"/>
                  <w:noProof/>
                  <w:sz w:val="20"/>
                </w:rPr>
                <w:t>2015 NLTD(G) 175</w:t>
              </w:r>
            </w:hyperlink>
          </w:p>
          <w:p w:rsidR="006B0A35" w:rsidRPr="006B0A35" w:rsidRDefault="006B0A35" w:rsidP="006B0A35">
            <w:pPr>
              <w:jc w:val="both"/>
              <w:rPr>
                <w:sz w:val="20"/>
              </w:rPr>
            </w:pPr>
          </w:p>
        </w:tc>
        <w:tc>
          <w:tcPr>
            <w:tcW w:w="243" w:type="pct"/>
          </w:tcPr>
          <w:p w:rsidR="006B0A35" w:rsidRPr="006B0A35" w:rsidRDefault="006B0A35" w:rsidP="006B0A35">
            <w:pPr>
              <w:jc w:val="both"/>
              <w:rPr>
                <w:sz w:val="20"/>
              </w:rPr>
            </w:pPr>
          </w:p>
        </w:tc>
        <w:tc>
          <w:tcPr>
            <w:tcW w:w="2330" w:type="pct"/>
          </w:tcPr>
          <w:p w:rsidR="006B0A35" w:rsidRPr="006B0A35" w:rsidRDefault="006B0A35" w:rsidP="006B0A35">
            <w:pPr>
              <w:jc w:val="both"/>
              <w:rPr>
                <w:noProof/>
                <w:sz w:val="20"/>
              </w:rPr>
            </w:pPr>
            <w:r w:rsidRPr="006B0A35">
              <w:rPr>
                <w:noProof/>
                <w:sz w:val="20"/>
              </w:rPr>
              <w:t>Commissioner’s decision vacated; matters remitted back to Commissioner for reconsideration in accordance with the opinion of the Trial Division</w:t>
            </w:r>
          </w:p>
          <w:p w:rsidR="006B0A35" w:rsidRPr="006B0A35" w:rsidRDefault="006B0A35" w:rsidP="006B0A35">
            <w:pPr>
              <w:jc w:val="both"/>
              <w:rPr>
                <w:sz w:val="20"/>
              </w:rPr>
            </w:pPr>
          </w:p>
        </w:tc>
      </w:tr>
      <w:tr w:rsidR="006B0A35" w:rsidRPr="006B0A35" w:rsidTr="00E95A6A">
        <w:tc>
          <w:tcPr>
            <w:tcW w:w="2427" w:type="pct"/>
            <w:gridSpan w:val="2"/>
          </w:tcPr>
          <w:p w:rsidR="006B0A35" w:rsidRPr="006B0A35" w:rsidRDefault="006B0A35" w:rsidP="006B0A35">
            <w:pPr>
              <w:jc w:val="both"/>
              <w:rPr>
                <w:noProof/>
                <w:sz w:val="20"/>
              </w:rPr>
            </w:pPr>
            <w:r w:rsidRPr="006B0A35">
              <w:rPr>
                <w:noProof/>
                <w:sz w:val="20"/>
              </w:rPr>
              <w:t>March 27, 2017</w:t>
            </w:r>
          </w:p>
          <w:p w:rsidR="006B0A35" w:rsidRPr="006B0A35" w:rsidRDefault="006B0A35" w:rsidP="006B0A35">
            <w:pPr>
              <w:jc w:val="both"/>
              <w:rPr>
                <w:noProof/>
                <w:sz w:val="20"/>
              </w:rPr>
            </w:pPr>
            <w:r w:rsidRPr="006B0A35">
              <w:rPr>
                <w:noProof/>
                <w:sz w:val="20"/>
              </w:rPr>
              <w:t>Supreme Court of Newfoundland and Labrador — Court of Appeal</w:t>
            </w:r>
          </w:p>
          <w:p w:rsidR="006B0A35" w:rsidRPr="006B0A35" w:rsidRDefault="006B0A35" w:rsidP="006B0A35">
            <w:pPr>
              <w:jc w:val="both"/>
              <w:rPr>
                <w:noProof/>
                <w:sz w:val="20"/>
              </w:rPr>
            </w:pPr>
            <w:r w:rsidRPr="006B0A35">
              <w:rPr>
                <w:noProof/>
                <w:sz w:val="20"/>
              </w:rPr>
              <w:t>(Green C.J.N.L., Barry, Welsh, Harrington JJ.A., LeBlanc. J. (</w:t>
            </w:r>
            <w:r w:rsidRPr="006B0A35">
              <w:rPr>
                <w:i/>
                <w:noProof/>
                <w:sz w:val="20"/>
              </w:rPr>
              <w:t>ex officio</w:t>
            </w:r>
            <w:r w:rsidRPr="006B0A35">
              <w:rPr>
                <w:noProof/>
                <w:sz w:val="20"/>
              </w:rPr>
              <w:t>))</w:t>
            </w:r>
          </w:p>
          <w:p w:rsidR="006B0A35" w:rsidRPr="006B0A35" w:rsidRDefault="00BC0404" w:rsidP="006B0A35">
            <w:pPr>
              <w:jc w:val="both"/>
              <w:rPr>
                <w:noProof/>
                <w:sz w:val="20"/>
              </w:rPr>
            </w:pPr>
            <w:hyperlink r:id="rId17" w:history="1">
              <w:r w:rsidR="006B0A35" w:rsidRPr="006B0A35">
                <w:rPr>
                  <w:rStyle w:val="Hyperlink"/>
                  <w:noProof/>
                  <w:sz w:val="20"/>
                </w:rPr>
                <w:t>2017 NLCA 21</w:t>
              </w:r>
            </w:hyperlink>
          </w:p>
          <w:p w:rsidR="006B0A35" w:rsidRPr="006B0A35" w:rsidRDefault="006B0A35" w:rsidP="006B0A35">
            <w:pPr>
              <w:jc w:val="both"/>
              <w:rPr>
                <w:sz w:val="20"/>
              </w:rPr>
            </w:pPr>
          </w:p>
        </w:tc>
        <w:tc>
          <w:tcPr>
            <w:tcW w:w="243" w:type="pct"/>
          </w:tcPr>
          <w:p w:rsidR="006B0A35" w:rsidRPr="006B0A35" w:rsidRDefault="006B0A35" w:rsidP="006B0A35">
            <w:pPr>
              <w:jc w:val="both"/>
              <w:rPr>
                <w:sz w:val="20"/>
              </w:rPr>
            </w:pPr>
          </w:p>
        </w:tc>
        <w:tc>
          <w:tcPr>
            <w:tcW w:w="2330" w:type="pct"/>
          </w:tcPr>
          <w:p w:rsidR="006B0A35" w:rsidRPr="006B0A35" w:rsidRDefault="006B0A35" w:rsidP="006B0A35">
            <w:pPr>
              <w:jc w:val="both"/>
              <w:rPr>
                <w:noProof/>
                <w:sz w:val="20"/>
              </w:rPr>
            </w:pPr>
            <w:r w:rsidRPr="006B0A35">
              <w:rPr>
                <w:noProof/>
                <w:sz w:val="20"/>
              </w:rPr>
              <w:t>Appeal allowed; decision of Commissioner vacated and remitted to Commissioner to deal with in accordance with the reasons of the Court of Appeal</w:t>
            </w:r>
          </w:p>
          <w:p w:rsidR="006B0A35" w:rsidRPr="006B0A35" w:rsidRDefault="006B0A35" w:rsidP="006B0A35">
            <w:pPr>
              <w:jc w:val="both"/>
              <w:rPr>
                <w:sz w:val="20"/>
              </w:rPr>
            </w:pPr>
          </w:p>
        </w:tc>
      </w:tr>
      <w:tr w:rsidR="006B0A35" w:rsidRPr="006B0A35" w:rsidTr="00E95A6A">
        <w:tc>
          <w:tcPr>
            <w:tcW w:w="2427" w:type="pct"/>
            <w:gridSpan w:val="2"/>
          </w:tcPr>
          <w:p w:rsidR="006B0A35" w:rsidRPr="006B0A35" w:rsidRDefault="006B0A35" w:rsidP="006B0A35">
            <w:pPr>
              <w:jc w:val="both"/>
              <w:rPr>
                <w:noProof/>
                <w:sz w:val="20"/>
              </w:rPr>
            </w:pPr>
            <w:r w:rsidRPr="006B0A35">
              <w:rPr>
                <w:noProof/>
                <w:sz w:val="20"/>
              </w:rPr>
              <w:t>May 25, 2017</w:t>
            </w:r>
          </w:p>
          <w:p w:rsidR="006B0A35" w:rsidRPr="006B0A35" w:rsidRDefault="006B0A35" w:rsidP="006B0A35">
            <w:pPr>
              <w:jc w:val="both"/>
              <w:rPr>
                <w:sz w:val="20"/>
              </w:rPr>
            </w:pPr>
            <w:r w:rsidRPr="006B0A35">
              <w:rPr>
                <w:noProof/>
                <w:sz w:val="20"/>
              </w:rPr>
              <w:t>Supreme Court of Canada</w:t>
            </w:r>
          </w:p>
        </w:tc>
        <w:tc>
          <w:tcPr>
            <w:tcW w:w="243" w:type="pct"/>
          </w:tcPr>
          <w:p w:rsidR="006B0A35" w:rsidRPr="006B0A35" w:rsidRDefault="006B0A35" w:rsidP="006B0A35">
            <w:pPr>
              <w:jc w:val="both"/>
              <w:rPr>
                <w:sz w:val="20"/>
              </w:rPr>
            </w:pPr>
          </w:p>
        </w:tc>
        <w:tc>
          <w:tcPr>
            <w:tcW w:w="2330" w:type="pct"/>
          </w:tcPr>
          <w:p w:rsidR="006B0A35" w:rsidRPr="006B0A35" w:rsidRDefault="006B0A35" w:rsidP="006B0A35">
            <w:pPr>
              <w:jc w:val="both"/>
              <w:rPr>
                <w:sz w:val="20"/>
              </w:rPr>
            </w:pPr>
            <w:r w:rsidRPr="006B0A35">
              <w:rPr>
                <w:noProof/>
                <w:sz w:val="20"/>
              </w:rPr>
              <w:t>Application for leave to appeal filed</w:t>
            </w:r>
          </w:p>
        </w:tc>
      </w:tr>
    </w:tbl>
    <w:p w:rsidR="006B0A35" w:rsidRDefault="006B0A35" w:rsidP="006B0A35">
      <w:pPr>
        <w:jc w:val="both"/>
        <w:rPr>
          <w:sz w:val="20"/>
        </w:rPr>
      </w:pPr>
    </w:p>
    <w:p w:rsidR="006B0A35" w:rsidRPr="006B0A35" w:rsidRDefault="006B0A35" w:rsidP="006B0A3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A35" w:rsidRPr="00BC0404" w:rsidTr="00E95A6A">
        <w:tc>
          <w:tcPr>
            <w:tcW w:w="543" w:type="pct"/>
          </w:tcPr>
          <w:p w:rsidR="006B0A35" w:rsidRPr="006B0A35" w:rsidRDefault="006B0A35" w:rsidP="006B0A35">
            <w:pPr>
              <w:jc w:val="both"/>
              <w:rPr>
                <w:sz w:val="20"/>
                <w:lang w:val="fr-CA"/>
              </w:rPr>
            </w:pPr>
            <w:r w:rsidRPr="006B0A35">
              <w:rPr>
                <w:rStyle w:val="SCCFileNumberChar"/>
                <w:sz w:val="20"/>
                <w:szCs w:val="20"/>
                <w:lang w:val="fr-CA"/>
              </w:rPr>
              <w:t>37580</w:t>
            </w:r>
          </w:p>
        </w:tc>
        <w:tc>
          <w:tcPr>
            <w:tcW w:w="4457" w:type="pct"/>
            <w:gridSpan w:val="3"/>
          </w:tcPr>
          <w:p w:rsidR="006B0A35" w:rsidRPr="006B0A35" w:rsidRDefault="006B0A35" w:rsidP="006B0A35">
            <w:pPr>
              <w:pStyle w:val="SCCLsocParty"/>
              <w:jc w:val="both"/>
              <w:rPr>
                <w:b/>
                <w:sz w:val="20"/>
                <w:szCs w:val="20"/>
                <w:lang w:val="en-US"/>
              </w:rPr>
            </w:pPr>
            <w:r w:rsidRPr="006B0A35">
              <w:rPr>
                <w:b/>
                <w:sz w:val="20"/>
                <w:szCs w:val="20"/>
                <w:lang w:val="en-US"/>
              </w:rPr>
              <w:t>St. John’s International Airport Authority c. Ville de St. John’s</w:t>
            </w:r>
          </w:p>
          <w:p w:rsidR="006B0A35" w:rsidRPr="006B0A35" w:rsidRDefault="006B0A35" w:rsidP="006B0A35">
            <w:pPr>
              <w:jc w:val="both"/>
              <w:rPr>
                <w:sz w:val="20"/>
                <w:lang w:val="fr-CA"/>
              </w:rPr>
            </w:pPr>
            <w:r w:rsidRPr="006B0A35">
              <w:rPr>
                <w:sz w:val="20"/>
                <w:lang w:val="fr-CA"/>
              </w:rPr>
              <w:t>(T.-N.-L.) (Civile) (Sur autorisation)</w:t>
            </w:r>
          </w:p>
        </w:tc>
      </w:tr>
      <w:tr w:rsidR="006B0A35" w:rsidRPr="00BC0404" w:rsidTr="00E95A6A">
        <w:tc>
          <w:tcPr>
            <w:tcW w:w="5000" w:type="pct"/>
            <w:gridSpan w:val="4"/>
          </w:tcPr>
          <w:p w:rsidR="006B0A35" w:rsidRPr="006B0A35" w:rsidRDefault="006B0A35" w:rsidP="006B0A35">
            <w:pPr>
              <w:jc w:val="both"/>
              <w:rPr>
                <w:noProof/>
                <w:sz w:val="20"/>
                <w:lang w:val="fr-CA"/>
              </w:rPr>
            </w:pPr>
            <w:r w:rsidRPr="006B0A35">
              <w:rPr>
                <w:noProof/>
                <w:sz w:val="20"/>
                <w:lang w:val="fr-CA"/>
              </w:rPr>
              <w:t xml:space="preserve">Droit constitutionnel — Partage des compétences — Fiscalité — Paiements versés en remplacement d’impôts — Droit municipal — Évaluations foncières — Administration aéroportuaire — Quelle est la bonne approche à adopter </w:t>
            </w:r>
            <w:r w:rsidRPr="006B0A35">
              <w:rPr>
                <w:noProof/>
                <w:sz w:val="20"/>
                <w:lang w:val="fr-CA"/>
              </w:rPr>
              <w:lastRenderedPageBreak/>
              <w:t xml:space="preserve">pour la détermination de la valeur marchande et du fardeau des impôts assumé par un élément d’infrastructure publique canadienne, comme un aéroport international, dont les dépenses sont payées par le public? — Quelle est la bonne approche à adopter relativement au fardeau de la preuve dans les appels en matière d’évaluation foncière municipale au Canada en général et à Terre-Neuve-et-Labrador en particulier, de sorte que de tels appels ne soient pas un exercice injuste et inutile? — Quelle est la bonne approche à adopter relativement à l’évaluation de l’élément d’infrastructure publique par les tribunaux évaluateurs selon les lois provinciales, territoriales et autochtones compte tenu des dispositions de la </w:t>
            </w:r>
            <w:r w:rsidRPr="006B0A35">
              <w:rPr>
                <w:i/>
                <w:noProof/>
                <w:sz w:val="20"/>
                <w:lang w:val="fr-CA"/>
              </w:rPr>
              <w:t>Loi sur les paiements versés en remplacement d’impôts</w:t>
            </w:r>
            <w:r w:rsidRPr="006B0A35">
              <w:rPr>
                <w:noProof/>
                <w:sz w:val="20"/>
                <w:lang w:val="fr-CA"/>
              </w:rPr>
              <w:t>, L.R.C. 1985, c. M-13, et des exemptions de taxes comprises dans cette loi et dans ses règlements d’application?</w:t>
            </w:r>
          </w:p>
        </w:tc>
      </w:tr>
      <w:tr w:rsidR="006B0A35" w:rsidRPr="00BC0404" w:rsidTr="004437A4">
        <w:trPr>
          <w:trHeight w:val="270"/>
        </w:trPr>
        <w:tc>
          <w:tcPr>
            <w:tcW w:w="5000" w:type="pct"/>
            <w:gridSpan w:val="4"/>
          </w:tcPr>
          <w:p w:rsidR="006B0A35" w:rsidRPr="006B0A35" w:rsidRDefault="006B0A35" w:rsidP="006B0A35">
            <w:pPr>
              <w:jc w:val="both"/>
              <w:rPr>
                <w:sz w:val="20"/>
                <w:lang w:val="fr-CA"/>
              </w:rPr>
            </w:pPr>
          </w:p>
        </w:tc>
      </w:tr>
      <w:tr w:rsidR="006B0A35" w:rsidRPr="00BC0404" w:rsidTr="006B0A35">
        <w:trPr>
          <w:trHeight w:val="4626"/>
        </w:trPr>
        <w:tc>
          <w:tcPr>
            <w:tcW w:w="5000" w:type="pct"/>
            <w:gridSpan w:val="4"/>
          </w:tcPr>
          <w:p w:rsidR="006B0A35" w:rsidRPr="006B0A35" w:rsidRDefault="006B0A35" w:rsidP="006B0A35">
            <w:pPr>
              <w:jc w:val="both"/>
              <w:rPr>
                <w:sz w:val="20"/>
                <w:lang w:val="fr-CA"/>
              </w:rPr>
            </w:pPr>
            <w:r w:rsidRPr="006B0A35">
              <w:rPr>
                <w:sz w:val="20"/>
                <w:lang w:val="fr-CA"/>
              </w:rPr>
              <w:t xml:space="preserve">L’administration aéroportuaire a interjeté appel de la cotisation fiscale établie par la ville de St. John’s pour 2009 et pour 2010-2012 auprès d’un commissaire d’examen des cotisations, soutenant que les cotisations auraient dû être beaucoup moins élevées. Le commissaire a rejeté le témoignage de l’expert soumis par l’administration aéroportuaire parce que ce témoignage comportait de multiples lacunes, et il a accepté le témoignage de l’expert de la ville, qui avait été embauché pour vérifier la méthode utilisée par la ville et la validité de la valeur fiscale. Le commissaire a conclu que l’expert de la ville avait utilisé la méthode appropriée, mais qu’il n’avait pas </w:t>
            </w:r>
            <w:proofErr w:type="gramStart"/>
            <w:r w:rsidRPr="006B0A35">
              <w:rPr>
                <w:sz w:val="20"/>
                <w:lang w:val="fr-CA"/>
              </w:rPr>
              <w:t>tenu</w:t>
            </w:r>
            <w:proofErr w:type="gramEnd"/>
            <w:r w:rsidRPr="006B0A35">
              <w:rPr>
                <w:sz w:val="20"/>
                <w:lang w:val="fr-CA"/>
              </w:rPr>
              <w:t xml:space="preserve"> compte de la fiscalité municipale lorsqu’il a établi le taux de capitalisation de la propriété. Le commissaire a appliqué un taux de capitalisation différent et a obtenu une nouvelle estimation de la valeur pour les années de référence 2005 et 2008. Le commissaire a reconnu qu’une fois le taux de capitalisation ajusté, la valeur estimée était inférieure à celle établie par l’évaluateur de la ville, mais il a accepté cette valeur en fonction du fait que l’expert était un évaluateur d’aéroports nationaux et internationaux d’expérience, et qu’il avait été embauché par la ville. L’administration aéroportuaire a porté cette décision en appel, et la ville a formé un appel incident.</w:t>
            </w:r>
          </w:p>
          <w:p w:rsidR="006B0A35" w:rsidRPr="006B0A35" w:rsidRDefault="006B0A35" w:rsidP="006B0A35">
            <w:pPr>
              <w:jc w:val="both"/>
              <w:rPr>
                <w:sz w:val="20"/>
                <w:lang w:val="fr-CA"/>
              </w:rPr>
            </w:pPr>
          </w:p>
          <w:p w:rsidR="006B0A35" w:rsidRPr="006B0A35" w:rsidRDefault="006B0A35" w:rsidP="006B0A35">
            <w:pPr>
              <w:jc w:val="both"/>
              <w:rPr>
                <w:sz w:val="20"/>
                <w:lang w:val="fr-CA"/>
              </w:rPr>
            </w:pPr>
            <w:r w:rsidRPr="006B0A35">
              <w:rPr>
                <w:sz w:val="20"/>
                <w:lang w:val="fr-CA"/>
              </w:rPr>
              <w:t>La juge de première instance a en grande partie accueilli l’appel de l’administration aéroportuaire, et a accueilli l’appel de la ville dans la mesure où le commissaire a commis une erreur en droit en se fondant sur une preuve et une technique d’évaluation incomplètes. Elle a rejeté l’appel de la ville en ce qui a trait à la réparation sollicitée. Elle a annulé la décision et renvoyé l’affaire au commissaire. La Cour d’appel a accueilli l’appel de la ville, a annulé la décision du commissaire et a renvoyé l’appréciation de la question au commissaire pour qu’il prenne une décision conformément aux motifs de la Cour d’appel</w:t>
            </w:r>
            <w:r>
              <w:rPr>
                <w:sz w:val="20"/>
                <w:lang w:val="fr-CA"/>
              </w:rPr>
              <w:t>.</w:t>
            </w:r>
          </w:p>
          <w:p w:rsidR="006B0A35" w:rsidRPr="006B0A35" w:rsidRDefault="006B0A35" w:rsidP="006B0A35">
            <w:pPr>
              <w:jc w:val="both"/>
              <w:rPr>
                <w:sz w:val="20"/>
                <w:lang w:val="fr-CA"/>
              </w:rPr>
            </w:pPr>
          </w:p>
        </w:tc>
      </w:tr>
      <w:tr w:rsidR="006B0A35" w:rsidRPr="00BC0404" w:rsidTr="004437A4">
        <w:trPr>
          <w:trHeight w:val="1485"/>
        </w:trPr>
        <w:tc>
          <w:tcPr>
            <w:tcW w:w="2427" w:type="pct"/>
            <w:gridSpan w:val="2"/>
          </w:tcPr>
          <w:p w:rsidR="006B0A35" w:rsidRPr="006B0A35" w:rsidRDefault="006B0A35" w:rsidP="006B0A35">
            <w:pPr>
              <w:jc w:val="both"/>
              <w:rPr>
                <w:noProof/>
                <w:sz w:val="20"/>
                <w:lang w:val="fr-CA"/>
              </w:rPr>
            </w:pPr>
            <w:r w:rsidRPr="006B0A35">
              <w:rPr>
                <w:noProof/>
                <w:sz w:val="20"/>
                <w:lang w:val="fr-CA"/>
              </w:rPr>
              <w:t>2 décembre 2014</w:t>
            </w:r>
          </w:p>
          <w:p w:rsidR="006B0A35" w:rsidRPr="006B0A35" w:rsidRDefault="006B0A35" w:rsidP="006B0A35">
            <w:pPr>
              <w:jc w:val="both"/>
              <w:rPr>
                <w:noProof/>
                <w:sz w:val="20"/>
                <w:lang w:val="fr-CA"/>
              </w:rPr>
            </w:pPr>
            <w:r w:rsidRPr="006B0A35">
              <w:rPr>
                <w:noProof/>
                <w:sz w:val="20"/>
                <w:lang w:val="fr-CA"/>
              </w:rPr>
              <w:t>Cour suprême de Terre-Neuve-et-Labrador, Section de première instance</w:t>
            </w:r>
          </w:p>
          <w:p w:rsidR="006B0A35" w:rsidRPr="006B0A35" w:rsidRDefault="006B0A35" w:rsidP="006B0A35">
            <w:pPr>
              <w:jc w:val="both"/>
              <w:rPr>
                <w:noProof/>
                <w:sz w:val="20"/>
                <w:lang w:val="fr-CA"/>
              </w:rPr>
            </w:pPr>
            <w:r w:rsidRPr="006B0A35">
              <w:rPr>
                <w:noProof/>
                <w:sz w:val="20"/>
                <w:lang w:val="fr-CA"/>
              </w:rPr>
              <w:t>(Juge Paquette)</w:t>
            </w:r>
          </w:p>
          <w:p w:rsidR="006B0A35" w:rsidRPr="006B0A35" w:rsidRDefault="00BC0404" w:rsidP="006B0A35">
            <w:pPr>
              <w:jc w:val="both"/>
              <w:rPr>
                <w:noProof/>
                <w:sz w:val="20"/>
                <w:lang w:val="fr-CA"/>
              </w:rPr>
            </w:pPr>
            <w:hyperlink r:id="rId18" w:history="1">
              <w:r w:rsidR="006B0A35" w:rsidRPr="006B0A35">
                <w:rPr>
                  <w:rStyle w:val="Hyperlink"/>
                  <w:noProof/>
                  <w:sz w:val="20"/>
                  <w:lang w:val="fr-CA"/>
                </w:rPr>
                <w:t>2015 NLTD(G) 175</w:t>
              </w:r>
            </w:hyperlink>
          </w:p>
          <w:p w:rsidR="006B0A35" w:rsidRPr="006B0A35" w:rsidRDefault="006B0A35" w:rsidP="006B0A35">
            <w:pPr>
              <w:jc w:val="both"/>
              <w:rPr>
                <w:sz w:val="20"/>
                <w:lang w:val="fr-CA"/>
              </w:rPr>
            </w:pPr>
          </w:p>
        </w:tc>
        <w:tc>
          <w:tcPr>
            <w:tcW w:w="243" w:type="pct"/>
          </w:tcPr>
          <w:p w:rsidR="006B0A35" w:rsidRPr="006B0A35" w:rsidRDefault="006B0A35" w:rsidP="006B0A35">
            <w:pPr>
              <w:jc w:val="both"/>
              <w:rPr>
                <w:sz w:val="20"/>
                <w:lang w:val="fr-CA"/>
              </w:rPr>
            </w:pPr>
          </w:p>
        </w:tc>
        <w:tc>
          <w:tcPr>
            <w:tcW w:w="2330" w:type="pct"/>
          </w:tcPr>
          <w:p w:rsidR="006B0A35" w:rsidRPr="006B0A35" w:rsidRDefault="006B0A35" w:rsidP="006B0A35">
            <w:pPr>
              <w:jc w:val="both"/>
              <w:rPr>
                <w:noProof/>
                <w:sz w:val="20"/>
                <w:lang w:val="fr-CA"/>
              </w:rPr>
            </w:pPr>
            <w:r w:rsidRPr="006B0A35">
              <w:rPr>
                <w:noProof/>
                <w:sz w:val="20"/>
                <w:lang w:val="fr-CA"/>
              </w:rPr>
              <w:t xml:space="preserve">Annulation de la décision du commissaire; questions renvoyées au commissaire pour qu’il les tranche conformément à l’opinion du juge de première instance </w:t>
            </w:r>
          </w:p>
          <w:p w:rsidR="006B0A35" w:rsidRPr="006B0A35" w:rsidRDefault="006B0A35" w:rsidP="006B0A35">
            <w:pPr>
              <w:jc w:val="both"/>
              <w:rPr>
                <w:sz w:val="20"/>
                <w:lang w:val="fr-CA"/>
              </w:rPr>
            </w:pPr>
          </w:p>
        </w:tc>
      </w:tr>
      <w:tr w:rsidR="006B0A35" w:rsidRPr="00BC0404" w:rsidTr="00E95A6A">
        <w:tc>
          <w:tcPr>
            <w:tcW w:w="2427" w:type="pct"/>
            <w:gridSpan w:val="2"/>
          </w:tcPr>
          <w:p w:rsidR="006B0A35" w:rsidRPr="006B0A35" w:rsidRDefault="006B0A35" w:rsidP="006B0A35">
            <w:pPr>
              <w:jc w:val="both"/>
              <w:rPr>
                <w:noProof/>
                <w:sz w:val="20"/>
                <w:lang w:val="fr-CA"/>
              </w:rPr>
            </w:pPr>
            <w:r w:rsidRPr="006B0A35">
              <w:rPr>
                <w:noProof/>
                <w:sz w:val="20"/>
                <w:lang w:val="fr-CA"/>
              </w:rPr>
              <w:t>27 mars 2017</w:t>
            </w:r>
          </w:p>
          <w:p w:rsidR="006B0A35" w:rsidRPr="006B0A35" w:rsidRDefault="006B0A35" w:rsidP="006B0A35">
            <w:pPr>
              <w:jc w:val="both"/>
              <w:rPr>
                <w:noProof/>
                <w:sz w:val="20"/>
                <w:lang w:val="fr-CA"/>
              </w:rPr>
            </w:pPr>
            <w:r w:rsidRPr="006B0A35">
              <w:rPr>
                <w:noProof/>
                <w:sz w:val="20"/>
                <w:lang w:val="fr-CA"/>
              </w:rPr>
              <w:t>Cour suprême de Terre-Neuve-et-Labrador — Cour d’appel</w:t>
            </w:r>
          </w:p>
          <w:p w:rsidR="006B0A35" w:rsidRPr="006B0A35" w:rsidRDefault="006B0A35" w:rsidP="006B0A35">
            <w:pPr>
              <w:jc w:val="both"/>
              <w:rPr>
                <w:noProof/>
                <w:sz w:val="20"/>
              </w:rPr>
            </w:pPr>
            <w:r w:rsidRPr="006B0A35">
              <w:rPr>
                <w:noProof/>
                <w:sz w:val="20"/>
              </w:rPr>
              <w:t>(Juges Green, Barry, Welsh, Harrington, LeBlanc (d’office))</w:t>
            </w:r>
          </w:p>
          <w:p w:rsidR="006B0A35" w:rsidRPr="006B0A35" w:rsidRDefault="00BC0404" w:rsidP="006B0A35">
            <w:pPr>
              <w:jc w:val="both"/>
              <w:rPr>
                <w:noProof/>
                <w:sz w:val="20"/>
                <w:lang w:val="fr-CA"/>
              </w:rPr>
            </w:pPr>
            <w:hyperlink r:id="rId19" w:history="1">
              <w:r w:rsidR="006B0A35" w:rsidRPr="006B0A35">
                <w:rPr>
                  <w:rStyle w:val="Hyperlink"/>
                  <w:noProof/>
                  <w:sz w:val="20"/>
                  <w:lang w:val="fr-CA"/>
                </w:rPr>
                <w:t>2017 NLCA 21</w:t>
              </w:r>
            </w:hyperlink>
          </w:p>
          <w:p w:rsidR="006B0A35" w:rsidRPr="006B0A35" w:rsidRDefault="006B0A35" w:rsidP="006B0A35">
            <w:pPr>
              <w:jc w:val="both"/>
              <w:rPr>
                <w:sz w:val="20"/>
                <w:lang w:val="fr-CA"/>
              </w:rPr>
            </w:pPr>
          </w:p>
        </w:tc>
        <w:tc>
          <w:tcPr>
            <w:tcW w:w="243" w:type="pct"/>
          </w:tcPr>
          <w:p w:rsidR="006B0A35" w:rsidRPr="006B0A35" w:rsidRDefault="006B0A35" w:rsidP="006B0A35">
            <w:pPr>
              <w:jc w:val="both"/>
              <w:rPr>
                <w:sz w:val="20"/>
                <w:lang w:val="fr-CA"/>
              </w:rPr>
            </w:pPr>
          </w:p>
        </w:tc>
        <w:tc>
          <w:tcPr>
            <w:tcW w:w="2330" w:type="pct"/>
          </w:tcPr>
          <w:p w:rsidR="006B0A35" w:rsidRPr="006B0A35" w:rsidRDefault="006B0A35" w:rsidP="006B0A35">
            <w:pPr>
              <w:jc w:val="both"/>
              <w:rPr>
                <w:noProof/>
                <w:sz w:val="20"/>
                <w:lang w:val="fr-CA"/>
              </w:rPr>
            </w:pPr>
            <w:r w:rsidRPr="006B0A35">
              <w:rPr>
                <w:noProof/>
                <w:sz w:val="20"/>
                <w:lang w:val="fr-CA"/>
              </w:rPr>
              <w:t>Appel accueilli; décision du commissaire annulée et renvoyée à celui-ci pour qu’il prenne une décision conforme aux motifs de la Cour d’appel</w:t>
            </w:r>
          </w:p>
          <w:p w:rsidR="006B0A35" w:rsidRPr="006B0A35" w:rsidRDefault="006B0A35" w:rsidP="006B0A35">
            <w:pPr>
              <w:jc w:val="both"/>
              <w:rPr>
                <w:sz w:val="20"/>
                <w:lang w:val="fr-CA"/>
              </w:rPr>
            </w:pPr>
          </w:p>
        </w:tc>
      </w:tr>
      <w:tr w:rsidR="006B0A35" w:rsidRPr="006B0A35" w:rsidTr="00E95A6A">
        <w:tc>
          <w:tcPr>
            <w:tcW w:w="2427" w:type="pct"/>
            <w:gridSpan w:val="2"/>
          </w:tcPr>
          <w:p w:rsidR="006B0A35" w:rsidRPr="006B0A35" w:rsidRDefault="006B0A35" w:rsidP="006B0A35">
            <w:pPr>
              <w:jc w:val="both"/>
              <w:rPr>
                <w:noProof/>
                <w:sz w:val="20"/>
                <w:lang w:val="fr-CA"/>
              </w:rPr>
            </w:pPr>
            <w:r w:rsidRPr="006B0A35">
              <w:rPr>
                <w:noProof/>
                <w:sz w:val="20"/>
                <w:lang w:val="fr-CA"/>
              </w:rPr>
              <w:t>25 mai 2017</w:t>
            </w:r>
          </w:p>
          <w:p w:rsidR="006B0A35" w:rsidRPr="006B0A35" w:rsidRDefault="006B0A35" w:rsidP="006B0A35">
            <w:pPr>
              <w:jc w:val="both"/>
              <w:rPr>
                <w:sz w:val="20"/>
                <w:lang w:val="fr-CA"/>
              </w:rPr>
            </w:pPr>
            <w:r w:rsidRPr="006B0A35">
              <w:rPr>
                <w:noProof/>
                <w:sz w:val="20"/>
                <w:lang w:val="fr-CA"/>
              </w:rPr>
              <w:t>Cour suprême du Canada</w:t>
            </w:r>
          </w:p>
        </w:tc>
        <w:tc>
          <w:tcPr>
            <w:tcW w:w="243" w:type="pct"/>
          </w:tcPr>
          <w:p w:rsidR="006B0A35" w:rsidRPr="006B0A35" w:rsidRDefault="006B0A35" w:rsidP="006B0A35">
            <w:pPr>
              <w:jc w:val="both"/>
              <w:rPr>
                <w:sz w:val="20"/>
                <w:lang w:val="fr-CA"/>
              </w:rPr>
            </w:pPr>
          </w:p>
        </w:tc>
        <w:tc>
          <w:tcPr>
            <w:tcW w:w="2330" w:type="pct"/>
          </w:tcPr>
          <w:p w:rsidR="006B0A35" w:rsidRPr="006B0A35" w:rsidRDefault="006B0A35" w:rsidP="006B0A35">
            <w:pPr>
              <w:jc w:val="both"/>
              <w:rPr>
                <w:sz w:val="20"/>
                <w:lang w:val="fr-CA"/>
              </w:rPr>
            </w:pPr>
            <w:r w:rsidRPr="006B0A35">
              <w:rPr>
                <w:noProof/>
                <w:sz w:val="20"/>
                <w:lang w:val="fr-CA"/>
              </w:rPr>
              <w:t>Demande d’autorisation d’appel déposée.</w:t>
            </w:r>
          </w:p>
        </w:tc>
      </w:tr>
    </w:tbl>
    <w:p w:rsidR="006B0A35" w:rsidRPr="006B0A35" w:rsidRDefault="006B0A35" w:rsidP="006B0A35">
      <w:pPr>
        <w:jc w:val="both"/>
        <w:rPr>
          <w:sz w:val="20"/>
          <w:lang w:val="fr-CA"/>
        </w:rPr>
      </w:pPr>
    </w:p>
    <w:p w:rsidR="0004203E" w:rsidRPr="006B0A35" w:rsidRDefault="0004203E" w:rsidP="006B0A35">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A35" w:rsidRPr="006B0A35" w:rsidTr="00E95A6A">
        <w:tc>
          <w:tcPr>
            <w:tcW w:w="543" w:type="pct"/>
          </w:tcPr>
          <w:p w:rsidR="006B0A35" w:rsidRPr="006B0A35" w:rsidRDefault="006B0A35" w:rsidP="006B0A35">
            <w:pPr>
              <w:jc w:val="both"/>
              <w:rPr>
                <w:sz w:val="20"/>
              </w:rPr>
            </w:pPr>
            <w:r w:rsidRPr="006B0A35">
              <w:rPr>
                <w:rStyle w:val="SCCFileNumberChar"/>
                <w:sz w:val="20"/>
                <w:szCs w:val="20"/>
              </w:rPr>
              <w:t>37629</w:t>
            </w:r>
          </w:p>
        </w:tc>
        <w:tc>
          <w:tcPr>
            <w:tcW w:w="4457" w:type="pct"/>
            <w:gridSpan w:val="3"/>
          </w:tcPr>
          <w:p w:rsidR="006B0A35" w:rsidRPr="001D0E2B" w:rsidRDefault="006B0A35" w:rsidP="006B0A35">
            <w:pPr>
              <w:pStyle w:val="SCCLsocParty"/>
              <w:jc w:val="both"/>
              <w:rPr>
                <w:b/>
                <w:sz w:val="20"/>
                <w:szCs w:val="20"/>
                <w:lang w:val="en-US"/>
              </w:rPr>
            </w:pPr>
            <w:r w:rsidRPr="001D0E2B">
              <w:rPr>
                <w:b/>
                <w:sz w:val="20"/>
                <w:szCs w:val="20"/>
                <w:lang w:val="en-US"/>
              </w:rPr>
              <w:t xml:space="preserve">Katherine Lin v. Ombudsman Ontario, Sue Haslam, Wendy Ray, Workplace Safety and Insurance Board, Fair Practices Commission, Elizabeth </w:t>
            </w:r>
            <w:proofErr w:type="spellStart"/>
            <w:r w:rsidRPr="001D0E2B">
              <w:rPr>
                <w:b/>
                <w:sz w:val="20"/>
                <w:szCs w:val="20"/>
                <w:lang w:val="en-US"/>
              </w:rPr>
              <w:t>Witmer</w:t>
            </w:r>
            <w:proofErr w:type="spellEnd"/>
            <w:r w:rsidRPr="001D0E2B">
              <w:rPr>
                <w:b/>
                <w:sz w:val="20"/>
                <w:szCs w:val="20"/>
                <w:lang w:val="en-US"/>
              </w:rPr>
              <w:t xml:space="preserve">, Tom Irvine, Han Dong, Attorney General of Ontario, Social Justice Tribunals Ontario, Michael </w:t>
            </w:r>
            <w:proofErr w:type="spellStart"/>
            <w:r w:rsidRPr="001D0E2B">
              <w:rPr>
                <w:b/>
                <w:sz w:val="20"/>
                <w:szCs w:val="20"/>
                <w:lang w:val="en-US"/>
              </w:rPr>
              <w:t>Gottheil</w:t>
            </w:r>
            <w:proofErr w:type="spellEnd"/>
            <w:r w:rsidRPr="001D0E2B">
              <w:rPr>
                <w:b/>
                <w:sz w:val="20"/>
                <w:szCs w:val="20"/>
                <w:lang w:val="en-US"/>
              </w:rPr>
              <w:t xml:space="preserve">, Criminal Injuries Compensation Board, Human Rights Tribunal Ontario, Landlord and Tenant Board, </w:t>
            </w:r>
            <w:proofErr w:type="spellStart"/>
            <w:r w:rsidRPr="001D0E2B">
              <w:rPr>
                <w:b/>
                <w:sz w:val="20"/>
                <w:szCs w:val="20"/>
                <w:lang w:val="en-US"/>
              </w:rPr>
              <w:t>Gobinder</w:t>
            </w:r>
            <w:proofErr w:type="spellEnd"/>
            <w:r w:rsidRPr="001D0E2B">
              <w:rPr>
                <w:b/>
                <w:sz w:val="20"/>
                <w:szCs w:val="20"/>
                <w:lang w:val="en-US"/>
              </w:rPr>
              <w:t xml:space="preserve"> Randhawa, Claudette Leslie, Vincent Ching, IAVGO Community Legal Clinic, Mary </w:t>
            </w:r>
            <w:proofErr w:type="spellStart"/>
            <w:r w:rsidRPr="001D0E2B">
              <w:rPr>
                <w:b/>
                <w:sz w:val="20"/>
                <w:szCs w:val="20"/>
                <w:lang w:val="en-US"/>
              </w:rPr>
              <w:t>Dinucci</w:t>
            </w:r>
            <w:proofErr w:type="spellEnd"/>
            <w:r w:rsidRPr="001D0E2B">
              <w:rPr>
                <w:b/>
                <w:sz w:val="20"/>
                <w:szCs w:val="20"/>
                <w:lang w:val="en-US"/>
              </w:rPr>
              <w:t xml:space="preserve">, Antony Singleton, Norton Rose Fulbright Canada LLP-Toronto, Pamela </w:t>
            </w:r>
            <w:proofErr w:type="spellStart"/>
            <w:r w:rsidRPr="001D0E2B">
              <w:rPr>
                <w:b/>
                <w:sz w:val="20"/>
                <w:szCs w:val="20"/>
                <w:lang w:val="en-US"/>
              </w:rPr>
              <w:t>Sidey</w:t>
            </w:r>
            <w:proofErr w:type="spellEnd"/>
            <w:r w:rsidRPr="001D0E2B">
              <w:rPr>
                <w:b/>
                <w:sz w:val="20"/>
                <w:szCs w:val="20"/>
                <w:lang w:val="en-US"/>
              </w:rPr>
              <w:t xml:space="preserve">, Law Society of </w:t>
            </w:r>
            <w:r w:rsidRPr="001D0E2B">
              <w:rPr>
                <w:b/>
                <w:sz w:val="20"/>
                <w:szCs w:val="20"/>
                <w:lang w:val="en-US"/>
              </w:rPr>
              <w:lastRenderedPageBreak/>
              <w:t xml:space="preserve">Upper Canada, Bay College </w:t>
            </w:r>
            <w:proofErr w:type="spellStart"/>
            <w:r w:rsidRPr="001D0E2B">
              <w:rPr>
                <w:b/>
                <w:sz w:val="20"/>
                <w:szCs w:val="20"/>
                <w:lang w:val="en-US"/>
              </w:rPr>
              <w:t>Enal</w:t>
            </w:r>
            <w:proofErr w:type="spellEnd"/>
            <w:r w:rsidRPr="001D0E2B">
              <w:rPr>
                <w:b/>
                <w:sz w:val="20"/>
                <w:szCs w:val="20"/>
                <w:lang w:val="en-US"/>
              </w:rPr>
              <w:t xml:space="preserve"> Centre, Sam </w:t>
            </w:r>
            <w:proofErr w:type="spellStart"/>
            <w:r w:rsidRPr="001D0E2B">
              <w:rPr>
                <w:b/>
                <w:sz w:val="20"/>
                <w:szCs w:val="20"/>
                <w:lang w:val="en-US"/>
              </w:rPr>
              <w:t>Alfasih</w:t>
            </w:r>
            <w:proofErr w:type="spellEnd"/>
            <w:r w:rsidRPr="001D0E2B">
              <w:rPr>
                <w:b/>
                <w:sz w:val="20"/>
                <w:szCs w:val="20"/>
                <w:lang w:val="en-US"/>
              </w:rPr>
              <w:t xml:space="preserve">, HSBC Canada, Gracie </w:t>
            </w:r>
            <w:proofErr w:type="spellStart"/>
            <w:r w:rsidRPr="001D0E2B">
              <w:rPr>
                <w:b/>
                <w:sz w:val="20"/>
                <w:szCs w:val="20"/>
                <w:lang w:val="en-US"/>
              </w:rPr>
              <w:t>Pagayon</w:t>
            </w:r>
            <w:proofErr w:type="spellEnd"/>
            <w:r w:rsidRPr="001D0E2B">
              <w:rPr>
                <w:b/>
                <w:sz w:val="20"/>
                <w:szCs w:val="20"/>
                <w:lang w:val="en-US"/>
              </w:rPr>
              <w:t xml:space="preserve">, Royal Bank of Canada, </w:t>
            </w:r>
            <w:proofErr w:type="spellStart"/>
            <w:r w:rsidRPr="001D0E2B">
              <w:rPr>
                <w:b/>
                <w:sz w:val="20"/>
                <w:szCs w:val="20"/>
                <w:lang w:val="en-US"/>
              </w:rPr>
              <w:t>Rui</w:t>
            </w:r>
            <w:proofErr w:type="spellEnd"/>
            <w:r w:rsidRPr="001D0E2B">
              <w:rPr>
                <w:b/>
                <w:sz w:val="20"/>
                <w:szCs w:val="20"/>
                <w:lang w:val="en-US"/>
              </w:rPr>
              <w:t xml:space="preserve"> (Ray) Zhen, </w:t>
            </w:r>
            <w:proofErr w:type="spellStart"/>
            <w:r w:rsidRPr="001D0E2B">
              <w:rPr>
                <w:b/>
                <w:sz w:val="20"/>
                <w:szCs w:val="20"/>
                <w:lang w:val="en-US"/>
              </w:rPr>
              <w:t>Jin</w:t>
            </w:r>
            <w:proofErr w:type="spellEnd"/>
            <w:r w:rsidRPr="001D0E2B">
              <w:rPr>
                <w:b/>
                <w:sz w:val="20"/>
                <w:szCs w:val="20"/>
                <w:lang w:val="en-US"/>
              </w:rPr>
              <w:t xml:space="preserve"> Qing Cheng</w:t>
            </w:r>
          </w:p>
          <w:p w:rsidR="006B0A35" w:rsidRPr="006B0A35" w:rsidRDefault="006B0A35" w:rsidP="006B0A35">
            <w:pPr>
              <w:jc w:val="both"/>
              <w:rPr>
                <w:sz w:val="20"/>
              </w:rPr>
            </w:pPr>
            <w:r w:rsidRPr="006B0A35">
              <w:rPr>
                <w:sz w:val="20"/>
              </w:rPr>
              <w:t>(Ont.) (Civil) (By Leave)</w:t>
            </w:r>
          </w:p>
        </w:tc>
      </w:tr>
      <w:tr w:rsidR="006B0A35" w:rsidRPr="006B0A35" w:rsidTr="00E95A6A">
        <w:tc>
          <w:tcPr>
            <w:tcW w:w="5000" w:type="pct"/>
            <w:gridSpan w:val="4"/>
          </w:tcPr>
          <w:p w:rsidR="006B0A35" w:rsidRPr="006B0A35" w:rsidRDefault="006B0A35" w:rsidP="006B0A35">
            <w:pPr>
              <w:jc w:val="both"/>
              <w:rPr>
                <w:sz w:val="20"/>
              </w:rPr>
            </w:pPr>
            <w:r w:rsidRPr="006B0A35">
              <w:rPr>
                <w:sz w:val="20"/>
              </w:rPr>
              <w:lastRenderedPageBreak/>
              <w:t xml:space="preserve">Civil procedure – Whether the applicant has been harassed – Whether the case raises questions of human rights and </w:t>
            </w:r>
            <w:r w:rsidRPr="006B0A35">
              <w:rPr>
                <w:i/>
                <w:sz w:val="20"/>
              </w:rPr>
              <w:t>Canadian Charter of Rights and Freedoms</w:t>
            </w:r>
            <w:r w:rsidRPr="006B0A35">
              <w:rPr>
                <w:sz w:val="20"/>
              </w:rPr>
              <w:t xml:space="preserve"> – Whether the case raises issues of public or national importance.</w:t>
            </w:r>
          </w:p>
        </w:tc>
      </w:tr>
      <w:tr w:rsidR="006B0A35" w:rsidRPr="006B0A35" w:rsidTr="00E95A6A">
        <w:tc>
          <w:tcPr>
            <w:tcW w:w="5000" w:type="pct"/>
            <w:gridSpan w:val="4"/>
          </w:tcPr>
          <w:p w:rsidR="006B0A35" w:rsidRPr="006B0A35" w:rsidRDefault="006B0A35" w:rsidP="006B0A35">
            <w:pPr>
              <w:jc w:val="both"/>
              <w:rPr>
                <w:sz w:val="20"/>
              </w:rPr>
            </w:pPr>
          </w:p>
        </w:tc>
      </w:tr>
      <w:tr w:rsidR="006B0A35" w:rsidRPr="006B0A35" w:rsidTr="00E95A6A">
        <w:tc>
          <w:tcPr>
            <w:tcW w:w="5000" w:type="pct"/>
            <w:gridSpan w:val="4"/>
          </w:tcPr>
          <w:p w:rsidR="006B0A35" w:rsidRPr="006B0A35" w:rsidRDefault="006B0A35" w:rsidP="006B0A35">
            <w:pPr>
              <w:jc w:val="both"/>
              <w:rPr>
                <w:sz w:val="20"/>
              </w:rPr>
            </w:pPr>
            <w:r w:rsidRPr="006B0A35">
              <w:rPr>
                <w:sz w:val="20"/>
              </w:rPr>
              <w:t xml:space="preserve">Ms. Lin commenced an action in the Ontario Superior Court of Justice against various defendants. Several of the defendants requested that the Superior Court dismiss Ms. Lin’s action as frivolous, vexatious and an abuse of process pursuant to rule 2.1.01(6) of the </w:t>
            </w:r>
            <w:r w:rsidRPr="006B0A35">
              <w:rPr>
                <w:i/>
                <w:sz w:val="20"/>
              </w:rPr>
              <w:t>Rules of Civil Procedure</w:t>
            </w:r>
            <w:r w:rsidRPr="006B0A35">
              <w:rPr>
                <w:sz w:val="20"/>
              </w:rPr>
              <w:t xml:space="preserve">, </w:t>
            </w:r>
            <w:r w:rsidRPr="006B0A35">
              <w:rPr>
                <w:sz w:val="20"/>
                <w:lang w:val="en"/>
              </w:rPr>
              <w:t>R.R.O. 1990, Reg. 194.</w:t>
            </w:r>
            <w:r w:rsidRPr="006B0A35">
              <w:rPr>
                <w:sz w:val="20"/>
              </w:rPr>
              <w:t xml:space="preserve"> The Superior Court judge agreed that this was an appropriate case for the use of rule 2.1 and dismissed the action. The Divisional Court agreed with the Superior Court judge and dismissed Ms. Lin’s appeal. Her motion for leave to appeal the Divisional Court judgment to the Court of Appeal for Ontario was dismissed for delay.</w:t>
            </w:r>
          </w:p>
        </w:tc>
      </w:tr>
      <w:tr w:rsidR="006B0A35" w:rsidRPr="006B0A35" w:rsidTr="00E95A6A">
        <w:tc>
          <w:tcPr>
            <w:tcW w:w="5000" w:type="pct"/>
            <w:gridSpan w:val="4"/>
          </w:tcPr>
          <w:p w:rsidR="006B0A35" w:rsidRPr="006B0A35" w:rsidRDefault="006B0A35" w:rsidP="006B0A35">
            <w:pPr>
              <w:jc w:val="both"/>
              <w:rPr>
                <w:sz w:val="20"/>
              </w:rPr>
            </w:pPr>
          </w:p>
        </w:tc>
      </w:tr>
      <w:tr w:rsidR="006B0A35" w:rsidRPr="006B0A35" w:rsidTr="00E95A6A">
        <w:tc>
          <w:tcPr>
            <w:tcW w:w="2427" w:type="pct"/>
            <w:gridSpan w:val="2"/>
          </w:tcPr>
          <w:p w:rsidR="006B0A35" w:rsidRPr="006B0A35" w:rsidRDefault="006B0A35" w:rsidP="006B0A35">
            <w:pPr>
              <w:jc w:val="both"/>
              <w:rPr>
                <w:sz w:val="20"/>
              </w:rPr>
            </w:pPr>
            <w:r w:rsidRPr="006B0A35">
              <w:rPr>
                <w:sz w:val="20"/>
              </w:rPr>
              <w:t>February 10, 2017</w:t>
            </w:r>
          </w:p>
          <w:p w:rsidR="006B0A35" w:rsidRPr="006B0A35" w:rsidRDefault="006B0A35" w:rsidP="006B0A35">
            <w:pPr>
              <w:jc w:val="both"/>
              <w:rPr>
                <w:sz w:val="20"/>
              </w:rPr>
            </w:pPr>
            <w:r w:rsidRPr="006B0A35">
              <w:rPr>
                <w:sz w:val="20"/>
              </w:rPr>
              <w:t>Ontario Superior Court of Justice</w:t>
            </w:r>
          </w:p>
          <w:p w:rsidR="006B0A35" w:rsidRPr="006B0A35" w:rsidRDefault="006B0A35" w:rsidP="006B0A35">
            <w:pPr>
              <w:jc w:val="both"/>
              <w:rPr>
                <w:sz w:val="20"/>
              </w:rPr>
            </w:pPr>
            <w:r w:rsidRPr="006B0A35">
              <w:rPr>
                <w:sz w:val="20"/>
              </w:rPr>
              <w:t>(Chiappetta J.)</w:t>
            </w:r>
          </w:p>
          <w:p w:rsidR="006B0A35" w:rsidRPr="006B0A35" w:rsidRDefault="00BC0404" w:rsidP="006B0A35">
            <w:pPr>
              <w:jc w:val="both"/>
              <w:rPr>
                <w:sz w:val="20"/>
              </w:rPr>
            </w:pPr>
            <w:hyperlink r:id="rId20" w:history="1">
              <w:r w:rsidR="006B0A35" w:rsidRPr="006B0A35">
                <w:rPr>
                  <w:rStyle w:val="Hyperlink"/>
                  <w:sz w:val="20"/>
                </w:rPr>
                <w:t>2017 ONSC 966</w:t>
              </w:r>
            </w:hyperlink>
            <w:r w:rsidR="006B0A35" w:rsidRPr="006B0A35">
              <w:rPr>
                <w:sz w:val="20"/>
              </w:rPr>
              <w:t xml:space="preserve"> </w:t>
            </w:r>
          </w:p>
          <w:p w:rsidR="006B0A35" w:rsidRPr="006B0A35" w:rsidRDefault="006B0A35" w:rsidP="006B0A35">
            <w:pPr>
              <w:jc w:val="both"/>
              <w:rPr>
                <w:sz w:val="20"/>
              </w:rPr>
            </w:pPr>
          </w:p>
        </w:tc>
        <w:tc>
          <w:tcPr>
            <w:tcW w:w="243" w:type="pct"/>
          </w:tcPr>
          <w:p w:rsidR="006B0A35" w:rsidRPr="006B0A35" w:rsidRDefault="006B0A35" w:rsidP="006B0A35">
            <w:pPr>
              <w:jc w:val="both"/>
              <w:rPr>
                <w:sz w:val="20"/>
              </w:rPr>
            </w:pPr>
          </w:p>
        </w:tc>
        <w:tc>
          <w:tcPr>
            <w:tcW w:w="2330" w:type="pct"/>
          </w:tcPr>
          <w:p w:rsidR="006B0A35" w:rsidRPr="006B0A35" w:rsidRDefault="006B0A35" w:rsidP="006B0A35">
            <w:pPr>
              <w:jc w:val="both"/>
              <w:rPr>
                <w:sz w:val="20"/>
              </w:rPr>
            </w:pPr>
            <w:r w:rsidRPr="006B0A35">
              <w:rPr>
                <w:sz w:val="20"/>
              </w:rPr>
              <w:t xml:space="preserve">Action dismissed as frivolous, vexatious and an abuse of process </w:t>
            </w:r>
          </w:p>
          <w:p w:rsidR="006B0A35" w:rsidRPr="006B0A35" w:rsidRDefault="006B0A35" w:rsidP="006B0A35">
            <w:pPr>
              <w:jc w:val="both"/>
              <w:rPr>
                <w:sz w:val="20"/>
              </w:rPr>
            </w:pPr>
          </w:p>
        </w:tc>
      </w:tr>
      <w:tr w:rsidR="006B0A35" w:rsidRPr="006B0A35" w:rsidTr="00E95A6A">
        <w:tc>
          <w:tcPr>
            <w:tcW w:w="2427" w:type="pct"/>
            <w:gridSpan w:val="2"/>
          </w:tcPr>
          <w:p w:rsidR="006B0A35" w:rsidRPr="006B0A35" w:rsidRDefault="006B0A35" w:rsidP="006B0A35">
            <w:pPr>
              <w:jc w:val="both"/>
              <w:rPr>
                <w:sz w:val="20"/>
              </w:rPr>
            </w:pPr>
            <w:r w:rsidRPr="006B0A35">
              <w:rPr>
                <w:sz w:val="20"/>
              </w:rPr>
              <w:t xml:space="preserve">March 7, 2017 </w:t>
            </w:r>
          </w:p>
          <w:p w:rsidR="006B0A35" w:rsidRPr="006B0A35" w:rsidRDefault="006B0A35" w:rsidP="006B0A35">
            <w:pPr>
              <w:jc w:val="both"/>
              <w:rPr>
                <w:sz w:val="20"/>
              </w:rPr>
            </w:pPr>
            <w:r w:rsidRPr="006B0A35">
              <w:rPr>
                <w:sz w:val="20"/>
              </w:rPr>
              <w:t>Ontario Superior Court of Justice</w:t>
            </w:r>
          </w:p>
          <w:p w:rsidR="006B0A35" w:rsidRPr="006B0A35" w:rsidRDefault="006B0A35" w:rsidP="006B0A35">
            <w:pPr>
              <w:jc w:val="both"/>
              <w:rPr>
                <w:sz w:val="20"/>
              </w:rPr>
            </w:pPr>
            <w:r w:rsidRPr="006B0A35">
              <w:rPr>
                <w:sz w:val="20"/>
              </w:rPr>
              <w:t>Divisional Court</w:t>
            </w:r>
          </w:p>
          <w:p w:rsidR="006B0A35" w:rsidRPr="006B0A35" w:rsidRDefault="006B0A35" w:rsidP="006B0A35">
            <w:pPr>
              <w:jc w:val="both"/>
              <w:rPr>
                <w:sz w:val="20"/>
              </w:rPr>
            </w:pPr>
            <w:r w:rsidRPr="006B0A35">
              <w:rPr>
                <w:sz w:val="20"/>
              </w:rPr>
              <w:t>(Nordheimer J.)</w:t>
            </w:r>
          </w:p>
          <w:p w:rsidR="006B0A35" w:rsidRPr="006B0A35" w:rsidRDefault="006B0A35" w:rsidP="006B0A35">
            <w:pPr>
              <w:jc w:val="both"/>
              <w:rPr>
                <w:sz w:val="20"/>
              </w:rPr>
            </w:pPr>
            <w:r w:rsidRPr="006B0A35">
              <w:rPr>
                <w:sz w:val="20"/>
              </w:rPr>
              <w:t>2017 ONSC 1552 (unreported in CanLII)</w:t>
            </w:r>
          </w:p>
          <w:p w:rsidR="006B0A35" w:rsidRPr="006B0A35" w:rsidRDefault="006B0A35" w:rsidP="006B0A35">
            <w:pPr>
              <w:jc w:val="both"/>
              <w:rPr>
                <w:sz w:val="20"/>
              </w:rPr>
            </w:pPr>
          </w:p>
        </w:tc>
        <w:tc>
          <w:tcPr>
            <w:tcW w:w="243" w:type="pct"/>
          </w:tcPr>
          <w:p w:rsidR="006B0A35" w:rsidRPr="006B0A35" w:rsidRDefault="006B0A35" w:rsidP="006B0A35">
            <w:pPr>
              <w:jc w:val="both"/>
              <w:rPr>
                <w:sz w:val="20"/>
              </w:rPr>
            </w:pPr>
          </w:p>
        </w:tc>
        <w:tc>
          <w:tcPr>
            <w:tcW w:w="2330" w:type="pct"/>
          </w:tcPr>
          <w:p w:rsidR="006B0A35" w:rsidRPr="006B0A35" w:rsidRDefault="006B0A35" w:rsidP="006B0A35">
            <w:pPr>
              <w:jc w:val="both"/>
              <w:rPr>
                <w:sz w:val="20"/>
              </w:rPr>
            </w:pPr>
            <w:r w:rsidRPr="006B0A35">
              <w:rPr>
                <w:sz w:val="20"/>
              </w:rPr>
              <w:t xml:space="preserve">Appeal dismissed as frivolous, vexatious and an abuse of process </w:t>
            </w:r>
          </w:p>
          <w:p w:rsidR="006B0A35" w:rsidRPr="006B0A35" w:rsidRDefault="006B0A35" w:rsidP="006B0A35">
            <w:pPr>
              <w:jc w:val="both"/>
              <w:rPr>
                <w:sz w:val="20"/>
              </w:rPr>
            </w:pPr>
          </w:p>
        </w:tc>
      </w:tr>
      <w:tr w:rsidR="006B0A35" w:rsidRPr="006B0A35" w:rsidTr="00E95A6A">
        <w:tc>
          <w:tcPr>
            <w:tcW w:w="2427" w:type="pct"/>
            <w:gridSpan w:val="2"/>
          </w:tcPr>
          <w:p w:rsidR="006B0A35" w:rsidRPr="006B0A35" w:rsidRDefault="006B0A35" w:rsidP="006B0A35">
            <w:pPr>
              <w:jc w:val="both"/>
              <w:rPr>
                <w:sz w:val="20"/>
              </w:rPr>
            </w:pPr>
            <w:r w:rsidRPr="006B0A35">
              <w:rPr>
                <w:sz w:val="20"/>
              </w:rPr>
              <w:t>May 29, 2017</w:t>
            </w:r>
          </w:p>
          <w:p w:rsidR="006B0A35" w:rsidRPr="006B0A35" w:rsidRDefault="006B0A35" w:rsidP="006B0A35">
            <w:pPr>
              <w:jc w:val="both"/>
              <w:rPr>
                <w:sz w:val="20"/>
              </w:rPr>
            </w:pPr>
            <w:r w:rsidRPr="006B0A35">
              <w:rPr>
                <w:sz w:val="20"/>
              </w:rPr>
              <w:t>Court of Appeal for Ontario</w:t>
            </w:r>
          </w:p>
          <w:p w:rsidR="006B0A35" w:rsidRPr="006B0A35" w:rsidRDefault="006B0A35" w:rsidP="006B0A35">
            <w:pPr>
              <w:jc w:val="both"/>
              <w:rPr>
                <w:sz w:val="20"/>
              </w:rPr>
            </w:pPr>
            <w:r w:rsidRPr="006B0A35">
              <w:rPr>
                <w:sz w:val="20"/>
              </w:rPr>
              <w:t>(S. </w:t>
            </w:r>
            <w:proofErr w:type="spellStart"/>
            <w:r w:rsidRPr="006B0A35">
              <w:rPr>
                <w:sz w:val="20"/>
              </w:rPr>
              <w:t>Theroulde</w:t>
            </w:r>
            <w:proofErr w:type="spellEnd"/>
            <w:r w:rsidRPr="006B0A35">
              <w:rPr>
                <w:sz w:val="20"/>
              </w:rPr>
              <w:t>, Deputy Registrar and Manager of Court Administration)</w:t>
            </w:r>
          </w:p>
          <w:p w:rsidR="006B0A35" w:rsidRPr="006B0A35" w:rsidRDefault="006B0A35" w:rsidP="006B0A35">
            <w:pPr>
              <w:jc w:val="both"/>
              <w:rPr>
                <w:sz w:val="20"/>
              </w:rPr>
            </w:pPr>
          </w:p>
        </w:tc>
        <w:tc>
          <w:tcPr>
            <w:tcW w:w="243" w:type="pct"/>
          </w:tcPr>
          <w:p w:rsidR="006B0A35" w:rsidRPr="006B0A35" w:rsidRDefault="006B0A35" w:rsidP="006B0A35">
            <w:pPr>
              <w:jc w:val="both"/>
              <w:rPr>
                <w:sz w:val="20"/>
              </w:rPr>
            </w:pPr>
          </w:p>
        </w:tc>
        <w:tc>
          <w:tcPr>
            <w:tcW w:w="2330" w:type="pct"/>
          </w:tcPr>
          <w:p w:rsidR="006B0A35" w:rsidRPr="006B0A35" w:rsidRDefault="006B0A35" w:rsidP="006B0A35">
            <w:pPr>
              <w:jc w:val="both"/>
              <w:rPr>
                <w:sz w:val="20"/>
              </w:rPr>
            </w:pPr>
            <w:r w:rsidRPr="006B0A35">
              <w:rPr>
                <w:sz w:val="20"/>
              </w:rPr>
              <w:t>Motion for leave to appeal dismissed for delay</w:t>
            </w:r>
          </w:p>
          <w:p w:rsidR="006B0A35" w:rsidRPr="006B0A35" w:rsidRDefault="006B0A35" w:rsidP="006B0A35">
            <w:pPr>
              <w:jc w:val="both"/>
              <w:rPr>
                <w:sz w:val="20"/>
              </w:rPr>
            </w:pPr>
          </w:p>
        </w:tc>
      </w:tr>
      <w:tr w:rsidR="006B0A35" w:rsidRPr="006B0A35" w:rsidTr="00E95A6A">
        <w:tc>
          <w:tcPr>
            <w:tcW w:w="2427" w:type="pct"/>
            <w:gridSpan w:val="2"/>
          </w:tcPr>
          <w:p w:rsidR="006B0A35" w:rsidRPr="006B0A35" w:rsidRDefault="006B0A35" w:rsidP="006B0A35">
            <w:pPr>
              <w:jc w:val="both"/>
              <w:rPr>
                <w:sz w:val="20"/>
              </w:rPr>
            </w:pPr>
            <w:r w:rsidRPr="006B0A35">
              <w:rPr>
                <w:sz w:val="20"/>
              </w:rPr>
              <w:t>June 6, 2017</w:t>
            </w:r>
          </w:p>
          <w:p w:rsidR="006B0A35" w:rsidRPr="006B0A35" w:rsidRDefault="006B0A35" w:rsidP="001D0E2B">
            <w:pPr>
              <w:jc w:val="both"/>
              <w:rPr>
                <w:sz w:val="20"/>
              </w:rPr>
            </w:pPr>
            <w:r w:rsidRPr="006B0A35">
              <w:rPr>
                <w:sz w:val="20"/>
              </w:rPr>
              <w:t>Supreme Court of Canada</w:t>
            </w:r>
          </w:p>
        </w:tc>
        <w:tc>
          <w:tcPr>
            <w:tcW w:w="243" w:type="pct"/>
          </w:tcPr>
          <w:p w:rsidR="006B0A35" w:rsidRPr="006B0A35" w:rsidRDefault="006B0A35" w:rsidP="006B0A35">
            <w:pPr>
              <w:jc w:val="both"/>
              <w:rPr>
                <w:sz w:val="20"/>
              </w:rPr>
            </w:pPr>
          </w:p>
        </w:tc>
        <w:tc>
          <w:tcPr>
            <w:tcW w:w="2330" w:type="pct"/>
          </w:tcPr>
          <w:p w:rsidR="006B0A35" w:rsidRPr="006B0A35" w:rsidRDefault="006B0A35" w:rsidP="006B0A35">
            <w:pPr>
              <w:jc w:val="both"/>
              <w:rPr>
                <w:sz w:val="20"/>
              </w:rPr>
            </w:pPr>
            <w:r w:rsidRPr="006B0A35">
              <w:rPr>
                <w:sz w:val="20"/>
              </w:rPr>
              <w:t>Application for leave to appeal filed</w:t>
            </w:r>
          </w:p>
          <w:p w:rsidR="006B0A35" w:rsidRPr="006B0A35" w:rsidRDefault="006B0A35" w:rsidP="006B0A35">
            <w:pPr>
              <w:jc w:val="both"/>
              <w:rPr>
                <w:sz w:val="20"/>
              </w:rPr>
            </w:pPr>
          </w:p>
        </w:tc>
      </w:tr>
    </w:tbl>
    <w:p w:rsidR="006B0A35" w:rsidRDefault="006B0A35" w:rsidP="006B0A35">
      <w:pPr>
        <w:jc w:val="both"/>
        <w:rPr>
          <w:sz w:val="20"/>
        </w:rPr>
      </w:pPr>
    </w:p>
    <w:p w:rsidR="001D0E2B" w:rsidRPr="006B0A35" w:rsidRDefault="001D0E2B" w:rsidP="006B0A3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A35" w:rsidRPr="006B0A35" w:rsidTr="00E95A6A">
        <w:tc>
          <w:tcPr>
            <w:tcW w:w="543" w:type="pct"/>
          </w:tcPr>
          <w:p w:rsidR="006B0A35" w:rsidRPr="006B0A35" w:rsidRDefault="006B0A35" w:rsidP="006B0A35">
            <w:pPr>
              <w:jc w:val="both"/>
              <w:rPr>
                <w:sz w:val="20"/>
                <w:lang w:val="fr-CA"/>
              </w:rPr>
            </w:pPr>
            <w:r w:rsidRPr="006B0A35">
              <w:rPr>
                <w:rStyle w:val="SCCFileNumberChar"/>
                <w:sz w:val="20"/>
                <w:szCs w:val="20"/>
                <w:lang w:val="fr-CA"/>
              </w:rPr>
              <w:t>37629</w:t>
            </w:r>
          </w:p>
        </w:tc>
        <w:tc>
          <w:tcPr>
            <w:tcW w:w="4457" w:type="pct"/>
            <w:gridSpan w:val="3"/>
          </w:tcPr>
          <w:p w:rsidR="006B0A35" w:rsidRPr="001D0E2B" w:rsidRDefault="006B0A35" w:rsidP="006B0A35">
            <w:pPr>
              <w:pStyle w:val="SCCLsocParty"/>
              <w:jc w:val="both"/>
              <w:rPr>
                <w:b/>
                <w:sz w:val="20"/>
                <w:szCs w:val="20"/>
              </w:rPr>
            </w:pPr>
            <w:r w:rsidRPr="001D0E2B">
              <w:rPr>
                <w:b/>
                <w:sz w:val="20"/>
                <w:szCs w:val="20"/>
              </w:rPr>
              <w:t xml:space="preserve">Katherine Lin c. Ombudsman Ontario, Sue Haslam, Wendy Ray, Commission de la sécurité professionnelle et de l’assurance contre les accidents du travail, Commission des pratiques équitables, Elizabeth Witmer, Tom Irvine, Han Dong, procureur général de l’Ontario, Tribunaux de justice sociale Ontario, Michael </w:t>
            </w:r>
            <w:proofErr w:type="spellStart"/>
            <w:r w:rsidRPr="001D0E2B">
              <w:rPr>
                <w:b/>
                <w:sz w:val="20"/>
                <w:szCs w:val="20"/>
              </w:rPr>
              <w:t>Gottheil</w:t>
            </w:r>
            <w:proofErr w:type="spellEnd"/>
            <w:r w:rsidRPr="001D0E2B">
              <w:rPr>
                <w:b/>
                <w:sz w:val="20"/>
                <w:szCs w:val="20"/>
              </w:rPr>
              <w:t>, Commission d’indemnisation des victimes d’actes criminels, Tribunal des droits de la personne de l’Ontario, Commission de la location immobilière, Gobinder Randhawa, Claudette Leslie, Vincent Ching, IAVGO Community Legal Clinic, Mary Dinucci, Antony Singleton, Norton Rose Fulbright Canada LLP-Toronto, Pamela Sidey, Barreau du Haut-Canada, Bay College Enal Centre, Sam Alfasih, HSBC Canada, Gracie Pagayon, Banque Royale du Canada, Rui (Ray) Zhen, Jin Qing Cheng</w:t>
            </w:r>
          </w:p>
          <w:p w:rsidR="006B0A35" w:rsidRPr="006B0A35" w:rsidRDefault="006B0A35" w:rsidP="006B0A35">
            <w:pPr>
              <w:jc w:val="both"/>
              <w:rPr>
                <w:sz w:val="20"/>
                <w:lang w:val="fr-CA"/>
              </w:rPr>
            </w:pPr>
            <w:r w:rsidRPr="006B0A35">
              <w:rPr>
                <w:sz w:val="20"/>
                <w:lang w:val="fr-CA"/>
              </w:rPr>
              <w:t>(Ont.) (Civile) (Sur autorisation)</w:t>
            </w:r>
          </w:p>
        </w:tc>
      </w:tr>
      <w:tr w:rsidR="006B0A35" w:rsidRPr="00BC0404" w:rsidTr="00E95A6A">
        <w:tc>
          <w:tcPr>
            <w:tcW w:w="5000" w:type="pct"/>
            <w:gridSpan w:val="4"/>
          </w:tcPr>
          <w:p w:rsidR="006B0A35" w:rsidRPr="006B0A35" w:rsidRDefault="006B0A35" w:rsidP="006B0A35">
            <w:pPr>
              <w:jc w:val="both"/>
              <w:rPr>
                <w:sz w:val="20"/>
                <w:lang w:val="fr-CA"/>
              </w:rPr>
            </w:pPr>
            <w:r w:rsidRPr="006B0A35">
              <w:rPr>
                <w:sz w:val="20"/>
                <w:lang w:val="fr-CA"/>
              </w:rPr>
              <w:t xml:space="preserve">Procédure civile – La demanderesse a-t-elle été harcelée? – L’affaire soulève-t-elle des questions relatives aux droits de la personne et à la </w:t>
            </w:r>
            <w:r w:rsidRPr="006B0A35">
              <w:rPr>
                <w:i/>
                <w:sz w:val="20"/>
                <w:lang w:val="fr-CA"/>
              </w:rPr>
              <w:t>Charte canadienne des droits et libertés</w:t>
            </w:r>
            <w:r w:rsidRPr="006B0A35">
              <w:rPr>
                <w:sz w:val="20"/>
                <w:lang w:val="fr-CA"/>
              </w:rPr>
              <w:t>? – L’affaire soulève-t-elle des questions d’importance pour le public ou d’importance nationale?</w:t>
            </w:r>
          </w:p>
        </w:tc>
      </w:tr>
      <w:tr w:rsidR="006B0A35" w:rsidRPr="00BC0404" w:rsidTr="00E95A6A">
        <w:tc>
          <w:tcPr>
            <w:tcW w:w="5000" w:type="pct"/>
            <w:gridSpan w:val="4"/>
          </w:tcPr>
          <w:p w:rsidR="006B0A35" w:rsidRPr="006B0A35" w:rsidRDefault="006B0A35" w:rsidP="006B0A35">
            <w:pPr>
              <w:jc w:val="both"/>
              <w:rPr>
                <w:sz w:val="20"/>
                <w:lang w:val="fr-CA"/>
              </w:rPr>
            </w:pPr>
          </w:p>
        </w:tc>
      </w:tr>
      <w:tr w:rsidR="006B0A35" w:rsidRPr="00BC0404" w:rsidTr="00E95A6A">
        <w:tc>
          <w:tcPr>
            <w:tcW w:w="5000" w:type="pct"/>
            <w:gridSpan w:val="4"/>
          </w:tcPr>
          <w:p w:rsidR="006B0A35" w:rsidRPr="006B0A35" w:rsidRDefault="006B0A35" w:rsidP="006B0A35">
            <w:pPr>
              <w:jc w:val="both"/>
              <w:rPr>
                <w:sz w:val="20"/>
                <w:lang w:val="fr-CA"/>
              </w:rPr>
            </w:pPr>
            <w:r w:rsidRPr="006B0A35">
              <w:rPr>
                <w:sz w:val="20"/>
                <w:lang w:val="fr-CA"/>
              </w:rPr>
              <w:t xml:space="preserve">Madame Lin a intenté une action en Cour supérieure de justice de l’Ontario contre divers défendeurs. Plusieurs défendeurs ont demandé à la Cour supérieure de rejeter l’action de Mme Lin parce que frivole, vexatoire et constituant un recours abusif en application de la règle 2.1.01(6) des </w:t>
            </w:r>
            <w:r w:rsidRPr="006B0A35">
              <w:rPr>
                <w:i/>
                <w:sz w:val="20"/>
                <w:lang w:val="fr-CA"/>
              </w:rPr>
              <w:t>Règles de procédure civile</w:t>
            </w:r>
            <w:r w:rsidRPr="006B0A35">
              <w:rPr>
                <w:sz w:val="20"/>
                <w:lang w:val="fr-CA"/>
              </w:rPr>
              <w:t xml:space="preserve">, R.R.O. 1990, règl. </w:t>
            </w:r>
            <w:r w:rsidRPr="006B0A35">
              <w:rPr>
                <w:sz w:val="20"/>
                <w:lang w:val="fr-CA"/>
              </w:rPr>
              <w:lastRenderedPageBreak/>
              <w:t>194. La juge de la Cour supérieure a convenu qu’il s’agissait d’une affaire où la règle 2.1 trouvait application  et a rejeté l’action. La Cour divisionnaire était du même avis que la juge de la Cour supérieure et a rejeté l’appel de Mme Lin. La motion de Mme Lin en autorisation d’interjeter appel du jugement de la Cour divisionnaire à la Cour d’appel de l’Ontario a été rejetée pour cause de retard.</w:t>
            </w:r>
          </w:p>
        </w:tc>
      </w:tr>
      <w:tr w:rsidR="006B0A35" w:rsidRPr="00BC0404" w:rsidTr="00E95A6A">
        <w:tc>
          <w:tcPr>
            <w:tcW w:w="5000" w:type="pct"/>
            <w:gridSpan w:val="4"/>
          </w:tcPr>
          <w:p w:rsidR="006B0A35" w:rsidRPr="006B0A35" w:rsidRDefault="006B0A35" w:rsidP="006B0A35">
            <w:pPr>
              <w:jc w:val="both"/>
              <w:rPr>
                <w:sz w:val="20"/>
                <w:lang w:val="fr-CA"/>
              </w:rPr>
            </w:pPr>
          </w:p>
        </w:tc>
      </w:tr>
      <w:tr w:rsidR="006B0A35" w:rsidRPr="00BC0404" w:rsidTr="00E95A6A">
        <w:tc>
          <w:tcPr>
            <w:tcW w:w="2427" w:type="pct"/>
            <w:gridSpan w:val="2"/>
          </w:tcPr>
          <w:p w:rsidR="006B0A35" w:rsidRPr="006B0A35" w:rsidRDefault="006B0A35" w:rsidP="006B0A35">
            <w:pPr>
              <w:jc w:val="both"/>
              <w:rPr>
                <w:sz w:val="20"/>
                <w:lang w:val="fr-CA"/>
              </w:rPr>
            </w:pPr>
            <w:r w:rsidRPr="006B0A35">
              <w:rPr>
                <w:sz w:val="20"/>
                <w:lang w:val="fr-CA"/>
              </w:rPr>
              <w:t>10 février 2017</w:t>
            </w:r>
          </w:p>
          <w:p w:rsidR="006B0A35" w:rsidRPr="006B0A35" w:rsidRDefault="006B0A35" w:rsidP="006B0A35">
            <w:pPr>
              <w:jc w:val="both"/>
              <w:rPr>
                <w:sz w:val="20"/>
                <w:lang w:val="fr-CA"/>
              </w:rPr>
            </w:pPr>
            <w:r w:rsidRPr="006B0A35">
              <w:rPr>
                <w:sz w:val="20"/>
                <w:lang w:val="fr-CA"/>
              </w:rPr>
              <w:t>Cour supérieure de justice de l’Ontario</w:t>
            </w:r>
          </w:p>
          <w:p w:rsidR="006B0A35" w:rsidRPr="006B0A35" w:rsidRDefault="006B0A35" w:rsidP="006B0A35">
            <w:pPr>
              <w:jc w:val="both"/>
              <w:rPr>
                <w:sz w:val="20"/>
                <w:lang w:val="fr-CA"/>
              </w:rPr>
            </w:pPr>
            <w:r w:rsidRPr="006B0A35">
              <w:rPr>
                <w:sz w:val="20"/>
                <w:lang w:val="fr-CA"/>
              </w:rPr>
              <w:t>(Juge Chiappetta)</w:t>
            </w:r>
          </w:p>
          <w:p w:rsidR="006B0A35" w:rsidRPr="006B0A35" w:rsidRDefault="00BC0404" w:rsidP="006B0A35">
            <w:pPr>
              <w:jc w:val="both"/>
              <w:rPr>
                <w:sz w:val="20"/>
                <w:lang w:val="fr-CA"/>
              </w:rPr>
            </w:pPr>
            <w:hyperlink r:id="rId21" w:history="1">
              <w:r w:rsidR="006B0A35" w:rsidRPr="006B0A35">
                <w:rPr>
                  <w:rStyle w:val="Hyperlink"/>
                  <w:sz w:val="20"/>
                  <w:lang w:val="fr-CA"/>
                </w:rPr>
                <w:t>2017 ONSC 966</w:t>
              </w:r>
            </w:hyperlink>
            <w:r w:rsidR="006B0A35" w:rsidRPr="006B0A35">
              <w:rPr>
                <w:sz w:val="20"/>
                <w:lang w:val="fr-CA"/>
              </w:rPr>
              <w:t xml:space="preserve"> </w:t>
            </w:r>
          </w:p>
          <w:p w:rsidR="006B0A35" w:rsidRPr="006B0A35" w:rsidRDefault="006B0A35" w:rsidP="006B0A35">
            <w:pPr>
              <w:jc w:val="both"/>
              <w:rPr>
                <w:sz w:val="20"/>
                <w:lang w:val="fr-CA"/>
              </w:rPr>
            </w:pPr>
          </w:p>
        </w:tc>
        <w:tc>
          <w:tcPr>
            <w:tcW w:w="243" w:type="pct"/>
          </w:tcPr>
          <w:p w:rsidR="006B0A35" w:rsidRPr="006B0A35" w:rsidRDefault="006B0A35" w:rsidP="006B0A35">
            <w:pPr>
              <w:jc w:val="both"/>
              <w:rPr>
                <w:sz w:val="20"/>
                <w:lang w:val="fr-CA"/>
              </w:rPr>
            </w:pPr>
          </w:p>
        </w:tc>
        <w:tc>
          <w:tcPr>
            <w:tcW w:w="2330" w:type="pct"/>
          </w:tcPr>
          <w:p w:rsidR="006B0A35" w:rsidRPr="006B0A35" w:rsidRDefault="006B0A35" w:rsidP="006B0A35">
            <w:pPr>
              <w:jc w:val="both"/>
              <w:rPr>
                <w:sz w:val="20"/>
                <w:lang w:val="fr-CA"/>
              </w:rPr>
            </w:pPr>
            <w:r w:rsidRPr="006B0A35">
              <w:rPr>
                <w:sz w:val="20"/>
                <w:lang w:val="fr-CA"/>
              </w:rPr>
              <w:t xml:space="preserve">Rejet de l’action, parce que frivole, vexatoire et constituant un recours abusif </w:t>
            </w:r>
          </w:p>
        </w:tc>
      </w:tr>
      <w:tr w:rsidR="006B0A35" w:rsidRPr="00BC0404" w:rsidTr="00E95A6A">
        <w:tc>
          <w:tcPr>
            <w:tcW w:w="2427" w:type="pct"/>
            <w:gridSpan w:val="2"/>
          </w:tcPr>
          <w:p w:rsidR="006B0A35" w:rsidRPr="006B0A35" w:rsidRDefault="006B0A35" w:rsidP="006B0A35">
            <w:pPr>
              <w:jc w:val="both"/>
              <w:rPr>
                <w:sz w:val="20"/>
                <w:lang w:val="fr-CA"/>
              </w:rPr>
            </w:pPr>
            <w:r w:rsidRPr="006B0A35">
              <w:rPr>
                <w:sz w:val="20"/>
                <w:lang w:val="fr-CA"/>
              </w:rPr>
              <w:t xml:space="preserve">7 mars 2017 </w:t>
            </w:r>
          </w:p>
          <w:p w:rsidR="006B0A35" w:rsidRPr="006B0A35" w:rsidRDefault="006B0A35" w:rsidP="006B0A35">
            <w:pPr>
              <w:jc w:val="both"/>
              <w:rPr>
                <w:sz w:val="20"/>
                <w:lang w:val="fr-CA"/>
              </w:rPr>
            </w:pPr>
            <w:r w:rsidRPr="006B0A35">
              <w:rPr>
                <w:sz w:val="20"/>
                <w:lang w:val="fr-CA"/>
              </w:rPr>
              <w:t>Cour supérieure de justice de l’Ontario</w:t>
            </w:r>
          </w:p>
          <w:p w:rsidR="006B0A35" w:rsidRPr="006B0A35" w:rsidRDefault="006B0A35" w:rsidP="006B0A35">
            <w:pPr>
              <w:jc w:val="both"/>
              <w:rPr>
                <w:sz w:val="20"/>
                <w:lang w:val="fr-CA"/>
              </w:rPr>
            </w:pPr>
            <w:r w:rsidRPr="006B0A35">
              <w:rPr>
                <w:sz w:val="20"/>
                <w:lang w:val="fr-CA"/>
              </w:rPr>
              <w:t>Cour divisionnaire</w:t>
            </w:r>
          </w:p>
          <w:p w:rsidR="006B0A35" w:rsidRPr="006B0A35" w:rsidRDefault="006B0A35" w:rsidP="006B0A35">
            <w:pPr>
              <w:jc w:val="both"/>
              <w:rPr>
                <w:sz w:val="20"/>
                <w:lang w:val="fr-CA"/>
              </w:rPr>
            </w:pPr>
            <w:r w:rsidRPr="006B0A35">
              <w:rPr>
                <w:sz w:val="20"/>
                <w:lang w:val="fr-CA"/>
              </w:rPr>
              <w:t>(Juge Nordheimer)</w:t>
            </w:r>
          </w:p>
          <w:p w:rsidR="006B0A35" w:rsidRPr="006B0A35" w:rsidRDefault="006B0A35" w:rsidP="006B0A35">
            <w:pPr>
              <w:jc w:val="both"/>
              <w:rPr>
                <w:sz w:val="20"/>
                <w:lang w:val="fr-CA"/>
              </w:rPr>
            </w:pPr>
            <w:r w:rsidRPr="006B0A35">
              <w:rPr>
                <w:sz w:val="20"/>
                <w:lang w:val="fr-CA"/>
              </w:rPr>
              <w:t>2017 ONSC 1552 (non publié dans CanLII)</w:t>
            </w:r>
          </w:p>
          <w:p w:rsidR="006B0A35" w:rsidRPr="006B0A35" w:rsidRDefault="006B0A35" w:rsidP="006B0A35">
            <w:pPr>
              <w:jc w:val="both"/>
              <w:rPr>
                <w:sz w:val="20"/>
                <w:lang w:val="fr-CA"/>
              </w:rPr>
            </w:pPr>
          </w:p>
        </w:tc>
        <w:tc>
          <w:tcPr>
            <w:tcW w:w="243" w:type="pct"/>
          </w:tcPr>
          <w:p w:rsidR="006B0A35" w:rsidRPr="006B0A35" w:rsidRDefault="006B0A35" w:rsidP="006B0A35">
            <w:pPr>
              <w:jc w:val="both"/>
              <w:rPr>
                <w:sz w:val="20"/>
                <w:lang w:val="fr-CA"/>
              </w:rPr>
            </w:pPr>
          </w:p>
        </w:tc>
        <w:tc>
          <w:tcPr>
            <w:tcW w:w="2330" w:type="pct"/>
          </w:tcPr>
          <w:p w:rsidR="006B0A35" w:rsidRPr="006B0A35" w:rsidRDefault="006B0A35" w:rsidP="006B0A35">
            <w:pPr>
              <w:jc w:val="both"/>
              <w:rPr>
                <w:sz w:val="20"/>
                <w:lang w:val="fr-CA"/>
              </w:rPr>
            </w:pPr>
            <w:r w:rsidRPr="006B0A35">
              <w:rPr>
                <w:sz w:val="20"/>
                <w:lang w:val="fr-CA"/>
              </w:rPr>
              <w:t xml:space="preserve">Rejet de l’action, parce que frivole, vexatoire et constituant un recours abusif </w:t>
            </w:r>
          </w:p>
        </w:tc>
      </w:tr>
      <w:tr w:rsidR="006B0A35" w:rsidRPr="00BC0404" w:rsidTr="00E95A6A">
        <w:tc>
          <w:tcPr>
            <w:tcW w:w="2427" w:type="pct"/>
            <w:gridSpan w:val="2"/>
          </w:tcPr>
          <w:p w:rsidR="006B0A35" w:rsidRPr="006B0A35" w:rsidRDefault="006B0A35" w:rsidP="006B0A35">
            <w:pPr>
              <w:jc w:val="both"/>
              <w:rPr>
                <w:sz w:val="20"/>
                <w:lang w:val="fr-CA"/>
              </w:rPr>
            </w:pPr>
            <w:r w:rsidRPr="006B0A35">
              <w:rPr>
                <w:sz w:val="20"/>
                <w:lang w:val="fr-CA"/>
              </w:rPr>
              <w:t>29 mai 2017</w:t>
            </w:r>
          </w:p>
          <w:p w:rsidR="006B0A35" w:rsidRPr="006B0A35" w:rsidRDefault="006B0A35" w:rsidP="006B0A35">
            <w:pPr>
              <w:jc w:val="both"/>
              <w:rPr>
                <w:sz w:val="20"/>
                <w:lang w:val="fr-CA"/>
              </w:rPr>
            </w:pPr>
            <w:r w:rsidRPr="006B0A35">
              <w:rPr>
                <w:sz w:val="20"/>
                <w:lang w:val="fr-CA"/>
              </w:rPr>
              <w:t>Cour d’appel de l’Ontario</w:t>
            </w:r>
          </w:p>
          <w:p w:rsidR="006B0A35" w:rsidRPr="006B0A35" w:rsidRDefault="006B0A35" w:rsidP="006B0A35">
            <w:pPr>
              <w:jc w:val="both"/>
              <w:rPr>
                <w:sz w:val="20"/>
                <w:lang w:val="fr-CA"/>
              </w:rPr>
            </w:pPr>
            <w:r w:rsidRPr="006B0A35">
              <w:rPr>
                <w:sz w:val="20"/>
                <w:lang w:val="fr-CA"/>
              </w:rPr>
              <w:t>(S. Theroulde, greffière adjointe et chef de l’administration des tribunaux)</w:t>
            </w:r>
          </w:p>
          <w:p w:rsidR="006B0A35" w:rsidRPr="006B0A35" w:rsidRDefault="006B0A35" w:rsidP="006B0A35">
            <w:pPr>
              <w:jc w:val="both"/>
              <w:rPr>
                <w:sz w:val="20"/>
                <w:lang w:val="fr-CA"/>
              </w:rPr>
            </w:pPr>
          </w:p>
        </w:tc>
        <w:tc>
          <w:tcPr>
            <w:tcW w:w="243" w:type="pct"/>
          </w:tcPr>
          <w:p w:rsidR="006B0A35" w:rsidRPr="006B0A35" w:rsidRDefault="006B0A35" w:rsidP="006B0A35">
            <w:pPr>
              <w:jc w:val="both"/>
              <w:rPr>
                <w:sz w:val="20"/>
                <w:lang w:val="fr-CA"/>
              </w:rPr>
            </w:pPr>
          </w:p>
        </w:tc>
        <w:tc>
          <w:tcPr>
            <w:tcW w:w="2330" w:type="pct"/>
          </w:tcPr>
          <w:p w:rsidR="006B0A35" w:rsidRPr="006B0A35" w:rsidRDefault="006B0A35" w:rsidP="006B0A35">
            <w:pPr>
              <w:jc w:val="both"/>
              <w:rPr>
                <w:sz w:val="20"/>
                <w:lang w:val="fr-CA"/>
              </w:rPr>
            </w:pPr>
            <w:r w:rsidRPr="006B0A35">
              <w:rPr>
                <w:sz w:val="20"/>
                <w:lang w:val="fr-CA"/>
              </w:rPr>
              <w:t>Rejet pour cause de retard de la motion en autorisation d’interjeter appel</w:t>
            </w:r>
          </w:p>
          <w:p w:rsidR="006B0A35" w:rsidRPr="006B0A35" w:rsidRDefault="006B0A35" w:rsidP="006B0A35">
            <w:pPr>
              <w:jc w:val="both"/>
              <w:rPr>
                <w:sz w:val="20"/>
                <w:lang w:val="fr-CA"/>
              </w:rPr>
            </w:pPr>
          </w:p>
        </w:tc>
      </w:tr>
      <w:tr w:rsidR="006B0A35" w:rsidRPr="00BC0404" w:rsidTr="00E95A6A">
        <w:tc>
          <w:tcPr>
            <w:tcW w:w="2427" w:type="pct"/>
            <w:gridSpan w:val="2"/>
          </w:tcPr>
          <w:p w:rsidR="006B0A35" w:rsidRPr="006B0A35" w:rsidRDefault="006B0A35" w:rsidP="006B0A35">
            <w:pPr>
              <w:jc w:val="both"/>
              <w:rPr>
                <w:sz w:val="20"/>
                <w:lang w:val="fr-CA"/>
              </w:rPr>
            </w:pPr>
            <w:r w:rsidRPr="006B0A35">
              <w:rPr>
                <w:sz w:val="20"/>
                <w:lang w:val="fr-CA"/>
              </w:rPr>
              <w:t>6 juin 2017</w:t>
            </w:r>
          </w:p>
          <w:p w:rsidR="006B0A35" w:rsidRPr="006B0A35" w:rsidRDefault="006B0A35" w:rsidP="001D0E2B">
            <w:pPr>
              <w:jc w:val="both"/>
              <w:rPr>
                <w:sz w:val="20"/>
                <w:lang w:val="fr-CA"/>
              </w:rPr>
            </w:pPr>
            <w:r w:rsidRPr="006B0A35">
              <w:rPr>
                <w:sz w:val="20"/>
                <w:lang w:val="fr-CA"/>
              </w:rPr>
              <w:t>Cour suprême du Canada</w:t>
            </w:r>
          </w:p>
        </w:tc>
        <w:tc>
          <w:tcPr>
            <w:tcW w:w="243" w:type="pct"/>
          </w:tcPr>
          <w:p w:rsidR="006B0A35" w:rsidRPr="006B0A35" w:rsidRDefault="006B0A35" w:rsidP="006B0A35">
            <w:pPr>
              <w:jc w:val="both"/>
              <w:rPr>
                <w:sz w:val="20"/>
                <w:lang w:val="fr-CA"/>
              </w:rPr>
            </w:pPr>
          </w:p>
        </w:tc>
        <w:tc>
          <w:tcPr>
            <w:tcW w:w="2330" w:type="pct"/>
          </w:tcPr>
          <w:p w:rsidR="006B0A35" w:rsidRPr="006B0A35" w:rsidRDefault="006B0A35" w:rsidP="006B0A35">
            <w:pPr>
              <w:jc w:val="both"/>
              <w:rPr>
                <w:sz w:val="20"/>
                <w:lang w:val="fr-CA"/>
              </w:rPr>
            </w:pPr>
            <w:r w:rsidRPr="006B0A35">
              <w:rPr>
                <w:sz w:val="20"/>
                <w:lang w:val="fr-CA"/>
              </w:rPr>
              <w:t>Dépôt de la demande d’autorisation d’appel</w:t>
            </w:r>
          </w:p>
          <w:p w:rsidR="006B0A35" w:rsidRPr="006B0A35" w:rsidRDefault="006B0A35" w:rsidP="006B0A35">
            <w:pPr>
              <w:jc w:val="both"/>
              <w:rPr>
                <w:sz w:val="20"/>
                <w:lang w:val="fr-CA"/>
              </w:rPr>
            </w:pPr>
          </w:p>
        </w:tc>
      </w:tr>
    </w:tbl>
    <w:p w:rsidR="006B0A35" w:rsidRPr="006B0A35" w:rsidRDefault="006B0A35" w:rsidP="006B0A35">
      <w:pPr>
        <w:jc w:val="both"/>
        <w:rPr>
          <w:sz w:val="20"/>
          <w:lang w:val="fr-CA"/>
        </w:rPr>
      </w:pPr>
    </w:p>
    <w:p w:rsidR="006B0A35" w:rsidRPr="006B0A35" w:rsidRDefault="006B0A35" w:rsidP="006B0A35">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A35" w:rsidRPr="006B0A35" w:rsidTr="00E95A6A">
        <w:tc>
          <w:tcPr>
            <w:tcW w:w="543" w:type="pct"/>
          </w:tcPr>
          <w:p w:rsidR="006B0A35" w:rsidRPr="006B0A35" w:rsidRDefault="006B0A35" w:rsidP="006B0A35">
            <w:pPr>
              <w:jc w:val="both"/>
              <w:rPr>
                <w:sz w:val="20"/>
              </w:rPr>
            </w:pPr>
            <w:r w:rsidRPr="006B0A35">
              <w:rPr>
                <w:rStyle w:val="SCCFileNumberChar"/>
                <w:sz w:val="20"/>
                <w:szCs w:val="20"/>
              </w:rPr>
              <w:t>37585</w:t>
            </w:r>
          </w:p>
        </w:tc>
        <w:tc>
          <w:tcPr>
            <w:tcW w:w="4457" w:type="pct"/>
            <w:gridSpan w:val="3"/>
          </w:tcPr>
          <w:p w:rsidR="006B0A35" w:rsidRPr="001D0E2B" w:rsidRDefault="006B0A35" w:rsidP="006B0A35">
            <w:pPr>
              <w:pStyle w:val="SCCLsocParty"/>
              <w:jc w:val="both"/>
              <w:rPr>
                <w:b/>
                <w:sz w:val="20"/>
                <w:szCs w:val="20"/>
                <w:lang w:val="en-US"/>
              </w:rPr>
            </w:pPr>
            <w:r w:rsidRPr="001D0E2B">
              <w:rPr>
                <w:b/>
                <w:sz w:val="20"/>
                <w:szCs w:val="20"/>
                <w:lang w:val="en-US"/>
              </w:rPr>
              <w:t>Tanner Currie v. Attorney General of Ontario, Her Majesty the Queen and Christopher Labreche</w:t>
            </w:r>
          </w:p>
          <w:p w:rsidR="006B0A35" w:rsidRPr="006B0A35" w:rsidRDefault="006B0A35" w:rsidP="006B0A35">
            <w:pPr>
              <w:jc w:val="both"/>
              <w:rPr>
                <w:sz w:val="20"/>
              </w:rPr>
            </w:pPr>
            <w:r w:rsidRPr="006B0A35">
              <w:rPr>
                <w:sz w:val="20"/>
              </w:rPr>
              <w:t>(Ont.) (Civil) (By Leave)</w:t>
            </w:r>
          </w:p>
        </w:tc>
      </w:tr>
      <w:tr w:rsidR="006B0A35" w:rsidRPr="006B0A35" w:rsidTr="00E95A6A">
        <w:tc>
          <w:tcPr>
            <w:tcW w:w="5000" w:type="pct"/>
            <w:gridSpan w:val="4"/>
          </w:tcPr>
          <w:p w:rsidR="006B0A35" w:rsidRPr="006B0A35" w:rsidRDefault="006B0A35" w:rsidP="006B0A35">
            <w:pPr>
              <w:jc w:val="both"/>
              <w:rPr>
                <w:sz w:val="20"/>
                <w:lang w:eastAsia="en-CA"/>
              </w:rPr>
            </w:pPr>
            <w:r w:rsidRPr="006B0A35">
              <w:rPr>
                <w:i/>
                <w:sz w:val="20"/>
                <w:lang w:eastAsia="en-CA"/>
              </w:rPr>
              <w:t xml:space="preserve">Canadian Charter of Rights and Freedoms </w:t>
            </w:r>
            <w:r w:rsidRPr="006B0A35">
              <w:rPr>
                <w:sz w:val="20"/>
                <w:lang w:eastAsia="en-CA"/>
              </w:rPr>
              <w:t xml:space="preserve">— Right to life, liberty and security of person — Fundamental justice — Estoppel — Crown taking carriage of private prosecution against police Constable and withdrawing assault charge — Recusal application challenging intervention of Crown dismissed — Motion for extension of time to appeal recusal decision dismissed — Subsequent application </w:t>
            </w:r>
            <w:r w:rsidRPr="006B0A35">
              <w:rPr>
                <w:sz w:val="20"/>
                <w:lang w:val="en" w:eastAsia="en-CA"/>
              </w:rPr>
              <w:t xml:space="preserve">dismissed in its entirety on the basis of issue estoppel — </w:t>
            </w:r>
            <w:r w:rsidRPr="006B0A35">
              <w:rPr>
                <w:sz w:val="20"/>
                <w:lang w:eastAsia="en-CA"/>
              </w:rPr>
              <w:t xml:space="preserve">Whether current application should be barred due to issue estoppel — Whether there is evidence on record of bias on part of Crown to substantiate order setting aside Crown’s withdrawal of assault charge — Whether legislative regime for private prosecutions violates s. 7 of </w:t>
            </w:r>
            <w:r w:rsidRPr="006B0A35">
              <w:rPr>
                <w:i/>
                <w:sz w:val="20"/>
                <w:lang w:eastAsia="en-CA"/>
              </w:rPr>
              <w:t>Charter</w:t>
            </w:r>
            <w:r w:rsidRPr="006B0A35">
              <w:rPr>
                <w:sz w:val="20"/>
                <w:lang w:eastAsia="en-CA"/>
              </w:rPr>
              <w:t xml:space="preserve"> — Whether s. 7 of </w:t>
            </w:r>
            <w:r w:rsidRPr="006B0A35">
              <w:rPr>
                <w:i/>
                <w:sz w:val="20"/>
                <w:lang w:eastAsia="en-CA"/>
              </w:rPr>
              <w:t>Charter</w:t>
            </w:r>
            <w:r w:rsidRPr="006B0A35">
              <w:rPr>
                <w:sz w:val="20"/>
                <w:lang w:eastAsia="en-CA"/>
              </w:rPr>
              <w:t xml:space="preserve"> protects rights of victims of crime to a fair and unbiased prosecution of charges issued against an alleged offender — Whether applicant’s s. 7 </w:t>
            </w:r>
            <w:r w:rsidRPr="006B0A35">
              <w:rPr>
                <w:i/>
                <w:sz w:val="20"/>
                <w:lang w:eastAsia="en-CA"/>
              </w:rPr>
              <w:t>Charter</w:t>
            </w:r>
            <w:r w:rsidRPr="006B0A35">
              <w:rPr>
                <w:sz w:val="20"/>
                <w:lang w:eastAsia="en-CA"/>
              </w:rPr>
              <w:t xml:space="preserve"> rights been violated.</w:t>
            </w:r>
          </w:p>
          <w:p w:rsidR="006B0A35" w:rsidRPr="006B0A35" w:rsidRDefault="006B0A35" w:rsidP="006B0A35">
            <w:pPr>
              <w:jc w:val="both"/>
              <w:rPr>
                <w:sz w:val="20"/>
              </w:rPr>
            </w:pPr>
          </w:p>
        </w:tc>
      </w:tr>
      <w:tr w:rsidR="006B0A35" w:rsidRPr="006B0A35" w:rsidTr="00E95A6A">
        <w:tc>
          <w:tcPr>
            <w:tcW w:w="5000" w:type="pct"/>
            <w:gridSpan w:val="4"/>
          </w:tcPr>
          <w:p w:rsidR="006B0A35" w:rsidRPr="006B0A35" w:rsidRDefault="006B0A35" w:rsidP="006B0A35">
            <w:pPr>
              <w:jc w:val="both"/>
              <w:rPr>
                <w:sz w:val="20"/>
                <w:lang w:val="en" w:eastAsia="en-CA"/>
              </w:rPr>
            </w:pPr>
            <w:r w:rsidRPr="006B0A35">
              <w:rPr>
                <w:sz w:val="20"/>
                <w:lang w:val="en" w:eastAsia="en-CA"/>
              </w:rPr>
              <w:t xml:space="preserve">The respondent, Constable Labreche arrested the applicant, Mr. Currie for public intoxication and resisting arrest. The charges were later withdrawn. </w:t>
            </w:r>
          </w:p>
          <w:p w:rsidR="006B0A35" w:rsidRPr="006B0A35" w:rsidRDefault="006B0A35" w:rsidP="006B0A35">
            <w:pPr>
              <w:jc w:val="both"/>
              <w:rPr>
                <w:sz w:val="20"/>
                <w:lang w:val="en" w:eastAsia="en-CA"/>
              </w:rPr>
            </w:pPr>
          </w:p>
          <w:p w:rsidR="006B0A35" w:rsidRPr="006B0A35" w:rsidRDefault="006B0A35" w:rsidP="006B0A35">
            <w:pPr>
              <w:jc w:val="both"/>
              <w:rPr>
                <w:sz w:val="20"/>
                <w:lang w:val="en" w:eastAsia="en-CA"/>
              </w:rPr>
            </w:pPr>
            <w:r w:rsidRPr="006B0A35">
              <w:rPr>
                <w:sz w:val="20"/>
                <w:lang w:val="en" w:eastAsia="en-CA"/>
              </w:rPr>
              <w:t xml:space="preserve">Mr. Currie commenced a private prosecution against Constable Labreche, claiming he was assaulted while in police custody. A justice of the peace found that a </w:t>
            </w:r>
            <w:r w:rsidRPr="006B0A35">
              <w:rPr>
                <w:i/>
                <w:iCs/>
                <w:sz w:val="20"/>
                <w:lang w:val="en" w:eastAsia="en-CA"/>
              </w:rPr>
              <w:t>prima facie</w:t>
            </w:r>
            <w:r w:rsidRPr="006B0A35">
              <w:rPr>
                <w:sz w:val="20"/>
                <w:lang w:val="en" w:eastAsia="en-CA"/>
              </w:rPr>
              <w:t xml:space="preserve"> case had been made out and issued process compelling Constable Labreche to attend to answer the charge of assault. The Crown then intervened to assume carriage of the prosecution.</w:t>
            </w:r>
          </w:p>
          <w:p w:rsidR="006B0A35" w:rsidRPr="006B0A35" w:rsidRDefault="006B0A35" w:rsidP="006B0A35">
            <w:pPr>
              <w:jc w:val="both"/>
              <w:rPr>
                <w:sz w:val="20"/>
              </w:rPr>
            </w:pPr>
          </w:p>
          <w:p w:rsidR="006B0A35" w:rsidRPr="006B0A35" w:rsidRDefault="006B0A35" w:rsidP="006B0A35">
            <w:pPr>
              <w:jc w:val="both"/>
              <w:rPr>
                <w:sz w:val="20"/>
                <w:lang w:val="en" w:eastAsia="en-CA"/>
              </w:rPr>
            </w:pPr>
            <w:r w:rsidRPr="006B0A35">
              <w:rPr>
                <w:sz w:val="20"/>
                <w:lang w:val="en" w:eastAsia="en-CA"/>
              </w:rPr>
              <w:t>Mr. Currie brought an application in the Superior Court of Justice to challenge the actions of the Crown in taking over the private prosecution. The application was dismissed finding that the Crown had lawful authority to intervene in the private prosecution and that Mr. Currie had failed to demonstrate an abuse of process or bias.</w:t>
            </w:r>
          </w:p>
          <w:p w:rsidR="006B0A35" w:rsidRPr="006B0A35" w:rsidRDefault="006B0A35" w:rsidP="006B0A35">
            <w:pPr>
              <w:jc w:val="both"/>
              <w:rPr>
                <w:sz w:val="20"/>
                <w:lang w:val="en" w:eastAsia="en-CA"/>
              </w:rPr>
            </w:pPr>
          </w:p>
          <w:p w:rsidR="006B0A35" w:rsidRPr="006B0A35" w:rsidRDefault="006B0A35" w:rsidP="006B0A35">
            <w:pPr>
              <w:jc w:val="both"/>
              <w:rPr>
                <w:sz w:val="20"/>
                <w:lang w:val="en" w:eastAsia="en-CA"/>
              </w:rPr>
            </w:pPr>
            <w:r w:rsidRPr="006B0A35">
              <w:rPr>
                <w:sz w:val="20"/>
                <w:lang w:val="en" w:eastAsia="en-CA"/>
              </w:rPr>
              <w:t xml:space="preserve">The Crown, on notice to Mr. Currie and in an attendance in the provincial court, withdrew the assault charge on the basis that there was no reasonable prospect of conviction. Mr. Currie then moved for an extension of time for leave to appeal the order dismissing his application. The motion was dismissed. </w:t>
            </w:r>
          </w:p>
          <w:p w:rsidR="006B0A35" w:rsidRPr="006B0A35" w:rsidRDefault="006B0A35" w:rsidP="006B0A35">
            <w:pPr>
              <w:jc w:val="both"/>
              <w:rPr>
                <w:sz w:val="20"/>
                <w:lang w:val="en" w:eastAsia="en-CA"/>
              </w:rPr>
            </w:pPr>
          </w:p>
          <w:p w:rsidR="006B0A35" w:rsidRPr="006B0A35" w:rsidRDefault="006B0A35" w:rsidP="006B0A35">
            <w:pPr>
              <w:jc w:val="both"/>
              <w:rPr>
                <w:sz w:val="20"/>
                <w:lang w:val="en" w:eastAsia="en-CA"/>
              </w:rPr>
            </w:pPr>
            <w:r w:rsidRPr="006B0A35">
              <w:rPr>
                <w:sz w:val="20"/>
                <w:lang w:val="en" w:eastAsia="en-CA"/>
              </w:rPr>
              <w:t xml:space="preserve">Mr. Currie brought a second application in the Superior Court of Justice </w:t>
            </w:r>
            <w:r w:rsidRPr="006B0A35">
              <w:rPr>
                <w:sz w:val="20"/>
                <w:lang w:eastAsia="en-CA"/>
              </w:rPr>
              <w:t xml:space="preserve">seeking a declaration that s. 507.1 of the </w:t>
            </w:r>
            <w:r w:rsidRPr="006B0A35">
              <w:rPr>
                <w:i/>
                <w:sz w:val="20"/>
                <w:lang w:eastAsia="en-CA"/>
              </w:rPr>
              <w:t>Criminal Code</w:t>
            </w:r>
            <w:r w:rsidRPr="006B0A35">
              <w:rPr>
                <w:sz w:val="20"/>
                <w:lang w:eastAsia="en-CA"/>
              </w:rPr>
              <w:t xml:space="preserve"> and s. 11(d) of the </w:t>
            </w:r>
            <w:r w:rsidRPr="006B0A35">
              <w:rPr>
                <w:i/>
                <w:sz w:val="20"/>
                <w:lang w:eastAsia="en-CA"/>
              </w:rPr>
              <w:t>Crown Attorney’s Act</w:t>
            </w:r>
            <w:r w:rsidRPr="006B0A35">
              <w:rPr>
                <w:sz w:val="20"/>
                <w:lang w:eastAsia="en-CA"/>
              </w:rPr>
              <w:t xml:space="preserve">, R.S.O. 1990, c. C.49 be declared unconstitutional and the Attorney General’s intervention in the matter be set aside. </w:t>
            </w:r>
            <w:r w:rsidRPr="006B0A35">
              <w:rPr>
                <w:sz w:val="20"/>
                <w:lang w:val="en" w:eastAsia="en-CA"/>
              </w:rPr>
              <w:t xml:space="preserve">The application was dismissed in its entirety on the basis of issue estoppel. </w:t>
            </w:r>
          </w:p>
          <w:p w:rsidR="006B0A35" w:rsidRPr="006B0A35" w:rsidRDefault="006B0A35" w:rsidP="006B0A35">
            <w:pPr>
              <w:jc w:val="both"/>
              <w:rPr>
                <w:sz w:val="20"/>
                <w:lang w:val="en" w:eastAsia="en-CA"/>
              </w:rPr>
            </w:pPr>
          </w:p>
          <w:p w:rsidR="006B0A35" w:rsidRDefault="006B0A35" w:rsidP="001D0E2B">
            <w:pPr>
              <w:jc w:val="both"/>
              <w:rPr>
                <w:sz w:val="20"/>
                <w:lang w:val="en" w:eastAsia="en-CA"/>
              </w:rPr>
            </w:pPr>
            <w:r w:rsidRPr="006B0A35">
              <w:rPr>
                <w:sz w:val="20"/>
                <w:lang w:val="en" w:eastAsia="en-CA"/>
              </w:rPr>
              <w:t>The Court of Appeal dismissed the appeal.</w:t>
            </w:r>
          </w:p>
          <w:p w:rsidR="001D0E2B" w:rsidRPr="006B0A35" w:rsidRDefault="001D0E2B" w:rsidP="001D0E2B">
            <w:pPr>
              <w:jc w:val="both"/>
              <w:rPr>
                <w:sz w:val="20"/>
              </w:rPr>
            </w:pPr>
          </w:p>
        </w:tc>
      </w:tr>
      <w:tr w:rsidR="006B0A35" w:rsidRPr="006B0A35" w:rsidTr="00E95A6A">
        <w:tc>
          <w:tcPr>
            <w:tcW w:w="2427" w:type="pct"/>
            <w:gridSpan w:val="2"/>
          </w:tcPr>
          <w:p w:rsidR="006B0A35" w:rsidRPr="006B0A35" w:rsidRDefault="006B0A35" w:rsidP="006B0A35">
            <w:pPr>
              <w:jc w:val="both"/>
              <w:rPr>
                <w:sz w:val="20"/>
              </w:rPr>
            </w:pPr>
            <w:r w:rsidRPr="006B0A35">
              <w:rPr>
                <w:sz w:val="20"/>
              </w:rPr>
              <w:lastRenderedPageBreak/>
              <w:t>April 29, 2016</w:t>
            </w:r>
          </w:p>
          <w:p w:rsidR="006B0A35" w:rsidRPr="006B0A35" w:rsidRDefault="006B0A35" w:rsidP="006B0A35">
            <w:pPr>
              <w:jc w:val="both"/>
              <w:rPr>
                <w:sz w:val="20"/>
              </w:rPr>
            </w:pPr>
            <w:r w:rsidRPr="006B0A35">
              <w:rPr>
                <w:sz w:val="20"/>
              </w:rPr>
              <w:t>Ontario Superior Court of Justice</w:t>
            </w:r>
          </w:p>
          <w:p w:rsidR="006B0A35" w:rsidRPr="006B0A35" w:rsidRDefault="006B0A35" w:rsidP="006B0A35">
            <w:pPr>
              <w:jc w:val="both"/>
              <w:rPr>
                <w:sz w:val="20"/>
              </w:rPr>
            </w:pPr>
            <w:r w:rsidRPr="006B0A35">
              <w:rPr>
                <w:sz w:val="20"/>
              </w:rPr>
              <w:t>(Cornell J.)</w:t>
            </w:r>
          </w:p>
          <w:p w:rsidR="006B0A35" w:rsidRPr="006B0A35" w:rsidRDefault="006B0A35" w:rsidP="001D0E2B">
            <w:pPr>
              <w:jc w:val="both"/>
              <w:rPr>
                <w:sz w:val="20"/>
              </w:rPr>
            </w:pPr>
            <w:r w:rsidRPr="006B0A35">
              <w:rPr>
                <w:sz w:val="20"/>
              </w:rPr>
              <w:t>2016 ONSC 3884</w:t>
            </w:r>
          </w:p>
        </w:tc>
        <w:tc>
          <w:tcPr>
            <w:tcW w:w="243" w:type="pct"/>
          </w:tcPr>
          <w:p w:rsidR="006B0A35" w:rsidRPr="006B0A35" w:rsidRDefault="006B0A35" w:rsidP="006B0A35">
            <w:pPr>
              <w:jc w:val="both"/>
              <w:rPr>
                <w:sz w:val="20"/>
              </w:rPr>
            </w:pPr>
          </w:p>
        </w:tc>
        <w:tc>
          <w:tcPr>
            <w:tcW w:w="2330" w:type="pct"/>
          </w:tcPr>
          <w:p w:rsidR="006B0A35" w:rsidRPr="006B0A35" w:rsidRDefault="006B0A35" w:rsidP="006B0A35">
            <w:pPr>
              <w:jc w:val="both"/>
              <w:rPr>
                <w:sz w:val="20"/>
              </w:rPr>
            </w:pPr>
            <w:r w:rsidRPr="006B0A35">
              <w:rPr>
                <w:sz w:val="20"/>
              </w:rPr>
              <w:t xml:space="preserve">Application for an order declaring s. 507.1 of the </w:t>
            </w:r>
            <w:r w:rsidRPr="006B0A35">
              <w:rPr>
                <w:i/>
                <w:sz w:val="20"/>
              </w:rPr>
              <w:t>Criminal Code</w:t>
            </w:r>
            <w:r w:rsidRPr="006B0A35">
              <w:rPr>
                <w:sz w:val="20"/>
              </w:rPr>
              <w:t xml:space="preserve"> and s. 11(d) of the </w:t>
            </w:r>
            <w:r w:rsidRPr="006B0A35">
              <w:rPr>
                <w:i/>
                <w:sz w:val="20"/>
              </w:rPr>
              <w:t>Crown Attorney’s Act</w:t>
            </w:r>
            <w:r w:rsidRPr="006B0A35">
              <w:rPr>
                <w:sz w:val="20"/>
              </w:rPr>
              <w:t xml:space="preserve"> unconstitutional and for an order to set aside the Attorney General’s interventional and withdrawal of the applicant’s private prosecution against the respondent, dismissed.</w:t>
            </w:r>
          </w:p>
          <w:p w:rsidR="006B0A35" w:rsidRPr="006B0A35" w:rsidRDefault="006B0A35" w:rsidP="006B0A35">
            <w:pPr>
              <w:jc w:val="both"/>
              <w:rPr>
                <w:sz w:val="20"/>
              </w:rPr>
            </w:pPr>
          </w:p>
        </w:tc>
      </w:tr>
      <w:tr w:rsidR="006B0A35" w:rsidRPr="006B0A35" w:rsidTr="00E95A6A">
        <w:tc>
          <w:tcPr>
            <w:tcW w:w="2427" w:type="pct"/>
            <w:gridSpan w:val="2"/>
          </w:tcPr>
          <w:p w:rsidR="006B0A35" w:rsidRPr="006B0A35" w:rsidRDefault="006B0A35" w:rsidP="006B0A35">
            <w:pPr>
              <w:jc w:val="both"/>
              <w:rPr>
                <w:sz w:val="20"/>
              </w:rPr>
            </w:pPr>
            <w:r w:rsidRPr="006B0A35">
              <w:rPr>
                <w:sz w:val="20"/>
              </w:rPr>
              <w:t>March 31, 2017</w:t>
            </w:r>
          </w:p>
          <w:p w:rsidR="006B0A35" w:rsidRPr="006B0A35" w:rsidRDefault="006B0A35" w:rsidP="006B0A35">
            <w:pPr>
              <w:jc w:val="both"/>
              <w:rPr>
                <w:sz w:val="20"/>
              </w:rPr>
            </w:pPr>
            <w:r w:rsidRPr="006B0A35">
              <w:rPr>
                <w:sz w:val="20"/>
              </w:rPr>
              <w:t>Court of Appeal for Ontario</w:t>
            </w:r>
          </w:p>
          <w:p w:rsidR="006B0A35" w:rsidRPr="006B0A35" w:rsidRDefault="006B0A35" w:rsidP="006B0A35">
            <w:pPr>
              <w:jc w:val="both"/>
              <w:rPr>
                <w:sz w:val="20"/>
              </w:rPr>
            </w:pPr>
            <w:r w:rsidRPr="006B0A35">
              <w:rPr>
                <w:sz w:val="20"/>
              </w:rPr>
              <w:t xml:space="preserve">(Feldman, van </w:t>
            </w:r>
            <w:proofErr w:type="spellStart"/>
            <w:r w:rsidRPr="006B0A35">
              <w:rPr>
                <w:sz w:val="20"/>
              </w:rPr>
              <w:t>Rensburg</w:t>
            </w:r>
            <w:proofErr w:type="spellEnd"/>
            <w:r w:rsidRPr="006B0A35">
              <w:rPr>
                <w:sz w:val="20"/>
              </w:rPr>
              <w:t xml:space="preserve"> and </w:t>
            </w:r>
            <w:proofErr w:type="spellStart"/>
            <w:r w:rsidRPr="006B0A35">
              <w:rPr>
                <w:sz w:val="20"/>
              </w:rPr>
              <w:t>Pardu</w:t>
            </w:r>
            <w:proofErr w:type="spellEnd"/>
            <w:r w:rsidRPr="006B0A35">
              <w:rPr>
                <w:sz w:val="20"/>
              </w:rPr>
              <w:t xml:space="preserve"> JJ.A.)</w:t>
            </w:r>
          </w:p>
          <w:p w:rsidR="006B0A35" w:rsidRPr="006B0A35" w:rsidRDefault="00BC0404" w:rsidP="006B0A35">
            <w:pPr>
              <w:jc w:val="both"/>
              <w:rPr>
                <w:sz w:val="20"/>
              </w:rPr>
            </w:pPr>
            <w:hyperlink r:id="rId22" w:history="1">
              <w:r w:rsidR="006B0A35" w:rsidRPr="006B0A35">
                <w:rPr>
                  <w:rStyle w:val="Hyperlink"/>
                  <w:sz w:val="20"/>
                </w:rPr>
                <w:t>2017 ONCA 266</w:t>
              </w:r>
            </w:hyperlink>
          </w:p>
          <w:p w:rsidR="006B0A35" w:rsidRDefault="006B0A35" w:rsidP="006B0A35">
            <w:pPr>
              <w:jc w:val="both"/>
              <w:rPr>
                <w:sz w:val="20"/>
              </w:rPr>
            </w:pPr>
            <w:r w:rsidRPr="006B0A35">
              <w:rPr>
                <w:sz w:val="20"/>
              </w:rPr>
              <w:t>File No.: C62188</w:t>
            </w:r>
          </w:p>
          <w:p w:rsidR="001D0E2B" w:rsidRPr="006B0A35" w:rsidRDefault="001D0E2B" w:rsidP="006B0A35">
            <w:pPr>
              <w:jc w:val="both"/>
              <w:rPr>
                <w:sz w:val="20"/>
              </w:rPr>
            </w:pPr>
          </w:p>
        </w:tc>
        <w:tc>
          <w:tcPr>
            <w:tcW w:w="243" w:type="pct"/>
          </w:tcPr>
          <w:p w:rsidR="006B0A35" w:rsidRPr="006B0A35" w:rsidRDefault="006B0A35" w:rsidP="006B0A35">
            <w:pPr>
              <w:jc w:val="both"/>
              <w:rPr>
                <w:sz w:val="20"/>
              </w:rPr>
            </w:pPr>
          </w:p>
        </w:tc>
        <w:tc>
          <w:tcPr>
            <w:tcW w:w="2330" w:type="pct"/>
          </w:tcPr>
          <w:p w:rsidR="006B0A35" w:rsidRPr="006B0A35" w:rsidRDefault="006B0A35" w:rsidP="001D0E2B">
            <w:pPr>
              <w:jc w:val="both"/>
              <w:rPr>
                <w:sz w:val="20"/>
              </w:rPr>
            </w:pPr>
            <w:r w:rsidRPr="006B0A35">
              <w:rPr>
                <w:sz w:val="20"/>
              </w:rPr>
              <w:t>Appeal dismissed.</w:t>
            </w:r>
          </w:p>
        </w:tc>
      </w:tr>
      <w:tr w:rsidR="006B0A35" w:rsidRPr="006B0A35" w:rsidTr="00E95A6A">
        <w:tc>
          <w:tcPr>
            <w:tcW w:w="2427" w:type="pct"/>
            <w:gridSpan w:val="2"/>
          </w:tcPr>
          <w:p w:rsidR="006B0A35" w:rsidRPr="006B0A35" w:rsidRDefault="006B0A35" w:rsidP="006B0A35">
            <w:pPr>
              <w:jc w:val="both"/>
              <w:rPr>
                <w:sz w:val="20"/>
              </w:rPr>
            </w:pPr>
            <w:r w:rsidRPr="006B0A35">
              <w:rPr>
                <w:sz w:val="20"/>
              </w:rPr>
              <w:t>May 29, 2017</w:t>
            </w:r>
          </w:p>
          <w:p w:rsidR="006B0A35" w:rsidRPr="006B0A35" w:rsidRDefault="006B0A35" w:rsidP="006B0A35">
            <w:pPr>
              <w:jc w:val="both"/>
              <w:rPr>
                <w:sz w:val="20"/>
              </w:rPr>
            </w:pPr>
            <w:r w:rsidRPr="006B0A35">
              <w:rPr>
                <w:sz w:val="20"/>
              </w:rPr>
              <w:t>Supreme Court of Canada</w:t>
            </w:r>
          </w:p>
        </w:tc>
        <w:tc>
          <w:tcPr>
            <w:tcW w:w="243" w:type="pct"/>
          </w:tcPr>
          <w:p w:rsidR="006B0A35" w:rsidRPr="006B0A35" w:rsidRDefault="006B0A35" w:rsidP="006B0A35">
            <w:pPr>
              <w:jc w:val="both"/>
              <w:rPr>
                <w:sz w:val="20"/>
              </w:rPr>
            </w:pPr>
          </w:p>
        </w:tc>
        <w:tc>
          <w:tcPr>
            <w:tcW w:w="2330" w:type="pct"/>
          </w:tcPr>
          <w:p w:rsidR="006B0A35" w:rsidRPr="006B0A35" w:rsidRDefault="006B0A35" w:rsidP="006B0A35">
            <w:pPr>
              <w:jc w:val="both"/>
              <w:rPr>
                <w:sz w:val="20"/>
              </w:rPr>
            </w:pPr>
            <w:r w:rsidRPr="006B0A35">
              <w:rPr>
                <w:sz w:val="20"/>
              </w:rPr>
              <w:t>Application for leave to appeal filed.</w:t>
            </w:r>
          </w:p>
          <w:p w:rsidR="006B0A35" w:rsidRPr="006B0A35" w:rsidRDefault="006B0A35" w:rsidP="006B0A35">
            <w:pPr>
              <w:jc w:val="both"/>
              <w:rPr>
                <w:sz w:val="20"/>
              </w:rPr>
            </w:pPr>
          </w:p>
        </w:tc>
      </w:tr>
    </w:tbl>
    <w:p w:rsidR="006B0A35" w:rsidRDefault="006B0A35" w:rsidP="006B0A35">
      <w:pPr>
        <w:jc w:val="both"/>
        <w:rPr>
          <w:sz w:val="20"/>
        </w:rPr>
      </w:pPr>
    </w:p>
    <w:p w:rsidR="001D0E2B" w:rsidRPr="006B0A35" w:rsidRDefault="001D0E2B" w:rsidP="006B0A3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A35" w:rsidRPr="006B0A35" w:rsidTr="00E95A6A">
        <w:tc>
          <w:tcPr>
            <w:tcW w:w="543" w:type="pct"/>
          </w:tcPr>
          <w:p w:rsidR="006B0A35" w:rsidRPr="006B0A35" w:rsidRDefault="006B0A35" w:rsidP="006B0A35">
            <w:pPr>
              <w:jc w:val="both"/>
              <w:rPr>
                <w:sz w:val="20"/>
                <w:lang w:val="fr-CA"/>
              </w:rPr>
            </w:pPr>
            <w:r w:rsidRPr="006B0A35">
              <w:rPr>
                <w:rStyle w:val="SCCFileNumberChar"/>
                <w:sz w:val="20"/>
                <w:szCs w:val="20"/>
                <w:lang w:val="fr-CA"/>
              </w:rPr>
              <w:t>37585</w:t>
            </w:r>
          </w:p>
        </w:tc>
        <w:tc>
          <w:tcPr>
            <w:tcW w:w="4457" w:type="pct"/>
            <w:gridSpan w:val="3"/>
          </w:tcPr>
          <w:p w:rsidR="006B0A35" w:rsidRPr="001D0E2B" w:rsidRDefault="006B0A35" w:rsidP="006B0A35">
            <w:pPr>
              <w:pStyle w:val="SCCLsocParty"/>
              <w:jc w:val="both"/>
              <w:rPr>
                <w:b/>
                <w:sz w:val="20"/>
                <w:szCs w:val="20"/>
              </w:rPr>
            </w:pPr>
            <w:r w:rsidRPr="001D0E2B">
              <w:rPr>
                <w:b/>
                <w:sz w:val="20"/>
                <w:szCs w:val="20"/>
              </w:rPr>
              <w:t>Tanner Currie c. Procureur général de l’Ontario, Sa Majesté la Reine et Christopher Labreche</w:t>
            </w:r>
          </w:p>
          <w:p w:rsidR="006B0A35" w:rsidRPr="006B0A35" w:rsidRDefault="006B0A35" w:rsidP="006B0A35">
            <w:pPr>
              <w:jc w:val="both"/>
              <w:rPr>
                <w:sz w:val="20"/>
                <w:lang w:val="fr-CA"/>
              </w:rPr>
            </w:pPr>
            <w:r w:rsidRPr="006B0A35">
              <w:rPr>
                <w:sz w:val="20"/>
                <w:lang w:val="fr-CA"/>
              </w:rPr>
              <w:t>(Ont.) (Civile) (Sur autorisation)</w:t>
            </w:r>
          </w:p>
        </w:tc>
      </w:tr>
      <w:tr w:rsidR="006B0A35" w:rsidRPr="00BC0404" w:rsidTr="00E95A6A">
        <w:tc>
          <w:tcPr>
            <w:tcW w:w="5000" w:type="pct"/>
            <w:gridSpan w:val="4"/>
          </w:tcPr>
          <w:p w:rsidR="006B0A35" w:rsidRPr="006B0A35" w:rsidRDefault="006B0A35" w:rsidP="006B0A35">
            <w:pPr>
              <w:jc w:val="both"/>
              <w:rPr>
                <w:sz w:val="20"/>
                <w:lang w:val="fr-CA" w:eastAsia="en-CA"/>
              </w:rPr>
            </w:pPr>
            <w:r w:rsidRPr="006B0A35">
              <w:rPr>
                <w:i/>
                <w:sz w:val="20"/>
                <w:lang w:val="fr-CA" w:eastAsia="en-CA"/>
              </w:rPr>
              <w:t xml:space="preserve">Charte canadienne des droits et libertés </w:t>
            </w:r>
            <w:r w:rsidRPr="006B0A35">
              <w:rPr>
                <w:sz w:val="20"/>
                <w:lang w:val="fr-CA" w:eastAsia="en-CA"/>
              </w:rPr>
              <w:t xml:space="preserve">— Droit à la vie, à la liberté et à la sécurité de la personne —Justice fondamentale — </w:t>
            </w:r>
            <w:proofErr w:type="spellStart"/>
            <w:r w:rsidRPr="006B0A35">
              <w:rPr>
                <w:sz w:val="20"/>
                <w:lang w:val="fr-CA" w:eastAsia="en-CA"/>
              </w:rPr>
              <w:t>Préclusion</w:t>
            </w:r>
            <w:proofErr w:type="spellEnd"/>
            <w:r w:rsidRPr="006B0A35">
              <w:rPr>
                <w:sz w:val="20"/>
                <w:lang w:val="fr-CA" w:eastAsia="en-CA"/>
              </w:rPr>
              <w:t xml:space="preserve"> — Prise en charge par la Couronne d’une poursuite privée contre un agent de police et retrait par celle-ci de l’accusation de voies de fait — Rejet de la demande de récusation contestant l’intervention de la Couronne — Rejet de la demande de prorogation de délai pour interjeter appel de la décision relative à la récusation — Rejet de la demande subséquente dans son intégralité sur le fondement de la </w:t>
            </w:r>
            <w:proofErr w:type="spellStart"/>
            <w:r w:rsidRPr="006B0A35">
              <w:rPr>
                <w:sz w:val="20"/>
                <w:lang w:val="fr-CA" w:eastAsia="en-CA"/>
              </w:rPr>
              <w:t>préclusion</w:t>
            </w:r>
            <w:proofErr w:type="spellEnd"/>
            <w:r w:rsidRPr="006B0A35">
              <w:rPr>
                <w:sz w:val="20"/>
                <w:lang w:val="fr-CA" w:eastAsia="en-CA"/>
              </w:rPr>
              <w:t xml:space="preserve"> — La demande actuelle devrait-elle être irrecevable sur le fondement de la </w:t>
            </w:r>
            <w:proofErr w:type="spellStart"/>
            <w:r w:rsidRPr="006B0A35">
              <w:rPr>
                <w:sz w:val="20"/>
                <w:lang w:val="fr-CA" w:eastAsia="en-CA"/>
              </w:rPr>
              <w:t>préclusion</w:t>
            </w:r>
            <w:proofErr w:type="spellEnd"/>
            <w:r w:rsidRPr="006B0A35">
              <w:rPr>
                <w:sz w:val="20"/>
                <w:lang w:val="fr-CA" w:eastAsia="en-CA"/>
              </w:rPr>
              <w:t xml:space="preserve">? — Y </w:t>
            </w:r>
            <w:proofErr w:type="spellStart"/>
            <w:r w:rsidRPr="006B0A35">
              <w:rPr>
                <w:sz w:val="20"/>
                <w:lang w:val="fr-CA" w:eastAsia="en-CA"/>
              </w:rPr>
              <w:t>a-t-il</w:t>
            </w:r>
            <w:proofErr w:type="spellEnd"/>
            <w:r w:rsidRPr="006B0A35">
              <w:rPr>
                <w:sz w:val="20"/>
                <w:lang w:val="fr-CA" w:eastAsia="en-CA"/>
              </w:rPr>
              <w:t xml:space="preserve"> au dossier une preuve de partialité de la part de la Couronne à l’appui de l’ordonnance annulant le retrait par la Couronne de l’accusation de voies de fait? — Le régime législatif relatif aux poursuites privées contrevient-il à l’art. 7 de la Charte? — L’art. 7 de la Charte protège-t-il le droit des victimes d’actes criminels à une poursuite équitable et impartiale contre un contrevenant? — Les droits du demandeur garantis par l’art. 7 de la Charte ont-ils été violés? </w:t>
            </w:r>
          </w:p>
          <w:p w:rsidR="006B0A35" w:rsidRPr="006B0A35" w:rsidRDefault="006B0A35" w:rsidP="006B0A35">
            <w:pPr>
              <w:jc w:val="both"/>
              <w:rPr>
                <w:sz w:val="20"/>
                <w:lang w:val="fr-CA"/>
              </w:rPr>
            </w:pPr>
          </w:p>
        </w:tc>
      </w:tr>
      <w:tr w:rsidR="006B0A35" w:rsidRPr="00BC0404" w:rsidTr="00E95A6A">
        <w:tc>
          <w:tcPr>
            <w:tcW w:w="5000" w:type="pct"/>
            <w:gridSpan w:val="4"/>
          </w:tcPr>
          <w:p w:rsidR="006B0A35" w:rsidRPr="006B0A35" w:rsidRDefault="006B0A35" w:rsidP="006B0A35">
            <w:pPr>
              <w:jc w:val="both"/>
              <w:rPr>
                <w:sz w:val="20"/>
                <w:lang w:val="fr-CA" w:eastAsia="en-CA"/>
              </w:rPr>
            </w:pPr>
            <w:r w:rsidRPr="006B0A35">
              <w:rPr>
                <w:sz w:val="20"/>
                <w:lang w:val="fr-CA" w:eastAsia="en-CA"/>
              </w:rPr>
              <w:t xml:space="preserve">L’intimé, l’agent </w:t>
            </w:r>
            <w:proofErr w:type="spellStart"/>
            <w:r w:rsidRPr="006B0A35">
              <w:rPr>
                <w:sz w:val="20"/>
                <w:lang w:val="fr-CA" w:eastAsia="en-CA"/>
              </w:rPr>
              <w:t>Labreche</w:t>
            </w:r>
            <w:proofErr w:type="spellEnd"/>
            <w:r w:rsidRPr="006B0A35">
              <w:rPr>
                <w:sz w:val="20"/>
                <w:lang w:val="fr-CA" w:eastAsia="en-CA"/>
              </w:rPr>
              <w:t xml:space="preserve">, </w:t>
            </w:r>
            <w:proofErr w:type="spellStart"/>
            <w:r w:rsidRPr="006B0A35">
              <w:rPr>
                <w:sz w:val="20"/>
                <w:lang w:val="fr-CA" w:eastAsia="en-CA"/>
              </w:rPr>
              <w:t>a</w:t>
            </w:r>
            <w:proofErr w:type="spellEnd"/>
            <w:r w:rsidRPr="006B0A35">
              <w:rPr>
                <w:sz w:val="20"/>
                <w:lang w:val="fr-CA" w:eastAsia="en-CA"/>
              </w:rPr>
              <w:t xml:space="preserve"> arrêté le demandeur, M. Currie, parce qu’il était en état d’ébriété en public et qu’il avait résisté à l’arrestation. Les accusations ont par la suite été retirées.  </w:t>
            </w:r>
          </w:p>
          <w:p w:rsidR="006B0A35" w:rsidRPr="006B0A35" w:rsidRDefault="006B0A35" w:rsidP="006B0A35">
            <w:pPr>
              <w:jc w:val="both"/>
              <w:rPr>
                <w:sz w:val="20"/>
                <w:lang w:val="fr-CA" w:eastAsia="en-CA"/>
              </w:rPr>
            </w:pPr>
          </w:p>
          <w:p w:rsidR="006B0A35" w:rsidRPr="006B0A35" w:rsidRDefault="006B0A35" w:rsidP="006B0A35">
            <w:pPr>
              <w:jc w:val="both"/>
              <w:rPr>
                <w:sz w:val="20"/>
                <w:lang w:val="fr-CA" w:eastAsia="en-CA"/>
              </w:rPr>
            </w:pPr>
            <w:r w:rsidRPr="006B0A35">
              <w:rPr>
                <w:sz w:val="20"/>
                <w:lang w:val="fr-CA" w:eastAsia="en-CA"/>
              </w:rPr>
              <w:t>M. Currie a intenté une poursuite privée contre l’agent Labreche, soutenant qu’il a été victime de voies de fait pendant qu’il était détenu par la police. Un juge de paix a conclu que l’affaire était fondée, et a délivré un acte de procédure obligeant l’agent Labreche à comparaître pour répondre à l’accusation de voies de fait. La Couronne est ensuite intervenue pour prendre la direction de la poursuite.</w:t>
            </w:r>
          </w:p>
          <w:p w:rsidR="006B0A35" w:rsidRPr="006B0A35" w:rsidRDefault="006B0A35" w:rsidP="006B0A35">
            <w:pPr>
              <w:jc w:val="both"/>
              <w:rPr>
                <w:sz w:val="20"/>
                <w:lang w:val="fr-CA"/>
              </w:rPr>
            </w:pPr>
          </w:p>
          <w:p w:rsidR="006B0A35" w:rsidRPr="006B0A35" w:rsidRDefault="006B0A35" w:rsidP="006B0A35">
            <w:pPr>
              <w:jc w:val="both"/>
              <w:rPr>
                <w:sz w:val="20"/>
                <w:lang w:val="fr-CA" w:eastAsia="en-CA"/>
              </w:rPr>
            </w:pPr>
            <w:r w:rsidRPr="006B0A35">
              <w:rPr>
                <w:sz w:val="20"/>
                <w:lang w:val="fr-CA" w:eastAsia="en-CA"/>
              </w:rPr>
              <w:t>M. Currie a présenté une demande à la Cour supérieure de justice pour contester le fait que la Couronne a pris la direction de la poursuite. La demande a été rejetée puisque la Cour a conclu que la Couronne avait le pouvoir légal d’intervenir dans une poursuite privée et que M. Currie n’avait pas réussi à démontrer qu’il y avait eu abus de procédure ou partialité.</w:t>
            </w:r>
          </w:p>
          <w:p w:rsidR="006B0A35" w:rsidRPr="006B0A35" w:rsidRDefault="006B0A35" w:rsidP="006B0A35">
            <w:pPr>
              <w:jc w:val="both"/>
              <w:rPr>
                <w:sz w:val="20"/>
                <w:lang w:val="fr-CA" w:eastAsia="en-CA"/>
              </w:rPr>
            </w:pPr>
          </w:p>
          <w:p w:rsidR="006B0A35" w:rsidRPr="006B0A35" w:rsidRDefault="006B0A35" w:rsidP="006B0A35">
            <w:pPr>
              <w:jc w:val="both"/>
              <w:rPr>
                <w:sz w:val="20"/>
                <w:lang w:val="fr-CA" w:eastAsia="en-CA"/>
              </w:rPr>
            </w:pPr>
            <w:r w:rsidRPr="006B0A35">
              <w:rPr>
                <w:sz w:val="20"/>
                <w:lang w:val="fr-CA" w:eastAsia="en-CA"/>
              </w:rPr>
              <w:lastRenderedPageBreak/>
              <w:t xml:space="preserve">La Couronne, après notification à M. Currie et devant la cour provinciale, a retiré l’accusation de voies de fait pour le motif qu’il n’y avait pas de probabilité raisonnable de condamnation. M. Currie a ensuite demandé une prorogation du délai pour interjeter appel de l’ordonnance rejetant sa demande. La requête a été rejetée. </w:t>
            </w:r>
          </w:p>
          <w:p w:rsidR="006B0A35" w:rsidRPr="006B0A35" w:rsidRDefault="006B0A35" w:rsidP="006B0A35">
            <w:pPr>
              <w:jc w:val="both"/>
              <w:rPr>
                <w:sz w:val="20"/>
                <w:lang w:val="fr-CA" w:eastAsia="en-CA"/>
              </w:rPr>
            </w:pPr>
          </w:p>
          <w:p w:rsidR="006B0A35" w:rsidRPr="006B0A35" w:rsidRDefault="006B0A35" w:rsidP="006B0A35">
            <w:pPr>
              <w:jc w:val="both"/>
              <w:rPr>
                <w:sz w:val="20"/>
                <w:lang w:val="fr-CA" w:eastAsia="en-CA"/>
              </w:rPr>
            </w:pPr>
            <w:r w:rsidRPr="006B0A35">
              <w:rPr>
                <w:sz w:val="20"/>
                <w:lang w:val="fr-CA" w:eastAsia="en-CA"/>
              </w:rPr>
              <w:t xml:space="preserve">M. Currie a présenté une deuxième demande à la Cour supérieure de justice pour obtenir une déclaration d’inconstitutionnalité de l’art. 507.1 du </w:t>
            </w:r>
            <w:r w:rsidRPr="006B0A35">
              <w:rPr>
                <w:i/>
                <w:sz w:val="20"/>
                <w:lang w:val="fr-CA" w:eastAsia="en-CA"/>
              </w:rPr>
              <w:t>Code criminel</w:t>
            </w:r>
            <w:r w:rsidRPr="006B0A35">
              <w:rPr>
                <w:sz w:val="20"/>
                <w:lang w:val="fr-CA" w:eastAsia="en-CA"/>
              </w:rPr>
              <w:t xml:space="preserve"> et l’al. 11d) de la </w:t>
            </w:r>
            <w:r w:rsidRPr="006B0A35">
              <w:rPr>
                <w:i/>
                <w:sz w:val="20"/>
                <w:lang w:val="fr-CA" w:eastAsia="en-CA"/>
              </w:rPr>
              <w:t>Loi sur les procureurs de la Couronne</w:t>
            </w:r>
            <w:r w:rsidRPr="006B0A35">
              <w:rPr>
                <w:sz w:val="20"/>
                <w:lang w:val="fr-CA" w:eastAsia="en-CA"/>
              </w:rPr>
              <w:t xml:space="preserve">, L.R.O. 1990, c. C.49, et l’annulation de l’intervention du procureur général. La demande a été complètement rejetée sur le fondement de la </w:t>
            </w:r>
            <w:proofErr w:type="spellStart"/>
            <w:r w:rsidRPr="006B0A35">
              <w:rPr>
                <w:sz w:val="20"/>
                <w:lang w:val="fr-CA" w:eastAsia="en-CA"/>
              </w:rPr>
              <w:t>préclusion</w:t>
            </w:r>
            <w:proofErr w:type="spellEnd"/>
            <w:r w:rsidRPr="006B0A35">
              <w:rPr>
                <w:sz w:val="20"/>
                <w:lang w:val="fr-CA" w:eastAsia="en-CA"/>
              </w:rPr>
              <w:t xml:space="preserve">. </w:t>
            </w:r>
          </w:p>
          <w:p w:rsidR="006B0A35" w:rsidRPr="006B0A35" w:rsidRDefault="006B0A35" w:rsidP="006B0A35">
            <w:pPr>
              <w:jc w:val="both"/>
              <w:rPr>
                <w:sz w:val="20"/>
                <w:lang w:val="fr-CA" w:eastAsia="en-CA"/>
              </w:rPr>
            </w:pPr>
          </w:p>
          <w:p w:rsidR="006B0A35" w:rsidRPr="006B0A35" w:rsidRDefault="006B0A35" w:rsidP="006B0A35">
            <w:pPr>
              <w:jc w:val="both"/>
              <w:rPr>
                <w:sz w:val="20"/>
                <w:lang w:val="fr-CA" w:eastAsia="en-CA"/>
              </w:rPr>
            </w:pPr>
            <w:r w:rsidRPr="006B0A35">
              <w:rPr>
                <w:sz w:val="20"/>
                <w:lang w:val="fr-CA" w:eastAsia="en-CA"/>
              </w:rPr>
              <w:t>La Cour d’appel a rejeté l’appel.</w:t>
            </w:r>
          </w:p>
          <w:p w:rsidR="006B0A35" w:rsidRPr="006B0A35" w:rsidRDefault="006B0A35" w:rsidP="006B0A35">
            <w:pPr>
              <w:jc w:val="both"/>
              <w:rPr>
                <w:sz w:val="20"/>
                <w:lang w:val="fr-CA"/>
              </w:rPr>
            </w:pPr>
          </w:p>
        </w:tc>
      </w:tr>
      <w:tr w:rsidR="006B0A35" w:rsidRPr="00BC0404" w:rsidTr="00E95A6A">
        <w:tc>
          <w:tcPr>
            <w:tcW w:w="2427" w:type="pct"/>
            <w:gridSpan w:val="2"/>
          </w:tcPr>
          <w:p w:rsidR="006B0A35" w:rsidRPr="006B0A35" w:rsidRDefault="006B0A35" w:rsidP="006B0A35">
            <w:pPr>
              <w:jc w:val="both"/>
              <w:rPr>
                <w:sz w:val="20"/>
                <w:lang w:val="fr-CA"/>
              </w:rPr>
            </w:pPr>
            <w:r w:rsidRPr="006B0A35">
              <w:rPr>
                <w:sz w:val="20"/>
                <w:lang w:val="fr-CA"/>
              </w:rPr>
              <w:lastRenderedPageBreak/>
              <w:t>29 avril 2016</w:t>
            </w:r>
          </w:p>
          <w:p w:rsidR="006B0A35" w:rsidRPr="006B0A35" w:rsidRDefault="006B0A35" w:rsidP="006B0A35">
            <w:pPr>
              <w:jc w:val="both"/>
              <w:rPr>
                <w:sz w:val="20"/>
                <w:lang w:val="fr-CA"/>
              </w:rPr>
            </w:pPr>
            <w:r w:rsidRPr="006B0A35">
              <w:rPr>
                <w:sz w:val="20"/>
                <w:lang w:val="fr-CA"/>
              </w:rPr>
              <w:t>Cour supérieure de justice de l’Ontario</w:t>
            </w:r>
          </w:p>
          <w:p w:rsidR="006B0A35" w:rsidRPr="006B0A35" w:rsidRDefault="006B0A35" w:rsidP="006B0A35">
            <w:pPr>
              <w:jc w:val="both"/>
              <w:rPr>
                <w:sz w:val="20"/>
                <w:lang w:val="fr-CA"/>
              </w:rPr>
            </w:pPr>
            <w:r w:rsidRPr="006B0A35">
              <w:rPr>
                <w:sz w:val="20"/>
                <w:lang w:val="fr-CA"/>
              </w:rPr>
              <w:t>(Juge Cornell)</w:t>
            </w:r>
          </w:p>
          <w:p w:rsidR="006B0A35" w:rsidRPr="006B0A35" w:rsidRDefault="006B0A35" w:rsidP="001D0E2B">
            <w:pPr>
              <w:jc w:val="both"/>
              <w:rPr>
                <w:sz w:val="20"/>
                <w:lang w:val="fr-CA"/>
              </w:rPr>
            </w:pPr>
            <w:r w:rsidRPr="006B0A35">
              <w:rPr>
                <w:sz w:val="20"/>
                <w:lang w:val="fr-CA"/>
              </w:rPr>
              <w:t>2016 ONSC 3884</w:t>
            </w:r>
          </w:p>
        </w:tc>
        <w:tc>
          <w:tcPr>
            <w:tcW w:w="243" w:type="pct"/>
          </w:tcPr>
          <w:p w:rsidR="006B0A35" w:rsidRPr="006B0A35" w:rsidRDefault="006B0A35" w:rsidP="006B0A35">
            <w:pPr>
              <w:jc w:val="both"/>
              <w:rPr>
                <w:sz w:val="20"/>
                <w:lang w:val="fr-CA"/>
              </w:rPr>
            </w:pPr>
          </w:p>
        </w:tc>
        <w:tc>
          <w:tcPr>
            <w:tcW w:w="2330" w:type="pct"/>
          </w:tcPr>
          <w:p w:rsidR="006B0A35" w:rsidRPr="006B0A35" w:rsidRDefault="006B0A35" w:rsidP="006B0A35">
            <w:pPr>
              <w:jc w:val="both"/>
              <w:rPr>
                <w:sz w:val="20"/>
                <w:lang w:val="fr-CA"/>
              </w:rPr>
            </w:pPr>
            <w:r w:rsidRPr="006B0A35">
              <w:rPr>
                <w:sz w:val="20"/>
                <w:lang w:val="fr-CA"/>
              </w:rPr>
              <w:t xml:space="preserve">Rejet de la demande en vue d’obtenir une ordonnance déclarant inconstitutionnel l’art. 507.1 du </w:t>
            </w:r>
            <w:r w:rsidRPr="006B0A35">
              <w:rPr>
                <w:i/>
                <w:sz w:val="20"/>
                <w:lang w:val="fr-CA"/>
              </w:rPr>
              <w:t>Code criminel</w:t>
            </w:r>
            <w:r w:rsidRPr="006B0A35">
              <w:rPr>
                <w:sz w:val="20"/>
                <w:lang w:val="fr-CA"/>
              </w:rPr>
              <w:t xml:space="preserve"> et l’al. 11d) de la </w:t>
            </w:r>
            <w:r w:rsidRPr="006B0A35">
              <w:rPr>
                <w:i/>
                <w:sz w:val="20"/>
                <w:lang w:val="fr-CA"/>
              </w:rPr>
              <w:t>Loi sur les procureurs de la Couronne</w:t>
            </w:r>
            <w:r w:rsidRPr="006B0A35">
              <w:rPr>
                <w:sz w:val="20"/>
                <w:lang w:val="fr-CA"/>
              </w:rPr>
              <w:t xml:space="preserve"> et une ordonnance annulant l’intervention du procureur général et le retrait de la poursuite privée contre l’intimé </w:t>
            </w:r>
            <w:r w:rsidR="001D0E2B">
              <w:rPr>
                <w:sz w:val="20"/>
                <w:lang w:val="fr-CA"/>
              </w:rPr>
              <w:t>par le demandeur</w:t>
            </w:r>
          </w:p>
          <w:p w:rsidR="006B0A35" w:rsidRPr="006B0A35" w:rsidRDefault="006B0A35" w:rsidP="006B0A35">
            <w:pPr>
              <w:jc w:val="both"/>
              <w:rPr>
                <w:sz w:val="20"/>
                <w:lang w:val="fr-CA"/>
              </w:rPr>
            </w:pPr>
          </w:p>
        </w:tc>
      </w:tr>
      <w:tr w:rsidR="006B0A35" w:rsidRPr="006B0A35" w:rsidTr="00E95A6A">
        <w:tc>
          <w:tcPr>
            <w:tcW w:w="2427" w:type="pct"/>
            <w:gridSpan w:val="2"/>
          </w:tcPr>
          <w:p w:rsidR="006B0A35" w:rsidRPr="006B0A35" w:rsidRDefault="006B0A35" w:rsidP="006B0A35">
            <w:pPr>
              <w:jc w:val="both"/>
              <w:rPr>
                <w:sz w:val="20"/>
                <w:lang w:val="fr-CA"/>
              </w:rPr>
            </w:pPr>
            <w:r w:rsidRPr="006B0A35">
              <w:rPr>
                <w:sz w:val="20"/>
                <w:lang w:val="fr-CA"/>
              </w:rPr>
              <w:t>31 mars 2017</w:t>
            </w:r>
          </w:p>
          <w:p w:rsidR="006B0A35" w:rsidRPr="006B0A35" w:rsidRDefault="006B0A35" w:rsidP="006B0A35">
            <w:pPr>
              <w:jc w:val="both"/>
              <w:rPr>
                <w:sz w:val="20"/>
                <w:lang w:val="fr-CA"/>
              </w:rPr>
            </w:pPr>
            <w:r w:rsidRPr="006B0A35">
              <w:rPr>
                <w:sz w:val="20"/>
                <w:lang w:val="fr-CA"/>
              </w:rPr>
              <w:t>Cour d’appel de l’Ontario</w:t>
            </w:r>
          </w:p>
          <w:p w:rsidR="006B0A35" w:rsidRPr="006B0A35" w:rsidRDefault="006B0A35" w:rsidP="006B0A35">
            <w:pPr>
              <w:jc w:val="both"/>
              <w:rPr>
                <w:sz w:val="20"/>
                <w:lang w:val="fr-CA"/>
              </w:rPr>
            </w:pPr>
            <w:r w:rsidRPr="006B0A35">
              <w:rPr>
                <w:sz w:val="20"/>
                <w:lang w:val="fr-CA"/>
              </w:rPr>
              <w:t xml:space="preserve">(Juges </w:t>
            </w:r>
            <w:proofErr w:type="spellStart"/>
            <w:r w:rsidRPr="006B0A35">
              <w:rPr>
                <w:sz w:val="20"/>
                <w:lang w:val="fr-CA"/>
              </w:rPr>
              <w:t>Feldman</w:t>
            </w:r>
            <w:proofErr w:type="spellEnd"/>
            <w:r w:rsidRPr="006B0A35">
              <w:rPr>
                <w:sz w:val="20"/>
                <w:lang w:val="fr-CA"/>
              </w:rPr>
              <w:t xml:space="preserve">, van </w:t>
            </w:r>
            <w:proofErr w:type="spellStart"/>
            <w:r w:rsidRPr="006B0A35">
              <w:rPr>
                <w:sz w:val="20"/>
                <w:lang w:val="fr-CA"/>
              </w:rPr>
              <w:t>Rensburg</w:t>
            </w:r>
            <w:proofErr w:type="spellEnd"/>
            <w:r w:rsidRPr="006B0A35">
              <w:rPr>
                <w:sz w:val="20"/>
                <w:lang w:val="fr-CA"/>
              </w:rPr>
              <w:t xml:space="preserve"> et </w:t>
            </w:r>
            <w:proofErr w:type="spellStart"/>
            <w:r w:rsidRPr="006B0A35">
              <w:rPr>
                <w:sz w:val="20"/>
                <w:lang w:val="fr-CA"/>
              </w:rPr>
              <w:t>Pardu</w:t>
            </w:r>
            <w:proofErr w:type="spellEnd"/>
            <w:r w:rsidRPr="006B0A35">
              <w:rPr>
                <w:sz w:val="20"/>
                <w:lang w:val="fr-CA"/>
              </w:rPr>
              <w:t>)</w:t>
            </w:r>
          </w:p>
          <w:p w:rsidR="006B0A35" w:rsidRPr="006B0A35" w:rsidRDefault="00BC0404" w:rsidP="006B0A35">
            <w:pPr>
              <w:jc w:val="both"/>
              <w:rPr>
                <w:sz w:val="20"/>
              </w:rPr>
            </w:pPr>
            <w:hyperlink r:id="rId23" w:history="1">
              <w:r w:rsidR="006B0A35" w:rsidRPr="006B0A35">
                <w:rPr>
                  <w:rStyle w:val="Hyperlink"/>
                  <w:sz w:val="20"/>
                </w:rPr>
                <w:t>2017 ONCA 266</w:t>
              </w:r>
            </w:hyperlink>
          </w:p>
          <w:p w:rsidR="006B0A35" w:rsidRPr="006B0A35" w:rsidRDefault="006B0A35" w:rsidP="006B0A35">
            <w:pPr>
              <w:jc w:val="both"/>
              <w:rPr>
                <w:sz w:val="20"/>
              </w:rPr>
            </w:pPr>
            <w:r w:rsidRPr="006B0A35">
              <w:rPr>
                <w:sz w:val="20"/>
              </w:rPr>
              <w:t>No de greffe : C62188</w:t>
            </w:r>
          </w:p>
          <w:p w:rsidR="006B0A35" w:rsidRPr="006B0A35" w:rsidRDefault="006B0A35" w:rsidP="006B0A35">
            <w:pPr>
              <w:jc w:val="both"/>
              <w:rPr>
                <w:sz w:val="20"/>
              </w:rPr>
            </w:pPr>
          </w:p>
        </w:tc>
        <w:tc>
          <w:tcPr>
            <w:tcW w:w="243" w:type="pct"/>
          </w:tcPr>
          <w:p w:rsidR="006B0A35" w:rsidRPr="006B0A35" w:rsidRDefault="006B0A35" w:rsidP="006B0A35">
            <w:pPr>
              <w:jc w:val="both"/>
              <w:rPr>
                <w:sz w:val="20"/>
              </w:rPr>
            </w:pPr>
          </w:p>
        </w:tc>
        <w:tc>
          <w:tcPr>
            <w:tcW w:w="2330" w:type="pct"/>
          </w:tcPr>
          <w:p w:rsidR="006B0A35" w:rsidRPr="006B0A35" w:rsidRDefault="006B0A35" w:rsidP="001D0E2B">
            <w:pPr>
              <w:jc w:val="both"/>
              <w:rPr>
                <w:sz w:val="20"/>
                <w:lang w:val="fr-CA"/>
              </w:rPr>
            </w:pPr>
            <w:r w:rsidRPr="006B0A35">
              <w:rPr>
                <w:sz w:val="20"/>
                <w:lang w:val="fr-CA"/>
              </w:rPr>
              <w:t>Appel rejeté</w:t>
            </w:r>
          </w:p>
        </w:tc>
      </w:tr>
      <w:tr w:rsidR="006B0A35" w:rsidRPr="006B0A35" w:rsidTr="00E95A6A">
        <w:tc>
          <w:tcPr>
            <w:tcW w:w="2427" w:type="pct"/>
            <w:gridSpan w:val="2"/>
          </w:tcPr>
          <w:p w:rsidR="006B0A35" w:rsidRPr="006B0A35" w:rsidRDefault="006B0A35" w:rsidP="006B0A35">
            <w:pPr>
              <w:jc w:val="both"/>
              <w:rPr>
                <w:sz w:val="20"/>
                <w:lang w:val="fr-CA"/>
              </w:rPr>
            </w:pPr>
            <w:r w:rsidRPr="006B0A35">
              <w:rPr>
                <w:sz w:val="20"/>
                <w:lang w:val="fr-CA"/>
              </w:rPr>
              <w:t>29 mai 2017</w:t>
            </w:r>
          </w:p>
          <w:p w:rsidR="006B0A35" w:rsidRPr="006B0A35" w:rsidRDefault="006B0A35" w:rsidP="006B0A35">
            <w:pPr>
              <w:jc w:val="both"/>
              <w:rPr>
                <w:sz w:val="20"/>
                <w:lang w:val="fr-CA"/>
              </w:rPr>
            </w:pPr>
            <w:r w:rsidRPr="006B0A35">
              <w:rPr>
                <w:sz w:val="20"/>
                <w:lang w:val="fr-CA"/>
              </w:rPr>
              <w:t>Cour suprême du Canada</w:t>
            </w:r>
          </w:p>
        </w:tc>
        <w:tc>
          <w:tcPr>
            <w:tcW w:w="243" w:type="pct"/>
          </w:tcPr>
          <w:p w:rsidR="006B0A35" w:rsidRPr="006B0A35" w:rsidRDefault="006B0A35" w:rsidP="006B0A35">
            <w:pPr>
              <w:jc w:val="both"/>
              <w:rPr>
                <w:sz w:val="20"/>
                <w:lang w:val="fr-CA"/>
              </w:rPr>
            </w:pPr>
          </w:p>
        </w:tc>
        <w:tc>
          <w:tcPr>
            <w:tcW w:w="2330" w:type="pct"/>
          </w:tcPr>
          <w:p w:rsidR="006B0A35" w:rsidRPr="006B0A35" w:rsidRDefault="006B0A35" w:rsidP="001D0E2B">
            <w:pPr>
              <w:jc w:val="both"/>
              <w:rPr>
                <w:sz w:val="20"/>
                <w:lang w:val="fr-CA"/>
              </w:rPr>
            </w:pPr>
            <w:r w:rsidRPr="006B0A35">
              <w:rPr>
                <w:sz w:val="20"/>
                <w:lang w:val="fr-CA"/>
              </w:rPr>
              <w:t>Demande d’autorisation d’appel déposée</w:t>
            </w:r>
          </w:p>
        </w:tc>
      </w:tr>
    </w:tbl>
    <w:p w:rsidR="006B0A35" w:rsidRPr="006B0A35" w:rsidRDefault="006B0A35" w:rsidP="006B0A35">
      <w:pPr>
        <w:jc w:val="both"/>
        <w:rPr>
          <w:sz w:val="20"/>
          <w:lang w:val="fr-CA"/>
        </w:rPr>
      </w:pPr>
    </w:p>
    <w:p w:rsidR="006B0A35" w:rsidRPr="006B0A35" w:rsidRDefault="006B0A35" w:rsidP="006B0A35">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A35" w:rsidRPr="006B0A35" w:rsidTr="00E95A6A">
        <w:tc>
          <w:tcPr>
            <w:tcW w:w="543" w:type="pct"/>
          </w:tcPr>
          <w:p w:rsidR="006B0A35" w:rsidRPr="006B0A35" w:rsidRDefault="006B0A35" w:rsidP="006B0A35">
            <w:pPr>
              <w:jc w:val="both"/>
              <w:rPr>
                <w:sz w:val="20"/>
              </w:rPr>
            </w:pPr>
            <w:r w:rsidRPr="006B0A35">
              <w:rPr>
                <w:rStyle w:val="SCCFileNumberChar"/>
                <w:sz w:val="20"/>
                <w:szCs w:val="20"/>
              </w:rPr>
              <w:t>37591</w:t>
            </w:r>
          </w:p>
        </w:tc>
        <w:tc>
          <w:tcPr>
            <w:tcW w:w="4457" w:type="pct"/>
            <w:gridSpan w:val="3"/>
          </w:tcPr>
          <w:p w:rsidR="006B0A35" w:rsidRPr="001D0E2B" w:rsidRDefault="006B0A35" w:rsidP="006B0A35">
            <w:pPr>
              <w:pStyle w:val="SCCLsocParty"/>
              <w:jc w:val="both"/>
              <w:rPr>
                <w:b/>
                <w:sz w:val="20"/>
                <w:szCs w:val="20"/>
                <w:lang w:val="en-US"/>
              </w:rPr>
            </w:pPr>
            <w:r w:rsidRPr="001D0E2B">
              <w:rPr>
                <w:b/>
                <w:sz w:val="20"/>
                <w:szCs w:val="20"/>
                <w:lang w:val="en-US"/>
              </w:rPr>
              <w:t>Corneliu Prisecaru and Lidia Prisecaru v. Intact Insurance Company</w:t>
            </w:r>
          </w:p>
          <w:p w:rsidR="006B0A35" w:rsidRPr="006B0A35" w:rsidRDefault="006B0A35" w:rsidP="006B0A35">
            <w:pPr>
              <w:jc w:val="both"/>
              <w:rPr>
                <w:sz w:val="20"/>
              </w:rPr>
            </w:pPr>
            <w:r w:rsidRPr="006B0A35">
              <w:rPr>
                <w:sz w:val="20"/>
              </w:rPr>
              <w:t>(Ont.) (Civil) (By Leave)</w:t>
            </w:r>
          </w:p>
        </w:tc>
      </w:tr>
      <w:tr w:rsidR="006B0A35" w:rsidRPr="006B0A35" w:rsidTr="00E95A6A">
        <w:tc>
          <w:tcPr>
            <w:tcW w:w="5000" w:type="pct"/>
            <w:gridSpan w:val="4"/>
          </w:tcPr>
          <w:p w:rsidR="006B0A35" w:rsidRPr="006B0A35" w:rsidRDefault="006B0A35" w:rsidP="006B0A35">
            <w:pPr>
              <w:jc w:val="both"/>
              <w:rPr>
                <w:sz w:val="20"/>
              </w:rPr>
            </w:pPr>
            <w:r w:rsidRPr="006B0A35">
              <w:rPr>
                <w:sz w:val="20"/>
              </w:rPr>
              <w:t>Insurance — Property insurance — Applicants’ home damaged — Applicants bringing action against insurance company for damages — Whether lower courts erred in reasoning and decision — Whether issue of public importance raised.</w:t>
            </w:r>
          </w:p>
        </w:tc>
      </w:tr>
      <w:tr w:rsidR="006B0A35" w:rsidRPr="006B0A35" w:rsidTr="00E95A6A">
        <w:tc>
          <w:tcPr>
            <w:tcW w:w="5000" w:type="pct"/>
            <w:gridSpan w:val="4"/>
          </w:tcPr>
          <w:p w:rsidR="006B0A35" w:rsidRPr="006B0A35" w:rsidRDefault="006B0A35" w:rsidP="006B0A35">
            <w:pPr>
              <w:jc w:val="both"/>
              <w:rPr>
                <w:sz w:val="20"/>
              </w:rPr>
            </w:pPr>
          </w:p>
        </w:tc>
      </w:tr>
      <w:tr w:rsidR="006B0A35" w:rsidRPr="006B0A35" w:rsidTr="00E95A6A">
        <w:tc>
          <w:tcPr>
            <w:tcW w:w="5000" w:type="pct"/>
            <w:gridSpan w:val="4"/>
          </w:tcPr>
          <w:p w:rsidR="006B0A35" w:rsidRPr="006B0A35" w:rsidRDefault="006B0A35" w:rsidP="006B0A35">
            <w:pPr>
              <w:jc w:val="both"/>
              <w:rPr>
                <w:sz w:val="20"/>
              </w:rPr>
            </w:pPr>
            <w:r w:rsidRPr="006B0A35">
              <w:rPr>
                <w:sz w:val="20"/>
              </w:rPr>
              <w:t>The applicants’ home was damaged by fire when an explosion occurred at a neighbour’s property.  The family was relocated to a hotel. The applicants brought an action against the respondent insurance company for damages under the insurance contract.</w:t>
            </w:r>
          </w:p>
          <w:p w:rsidR="006B0A35" w:rsidRPr="006B0A35" w:rsidRDefault="006B0A35" w:rsidP="006B0A35">
            <w:pPr>
              <w:jc w:val="both"/>
              <w:rPr>
                <w:sz w:val="20"/>
                <w:lang w:eastAsia="en-CA"/>
              </w:rPr>
            </w:pPr>
          </w:p>
          <w:p w:rsidR="006B0A35" w:rsidRPr="006B0A35" w:rsidRDefault="006B0A35" w:rsidP="006B0A35">
            <w:pPr>
              <w:jc w:val="both"/>
              <w:rPr>
                <w:sz w:val="20"/>
              </w:rPr>
            </w:pPr>
            <w:r w:rsidRPr="006B0A35">
              <w:rPr>
                <w:sz w:val="20"/>
                <w:lang w:eastAsia="en-CA"/>
              </w:rPr>
              <w:t>The Ontario Superior Court of Justice dismissed the claim against the insurance company. The Court of Appeal dismissed the appeal.</w:t>
            </w:r>
          </w:p>
          <w:p w:rsidR="006B0A35" w:rsidRPr="006B0A35" w:rsidRDefault="006B0A35" w:rsidP="006B0A35">
            <w:pPr>
              <w:jc w:val="both"/>
              <w:rPr>
                <w:sz w:val="20"/>
              </w:rPr>
            </w:pPr>
          </w:p>
        </w:tc>
      </w:tr>
      <w:tr w:rsidR="006B0A35" w:rsidRPr="006B0A35" w:rsidTr="00E95A6A">
        <w:tc>
          <w:tcPr>
            <w:tcW w:w="2427" w:type="pct"/>
            <w:gridSpan w:val="2"/>
          </w:tcPr>
          <w:p w:rsidR="006B0A35" w:rsidRPr="006B0A35" w:rsidRDefault="006B0A35" w:rsidP="006B0A35">
            <w:pPr>
              <w:jc w:val="both"/>
              <w:rPr>
                <w:sz w:val="20"/>
              </w:rPr>
            </w:pPr>
            <w:r w:rsidRPr="006B0A35">
              <w:rPr>
                <w:sz w:val="20"/>
              </w:rPr>
              <w:t>June 24, 2016</w:t>
            </w:r>
          </w:p>
          <w:p w:rsidR="006B0A35" w:rsidRPr="006B0A35" w:rsidRDefault="006B0A35" w:rsidP="006B0A35">
            <w:pPr>
              <w:jc w:val="both"/>
              <w:rPr>
                <w:sz w:val="20"/>
              </w:rPr>
            </w:pPr>
            <w:r w:rsidRPr="006B0A35">
              <w:rPr>
                <w:sz w:val="20"/>
              </w:rPr>
              <w:t>Ontario Superior Court of Justice</w:t>
            </w:r>
          </w:p>
          <w:p w:rsidR="006B0A35" w:rsidRPr="006B0A35" w:rsidRDefault="006B0A35" w:rsidP="006B0A35">
            <w:pPr>
              <w:jc w:val="both"/>
              <w:rPr>
                <w:sz w:val="20"/>
              </w:rPr>
            </w:pPr>
            <w:r w:rsidRPr="006B0A35">
              <w:rPr>
                <w:sz w:val="20"/>
              </w:rPr>
              <w:t>(Reilly J.)</w:t>
            </w:r>
          </w:p>
          <w:p w:rsidR="006B0A35" w:rsidRPr="006B0A35" w:rsidRDefault="006B0A35" w:rsidP="006B0A35">
            <w:pPr>
              <w:jc w:val="both"/>
              <w:rPr>
                <w:sz w:val="20"/>
              </w:rPr>
            </w:pPr>
          </w:p>
        </w:tc>
        <w:tc>
          <w:tcPr>
            <w:tcW w:w="243" w:type="pct"/>
          </w:tcPr>
          <w:p w:rsidR="006B0A35" w:rsidRPr="006B0A35" w:rsidRDefault="006B0A35" w:rsidP="006B0A35">
            <w:pPr>
              <w:jc w:val="both"/>
              <w:rPr>
                <w:sz w:val="20"/>
              </w:rPr>
            </w:pPr>
          </w:p>
        </w:tc>
        <w:tc>
          <w:tcPr>
            <w:tcW w:w="2330" w:type="pct"/>
          </w:tcPr>
          <w:p w:rsidR="006B0A35" w:rsidRPr="006B0A35" w:rsidRDefault="006B0A35" w:rsidP="006B0A35">
            <w:pPr>
              <w:jc w:val="both"/>
              <w:rPr>
                <w:sz w:val="20"/>
              </w:rPr>
            </w:pPr>
            <w:r w:rsidRPr="006B0A35">
              <w:rPr>
                <w:sz w:val="20"/>
              </w:rPr>
              <w:t xml:space="preserve">Action against insurance company dismissed.  </w:t>
            </w:r>
          </w:p>
          <w:p w:rsidR="006B0A35" w:rsidRPr="006B0A35" w:rsidRDefault="006B0A35" w:rsidP="006B0A35">
            <w:pPr>
              <w:jc w:val="both"/>
              <w:rPr>
                <w:sz w:val="20"/>
              </w:rPr>
            </w:pPr>
          </w:p>
        </w:tc>
      </w:tr>
      <w:tr w:rsidR="006B0A35" w:rsidRPr="006B0A35" w:rsidTr="00E95A6A">
        <w:tc>
          <w:tcPr>
            <w:tcW w:w="2427" w:type="pct"/>
            <w:gridSpan w:val="2"/>
          </w:tcPr>
          <w:p w:rsidR="006B0A35" w:rsidRPr="006B0A35" w:rsidRDefault="006B0A35" w:rsidP="006B0A35">
            <w:pPr>
              <w:jc w:val="both"/>
              <w:rPr>
                <w:sz w:val="20"/>
              </w:rPr>
            </w:pPr>
            <w:r w:rsidRPr="006B0A35">
              <w:rPr>
                <w:sz w:val="20"/>
              </w:rPr>
              <w:t>April 7, 2017</w:t>
            </w:r>
          </w:p>
          <w:p w:rsidR="006B0A35" w:rsidRPr="006B0A35" w:rsidRDefault="006B0A35" w:rsidP="006B0A35">
            <w:pPr>
              <w:jc w:val="both"/>
              <w:rPr>
                <w:sz w:val="20"/>
              </w:rPr>
            </w:pPr>
            <w:r w:rsidRPr="006B0A35">
              <w:rPr>
                <w:sz w:val="20"/>
              </w:rPr>
              <w:t>Court of Appeal for Ontario</w:t>
            </w:r>
          </w:p>
          <w:p w:rsidR="006B0A35" w:rsidRPr="006B0A35" w:rsidRDefault="006B0A35" w:rsidP="006B0A35">
            <w:pPr>
              <w:jc w:val="both"/>
              <w:rPr>
                <w:sz w:val="20"/>
              </w:rPr>
            </w:pPr>
            <w:r w:rsidRPr="006B0A35">
              <w:rPr>
                <w:sz w:val="20"/>
              </w:rPr>
              <w:t xml:space="preserve">(Doherty, </w:t>
            </w:r>
            <w:proofErr w:type="spellStart"/>
            <w:r w:rsidRPr="006B0A35">
              <w:rPr>
                <w:sz w:val="20"/>
              </w:rPr>
              <w:t>MacFarland</w:t>
            </w:r>
            <w:proofErr w:type="spellEnd"/>
            <w:r w:rsidRPr="006B0A35">
              <w:rPr>
                <w:sz w:val="20"/>
              </w:rPr>
              <w:t xml:space="preserve"> and Rouleau JJ.A.)</w:t>
            </w:r>
          </w:p>
          <w:p w:rsidR="006B0A35" w:rsidRPr="006B0A35" w:rsidRDefault="00BC0404" w:rsidP="006B0A35">
            <w:pPr>
              <w:jc w:val="both"/>
              <w:rPr>
                <w:sz w:val="20"/>
              </w:rPr>
            </w:pPr>
            <w:hyperlink r:id="rId24" w:history="1">
              <w:r w:rsidR="006B0A35" w:rsidRPr="006B0A35">
                <w:rPr>
                  <w:rStyle w:val="Hyperlink"/>
                  <w:sz w:val="20"/>
                </w:rPr>
                <w:t>2017 ONCA 303</w:t>
              </w:r>
            </w:hyperlink>
          </w:p>
          <w:p w:rsidR="006B0A35" w:rsidRPr="006B0A35" w:rsidRDefault="006B0A35" w:rsidP="006B0A35">
            <w:pPr>
              <w:jc w:val="both"/>
              <w:rPr>
                <w:sz w:val="20"/>
              </w:rPr>
            </w:pPr>
            <w:r w:rsidRPr="006B0A35">
              <w:rPr>
                <w:sz w:val="20"/>
              </w:rPr>
              <w:t>File No.: C62443</w:t>
            </w:r>
          </w:p>
          <w:p w:rsidR="006B0A35" w:rsidRPr="006B0A35" w:rsidRDefault="006B0A35" w:rsidP="006B0A35">
            <w:pPr>
              <w:jc w:val="both"/>
              <w:rPr>
                <w:sz w:val="20"/>
                <w:lang w:val="fr-CA"/>
              </w:rPr>
            </w:pPr>
          </w:p>
        </w:tc>
        <w:tc>
          <w:tcPr>
            <w:tcW w:w="243" w:type="pct"/>
          </w:tcPr>
          <w:p w:rsidR="006B0A35" w:rsidRPr="006B0A35" w:rsidRDefault="006B0A35" w:rsidP="006B0A35">
            <w:pPr>
              <w:jc w:val="both"/>
              <w:rPr>
                <w:sz w:val="20"/>
                <w:lang w:val="fr-CA"/>
              </w:rPr>
            </w:pPr>
          </w:p>
        </w:tc>
        <w:tc>
          <w:tcPr>
            <w:tcW w:w="2330" w:type="pct"/>
          </w:tcPr>
          <w:p w:rsidR="006B0A35" w:rsidRPr="006B0A35" w:rsidRDefault="006B0A35" w:rsidP="006B0A35">
            <w:pPr>
              <w:jc w:val="both"/>
              <w:rPr>
                <w:sz w:val="20"/>
              </w:rPr>
            </w:pPr>
            <w:r w:rsidRPr="006B0A35">
              <w:rPr>
                <w:sz w:val="20"/>
              </w:rPr>
              <w:t xml:space="preserve">Appeal for reversal or variation of judgment of Reilly J., dismissed.  </w:t>
            </w:r>
          </w:p>
          <w:p w:rsidR="006B0A35" w:rsidRPr="006B0A35" w:rsidRDefault="006B0A35" w:rsidP="006B0A35">
            <w:pPr>
              <w:jc w:val="both"/>
              <w:rPr>
                <w:sz w:val="20"/>
              </w:rPr>
            </w:pPr>
          </w:p>
        </w:tc>
      </w:tr>
      <w:tr w:rsidR="006B0A35" w:rsidRPr="006B0A35" w:rsidTr="00E95A6A">
        <w:tc>
          <w:tcPr>
            <w:tcW w:w="2427" w:type="pct"/>
            <w:gridSpan w:val="2"/>
          </w:tcPr>
          <w:p w:rsidR="006B0A35" w:rsidRPr="006B0A35" w:rsidRDefault="006B0A35" w:rsidP="006B0A35">
            <w:pPr>
              <w:jc w:val="both"/>
              <w:rPr>
                <w:sz w:val="20"/>
              </w:rPr>
            </w:pPr>
            <w:r w:rsidRPr="006B0A35">
              <w:rPr>
                <w:sz w:val="20"/>
              </w:rPr>
              <w:lastRenderedPageBreak/>
              <w:t>May 9, 2017</w:t>
            </w:r>
          </w:p>
          <w:p w:rsidR="006B0A35" w:rsidRPr="006B0A35" w:rsidRDefault="006B0A35" w:rsidP="006B0A35">
            <w:pPr>
              <w:jc w:val="both"/>
              <w:rPr>
                <w:sz w:val="20"/>
              </w:rPr>
            </w:pPr>
            <w:r w:rsidRPr="006B0A35">
              <w:rPr>
                <w:sz w:val="20"/>
              </w:rPr>
              <w:t>Supreme Court of Canada</w:t>
            </w:r>
          </w:p>
        </w:tc>
        <w:tc>
          <w:tcPr>
            <w:tcW w:w="243" w:type="pct"/>
          </w:tcPr>
          <w:p w:rsidR="006B0A35" w:rsidRPr="006B0A35" w:rsidRDefault="006B0A35" w:rsidP="006B0A35">
            <w:pPr>
              <w:jc w:val="both"/>
              <w:rPr>
                <w:sz w:val="20"/>
              </w:rPr>
            </w:pPr>
          </w:p>
        </w:tc>
        <w:tc>
          <w:tcPr>
            <w:tcW w:w="2330" w:type="pct"/>
          </w:tcPr>
          <w:p w:rsidR="006B0A35" w:rsidRPr="006B0A35" w:rsidRDefault="006B0A35" w:rsidP="006B0A35">
            <w:pPr>
              <w:jc w:val="both"/>
              <w:rPr>
                <w:sz w:val="20"/>
              </w:rPr>
            </w:pPr>
            <w:r w:rsidRPr="006B0A35">
              <w:rPr>
                <w:sz w:val="20"/>
              </w:rPr>
              <w:t xml:space="preserve">Application for leave to appeal filed.  </w:t>
            </w:r>
          </w:p>
          <w:p w:rsidR="006B0A35" w:rsidRPr="006B0A35" w:rsidRDefault="006B0A35" w:rsidP="006B0A35">
            <w:pPr>
              <w:jc w:val="both"/>
              <w:rPr>
                <w:sz w:val="20"/>
              </w:rPr>
            </w:pPr>
          </w:p>
        </w:tc>
      </w:tr>
    </w:tbl>
    <w:p w:rsidR="006B0A35" w:rsidRDefault="006B0A35" w:rsidP="006B0A35">
      <w:pPr>
        <w:jc w:val="both"/>
        <w:rPr>
          <w:sz w:val="20"/>
        </w:rPr>
      </w:pPr>
    </w:p>
    <w:p w:rsidR="001D0E2B" w:rsidRPr="006B0A35" w:rsidRDefault="001D0E2B" w:rsidP="006B0A3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A35" w:rsidRPr="006B0A35" w:rsidTr="00E95A6A">
        <w:tc>
          <w:tcPr>
            <w:tcW w:w="543" w:type="pct"/>
          </w:tcPr>
          <w:p w:rsidR="006B0A35" w:rsidRPr="006B0A35" w:rsidRDefault="006B0A35" w:rsidP="006B0A35">
            <w:pPr>
              <w:jc w:val="both"/>
              <w:rPr>
                <w:sz w:val="20"/>
                <w:lang w:val="fr-CA"/>
              </w:rPr>
            </w:pPr>
            <w:r w:rsidRPr="006B0A35">
              <w:rPr>
                <w:rStyle w:val="SCCFileNumberChar"/>
                <w:sz w:val="20"/>
                <w:szCs w:val="20"/>
                <w:lang w:val="fr-CA"/>
              </w:rPr>
              <w:t>37591</w:t>
            </w:r>
          </w:p>
        </w:tc>
        <w:tc>
          <w:tcPr>
            <w:tcW w:w="4457" w:type="pct"/>
            <w:gridSpan w:val="3"/>
          </w:tcPr>
          <w:p w:rsidR="006B0A35" w:rsidRPr="001D0E2B" w:rsidRDefault="006B0A35" w:rsidP="006B0A35">
            <w:pPr>
              <w:pStyle w:val="SCCLsocParty"/>
              <w:jc w:val="both"/>
              <w:rPr>
                <w:b/>
                <w:sz w:val="20"/>
                <w:szCs w:val="20"/>
              </w:rPr>
            </w:pPr>
            <w:proofErr w:type="spellStart"/>
            <w:r w:rsidRPr="001D0E2B">
              <w:rPr>
                <w:b/>
                <w:sz w:val="20"/>
                <w:szCs w:val="20"/>
              </w:rPr>
              <w:t>Corneliu</w:t>
            </w:r>
            <w:proofErr w:type="spellEnd"/>
            <w:r w:rsidRPr="001D0E2B">
              <w:rPr>
                <w:b/>
                <w:sz w:val="20"/>
                <w:szCs w:val="20"/>
              </w:rPr>
              <w:t xml:space="preserve"> </w:t>
            </w:r>
            <w:proofErr w:type="spellStart"/>
            <w:r w:rsidRPr="001D0E2B">
              <w:rPr>
                <w:b/>
                <w:sz w:val="20"/>
                <w:szCs w:val="20"/>
              </w:rPr>
              <w:t>Prisecaru</w:t>
            </w:r>
            <w:proofErr w:type="spellEnd"/>
            <w:r w:rsidRPr="001D0E2B">
              <w:rPr>
                <w:b/>
                <w:sz w:val="20"/>
                <w:szCs w:val="20"/>
              </w:rPr>
              <w:t xml:space="preserve"> et Lidia </w:t>
            </w:r>
            <w:proofErr w:type="spellStart"/>
            <w:r w:rsidRPr="001D0E2B">
              <w:rPr>
                <w:b/>
                <w:sz w:val="20"/>
                <w:szCs w:val="20"/>
              </w:rPr>
              <w:t>Prisecaru</w:t>
            </w:r>
            <w:proofErr w:type="spellEnd"/>
            <w:r w:rsidRPr="001D0E2B">
              <w:rPr>
                <w:b/>
                <w:sz w:val="20"/>
                <w:szCs w:val="20"/>
              </w:rPr>
              <w:t xml:space="preserve"> c. Intact Insurance Company</w:t>
            </w:r>
          </w:p>
          <w:p w:rsidR="006B0A35" w:rsidRPr="006B0A35" w:rsidRDefault="006B0A35" w:rsidP="006B0A35">
            <w:pPr>
              <w:jc w:val="both"/>
              <w:rPr>
                <w:sz w:val="20"/>
                <w:lang w:val="fr-CA"/>
              </w:rPr>
            </w:pPr>
            <w:r w:rsidRPr="006B0A35">
              <w:rPr>
                <w:sz w:val="20"/>
                <w:lang w:val="fr-CA"/>
              </w:rPr>
              <w:t>(Ont.) (Civile) (Sur autorisation)</w:t>
            </w:r>
          </w:p>
        </w:tc>
      </w:tr>
      <w:tr w:rsidR="006B0A35" w:rsidRPr="00BC0404" w:rsidTr="00E95A6A">
        <w:tc>
          <w:tcPr>
            <w:tcW w:w="5000" w:type="pct"/>
            <w:gridSpan w:val="4"/>
          </w:tcPr>
          <w:p w:rsidR="006B0A35" w:rsidRPr="006B0A35" w:rsidRDefault="006B0A35" w:rsidP="006B0A35">
            <w:pPr>
              <w:jc w:val="both"/>
              <w:rPr>
                <w:sz w:val="20"/>
                <w:lang w:val="fr-CA"/>
              </w:rPr>
            </w:pPr>
            <w:r w:rsidRPr="006B0A35">
              <w:rPr>
                <w:sz w:val="20"/>
                <w:lang w:val="fr-CA"/>
              </w:rPr>
              <w:t>Assurances — Assurances de biens — Dommages à la résidence des demandeurs — Action en dommages-intérêts intentée par les demandeurs contre la compagnie d’assurances — Les tribunaux de juridiction inférieure ont-ils commis une erreur dans leur raisonnement et leur décision? — La question de l’importance pour le public a-t-elle été soulevée?</w:t>
            </w:r>
          </w:p>
        </w:tc>
      </w:tr>
      <w:tr w:rsidR="006B0A35" w:rsidRPr="00BC0404" w:rsidTr="00E95A6A">
        <w:tc>
          <w:tcPr>
            <w:tcW w:w="5000" w:type="pct"/>
            <w:gridSpan w:val="4"/>
          </w:tcPr>
          <w:p w:rsidR="006B0A35" w:rsidRPr="006B0A35" w:rsidRDefault="006B0A35" w:rsidP="006B0A35">
            <w:pPr>
              <w:jc w:val="both"/>
              <w:rPr>
                <w:sz w:val="20"/>
                <w:lang w:val="fr-CA"/>
              </w:rPr>
            </w:pPr>
          </w:p>
        </w:tc>
      </w:tr>
      <w:tr w:rsidR="006B0A35" w:rsidRPr="006B0A35" w:rsidTr="00E95A6A">
        <w:tc>
          <w:tcPr>
            <w:tcW w:w="5000" w:type="pct"/>
            <w:gridSpan w:val="4"/>
          </w:tcPr>
          <w:p w:rsidR="006B0A35" w:rsidRPr="006B0A35" w:rsidRDefault="006B0A35" w:rsidP="006B0A35">
            <w:pPr>
              <w:jc w:val="both"/>
              <w:rPr>
                <w:sz w:val="20"/>
                <w:lang w:val="fr-CA"/>
              </w:rPr>
            </w:pPr>
            <w:r w:rsidRPr="006B0A35">
              <w:rPr>
                <w:sz w:val="20"/>
                <w:lang w:val="fr-CA"/>
              </w:rPr>
              <w:t>La résidence des demandeurs a été endommagée par un incendie causé par une explosion à une propriété voisine. La famille a emménagé à l’hôtel. Les demandeurs ont intenté une action en dommages-intérêts contre la compagnie d’assurances intimée en vertu du contrat d’assurance.</w:t>
            </w:r>
          </w:p>
          <w:p w:rsidR="006B0A35" w:rsidRPr="006B0A35" w:rsidRDefault="006B0A35" w:rsidP="006B0A35">
            <w:pPr>
              <w:jc w:val="both"/>
              <w:rPr>
                <w:sz w:val="20"/>
                <w:lang w:val="fr-CA" w:eastAsia="en-CA"/>
              </w:rPr>
            </w:pPr>
          </w:p>
          <w:p w:rsidR="006B0A35" w:rsidRPr="006B0A35" w:rsidRDefault="006B0A35" w:rsidP="006B0A35">
            <w:pPr>
              <w:jc w:val="both"/>
              <w:rPr>
                <w:sz w:val="20"/>
                <w:lang w:val="fr-CA"/>
              </w:rPr>
            </w:pPr>
            <w:r w:rsidRPr="006B0A35">
              <w:rPr>
                <w:sz w:val="20"/>
                <w:lang w:val="fr-CA" w:eastAsia="en-CA"/>
              </w:rPr>
              <w:t>La Cour supérieure de justice de l’Ontario a rejeté l’action contre la compagnie d’assurances. La Cour d’appel a rejeté le pourvoi.</w:t>
            </w:r>
          </w:p>
          <w:p w:rsidR="006B0A35" w:rsidRPr="006B0A35" w:rsidRDefault="006B0A35" w:rsidP="006B0A35">
            <w:pPr>
              <w:jc w:val="both"/>
              <w:rPr>
                <w:sz w:val="20"/>
                <w:lang w:val="fr-CA"/>
              </w:rPr>
            </w:pPr>
          </w:p>
        </w:tc>
      </w:tr>
      <w:tr w:rsidR="006B0A35" w:rsidRPr="00BC0404" w:rsidTr="00E95A6A">
        <w:tc>
          <w:tcPr>
            <w:tcW w:w="2427" w:type="pct"/>
            <w:gridSpan w:val="2"/>
          </w:tcPr>
          <w:p w:rsidR="006B0A35" w:rsidRPr="006B0A35" w:rsidRDefault="006B0A35" w:rsidP="006B0A35">
            <w:pPr>
              <w:jc w:val="both"/>
              <w:rPr>
                <w:sz w:val="20"/>
                <w:lang w:val="fr-CA"/>
              </w:rPr>
            </w:pPr>
            <w:r w:rsidRPr="006B0A35">
              <w:rPr>
                <w:sz w:val="20"/>
                <w:lang w:val="fr-CA"/>
              </w:rPr>
              <w:t>24 juin 2016</w:t>
            </w:r>
          </w:p>
          <w:p w:rsidR="006B0A35" w:rsidRPr="006B0A35" w:rsidRDefault="006B0A35" w:rsidP="006B0A35">
            <w:pPr>
              <w:jc w:val="both"/>
              <w:rPr>
                <w:sz w:val="20"/>
                <w:lang w:val="fr-CA"/>
              </w:rPr>
            </w:pPr>
            <w:r w:rsidRPr="006B0A35">
              <w:rPr>
                <w:sz w:val="20"/>
                <w:lang w:val="fr-CA"/>
              </w:rPr>
              <w:t>Cour supérieure de justice de l’Ontario</w:t>
            </w:r>
          </w:p>
          <w:p w:rsidR="006B0A35" w:rsidRPr="006B0A35" w:rsidRDefault="006B0A35" w:rsidP="006B0A35">
            <w:pPr>
              <w:jc w:val="both"/>
              <w:rPr>
                <w:sz w:val="20"/>
                <w:lang w:val="fr-CA"/>
              </w:rPr>
            </w:pPr>
            <w:r w:rsidRPr="006B0A35">
              <w:rPr>
                <w:sz w:val="20"/>
                <w:lang w:val="fr-CA"/>
              </w:rPr>
              <w:t xml:space="preserve">(Juge </w:t>
            </w:r>
            <w:proofErr w:type="spellStart"/>
            <w:r w:rsidRPr="006B0A35">
              <w:rPr>
                <w:sz w:val="20"/>
                <w:lang w:val="fr-CA"/>
              </w:rPr>
              <w:t>Reilly</w:t>
            </w:r>
            <w:proofErr w:type="spellEnd"/>
            <w:r w:rsidRPr="006B0A35">
              <w:rPr>
                <w:sz w:val="20"/>
                <w:lang w:val="fr-CA"/>
              </w:rPr>
              <w:t>)</w:t>
            </w:r>
          </w:p>
          <w:p w:rsidR="006B0A35" w:rsidRPr="006B0A35" w:rsidRDefault="006B0A35" w:rsidP="006B0A35">
            <w:pPr>
              <w:jc w:val="both"/>
              <w:rPr>
                <w:sz w:val="20"/>
                <w:lang w:val="fr-CA"/>
              </w:rPr>
            </w:pPr>
          </w:p>
        </w:tc>
        <w:tc>
          <w:tcPr>
            <w:tcW w:w="243" w:type="pct"/>
          </w:tcPr>
          <w:p w:rsidR="006B0A35" w:rsidRPr="006B0A35" w:rsidRDefault="006B0A35" w:rsidP="006B0A35">
            <w:pPr>
              <w:jc w:val="both"/>
              <w:rPr>
                <w:sz w:val="20"/>
                <w:lang w:val="fr-CA"/>
              </w:rPr>
            </w:pPr>
          </w:p>
        </w:tc>
        <w:tc>
          <w:tcPr>
            <w:tcW w:w="2330" w:type="pct"/>
          </w:tcPr>
          <w:p w:rsidR="006B0A35" w:rsidRPr="006B0A35" w:rsidRDefault="006B0A35" w:rsidP="001D0E2B">
            <w:pPr>
              <w:jc w:val="both"/>
              <w:rPr>
                <w:sz w:val="20"/>
                <w:lang w:val="fr-CA"/>
              </w:rPr>
            </w:pPr>
            <w:r w:rsidRPr="006B0A35">
              <w:rPr>
                <w:sz w:val="20"/>
                <w:lang w:val="fr-CA"/>
              </w:rPr>
              <w:t>Action contre la compagnie d’assurances  rejetée</w:t>
            </w:r>
          </w:p>
        </w:tc>
      </w:tr>
      <w:tr w:rsidR="006B0A35" w:rsidRPr="00BC0404" w:rsidTr="00E95A6A">
        <w:tc>
          <w:tcPr>
            <w:tcW w:w="2427" w:type="pct"/>
            <w:gridSpan w:val="2"/>
          </w:tcPr>
          <w:p w:rsidR="006B0A35" w:rsidRPr="006B0A35" w:rsidRDefault="006B0A35" w:rsidP="006B0A35">
            <w:pPr>
              <w:jc w:val="both"/>
              <w:rPr>
                <w:sz w:val="20"/>
                <w:lang w:val="fr-CA"/>
              </w:rPr>
            </w:pPr>
            <w:r w:rsidRPr="006B0A35">
              <w:rPr>
                <w:sz w:val="20"/>
                <w:lang w:val="fr-CA"/>
              </w:rPr>
              <w:t>7 avril 2017</w:t>
            </w:r>
          </w:p>
          <w:p w:rsidR="006B0A35" w:rsidRPr="006B0A35" w:rsidRDefault="006B0A35" w:rsidP="006B0A35">
            <w:pPr>
              <w:jc w:val="both"/>
              <w:rPr>
                <w:sz w:val="20"/>
                <w:lang w:val="fr-CA"/>
              </w:rPr>
            </w:pPr>
            <w:r w:rsidRPr="006B0A35">
              <w:rPr>
                <w:sz w:val="20"/>
                <w:lang w:val="fr-CA"/>
              </w:rPr>
              <w:t>Cour d’appel de l’Ontario</w:t>
            </w:r>
          </w:p>
          <w:p w:rsidR="006B0A35" w:rsidRPr="006B0A35" w:rsidRDefault="006B0A35" w:rsidP="006B0A35">
            <w:pPr>
              <w:jc w:val="both"/>
              <w:rPr>
                <w:sz w:val="20"/>
                <w:lang w:val="fr-CA"/>
              </w:rPr>
            </w:pPr>
            <w:r w:rsidRPr="006B0A35">
              <w:rPr>
                <w:sz w:val="20"/>
                <w:lang w:val="fr-CA"/>
              </w:rPr>
              <w:t xml:space="preserve">(Juges Doherty, </w:t>
            </w:r>
            <w:proofErr w:type="spellStart"/>
            <w:r w:rsidRPr="006B0A35">
              <w:rPr>
                <w:sz w:val="20"/>
                <w:lang w:val="fr-CA"/>
              </w:rPr>
              <w:t>MacFarland</w:t>
            </w:r>
            <w:proofErr w:type="spellEnd"/>
            <w:r w:rsidRPr="006B0A35">
              <w:rPr>
                <w:sz w:val="20"/>
                <w:lang w:val="fr-CA"/>
              </w:rPr>
              <w:t xml:space="preserve"> et Rouleau)</w:t>
            </w:r>
          </w:p>
          <w:p w:rsidR="006B0A35" w:rsidRPr="006B0A35" w:rsidRDefault="00BC0404" w:rsidP="006B0A35">
            <w:pPr>
              <w:jc w:val="both"/>
              <w:rPr>
                <w:sz w:val="20"/>
                <w:lang w:val="fr-CA"/>
              </w:rPr>
            </w:pPr>
            <w:hyperlink r:id="rId25" w:history="1">
              <w:r w:rsidR="006B0A35" w:rsidRPr="006B0A35">
                <w:rPr>
                  <w:rStyle w:val="Hyperlink"/>
                  <w:sz w:val="20"/>
                  <w:lang w:val="fr-CA"/>
                </w:rPr>
                <w:t>2017 ONCA 303</w:t>
              </w:r>
            </w:hyperlink>
          </w:p>
          <w:p w:rsidR="006B0A35" w:rsidRPr="006B0A35" w:rsidRDefault="006B0A35" w:rsidP="006B0A35">
            <w:pPr>
              <w:jc w:val="both"/>
              <w:rPr>
                <w:sz w:val="20"/>
                <w:lang w:val="fr-CA"/>
              </w:rPr>
            </w:pPr>
            <w:r w:rsidRPr="006B0A35">
              <w:rPr>
                <w:sz w:val="20"/>
                <w:lang w:val="fr-CA"/>
              </w:rPr>
              <w:t>No de greffe : C62443</w:t>
            </w:r>
          </w:p>
          <w:p w:rsidR="006B0A35" w:rsidRPr="006B0A35" w:rsidRDefault="006B0A35" w:rsidP="006B0A35">
            <w:pPr>
              <w:jc w:val="both"/>
              <w:rPr>
                <w:sz w:val="20"/>
                <w:lang w:val="fr-CA"/>
              </w:rPr>
            </w:pPr>
          </w:p>
        </w:tc>
        <w:tc>
          <w:tcPr>
            <w:tcW w:w="243" w:type="pct"/>
          </w:tcPr>
          <w:p w:rsidR="006B0A35" w:rsidRPr="006B0A35" w:rsidRDefault="006B0A35" w:rsidP="006B0A35">
            <w:pPr>
              <w:jc w:val="both"/>
              <w:rPr>
                <w:sz w:val="20"/>
                <w:lang w:val="fr-CA"/>
              </w:rPr>
            </w:pPr>
          </w:p>
        </w:tc>
        <w:tc>
          <w:tcPr>
            <w:tcW w:w="2330" w:type="pct"/>
          </w:tcPr>
          <w:p w:rsidR="006B0A35" w:rsidRPr="006B0A35" w:rsidRDefault="006B0A35" w:rsidP="001D0E2B">
            <w:pPr>
              <w:jc w:val="both"/>
              <w:rPr>
                <w:sz w:val="20"/>
                <w:lang w:val="fr-CA"/>
              </w:rPr>
            </w:pPr>
            <w:r w:rsidRPr="006B0A35">
              <w:rPr>
                <w:sz w:val="20"/>
                <w:lang w:val="fr-CA"/>
              </w:rPr>
              <w:t xml:space="preserve">Appel visant l’annulation ou la modification du jugement du juge </w:t>
            </w:r>
            <w:proofErr w:type="spellStart"/>
            <w:r w:rsidRPr="006B0A35">
              <w:rPr>
                <w:sz w:val="20"/>
                <w:lang w:val="fr-CA"/>
              </w:rPr>
              <w:t>Reilly</w:t>
            </w:r>
            <w:proofErr w:type="spellEnd"/>
            <w:r w:rsidRPr="006B0A35">
              <w:rPr>
                <w:sz w:val="20"/>
                <w:lang w:val="fr-CA"/>
              </w:rPr>
              <w:t>, rejeté</w:t>
            </w:r>
          </w:p>
        </w:tc>
      </w:tr>
      <w:tr w:rsidR="006B0A35" w:rsidRPr="006B0A35" w:rsidTr="00E95A6A">
        <w:tc>
          <w:tcPr>
            <w:tcW w:w="2427" w:type="pct"/>
            <w:gridSpan w:val="2"/>
          </w:tcPr>
          <w:p w:rsidR="006B0A35" w:rsidRPr="006B0A35" w:rsidRDefault="006B0A35" w:rsidP="006B0A35">
            <w:pPr>
              <w:jc w:val="both"/>
              <w:rPr>
                <w:sz w:val="20"/>
                <w:lang w:val="fr-CA"/>
              </w:rPr>
            </w:pPr>
            <w:r w:rsidRPr="006B0A35">
              <w:rPr>
                <w:sz w:val="20"/>
                <w:lang w:val="fr-CA"/>
              </w:rPr>
              <w:t>9 mai 2017</w:t>
            </w:r>
          </w:p>
          <w:p w:rsidR="006B0A35" w:rsidRPr="006B0A35" w:rsidRDefault="006B0A35" w:rsidP="006B0A35">
            <w:pPr>
              <w:jc w:val="both"/>
              <w:rPr>
                <w:sz w:val="20"/>
                <w:lang w:val="fr-CA"/>
              </w:rPr>
            </w:pPr>
            <w:r w:rsidRPr="006B0A35">
              <w:rPr>
                <w:sz w:val="20"/>
                <w:lang w:val="fr-CA"/>
              </w:rPr>
              <w:t>Cour suprême du Canada</w:t>
            </w:r>
          </w:p>
        </w:tc>
        <w:tc>
          <w:tcPr>
            <w:tcW w:w="243" w:type="pct"/>
          </w:tcPr>
          <w:p w:rsidR="006B0A35" w:rsidRPr="006B0A35" w:rsidRDefault="006B0A35" w:rsidP="006B0A35">
            <w:pPr>
              <w:jc w:val="both"/>
              <w:rPr>
                <w:sz w:val="20"/>
                <w:lang w:val="fr-CA"/>
              </w:rPr>
            </w:pPr>
          </w:p>
        </w:tc>
        <w:tc>
          <w:tcPr>
            <w:tcW w:w="2330" w:type="pct"/>
          </w:tcPr>
          <w:p w:rsidR="006B0A35" w:rsidRPr="006B0A35" w:rsidRDefault="006B0A35" w:rsidP="006B0A35">
            <w:pPr>
              <w:jc w:val="both"/>
              <w:rPr>
                <w:sz w:val="20"/>
                <w:lang w:val="fr-CA"/>
              </w:rPr>
            </w:pPr>
            <w:r w:rsidRPr="006B0A35">
              <w:rPr>
                <w:sz w:val="20"/>
                <w:lang w:val="fr-CA"/>
              </w:rPr>
              <w:t xml:space="preserve">Demande d’autorisation d’appel déposée  </w:t>
            </w:r>
          </w:p>
          <w:p w:rsidR="006B0A35" w:rsidRPr="006B0A35" w:rsidRDefault="006B0A35" w:rsidP="006B0A35">
            <w:pPr>
              <w:jc w:val="both"/>
              <w:rPr>
                <w:sz w:val="20"/>
                <w:lang w:val="fr-CA"/>
              </w:rPr>
            </w:pPr>
          </w:p>
        </w:tc>
      </w:tr>
    </w:tbl>
    <w:p w:rsidR="006B0A35" w:rsidRPr="006B0A35" w:rsidRDefault="006B0A35" w:rsidP="006B0A35">
      <w:pPr>
        <w:jc w:val="both"/>
        <w:rPr>
          <w:sz w:val="20"/>
          <w:lang w:val="fr-CA"/>
        </w:rPr>
      </w:pPr>
    </w:p>
    <w:p w:rsidR="006B0A35" w:rsidRPr="006B0A35" w:rsidRDefault="006B0A35" w:rsidP="006B0A35">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A35" w:rsidRPr="006B0A35" w:rsidTr="00E95A6A">
        <w:tc>
          <w:tcPr>
            <w:tcW w:w="543" w:type="pct"/>
          </w:tcPr>
          <w:p w:rsidR="006B0A35" w:rsidRPr="006B0A35" w:rsidRDefault="006B0A35" w:rsidP="006B0A35">
            <w:pPr>
              <w:jc w:val="both"/>
              <w:rPr>
                <w:sz w:val="20"/>
              </w:rPr>
            </w:pPr>
            <w:r w:rsidRPr="006B0A35">
              <w:rPr>
                <w:rStyle w:val="SCCFileNumberChar"/>
                <w:sz w:val="20"/>
                <w:szCs w:val="20"/>
              </w:rPr>
              <w:t>37592</w:t>
            </w:r>
          </w:p>
        </w:tc>
        <w:tc>
          <w:tcPr>
            <w:tcW w:w="4457" w:type="pct"/>
            <w:gridSpan w:val="3"/>
          </w:tcPr>
          <w:p w:rsidR="006B0A35" w:rsidRPr="001D0E2B" w:rsidRDefault="006B0A35" w:rsidP="006B0A35">
            <w:pPr>
              <w:pStyle w:val="SCCLsocParty"/>
              <w:jc w:val="both"/>
              <w:rPr>
                <w:b/>
                <w:sz w:val="20"/>
                <w:szCs w:val="20"/>
                <w:lang w:val="en-US"/>
              </w:rPr>
            </w:pPr>
            <w:r w:rsidRPr="001D0E2B">
              <w:rPr>
                <w:b/>
                <w:sz w:val="20"/>
                <w:szCs w:val="20"/>
                <w:lang w:val="en-US"/>
              </w:rPr>
              <w:t>Brent Chapman v. GPM Investment Management and Integrated Asset Management Corporation</w:t>
            </w:r>
          </w:p>
          <w:p w:rsidR="006B0A35" w:rsidRPr="006B0A35" w:rsidRDefault="006B0A35" w:rsidP="006B0A35">
            <w:pPr>
              <w:jc w:val="both"/>
              <w:rPr>
                <w:sz w:val="20"/>
              </w:rPr>
            </w:pPr>
            <w:r w:rsidRPr="006B0A35">
              <w:rPr>
                <w:sz w:val="20"/>
              </w:rPr>
              <w:t>(Ont.) (Civil) (By Leave)</w:t>
            </w:r>
          </w:p>
        </w:tc>
      </w:tr>
      <w:tr w:rsidR="006B0A35" w:rsidRPr="006B0A35" w:rsidTr="00E95A6A">
        <w:tc>
          <w:tcPr>
            <w:tcW w:w="5000" w:type="pct"/>
            <w:gridSpan w:val="4"/>
          </w:tcPr>
          <w:p w:rsidR="006B0A35" w:rsidRPr="006B0A35" w:rsidRDefault="006B0A35" w:rsidP="006B0A35">
            <w:pPr>
              <w:jc w:val="both"/>
              <w:rPr>
                <w:sz w:val="20"/>
              </w:rPr>
            </w:pPr>
            <w:r w:rsidRPr="006B0A35">
              <w:rPr>
                <w:sz w:val="20"/>
              </w:rPr>
              <w:t>Employment law – Constructive dismissal – Whether the Ontario Court of Appeal has effectively deprived employees of realistic options when their employer unlawfully deprives them of a substantial portion of their earned wages.</w:t>
            </w:r>
          </w:p>
        </w:tc>
      </w:tr>
      <w:tr w:rsidR="006B0A35" w:rsidRPr="006B0A35" w:rsidTr="00E95A6A">
        <w:tc>
          <w:tcPr>
            <w:tcW w:w="5000" w:type="pct"/>
            <w:gridSpan w:val="4"/>
          </w:tcPr>
          <w:p w:rsidR="006B0A35" w:rsidRPr="006B0A35" w:rsidRDefault="006B0A35" w:rsidP="006B0A35">
            <w:pPr>
              <w:jc w:val="both"/>
              <w:rPr>
                <w:sz w:val="20"/>
              </w:rPr>
            </w:pPr>
          </w:p>
        </w:tc>
      </w:tr>
      <w:tr w:rsidR="006B0A35" w:rsidRPr="006B0A35" w:rsidTr="00E95A6A">
        <w:tc>
          <w:tcPr>
            <w:tcW w:w="5000" w:type="pct"/>
            <w:gridSpan w:val="4"/>
          </w:tcPr>
          <w:p w:rsidR="006B0A35" w:rsidRPr="006B0A35" w:rsidRDefault="006B0A35" w:rsidP="006B0A35">
            <w:pPr>
              <w:jc w:val="both"/>
              <w:rPr>
                <w:sz w:val="20"/>
              </w:rPr>
            </w:pPr>
            <w:r w:rsidRPr="006B0A35">
              <w:rPr>
                <w:sz w:val="20"/>
              </w:rPr>
              <w:t xml:space="preserve">The Applicant, Mr. Chapman brought an action against the Respondents, GPM Investment Management and Integrated Asset Management Corp. claiming damages amongst other things for constructive dismissal and breach of contract in the amount of $3,000,000; damages based on </w:t>
            </w:r>
            <w:r w:rsidRPr="006B0A35">
              <w:rPr>
                <w:i/>
                <w:sz w:val="20"/>
              </w:rPr>
              <w:t xml:space="preserve">quantum </w:t>
            </w:r>
            <w:proofErr w:type="spellStart"/>
            <w:r w:rsidRPr="006B0A35">
              <w:rPr>
                <w:i/>
                <w:sz w:val="20"/>
              </w:rPr>
              <w:t>meruit</w:t>
            </w:r>
            <w:proofErr w:type="spellEnd"/>
            <w:r w:rsidRPr="006B0A35">
              <w:rPr>
                <w:i/>
                <w:sz w:val="20"/>
              </w:rPr>
              <w:t xml:space="preserve"> </w:t>
            </w:r>
            <w:r w:rsidRPr="006B0A35">
              <w:rPr>
                <w:sz w:val="20"/>
              </w:rPr>
              <w:t>in the amount of $329,687 and in the alternative damages of $329,687 for unjust enrichment.</w:t>
            </w:r>
          </w:p>
          <w:p w:rsidR="006B0A35" w:rsidRPr="006B0A35" w:rsidRDefault="006B0A35" w:rsidP="006B0A35">
            <w:pPr>
              <w:jc w:val="both"/>
              <w:rPr>
                <w:sz w:val="20"/>
              </w:rPr>
            </w:pPr>
          </w:p>
          <w:p w:rsidR="006B0A35" w:rsidRPr="006B0A35" w:rsidRDefault="006B0A35" w:rsidP="006B0A35">
            <w:pPr>
              <w:jc w:val="both"/>
              <w:rPr>
                <w:sz w:val="20"/>
              </w:rPr>
            </w:pPr>
            <w:r w:rsidRPr="006B0A35">
              <w:rPr>
                <w:sz w:val="20"/>
              </w:rPr>
              <w:t>GPM is in the business of providing real estate management services. Its income, for the most part, is generated through operating fees. The Applicant was employed by GPM for a number of years as its chief executive officer and president and he was also a director of IAM which holds an ownership interest in GPM. As part of his remuneration, the Applicant was entitled to a bonus calculated on GPM’s profits. GPM planned to exclude from the calculation of its pretax income profit, the sale of lands that it had purchased several years earlier. The Applicant left his employment taking the position that GPM’s refusal to include the profit from the sale of the lands in the calculation of his bonus constituted constructive dismissal. GPM took the position that he had voluntarily resigned.</w:t>
            </w:r>
          </w:p>
          <w:p w:rsidR="006B0A35" w:rsidRPr="006B0A35" w:rsidRDefault="006B0A35" w:rsidP="006B0A35">
            <w:pPr>
              <w:jc w:val="both"/>
              <w:rPr>
                <w:sz w:val="20"/>
              </w:rPr>
            </w:pPr>
          </w:p>
          <w:p w:rsidR="006B0A35" w:rsidRPr="006B0A35" w:rsidRDefault="006B0A35" w:rsidP="006B0A35">
            <w:pPr>
              <w:jc w:val="both"/>
              <w:rPr>
                <w:sz w:val="20"/>
              </w:rPr>
            </w:pPr>
            <w:r w:rsidRPr="006B0A35">
              <w:rPr>
                <w:sz w:val="20"/>
              </w:rPr>
              <w:t>The trial judge found that GPM had breached the Applicant’s contract by not including the profits from the land transaction in the calculation of his bonus. The trial judge however found that the Applicant had not been constructively dismissed. The Applicant unsuccessfully appealed the decision to the Court of Appeal.</w:t>
            </w:r>
          </w:p>
          <w:p w:rsidR="006B0A35" w:rsidRPr="006B0A35" w:rsidRDefault="006B0A35" w:rsidP="006B0A35">
            <w:pPr>
              <w:jc w:val="both"/>
              <w:rPr>
                <w:sz w:val="20"/>
              </w:rPr>
            </w:pPr>
          </w:p>
        </w:tc>
      </w:tr>
      <w:tr w:rsidR="006B0A35" w:rsidRPr="006B0A35" w:rsidTr="00E95A6A">
        <w:tc>
          <w:tcPr>
            <w:tcW w:w="2427" w:type="pct"/>
            <w:gridSpan w:val="2"/>
          </w:tcPr>
          <w:p w:rsidR="006B0A35" w:rsidRPr="006B0A35" w:rsidRDefault="006B0A35" w:rsidP="006B0A35">
            <w:pPr>
              <w:jc w:val="both"/>
              <w:rPr>
                <w:sz w:val="20"/>
              </w:rPr>
            </w:pPr>
            <w:r w:rsidRPr="006B0A35">
              <w:rPr>
                <w:sz w:val="20"/>
              </w:rPr>
              <w:lastRenderedPageBreak/>
              <w:t>November 27, 2015</w:t>
            </w:r>
          </w:p>
          <w:p w:rsidR="006B0A35" w:rsidRPr="006B0A35" w:rsidRDefault="006B0A35" w:rsidP="006B0A35">
            <w:pPr>
              <w:jc w:val="both"/>
              <w:rPr>
                <w:sz w:val="20"/>
              </w:rPr>
            </w:pPr>
            <w:r w:rsidRPr="006B0A35">
              <w:rPr>
                <w:sz w:val="20"/>
              </w:rPr>
              <w:t>Ontario Superior Court of Justice</w:t>
            </w:r>
          </w:p>
          <w:p w:rsidR="006B0A35" w:rsidRPr="006B0A35" w:rsidRDefault="006B0A35" w:rsidP="006B0A35">
            <w:pPr>
              <w:jc w:val="both"/>
              <w:rPr>
                <w:sz w:val="20"/>
              </w:rPr>
            </w:pPr>
            <w:r w:rsidRPr="006B0A35">
              <w:rPr>
                <w:sz w:val="20"/>
              </w:rPr>
              <w:t>(</w:t>
            </w:r>
            <w:proofErr w:type="spellStart"/>
            <w:r w:rsidRPr="006B0A35">
              <w:rPr>
                <w:sz w:val="20"/>
              </w:rPr>
              <w:t>Gunsolus</w:t>
            </w:r>
            <w:proofErr w:type="spellEnd"/>
            <w:r w:rsidRPr="006B0A35">
              <w:rPr>
                <w:sz w:val="20"/>
              </w:rPr>
              <w:t xml:space="preserve"> J.)</w:t>
            </w:r>
          </w:p>
          <w:p w:rsidR="006B0A35" w:rsidRPr="006B0A35" w:rsidRDefault="00BC0404" w:rsidP="006B0A35">
            <w:pPr>
              <w:jc w:val="both"/>
              <w:rPr>
                <w:sz w:val="20"/>
              </w:rPr>
            </w:pPr>
            <w:hyperlink r:id="rId26" w:history="1">
              <w:r w:rsidR="006B0A35" w:rsidRPr="006B0A35">
                <w:rPr>
                  <w:rStyle w:val="Hyperlink"/>
                  <w:sz w:val="20"/>
                </w:rPr>
                <w:t>2015 ONSC 6591</w:t>
              </w:r>
            </w:hyperlink>
            <w:r w:rsidR="006B0A35" w:rsidRPr="006B0A35">
              <w:rPr>
                <w:sz w:val="20"/>
              </w:rPr>
              <w:t>; CV-12-107902-00</w:t>
            </w:r>
          </w:p>
          <w:p w:rsidR="006B0A35" w:rsidRPr="006B0A35" w:rsidRDefault="006B0A35" w:rsidP="006B0A35">
            <w:pPr>
              <w:jc w:val="both"/>
              <w:rPr>
                <w:sz w:val="20"/>
              </w:rPr>
            </w:pPr>
          </w:p>
        </w:tc>
        <w:tc>
          <w:tcPr>
            <w:tcW w:w="243" w:type="pct"/>
          </w:tcPr>
          <w:p w:rsidR="006B0A35" w:rsidRPr="006B0A35" w:rsidRDefault="006B0A35" w:rsidP="006B0A35">
            <w:pPr>
              <w:jc w:val="both"/>
              <w:rPr>
                <w:sz w:val="20"/>
              </w:rPr>
            </w:pPr>
          </w:p>
        </w:tc>
        <w:tc>
          <w:tcPr>
            <w:tcW w:w="2330" w:type="pct"/>
          </w:tcPr>
          <w:p w:rsidR="006B0A35" w:rsidRPr="006B0A35" w:rsidRDefault="006B0A35" w:rsidP="006B0A35">
            <w:pPr>
              <w:jc w:val="both"/>
              <w:rPr>
                <w:sz w:val="20"/>
              </w:rPr>
            </w:pPr>
            <w:r w:rsidRPr="006B0A35">
              <w:rPr>
                <w:sz w:val="20"/>
              </w:rPr>
              <w:t>Respondents ordered to pay damages to Applicant for breach of contract and indemnification; action for damages for constructive dismissal dismissed</w:t>
            </w:r>
          </w:p>
          <w:p w:rsidR="006B0A35" w:rsidRPr="006B0A35" w:rsidRDefault="006B0A35" w:rsidP="006B0A35">
            <w:pPr>
              <w:jc w:val="both"/>
              <w:rPr>
                <w:sz w:val="20"/>
              </w:rPr>
            </w:pPr>
          </w:p>
        </w:tc>
      </w:tr>
      <w:tr w:rsidR="006B0A35" w:rsidRPr="006B0A35" w:rsidTr="00E95A6A">
        <w:tc>
          <w:tcPr>
            <w:tcW w:w="2427" w:type="pct"/>
            <w:gridSpan w:val="2"/>
          </w:tcPr>
          <w:p w:rsidR="006B0A35" w:rsidRPr="006B0A35" w:rsidRDefault="006B0A35" w:rsidP="006B0A35">
            <w:pPr>
              <w:jc w:val="both"/>
              <w:rPr>
                <w:sz w:val="20"/>
              </w:rPr>
            </w:pPr>
            <w:r w:rsidRPr="006B0A35">
              <w:rPr>
                <w:sz w:val="20"/>
              </w:rPr>
              <w:t>March 21, 2017</w:t>
            </w:r>
          </w:p>
          <w:p w:rsidR="006B0A35" w:rsidRPr="006B0A35" w:rsidRDefault="006B0A35" w:rsidP="006B0A35">
            <w:pPr>
              <w:jc w:val="both"/>
              <w:rPr>
                <w:sz w:val="20"/>
              </w:rPr>
            </w:pPr>
            <w:r w:rsidRPr="006B0A35">
              <w:rPr>
                <w:sz w:val="20"/>
              </w:rPr>
              <w:t>Court of Appeal for Ontario</w:t>
            </w:r>
          </w:p>
          <w:p w:rsidR="006B0A35" w:rsidRPr="006B0A35" w:rsidRDefault="006B0A35" w:rsidP="006B0A35">
            <w:pPr>
              <w:jc w:val="both"/>
              <w:rPr>
                <w:sz w:val="20"/>
              </w:rPr>
            </w:pPr>
            <w:r w:rsidRPr="006B0A35">
              <w:rPr>
                <w:sz w:val="20"/>
              </w:rPr>
              <w:t>(</w:t>
            </w:r>
            <w:proofErr w:type="gramStart"/>
            <w:r w:rsidRPr="006B0A35">
              <w:rPr>
                <w:sz w:val="20"/>
              </w:rPr>
              <w:t>van</w:t>
            </w:r>
            <w:proofErr w:type="gramEnd"/>
            <w:r w:rsidRPr="006B0A35">
              <w:rPr>
                <w:sz w:val="20"/>
              </w:rPr>
              <w:t xml:space="preserve"> </w:t>
            </w:r>
            <w:proofErr w:type="spellStart"/>
            <w:r w:rsidRPr="006B0A35">
              <w:rPr>
                <w:sz w:val="20"/>
              </w:rPr>
              <w:t>Rensburg</w:t>
            </w:r>
            <w:proofErr w:type="spellEnd"/>
            <w:r w:rsidRPr="006B0A35">
              <w:rPr>
                <w:sz w:val="20"/>
              </w:rPr>
              <w:t>, Hourigan and Miller JJ.A.)</w:t>
            </w:r>
          </w:p>
          <w:p w:rsidR="006B0A35" w:rsidRPr="006B0A35" w:rsidRDefault="00BC0404" w:rsidP="006B0A35">
            <w:pPr>
              <w:jc w:val="both"/>
              <w:rPr>
                <w:sz w:val="20"/>
              </w:rPr>
            </w:pPr>
            <w:hyperlink r:id="rId27" w:history="1">
              <w:r w:rsidR="006B0A35" w:rsidRPr="006B0A35">
                <w:rPr>
                  <w:rStyle w:val="Hyperlink"/>
                  <w:sz w:val="20"/>
                </w:rPr>
                <w:t>2017 ONCA 227</w:t>
              </w:r>
            </w:hyperlink>
            <w:r w:rsidR="006B0A35" w:rsidRPr="006B0A35">
              <w:rPr>
                <w:sz w:val="20"/>
              </w:rPr>
              <w:t>; C61512</w:t>
            </w:r>
          </w:p>
          <w:p w:rsidR="006B0A35" w:rsidRPr="006B0A35" w:rsidRDefault="006B0A35" w:rsidP="006B0A35">
            <w:pPr>
              <w:jc w:val="both"/>
              <w:rPr>
                <w:sz w:val="20"/>
              </w:rPr>
            </w:pPr>
          </w:p>
        </w:tc>
        <w:tc>
          <w:tcPr>
            <w:tcW w:w="243" w:type="pct"/>
          </w:tcPr>
          <w:p w:rsidR="006B0A35" w:rsidRPr="006B0A35" w:rsidRDefault="006B0A35" w:rsidP="006B0A35">
            <w:pPr>
              <w:jc w:val="both"/>
              <w:rPr>
                <w:sz w:val="20"/>
              </w:rPr>
            </w:pPr>
          </w:p>
        </w:tc>
        <w:tc>
          <w:tcPr>
            <w:tcW w:w="2330" w:type="pct"/>
          </w:tcPr>
          <w:p w:rsidR="006B0A35" w:rsidRPr="006B0A35" w:rsidRDefault="006B0A35" w:rsidP="006B0A35">
            <w:pPr>
              <w:jc w:val="both"/>
              <w:rPr>
                <w:sz w:val="20"/>
              </w:rPr>
            </w:pPr>
            <w:r w:rsidRPr="006B0A35">
              <w:rPr>
                <w:sz w:val="20"/>
              </w:rPr>
              <w:t>Applicant’s appeal dismissed</w:t>
            </w:r>
          </w:p>
          <w:p w:rsidR="006B0A35" w:rsidRPr="006B0A35" w:rsidRDefault="006B0A35" w:rsidP="006B0A35">
            <w:pPr>
              <w:jc w:val="both"/>
              <w:rPr>
                <w:sz w:val="20"/>
              </w:rPr>
            </w:pPr>
          </w:p>
        </w:tc>
      </w:tr>
      <w:tr w:rsidR="006B0A35" w:rsidRPr="006B0A35" w:rsidTr="00E95A6A">
        <w:tc>
          <w:tcPr>
            <w:tcW w:w="2427" w:type="pct"/>
            <w:gridSpan w:val="2"/>
          </w:tcPr>
          <w:p w:rsidR="006B0A35" w:rsidRPr="006B0A35" w:rsidRDefault="006B0A35" w:rsidP="006B0A35">
            <w:pPr>
              <w:jc w:val="both"/>
              <w:rPr>
                <w:sz w:val="20"/>
              </w:rPr>
            </w:pPr>
            <w:r w:rsidRPr="006B0A35">
              <w:rPr>
                <w:sz w:val="20"/>
              </w:rPr>
              <w:t>June 2, 2017</w:t>
            </w:r>
          </w:p>
          <w:p w:rsidR="006B0A35" w:rsidRPr="006B0A35" w:rsidRDefault="006B0A35" w:rsidP="001D0E2B">
            <w:pPr>
              <w:jc w:val="both"/>
              <w:rPr>
                <w:sz w:val="20"/>
              </w:rPr>
            </w:pPr>
            <w:r w:rsidRPr="006B0A35">
              <w:rPr>
                <w:sz w:val="20"/>
              </w:rPr>
              <w:t>Supreme Court of Canada</w:t>
            </w:r>
          </w:p>
        </w:tc>
        <w:tc>
          <w:tcPr>
            <w:tcW w:w="243" w:type="pct"/>
          </w:tcPr>
          <w:p w:rsidR="006B0A35" w:rsidRPr="006B0A35" w:rsidRDefault="006B0A35" w:rsidP="006B0A35">
            <w:pPr>
              <w:jc w:val="both"/>
              <w:rPr>
                <w:sz w:val="20"/>
              </w:rPr>
            </w:pPr>
          </w:p>
        </w:tc>
        <w:tc>
          <w:tcPr>
            <w:tcW w:w="2330" w:type="pct"/>
          </w:tcPr>
          <w:p w:rsidR="006B0A35" w:rsidRPr="006B0A35" w:rsidRDefault="006B0A35" w:rsidP="006B0A35">
            <w:pPr>
              <w:jc w:val="both"/>
              <w:rPr>
                <w:sz w:val="20"/>
              </w:rPr>
            </w:pPr>
            <w:r w:rsidRPr="006B0A35">
              <w:rPr>
                <w:sz w:val="20"/>
              </w:rPr>
              <w:t>Motion for extension of time to serve and file application for leave to appeal and Application for leave to appeal filed</w:t>
            </w:r>
          </w:p>
        </w:tc>
      </w:tr>
    </w:tbl>
    <w:p w:rsidR="006B0A35" w:rsidRDefault="006B0A35" w:rsidP="006B0A35">
      <w:pPr>
        <w:jc w:val="both"/>
        <w:rPr>
          <w:sz w:val="20"/>
        </w:rPr>
      </w:pPr>
    </w:p>
    <w:p w:rsidR="001D0E2B" w:rsidRPr="006B0A35" w:rsidRDefault="001D0E2B" w:rsidP="006B0A3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0A35" w:rsidRPr="006B0A35" w:rsidTr="00E95A6A">
        <w:tc>
          <w:tcPr>
            <w:tcW w:w="543" w:type="pct"/>
          </w:tcPr>
          <w:p w:rsidR="006B0A35" w:rsidRPr="006B0A35" w:rsidRDefault="006B0A35" w:rsidP="006B0A35">
            <w:pPr>
              <w:jc w:val="both"/>
              <w:rPr>
                <w:sz w:val="20"/>
                <w:lang w:val="fr-CA"/>
              </w:rPr>
            </w:pPr>
            <w:r w:rsidRPr="006B0A35">
              <w:rPr>
                <w:rStyle w:val="SCCFileNumberChar"/>
                <w:sz w:val="20"/>
                <w:szCs w:val="20"/>
                <w:lang w:val="fr-CA"/>
              </w:rPr>
              <w:t>37592</w:t>
            </w:r>
          </w:p>
        </w:tc>
        <w:tc>
          <w:tcPr>
            <w:tcW w:w="4457" w:type="pct"/>
            <w:gridSpan w:val="3"/>
          </w:tcPr>
          <w:p w:rsidR="006B0A35" w:rsidRPr="001D0E2B" w:rsidRDefault="006B0A35" w:rsidP="006B0A35">
            <w:pPr>
              <w:pStyle w:val="SCCLsocParty"/>
              <w:jc w:val="both"/>
              <w:rPr>
                <w:b/>
                <w:sz w:val="20"/>
                <w:szCs w:val="20"/>
              </w:rPr>
            </w:pPr>
            <w:r w:rsidRPr="001D0E2B">
              <w:rPr>
                <w:b/>
                <w:sz w:val="20"/>
                <w:szCs w:val="20"/>
              </w:rPr>
              <w:t xml:space="preserve">Brent Chapman c. GPM Investment Management et Integrated </w:t>
            </w:r>
            <w:proofErr w:type="spellStart"/>
            <w:r w:rsidRPr="001D0E2B">
              <w:rPr>
                <w:b/>
                <w:sz w:val="20"/>
                <w:szCs w:val="20"/>
              </w:rPr>
              <w:t>Asset</w:t>
            </w:r>
            <w:proofErr w:type="spellEnd"/>
            <w:r w:rsidRPr="001D0E2B">
              <w:rPr>
                <w:b/>
                <w:sz w:val="20"/>
                <w:szCs w:val="20"/>
              </w:rPr>
              <w:t xml:space="preserve"> Management Corporation</w:t>
            </w:r>
          </w:p>
          <w:p w:rsidR="006B0A35" w:rsidRPr="006B0A35" w:rsidRDefault="006B0A35" w:rsidP="006B0A35">
            <w:pPr>
              <w:jc w:val="both"/>
              <w:rPr>
                <w:sz w:val="20"/>
                <w:lang w:val="fr-CA"/>
              </w:rPr>
            </w:pPr>
            <w:r w:rsidRPr="006B0A35">
              <w:rPr>
                <w:sz w:val="20"/>
                <w:lang w:val="fr-CA"/>
              </w:rPr>
              <w:t>(Ont.) (Civile) (Sur autorisation)</w:t>
            </w:r>
          </w:p>
        </w:tc>
      </w:tr>
      <w:tr w:rsidR="006B0A35" w:rsidRPr="00BC0404" w:rsidTr="00E95A6A">
        <w:tc>
          <w:tcPr>
            <w:tcW w:w="5000" w:type="pct"/>
            <w:gridSpan w:val="4"/>
          </w:tcPr>
          <w:p w:rsidR="006B0A35" w:rsidRPr="006B0A35" w:rsidRDefault="006B0A35" w:rsidP="006B0A35">
            <w:pPr>
              <w:jc w:val="both"/>
              <w:rPr>
                <w:sz w:val="20"/>
                <w:lang w:val="fr-CA"/>
              </w:rPr>
            </w:pPr>
            <w:r w:rsidRPr="006B0A35">
              <w:rPr>
                <w:sz w:val="20"/>
                <w:lang w:val="fr-CA"/>
              </w:rPr>
              <w:t>Droit de l’emploi – Congédiement déguisé – La Cour d’appel de l’Ontario a-t-elle effectivement privé des employés d’options réalistes lorsque leur employeur les a privés illégalement d’une portion importante de leur salaire?</w:t>
            </w:r>
          </w:p>
        </w:tc>
      </w:tr>
      <w:tr w:rsidR="006B0A35" w:rsidRPr="00BC0404" w:rsidTr="00E95A6A">
        <w:tc>
          <w:tcPr>
            <w:tcW w:w="5000" w:type="pct"/>
            <w:gridSpan w:val="4"/>
          </w:tcPr>
          <w:p w:rsidR="006B0A35" w:rsidRPr="006B0A35" w:rsidRDefault="006B0A35" w:rsidP="006B0A35">
            <w:pPr>
              <w:jc w:val="both"/>
              <w:rPr>
                <w:sz w:val="20"/>
                <w:lang w:val="fr-CA"/>
              </w:rPr>
            </w:pPr>
          </w:p>
        </w:tc>
      </w:tr>
      <w:tr w:rsidR="006B0A35" w:rsidRPr="00BC0404" w:rsidTr="00E95A6A">
        <w:tc>
          <w:tcPr>
            <w:tcW w:w="5000" w:type="pct"/>
            <w:gridSpan w:val="4"/>
          </w:tcPr>
          <w:p w:rsidR="006B0A35" w:rsidRPr="006B0A35" w:rsidRDefault="006B0A35" w:rsidP="006B0A35">
            <w:pPr>
              <w:jc w:val="both"/>
              <w:rPr>
                <w:sz w:val="20"/>
                <w:lang w:val="fr-CA"/>
              </w:rPr>
            </w:pPr>
            <w:r w:rsidRPr="006B0A35">
              <w:rPr>
                <w:sz w:val="20"/>
                <w:lang w:val="fr-CA"/>
              </w:rPr>
              <w:t xml:space="preserve">Le demandeur, M. Chapman, a intenté une action contre les intimées, GPM Investment Management et Integrated </w:t>
            </w:r>
            <w:proofErr w:type="spellStart"/>
            <w:r w:rsidRPr="006B0A35">
              <w:rPr>
                <w:sz w:val="20"/>
                <w:lang w:val="fr-CA"/>
              </w:rPr>
              <w:t>Asset</w:t>
            </w:r>
            <w:proofErr w:type="spellEnd"/>
            <w:r w:rsidRPr="006B0A35">
              <w:rPr>
                <w:sz w:val="20"/>
                <w:lang w:val="fr-CA"/>
              </w:rPr>
              <w:t xml:space="preserve"> Management Corp., réclamant des dommages-intérêts de 3 000 000 $ pour congédiement déguisé et violation de contrat; des dommages-intérêts de 329 687 $ fondés sur le </w:t>
            </w:r>
            <w:r w:rsidRPr="006B0A35">
              <w:rPr>
                <w:i/>
                <w:sz w:val="20"/>
                <w:lang w:val="fr-CA"/>
              </w:rPr>
              <w:t xml:space="preserve">quantum </w:t>
            </w:r>
            <w:proofErr w:type="spellStart"/>
            <w:r w:rsidRPr="006B0A35">
              <w:rPr>
                <w:i/>
                <w:sz w:val="20"/>
                <w:lang w:val="fr-CA"/>
              </w:rPr>
              <w:t>meruit</w:t>
            </w:r>
            <w:proofErr w:type="spellEnd"/>
            <w:r w:rsidRPr="006B0A35">
              <w:rPr>
                <w:i/>
                <w:sz w:val="20"/>
                <w:lang w:val="fr-CA"/>
              </w:rPr>
              <w:t xml:space="preserve"> </w:t>
            </w:r>
            <w:r w:rsidRPr="006B0A35">
              <w:rPr>
                <w:sz w:val="20"/>
                <w:lang w:val="fr-CA"/>
              </w:rPr>
              <w:t>et, subsidiairement, des dommages-intérêts de 329 687 $ pour enrichissement injustifié.</w:t>
            </w:r>
          </w:p>
          <w:p w:rsidR="006B0A35" w:rsidRPr="006B0A35" w:rsidRDefault="006B0A35" w:rsidP="006B0A35">
            <w:pPr>
              <w:jc w:val="both"/>
              <w:rPr>
                <w:sz w:val="20"/>
                <w:lang w:val="fr-CA"/>
              </w:rPr>
            </w:pPr>
          </w:p>
          <w:p w:rsidR="006B0A35" w:rsidRPr="006B0A35" w:rsidRDefault="006B0A35" w:rsidP="006B0A35">
            <w:pPr>
              <w:jc w:val="both"/>
              <w:rPr>
                <w:sz w:val="20"/>
                <w:lang w:val="fr-CA"/>
              </w:rPr>
            </w:pPr>
            <w:r w:rsidRPr="006B0A35">
              <w:rPr>
                <w:sz w:val="20"/>
                <w:lang w:val="fr-CA"/>
              </w:rPr>
              <w:t xml:space="preserve">GPM est une entreprise qui fournit des services de gestion immobilière. Son revenu provient principalement des frais d’exploitation. Le demandeur a été à l’emploi de GPM pendant de nombreuses années en tant que directeur général et président, et il a aussi été directeur d’Integrated </w:t>
            </w:r>
            <w:proofErr w:type="spellStart"/>
            <w:r w:rsidRPr="006B0A35">
              <w:rPr>
                <w:sz w:val="20"/>
                <w:lang w:val="fr-CA"/>
              </w:rPr>
              <w:t>Asset</w:t>
            </w:r>
            <w:proofErr w:type="spellEnd"/>
            <w:r w:rsidRPr="006B0A35">
              <w:rPr>
                <w:sz w:val="20"/>
                <w:lang w:val="fr-CA"/>
              </w:rPr>
              <w:t xml:space="preserve"> Management Corp., qui détient une participation dans GPM. Dans le cadre de sa rémunération, le demandeur avait droit à une prime calculée selon les profits de GPM. GPM prévoyait exclure du calcul de son profit au titre du revenu avant impôt la vente des terrains achetés des années auparavant. Le demandeur a quitté son emploi, en faisant valoir que le refus de GPM d’inclure le profit de la vente des terrains dans le calcul de sa prime constituait un congédiement déguisé. GPM était d’avis qu’il avait démissionné de son gré. </w:t>
            </w:r>
          </w:p>
          <w:p w:rsidR="006B0A35" w:rsidRPr="006B0A35" w:rsidRDefault="006B0A35" w:rsidP="006B0A35">
            <w:pPr>
              <w:jc w:val="both"/>
              <w:rPr>
                <w:sz w:val="20"/>
                <w:lang w:val="fr-CA"/>
              </w:rPr>
            </w:pPr>
          </w:p>
          <w:p w:rsidR="006B0A35" w:rsidRPr="006B0A35" w:rsidRDefault="006B0A35" w:rsidP="006B0A35">
            <w:pPr>
              <w:jc w:val="both"/>
              <w:rPr>
                <w:sz w:val="20"/>
                <w:lang w:val="fr-CA"/>
              </w:rPr>
            </w:pPr>
            <w:r w:rsidRPr="006B0A35">
              <w:rPr>
                <w:sz w:val="20"/>
                <w:lang w:val="fr-CA"/>
              </w:rPr>
              <w:t>Le juge du procès a conclu que GPM avait violé le contrat du demandeur en n’incluant pas les profits tirés de la vente des terrains dans le calcul de sa prime. Cependant, il a conclu que le demandeur n’avait pas fait l’objet d’un congédiement déguisé. Le demandeur a interjeté appel de la décision auprès de la Cour d’appel, sans succès.</w:t>
            </w:r>
          </w:p>
          <w:p w:rsidR="006B0A35" w:rsidRPr="006B0A35" w:rsidRDefault="006B0A35" w:rsidP="006B0A35">
            <w:pPr>
              <w:jc w:val="both"/>
              <w:rPr>
                <w:sz w:val="20"/>
                <w:lang w:val="fr-CA"/>
              </w:rPr>
            </w:pPr>
          </w:p>
        </w:tc>
      </w:tr>
      <w:tr w:rsidR="006B0A35" w:rsidRPr="00BC0404" w:rsidTr="00E95A6A">
        <w:tc>
          <w:tcPr>
            <w:tcW w:w="2427" w:type="pct"/>
            <w:gridSpan w:val="2"/>
          </w:tcPr>
          <w:p w:rsidR="006B0A35" w:rsidRPr="006B0A35" w:rsidRDefault="006B0A35" w:rsidP="006B0A35">
            <w:pPr>
              <w:jc w:val="both"/>
              <w:rPr>
                <w:sz w:val="20"/>
                <w:lang w:val="fr-CA"/>
              </w:rPr>
            </w:pPr>
            <w:r w:rsidRPr="006B0A35">
              <w:rPr>
                <w:sz w:val="20"/>
                <w:lang w:val="fr-CA"/>
              </w:rPr>
              <w:t>27 novembre 2015</w:t>
            </w:r>
          </w:p>
          <w:p w:rsidR="006B0A35" w:rsidRPr="006B0A35" w:rsidRDefault="006B0A35" w:rsidP="006B0A35">
            <w:pPr>
              <w:jc w:val="both"/>
              <w:rPr>
                <w:sz w:val="20"/>
                <w:lang w:val="fr-CA"/>
              </w:rPr>
            </w:pPr>
            <w:r w:rsidRPr="006B0A35">
              <w:rPr>
                <w:sz w:val="20"/>
                <w:lang w:val="fr-CA"/>
              </w:rPr>
              <w:t>Cour supérieure de justice de l’Ontario</w:t>
            </w:r>
          </w:p>
          <w:p w:rsidR="006B0A35" w:rsidRPr="006B0A35" w:rsidRDefault="006B0A35" w:rsidP="006B0A35">
            <w:pPr>
              <w:jc w:val="both"/>
              <w:rPr>
                <w:sz w:val="20"/>
                <w:lang w:val="fr-CA"/>
              </w:rPr>
            </w:pPr>
            <w:r w:rsidRPr="006B0A35">
              <w:rPr>
                <w:sz w:val="20"/>
                <w:lang w:val="fr-CA"/>
              </w:rPr>
              <w:t xml:space="preserve">(Juge </w:t>
            </w:r>
            <w:proofErr w:type="spellStart"/>
            <w:r w:rsidRPr="006B0A35">
              <w:rPr>
                <w:sz w:val="20"/>
                <w:lang w:val="fr-CA"/>
              </w:rPr>
              <w:t>Gunsolus</w:t>
            </w:r>
            <w:proofErr w:type="spellEnd"/>
            <w:r w:rsidRPr="006B0A35">
              <w:rPr>
                <w:sz w:val="20"/>
                <w:lang w:val="fr-CA"/>
              </w:rPr>
              <w:t>)</w:t>
            </w:r>
          </w:p>
          <w:p w:rsidR="006B0A35" w:rsidRPr="006B0A35" w:rsidRDefault="00BC0404" w:rsidP="006B0A35">
            <w:pPr>
              <w:jc w:val="both"/>
              <w:rPr>
                <w:sz w:val="20"/>
                <w:lang w:val="fr-CA"/>
              </w:rPr>
            </w:pPr>
            <w:hyperlink r:id="rId28" w:history="1">
              <w:r w:rsidR="006B0A35" w:rsidRPr="006B0A35">
                <w:rPr>
                  <w:rStyle w:val="Hyperlink"/>
                  <w:sz w:val="20"/>
                  <w:lang w:val="fr-CA"/>
                </w:rPr>
                <w:t>2015 ONSC 6591</w:t>
              </w:r>
            </w:hyperlink>
            <w:r w:rsidR="006B0A35" w:rsidRPr="006B0A35">
              <w:rPr>
                <w:sz w:val="20"/>
                <w:lang w:val="fr-CA"/>
              </w:rPr>
              <w:t>; CV-12-107902-00</w:t>
            </w:r>
          </w:p>
          <w:p w:rsidR="006B0A35" w:rsidRPr="006B0A35" w:rsidRDefault="006B0A35" w:rsidP="006B0A35">
            <w:pPr>
              <w:jc w:val="both"/>
              <w:rPr>
                <w:sz w:val="20"/>
                <w:lang w:val="fr-CA"/>
              </w:rPr>
            </w:pPr>
          </w:p>
        </w:tc>
        <w:tc>
          <w:tcPr>
            <w:tcW w:w="243" w:type="pct"/>
          </w:tcPr>
          <w:p w:rsidR="006B0A35" w:rsidRPr="006B0A35" w:rsidRDefault="006B0A35" w:rsidP="006B0A35">
            <w:pPr>
              <w:jc w:val="both"/>
              <w:rPr>
                <w:sz w:val="20"/>
                <w:lang w:val="fr-CA"/>
              </w:rPr>
            </w:pPr>
          </w:p>
        </w:tc>
        <w:tc>
          <w:tcPr>
            <w:tcW w:w="2330" w:type="pct"/>
          </w:tcPr>
          <w:p w:rsidR="006B0A35" w:rsidRPr="006B0A35" w:rsidRDefault="006B0A35" w:rsidP="006B0A35">
            <w:pPr>
              <w:jc w:val="both"/>
              <w:rPr>
                <w:sz w:val="20"/>
                <w:lang w:val="fr-CA"/>
              </w:rPr>
            </w:pPr>
            <w:r w:rsidRPr="006B0A35">
              <w:rPr>
                <w:sz w:val="20"/>
                <w:lang w:val="fr-CA"/>
              </w:rPr>
              <w:t>Ordonnance portant que les intimés doivent payer des dommages-intérêts au demandeur pour violation de contrat et indemnisation; action en dommages-intérêts pour congédiement déguisé rejeté</w:t>
            </w:r>
          </w:p>
          <w:p w:rsidR="006B0A35" w:rsidRPr="006B0A35" w:rsidRDefault="006B0A35" w:rsidP="006B0A35">
            <w:pPr>
              <w:jc w:val="both"/>
              <w:rPr>
                <w:sz w:val="20"/>
                <w:lang w:val="fr-CA"/>
              </w:rPr>
            </w:pPr>
          </w:p>
        </w:tc>
      </w:tr>
      <w:tr w:rsidR="006B0A35" w:rsidRPr="00BC0404" w:rsidTr="00E95A6A">
        <w:tc>
          <w:tcPr>
            <w:tcW w:w="2427" w:type="pct"/>
            <w:gridSpan w:val="2"/>
          </w:tcPr>
          <w:p w:rsidR="006B0A35" w:rsidRPr="006B0A35" w:rsidRDefault="006B0A35" w:rsidP="006B0A35">
            <w:pPr>
              <w:jc w:val="both"/>
              <w:rPr>
                <w:sz w:val="20"/>
                <w:lang w:val="fr-CA"/>
              </w:rPr>
            </w:pPr>
            <w:r w:rsidRPr="006B0A35">
              <w:rPr>
                <w:sz w:val="20"/>
                <w:lang w:val="fr-CA"/>
              </w:rPr>
              <w:t>21 mars 2017</w:t>
            </w:r>
          </w:p>
          <w:p w:rsidR="006B0A35" w:rsidRPr="006B0A35" w:rsidRDefault="006B0A35" w:rsidP="006B0A35">
            <w:pPr>
              <w:jc w:val="both"/>
              <w:rPr>
                <w:sz w:val="20"/>
                <w:lang w:val="fr-CA"/>
              </w:rPr>
            </w:pPr>
            <w:r w:rsidRPr="006B0A35">
              <w:rPr>
                <w:sz w:val="20"/>
                <w:lang w:val="fr-CA"/>
              </w:rPr>
              <w:t>Cour d’appel de l’Ontario</w:t>
            </w:r>
          </w:p>
          <w:p w:rsidR="006B0A35" w:rsidRPr="006B0A35" w:rsidRDefault="006B0A35" w:rsidP="006B0A35">
            <w:pPr>
              <w:jc w:val="both"/>
              <w:rPr>
                <w:sz w:val="20"/>
                <w:lang w:val="fr-CA"/>
              </w:rPr>
            </w:pPr>
            <w:r w:rsidRPr="006B0A35">
              <w:rPr>
                <w:sz w:val="20"/>
                <w:lang w:val="fr-CA"/>
              </w:rPr>
              <w:t xml:space="preserve">(Juges van </w:t>
            </w:r>
            <w:proofErr w:type="spellStart"/>
            <w:r w:rsidRPr="006B0A35">
              <w:rPr>
                <w:sz w:val="20"/>
                <w:lang w:val="fr-CA"/>
              </w:rPr>
              <w:t>Rensburg</w:t>
            </w:r>
            <w:proofErr w:type="spellEnd"/>
            <w:r w:rsidRPr="006B0A35">
              <w:rPr>
                <w:sz w:val="20"/>
                <w:lang w:val="fr-CA"/>
              </w:rPr>
              <w:t xml:space="preserve">, </w:t>
            </w:r>
            <w:proofErr w:type="spellStart"/>
            <w:r w:rsidRPr="006B0A35">
              <w:rPr>
                <w:sz w:val="20"/>
                <w:lang w:val="fr-CA"/>
              </w:rPr>
              <w:t>Hourigan</w:t>
            </w:r>
            <w:proofErr w:type="spellEnd"/>
            <w:r w:rsidRPr="006B0A35">
              <w:rPr>
                <w:sz w:val="20"/>
                <w:lang w:val="fr-CA"/>
              </w:rPr>
              <w:t xml:space="preserve"> et Miller)</w:t>
            </w:r>
          </w:p>
          <w:p w:rsidR="006B0A35" w:rsidRPr="006B0A35" w:rsidRDefault="00BC0404" w:rsidP="006B0A35">
            <w:pPr>
              <w:jc w:val="both"/>
              <w:rPr>
                <w:sz w:val="20"/>
                <w:lang w:val="fr-CA"/>
              </w:rPr>
            </w:pPr>
            <w:hyperlink r:id="rId29" w:history="1">
              <w:r w:rsidR="006B0A35" w:rsidRPr="006B0A35">
                <w:rPr>
                  <w:rStyle w:val="Hyperlink"/>
                  <w:sz w:val="20"/>
                  <w:lang w:val="fr-CA"/>
                </w:rPr>
                <w:t>2017 ONCA 227</w:t>
              </w:r>
            </w:hyperlink>
            <w:r w:rsidR="006B0A35" w:rsidRPr="006B0A35">
              <w:rPr>
                <w:sz w:val="20"/>
                <w:lang w:val="fr-CA"/>
              </w:rPr>
              <w:t>; C61512</w:t>
            </w:r>
          </w:p>
          <w:p w:rsidR="006B0A35" w:rsidRPr="006B0A35" w:rsidRDefault="006B0A35" w:rsidP="006B0A35">
            <w:pPr>
              <w:jc w:val="both"/>
              <w:rPr>
                <w:sz w:val="20"/>
                <w:lang w:val="fr-CA"/>
              </w:rPr>
            </w:pPr>
          </w:p>
        </w:tc>
        <w:tc>
          <w:tcPr>
            <w:tcW w:w="243" w:type="pct"/>
          </w:tcPr>
          <w:p w:rsidR="006B0A35" w:rsidRPr="006B0A35" w:rsidRDefault="006B0A35" w:rsidP="006B0A35">
            <w:pPr>
              <w:jc w:val="both"/>
              <w:rPr>
                <w:sz w:val="20"/>
                <w:lang w:val="fr-CA"/>
              </w:rPr>
            </w:pPr>
          </w:p>
        </w:tc>
        <w:tc>
          <w:tcPr>
            <w:tcW w:w="2330" w:type="pct"/>
          </w:tcPr>
          <w:p w:rsidR="006B0A35" w:rsidRPr="006B0A35" w:rsidRDefault="006B0A35" w:rsidP="006B0A35">
            <w:pPr>
              <w:jc w:val="both"/>
              <w:rPr>
                <w:sz w:val="20"/>
                <w:lang w:val="fr-CA"/>
              </w:rPr>
            </w:pPr>
            <w:r w:rsidRPr="006B0A35">
              <w:rPr>
                <w:sz w:val="20"/>
                <w:lang w:val="fr-CA"/>
              </w:rPr>
              <w:t>Appel interjeté par le demandeur rejeté</w:t>
            </w:r>
          </w:p>
          <w:p w:rsidR="006B0A35" w:rsidRPr="006B0A35" w:rsidRDefault="006B0A35" w:rsidP="006B0A35">
            <w:pPr>
              <w:jc w:val="both"/>
              <w:rPr>
                <w:sz w:val="20"/>
                <w:lang w:val="fr-CA"/>
              </w:rPr>
            </w:pPr>
          </w:p>
        </w:tc>
      </w:tr>
      <w:tr w:rsidR="006B0A35" w:rsidRPr="00BC0404" w:rsidTr="00E95A6A">
        <w:tc>
          <w:tcPr>
            <w:tcW w:w="2427" w:type="pct"/>
            <w:gridSpan w:val="2"/>
          </w:tcPr>
          <w:p w:rsidR="006B0A35" w:rsidRPr="006B0A35" w:rsidRDefault="006B0A35" w:rsidP="006B0A35">
            <w:pPr>
              <w:jc w:val="both"/>
              <w:rPr>
                <w:sz w:val="20"/>
                <w:lang w:val="fr-CA"/>
              </w:rPr>
            </w:pPr>
            <w:r w:rsidRPr="006B0A35">
              <w:rPr>
                <w:sz w:val="20"/>
                <w:lang w:val="fr-CA"/>
              </w:rPr>
              <w:t>2 juin 2017</w:t>
            </w:r>
          </w:p>
          <w:p w:rsidR="006B0A35" w:rsidRPr="006B0A35" w:rsidRDefault="006B0A35" w:rsidP="001D0E2B">
            <w:pPr>
              <w:jc w:val="both"/>
              <w:rPr>
                <w:sz w:val="20"/>
                <w:lang w:val="fr-CA"/>
              </w:rPr>
            </w:pPr>
            <w:r w:rsidRPr="006B0A35">
              <w:rPr>
                <w:sz w:val="20"/>
                <w:lang w:val="fr-CA"/>
              </w:rPr>
              <w:t>Cour suprême du Canada</w:t>
            </w:r>
          </w:p>
        </w:tc>
        <w:tc>
          <w:tcPr>
            <w:tcW w:w="243" w:type="pct"/>
          </w:tcPr>
          <w:p w:rsidR="006B0A35" w:rsidRPr="006B0A35" w:rsidRDefault="006B0A35" w:rsidP="006B0A35">
            <w:pPr>
              <w:jc w:val="both"/>
              <w:rPr>
                <w:sz w:val="20"/>
                <w:lang w:val="fr-CA"/>
              </w:rPr>
            </w:pPr>
          </w:p>
        </w:tc>
        <w:tc>
          <w:tcPr>
            <w:tcW w:w="2330" w:type="pct"/>
          </w:tcPr>
          <w:p w:rsidR="006B0A35" w:rsidRPr="006B0A35" w:rsidRDefault="006B0A35" w:rsidP="001D0E2B">
            <w:pPr>
              <w:jc w:val="both"/>
              <w:rPr>
                <w:sz w:val="20"/>
                <w:lang w:val="fr-CA"/>
              </w:rPr>
            </w:pPr>
            <w:r w:rsidRPr="006B0A35">
              <w:rPr>
                <w:sz w:val="20"/>
                <w:lang w:val="fr-CA"/>
              </w:rPr>
              <w:t>Requête en prorogation du délai pour signifier et déposer une demande d’autorisation d’appel et demande d’autorisation d’appel déposées</w:t>
            </w:r>
          </w:p>
        </w:tc>
      </w:tr>
    </w:tbl>
    <w:p w:rsidR="0004203E" w:rsidRPr="006B0A35" w:rsidRDefault="0004203E" w:rsidP="00A169B5">
      <w:pPr>
        <w:tabs>
          <w:tab w:val="left" w:pos="900"/>
          <w:tab w:val="center" w:pos="5760"/>
        </w:tabs>
        <w:ind w:left="360" w:hanging="360"/>
        <w:rPr>
          <w:sz w:val="20"/>
          <w:lang w:val="fr-CA"/>
        </w:rPr>
      </w:pPr>
    </w:p>
    <w:p w:rsidR="00F71C01" w:rsidRPr="006B0A35" w:rsidRDefault="00F71C01" w:rsidP="00A169B5">
      <w:pPr>
        <w:tabs>
          <w:tab w:val="left" w:pos="900"/>
          <w:tab w:val="center" w:pos="5760"/>
        </w:tabs>
        <w:ind w:left="360" w:hanging="360"/>
        <w:rPr>
          <w:sz w:val="20"/>
          <w:lang w:val="fr-CA"/>
        </w:rPr>
      </w:pPr>
    </w:p>
    <w:p w:rsidR="00691CDA" w:rsidRPr="006B0A35" w:rsidRDefault="00691CDA" w:rsidP="00A169B5">
      <w:pPr>
        <w:tabs>
          <w:tab w:val="left" w:pos="900"/>
          <w:tab w:val="center" w:pos="5760"/>
        </w:tabs>
        <w:ind w:left="360" w:hanging="360"/>
        <w:rPr>
          <w:sz w:val="20"/>
          <w:lang w:val="fr-CA"/>
        </w:rPr>
      </w:pPr>
    </w:p>
    <w:p w:rsidR="00D3344A" w:rsidRPr="004546CE" w:rsidRDefault="00D3344A" w:rsidP="00D3344A">
      <w:pPr>
        <w:widowControl w:val="0"/>
        <w:outlineLvl w:val="0"/>
      </w:pPr>
      <w:r w:rsidRPr="004546CE">
        <w:t xml:space="preserve">Supreme Court of Canada / Cour suprême du </w:t>
      </w:r>
      <w:proofErr w:type="gramStart"/>
      <w:r w:rsidRPr="004546CE">
        <w:t>Canad</w:t>
      </w:r>
      <w:r w:rsidR="00EE289F" w:rsidRPr="004546CE">
        <w:t>a</w:t>
      </w:r>
      <w:r w:rsidRPr="004546CE">
        <w:t xml:space="preserve"> :</w:t>
      </w:r>
      <w:proofErr w:type="gramEnd"/>
    </w:p>
    <w:p w:rsidR="00D3344A" w:rsidRPr="004546CE" w:rsidRDefault="00BC0404" w:rsidP="00D3344A">
      <w:pPr>
        <w:widowControl w:val="0"/>
        <w:outlineLvl w:val="0"/>
        <w:rPr>
          <w:u w:val="single"/>
        </w:rPr>
      </w:pPr>
      <w:hyperlink r:id="rId30" w:history="1">
        <w:r w:rsidR="009B7391" w:rsidRPr="004546CE">
          <w:rPr>
            <w:rStyle w:val="Hyperlink"/>
          </w:rPr>
          <w:t>comments-commentaires@scc-csc.ca</w:t>
        </w:r>
      </w:hyperlink>
    </w:p>
    <w:p w:rsidR="00D3344A" w:rsidRPr="004546CE" w:rsidRDefault="0065588C" w:rsidP="00D3344A">
      <w:pPr>
        <w:widowControl w:val="0"/>
        <w:outlineLvl w:val="0"/>
      </w:pPr>
      <w:r w:rsidRPr="004546CE">
        <w:t>613-</w:t>
      </w:r>
      <w:r w:rsidR="00D3344A" w:rsidRPr="004546CE">
        <w:t>995-4330</w:t>
      </w:r>
    </w:p>
    <w:p w:rsidR="00497B5E" w:rsidRPr="004546CE" w:rsidRDefault="00497B5E" w:rsidP="00497B5E">
      <w:pPr>
        <w:widowControl w:val="0"/>
        <w:rPr>
          <w:sz w:val="20"/>
        </w:rPr>
      </w:pPr>
    </w:p>
    <w:p w:rsidR="00F6251B" w:rsidRPr="006E558B" w:rsidRDefault="003F43E6" w:rsidP="00F6251B">
      <w:pPr>
        <w:pStyle w:val="Footer"/>
        <w:jc w:val="center"/>
      </w:pPr>
      <w:r w:rsidRPr="004546CE">
        <w:t>- 30 -</w:t>
      </w:r>
    </w:p>
    <w:p w:rsidR="00F6251B" w:rsidRPr="006E558B" w:rsidRDefault="00F6251B" w:rsidP="00F6251B">
      <w:pPr>
        <w:pStyle w:val="Footer"/>
        <w:jc w:val="center"/>
      </w:pPr>
    </w:p>
    <w:sectPr w:rsidR="00F6251B" w:rsidRPr="006E558B" w:rsidSect="00524822">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1E9"/>
    <w:multiLevelType w:val="hybridMultilevel"/>
    <w:tmpl w:val="9020A80C"/>
    <w:lvl w:ilvl="0" w:tplc="40B8554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A6FB5"/>
    <w:multiLevelType w:val="hybridMultilevel"/>
    <w:tmpl w:val="57282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661B91"/>
    <w:multiLevelType w:val="hybridMultilevel"/>
    <w:tmpl w:val="7CA08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A417C4"/>
    <w:multiLevelType w:val="hybridMultilevel"/>
    <w:tmpl w:val="75C0CF82"/>
    <w:lvl w:ilvl="0" w:tplc="42F4138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65E7DB7"/>
    <w:multiLevelType w:val="hybridMultilevel"/>
    <w:tmpl w:val="73DC27F8"/>
    <w:lvl w:ilvl="0" w:tplc="81E81E9A">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954FB8"/>
    <w:multiLevelType w:val="hybridMultilevel"/>
    <w:tmpl w:val="5C3257FC"/>
    <w:lvl w:ilvl="0" w:tplc="E06E7A5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0219E"/>
    <w:multiLevelType w:val="hybridMultilevel"/>
    <w:tmpl w:val="CCCE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C06DF"/>
    <w:multiLevelType w:val="hybridMultilevel"/>
    <w:tmpl w:val="9F865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803658"/>
    <w:multiLevelType w:val="hybridMultilevel"/>
    <w:tmpl w:val="3B56B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AC628E"/>
    <w:multiLevelType w:val="hybridMultilevel"/>
    <w:tmpl w:val="D4E278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973253"/>
    <w:multiLevelType w:val="hybridMultilevel"/>
    <w:tmpl w:val="1FD8F30C"/>
    <w:lvl w:ilvl="0" w:tplc="0409000F">
      <w:start w:val="1"/>
      <w:numFmt w:val="decimal"/>
      <w:lvlText w:val="%1."/>
      <w:lvlJc w:val="left"/>
      <w:pPr>
        <w:ind w:left="720" w:hanging="360"/>
      </w:pPr>
    </w:lvl>
    <w:lvl w:ilvl="1" w:tplc="ADD69F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16"/>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8"/>
  </w:num>
  <w:num w:numId="12">
    <w:abstractNumId w:val="12"/>
  </w:num>
  <w:num w:numId="13">
    <w:abstractNumId w:val="6"/>
  </w:num>
  <w:num w:numId="14">
    <w:abstractNumId w:val="2"/>
  </w:num>
  <w:num w:numId="15">
    <w:abstractNumId w:val="20"/>
  </w:num>
  <w:num w:numId="16">
    <w:abstractNumId w:val="3"/>
  </w:num>
  <w:num w:numId="17">
    <w:abstractNumId w:val="9"/>
  </w:num>
  <w:num w:numId="18">
    <w:abstractNumId w:val="21"/>
  </w:num>
  <w:num w:numId="19">
    <w:abstractNumId w:val="22"/>
  </w:num>
  <w:num w:numId="20">
    <w:abstractNumId w:val="5"/>
  </w:num>
  <w:num w:numId="21">
    <w:abstractNumId w:val="15"/>
  </w:num>
  <w:num w:numId="22">
    <w:abstractNumId w:val="19"/>
  </w:num>
  <w:num w:numId="23">
    <w:abstractNumId w:val="18"/>
  </w:num>
  <w:num w:numId="2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65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F42"/>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3E"/>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3A81"/>
    <w:rsid w:val="0006417A"/>
    <w:rsid w:val="00065F8F"/>
    <w:rsid w:val="0006649C"/>
    <w:rsid w:val="00066B80"/>
    <w:rsid w:val="00067F50"/>
    <w:rsid w:val="00070830"/>
    <w:rsid w:val="00074EB7"/>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FB7"/>
    <w:rsid w:val="000E3195"/>
    <w:rsid w:val="000E35CD"/>
    <w:rsid w:val="000E4F1E"/>
    <w:rsid w:val="000E50F2"/>
    <w:rsid w:val="000E514D"/>
    <w:rsid w:val="000E51E9"/>
    <w:rsid w:val="000E5407"/>
    <w:rsid w:val="000E5979"/>
    <w:rsid w:val="000E68D3"/>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5EA6"/>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732F"/>
    <w:rsid w:val="001307C5"/>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1EF"/>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E2B"/>
    <w:rsid w:val="001D1020"/>
    <w:rsid w:val="001D1E16"/>
    <w:rsid w:val="001D235D"/>
    <w:rsid w:val="001D2555"/>
    <w:rsid w:val="001D337C"/>
    <w:rsid w:val="001D380D"/>
    <w:rsid w:val="001D65C6"/>
    <w:rsid w:val="001E04E8"/>
    <w:rsid w:val="001E1EE3"/>
    <w:rsid w:val="001E1F20"/>
    <w:rsid w:val="001E394B"/>
    <w:rsid w:val="001E3BCD"/>
    <w:rsid w:val="001E4E84"/>
    <w:rsid w:val="001E55D4"/>
    <w:rsid w:val="001E7B18"/>
    <w:rsid w:val="001F15CD"/>
    <w:rsid w:val="001F1F3F"/>
    <w:rsid w:val="001F27B1"/>
    <w:rsid w:val="001F2F00"/>
    <w:rsid w:val="001F348D"/>
    <w:rsid w:val="001F3AE7"/>
    <w:rsid w:val="001F47D0"/>
    <w:rsid w:val="001F5B11"/>
    <w:rsid w:val="001F69E8"/>
    <w:rsid w:val="001F7038"/>
    <w:rsid w:val="00200F31"/>
    <w:rsid w:val="00201B26"/>
    <w:rsid w:val="0020221F"/>
    <w:rsid w:val="00203AEA"/>
    <w:rsid w:val="00203D33"/>
    <w:rsid w:val="00205051"/>
    <w:rsid w:val="0020794A"/>
    <w:rsid w:val="00207A23"/>
    <w:rsid w:val="00207C7F"/>
    <w:rsid w:val="00210B48"/>
    <w:rsid w:val="00211174"/>
    <w:rsid w:val="0021175A"/>
    <w:rsid w:val="00211B9D"/>
    <w:rsid w:val="002120BD"/>
    <w:rsid w:val="00212962"/>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714"/>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3AC"/>
    <w:rsid w:val="00261D3C"/>
    <w:rsid w:val="00262C42"/>
    <w:rsid w:val="00262D18"/>
    <w:rsid w:val="0026349D"/>
    <w:rsid w:val="00266E0E"/>
    <w:rsid w:val="00266FD4"/>
    <w:rsid w:val="002671CC"/>
    <w:rsid w:val="00267241"/>
    <w:rsid w:val="002676FA"/>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985"/>
    <w:rsid w:val="002C6BF5"/>
    <w:rsid w:val="002D0C49"/>
    <w:rsid w:val="002D0F70"/>
    <w:rsid w:val="002D2333"/>
    <w:rsid w:val="002D2553"/>
    <w:rsid w:val="002D43A1"/>
    <w:rsid w:val="002D6310"/>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07E7E"/>
    <w:rsid w:val="00311663"/>
    <w:rsid w:val="003127F4"/>
    <w:rsid w:val="003133C7"/>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427"/>
    <w:rsid w:val="00325668"/>
    <w:rsid w:val="00325823"/>
    <w:rsid w:val="00325E60"/>
    <w:rsid w:val="00326F8B"/>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3BF0"/>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D7756"/>
    <w:rsid w:val="003E19E7"/>
    <w:rsid w:val="003E29B3"/>
    <w:rsid w:val="003E36C0"/>
    <w:rsid w:val="003E3724"/>
    <w:rsid w:val="003E3957"/>
    <w:rsid w:val="003E5DFE"/>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1D3D"/>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14B"/>
    <w:rsid w:val="004F000D"/>
    <w:rsid w:val="004F0EC9"/>
    <w:rsid w:val="004F27DD"/>
    <w:rsid w:val="004F40AB"/>
    <w:rsid w:val="004F47F7"/>
    <w:rsid w:val="004F5AD4"/>
    <w:rsid w:val="004F5E74"/>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1F0C"/>
    <w:rsid w:val="005624E0"/>
    <w:rsid w:val="0056339B"/>
    <w:rsid w:val="00563DF3"/>
    <w:rsid w:val="00564EBB"/>
    <w:rsid w:val="0056580C"/>
    <w:rsid w:val="00565B20"/>
    <w:rsid w:val="00566C79"/>
    <w:rsid w:val="00567966"/>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3592"/>
    <w:rsid w:val="005A4082"/>
    <w:rsid w:val="005A46DD"/>
    <w:rsid w:val="005A64FE"/>
    <w:rsid w:val="005B0AAB"/>
    <w:rsid w:val="005B3F91"/>
    <w:rsid w:val="005B409A"/>
    <w:rsid w:val="005B4EB8"/>
    <w:rsid w:val="005B5497"/>
    <w:rsid w:val="005B5790"/>
    <w:rsid w:val="005B5E9D"/>
    <w:rsid w:val="005B5FD3"/>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4B90"/>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21CC"/>
    <w:rsid w:val="006A3856"/>
    <w:rsid w:val="006A438F"/>
    <w:rsid w:val="006A503A"/>
    <w:rsid w:val="006A65A6"/>
    <w:rsid w:val="006A6750"/>
    <w:rsid w:val="006A7601"/>
    <w:rsid w:val="006A7D6E"/>
    <w:rsid w:val="006A7FA7"/>
    <w:rsid w:val="006B0634"/>
    <w:rsid w:val="006B0A35"/>
    <w:rsid w:val="006B0F9B"/>
    <w:rsid w:val="006B1C34"/>
    <w:rsid w:val="006B1FF1"/>
    <w:rsid w:val="006B293F"/>
    <w:rsid w:val="006B34DE"/>
    <w:rsid w:val="006B35F3"/>
    <w:rsid w:val="006B40C1"/>
    <w:rsid w:val="006B5F49"/>
    <w:rsid w:val="006B60A2"/>
    <w:rsid w:val="006B6A20"/>
    <w:rsid w:val="006C078D"/>
    <w:rsid w:val="006C1EDD"/>
    <w:rsid w:val="006C22E4"/>
    <w:rsid w:val="006C2F5C"/>
    <w:rsid w:val="006C3593"/>
    <w:rsid w:val="006C4010"/>
    <w:rsid w:val="006C477E"/>
    <w:rsid w:val="006C4EC2"/>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51DE7"/>
    <w:rsid w:val="00752CE8"/>
    <w:rsid w:val="00753790"/>
    <w:rsid w:val="0075428A"/>
    <w:rsid w:val="0075561B"/>
    <w:rsid w:val="00760A78"/>
    <w:rsid w:val="007620C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095"/>
    <w:rsid w:val="00881457"/>
    <w:rsid w:val="00882802"/>
    <w:rsid w:val="00882B0F"/>
    <w:rsid w:val="008836A7"/>
    <w:rsid w:val="00883749"/>
    <w:rsid w:val="00884467"/>
    <w:rsid w:val="00884AB6"/>
    <w:rsid w:val="008872D7"/>
    <w:rsid w:val="00887E8C"/>
    <w:rsid w:val="00887F03"/>
    <w:rsid w:val="00893B95"/>
    <w:rsid w:val="008941B2"/>
    <w:rsid w:val="0089486E"/>
    <w:rsid w:val="00896875"/>
    <w:rsid w:val="008A0D44"/>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1"/>
    <w:rsid w:val="009056CA"/>
    <w:rsid w:val="009057C5"/>
    <w:rsid w:val="009062BB"/>
    <w:rsid w:val="0090688C"/>
    <w:rsid w:val="0090766E"/>
    <w:rsid w:val="0091038B"/>
    <w:rsid w:val="009119D3"/>
    <w:rsid w:val="00911F66"/>
    <w:rsid w:val="0091344B"/>
    <w:rsid w:val="00913DCC"/>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255"/>
    <w:rsid w:val="00962B2A"/>
    <w:rsid w:val="00963502"/>
    <w:rsid w:val="00963C96"/>
    <w:rsid w:val="009648EF"/>
    <w:rsid w:val="00966B53"/>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68BE"/>
    <w:rsid w:val="009E7AD8"/>
    <w:rsid w:val="009F096D"/>
    <w:rsid w:val="009F0C01"/>
    <w:rsid w:val="009F0D41"/>
    <w:rsid w:val="009F161C"/>
    <w:rsid w:val="009F1BC2"/>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37E"/>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29B"/>
    <w:rsid w:val="00AD1A96"/>
    <w:rsid w:val="00AD1E79"/>
    <w:rsid w:val="00AD2385"/>
    <w:rsid w:val="00AD2A29"/>
    <w:rsid w:val="00AD2FCF"/>
    <w:rsid w:val="00AD4728"/>
    <w:rsid w:val="00AD4CC2"/>
    <w:rsid w:val="00AD52A6"/>
    <w:rsid w:val="00AD5AEC"/>
    <w:rsid w:val="00AD669D"/>
    <w:rsid w:val="00AD6AD0"/>
    <w:rsid w:val="00AD6D0B"/>
    <w:rsid w:val="00AD7DC1"/>
    <w:rsid w:val="00AE07B8"/>
    <w:rsid w:val="00AE2C85"/>
    <w:rsid w:val="00AE328A"/>
    <w:rsid w:val="00AE42F5"/>
    <w:rsid w:val="00AE4721"/>
    <w:rsid w:val="00AE4C09"/>
    <w:rsid w:val="00AE541B"/>
    <w:rsid w:val="00AE56D5"/>
    <w:rsid w:val="00AE747B"/>
    <w:rsid w:val="00AE7B1F"/>
    <w:rsid w:val="00AE7DE5"/>
    <w:rsid w:val="00AF12DE"/>
    <w:rsid w:val="00AF1653"/>
    <w:rsid w:val="00AF3BF4"/>
    <w:rsid w:val="00AF3F93"/>
    <w:rsid w:val="00AF50BF"/>
    <w:rsid w:val="00AF5369"/>
    <w:rsid w:val="00AF5C96"/>
    <w:rsid w:val="00AF63E5"/>
    <w:rsid w:val="00AF71D2"/>
    <w:rsid w:val="00B01410"/>
    <w:rsid w:val="00B01BCB"/>
    <w:rsid w:val="00B02B2E"/>
    <w:rsid w:val="00B02C5B"/>
    <w:rsid w:val="00B02DE3"/>
    <w:rsid w:val="00B037AA"/>
    <w:rsid w:val="00B03A9D"/>
    <w:rsid w:val="00B054BA"/>
    <w:rsid w:val="00B06804"/>
    <w:rsid w:val="00B07908"/>
    <w:rsid w:val="00B1005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549D"/>
    <w:rsid w:val="00B56011"/>
    <w:rsid w:val="00B56EF5"/>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49EC"/>
    <w:rsid w:val="00B74DA0"/>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C0404"/>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44FB"/>
    <w:rsid w:val="00BF5160"/>
    <w:rsid w:val="00BF7494"/>
    <w:rsid w:val="00C00650"/>
    <w:rsid w:val="00C00E23"/>
    <w:rsid w:val="00C012C4"/>
    <w:rsid w:val="00C01E17"/>
    <w:rsid w:val="00C021BB"/>
    <w:rsid w:val="00C037A3"/>
    <w:rsid w:val="00C03932"/>
    <w:rsid w:val="00C03D86"/>
    <w:rsid w:val="00C04D79"/>
    <w:rsid w:val="00C0626D"/>
    <w:rsid w:val="00C06879"/>
    <w:rsid w:val="00C06B98"/>
    <w:rsid w:val="00C06DE4"/>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604"/>
    <w:rsid w:val="00C52AC9"/>
    <w:rsid w:val="00C52D21"/>
    <w:rsid w:val="00C54C93"/>
    <w:rsid w:val="00C5509F"/>
    <w:rsid w:val="00C5543B"/>
    <w:rsid w:val="00C573B1"/>
    <w:rsid w:val="00C600EE"/>
    <w:rsid w:val="00C60567"/>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8E3"/>
    <w:rsid w:val="00CA0C2B"/>
    <w:rsid w:val="00CA2734"/>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6AA3"/>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7C6"/>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C6C"/>
    <w:rsid w:val="00DD4D17"/>
    <w:rsid w:val="00DD5846"/>
    <w:rsid w:val="00DD620A"/>
    <w:rsid w:val="00DD7392"/>
    <w:rsid w:val="00DE0462"/>
    <w:rsid w:val="00DE11D6"/>
    <w:rsid w:val="00DE1AEE"/>
    <w:rsid w:val="00DE2212"/>
    <w:rsid w:val="00DE2457"/>
    <w:rsid w:val="00DE2796"/>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EA2"/>
    <w:rsid w:val="00E10F8D"/>
    <w:rsid w:val="00E114D9"/>
    <w:rsid w:val="00E126BB"/>
    <w:rsid w:val="00E134A9"/>
    <w:rsid w:val="00E135F9"/>
    <w:rsid w:val="00E136F7"/>
    <w:rsid w:val="00E14AED"/>
    <w:rsid w:val="00E14D31"/>
    <w:rsid w:val="00E150E0"/>
    <w:rsid w:val="00E155F6"/>
    <w:rsid w:val="00E167A2"/>
    <w:rsid w:val="00E2108D"/>
    <w:rsid w:val="00E214F0"/>
    <w:rsid w:val="00E21F9F"/>
    <w:rsid w:val="00E220EA"/>
    <w:rsid w:val="00E2262C"/>
    <w:rsid w:val="00E2294C"/>
    <w:rsid w:val="00E23054"/>
    <w:rsid w:val="00E236F6"/>
    <w:rsid w:val="00E237A8"/>
    <w:rsid w:val="00E24D59"/>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293"/>
    <w:rsid w:val="00F708A1"/>
    <w:rsid w:val="00F70C8A"/>
    <w:rsid w:val="00F71087"/>
    <w:rsid w:val="00F71242"/>
    <w:rsid w:val="00F71C01"/>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563" TargetMode="External"/><Relationship Id="rId13" Type="http://schemas.openxmlformats.org/officeDocument/2006/relationships/hyperlink" Target="http://www.scc-csc.ca/case-dossier/info/sum-som-eng.aspx?cas=37592" TargetMode="External"/><Relationship Id="rId18" Type="http://schemas.openxmlformats.org/officeDocument/2006/relationships/hyperlink" Target="https://www.canlii.org/en/nl/nlsctd/doc/2015/2015canlii79131/2015canlii79131.html?resultIndex=3" TargetMode="External"/><Relationship Id="rId26" Type="http://schemas.openxmlformats.org/officeDocument/2006/relationships/hyperlink" Target="https://www.canlii.org/en/on/onsc/doc/2015/2015onsc6591/2015onsc6591.html?resultIndex=1" TargetMode="External"/><Relationship Id="rId3" Type="http://schemas.openxmlformats.org/officeDocument/2006/relationships/styles" Target="styles.xml"/><Relationship Id="rId21" Type="http://schemas.openxmlformats.org/officeDocument/2006/relationships/hyperlink" Target="http://canlii.ca/t/gxgq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cc-csc.ca/case-dossier/info/sum-som-eng.aspx?cas=37591" TargetMode="External"/><Relationship Id="rId17" Type="http://schemas.openxmlformats.org/officeDocument/2006/relationships/hyperlink" Target="https://www.canlii.org/en/nl/nlca/doc/2017/2017nlca21/2017nlca21.html?autocompleteStr=2017%20NLCA%2021&amp;autocompletePos=1" TargetMode="External"/><Relationship Id="rId25" Type="http://schemas.openxmlformats.org/officeDocument/2006/relationships/hyperlink" Target="https://www.canlii.org/en/on/onca/doc/2017/2017onca303/2017onca303.html?autocompleteStr=2017%20ONCA%20303&amp;autocompletePos=1"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lii.org/en/nl/nlsctd/doc/2015/2015canlii79131/2015canlii79131.html?resultIndex=3" TargetMode="External"/><Relationship Id="rId20" Type="http://schemas.openxmlformats.org/officeDocument/2006/relationships/hyperlink" Target="http://canlii.ca/t/gxgqr" TargetMode="External"/><Relationship Id="rId29" Type="http://schemas.openxmlformats.org/officeDocument/2006/relationships/hyperlink" Target="https://www.canlii.org/en/on/onca/doc/2017/2017onca227/2017onca227.html?autocompleteStr=2017%20ONCA%20227&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585" TargetMode="External"/><Relationship Id="rId24" Type="http://schemas.openxmlformats.org/officeDocument/2006/relationships/hyperlink" Target="https://www.canlii.org/en/on/onca/doc/2017/2017onca303/2017onca303.html?autocompleteStr=2017%20ONCA%20303&amp;autocompletePos=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doc.domain.scc-csc.gc.ca/L25/01/05/%3chttp:/canlii.ca/t/h1s6t%3e," TargetMode="External"/><Relationship Id="rId23" Type="http://schemas.openxmlformats.org/officeDocument/2006/relationships/hyperlink" Target="https://www.canlii.org/en/on/onca/doc/2017/2017onca266/2017onca266.html?autocompleteStr=2017%20ONCA%20266&amp;autocompletePos=1" TargetMode="External"/><Relationship Id="rId28" Type="http://schemas.openxmlformats.org/officeDocument/2006/relationships/hyperlink" Target="https://www.canlii.org/en/on/onsc/doc/2015/2015onsc6591/2015onsc6591.html?resultIndex=1" TargetMode="External"/><Relationship Id="rId36" Type="http://schemas.openxmlformats.org/officeDocument/2006/relationships/footer" Target="footer3.xml"/><Relationship Id="rId10" Type="http://schemas.openxmlformats.org/officeDocument/2006/relationships/hyperlink" Target="http://www.scc-csc.ca/case-dossier/info/sum-som-eng.aspx?cas=37629" TargetMode="External"/><Relationship Id="rId19" Type="http://schemas.openxmlformats.org/officeDocument/2006/relationships/hyperlink" Target="https://www.canlii.org/en/nl/nlca/doc/2017/2017nlca21/2017nlca21.html?autocompleteStr=2017%20NLCA%2021&amp;autocompletePos=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c-csc.ca/case-dossier/info/sum-som-eng.aspx?cas=37580" TargetMode="External"/><Relationship Id="rId14" Type="http://schemas.openxmlformats.org/officeDocument/2006/relationships/hyperlink" Target="http://c-doc.domain.scc-csc.gc.ca/L25/01/05/%3chttp:/canlii.ca/t/h1s6t%3e," TargetMode="External"/><Relationship Id="rId22" Type="http://schemas.openxmlformats.org/officeDocument/2006/relationships/hyperlink" Target="https://www.canlii.org/en/on/onca/doc/2017/2017onca266/2017onca266.html?autocompleteStr=2017%20ONCA%20266&amp;autocompletePos=1" TargetMode="External"/><Relationship Id="rId27" Type="http://schemas.openxmlformats.org/officeDocument/2006/relationships/hyperlink" Target="https://www.canlii.org/en/on/onca/doc/2017/2017onca227/2017onca227.html?autocompleteStr=2017%20ONCA%20227&amp;autocompletePos=1" TargetMode="External"/><Relationship Id="rId30" Type="http://schemas.openxmlformats.org/officeDocument/2006/relationships/hyperlink" Target="mailto:comments-commentaires@scc-csc.ca"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C9555-3CF2-46B2-9463-81562F95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5004</Words>
  <Characters>28529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33467</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2017-10-20T14:58:00Z</dcterms:created>
  <dcterms:modified xsi:type="dcterms:W3CDTF">2017-10-23T12:40:00Z</dcterms:modified>
</cp:coreProperties>
</file>