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DD0581" w:rsidRDefault="00F61846" w:rsidP="00122CE1">
      <w:pPr>
        <w:pStyle w:val="Header"/>
        <w:tabs>
          <w:tab w:val="left" w:pos="1620"/>
          <w:tab w:val="left" w:pos="1710"/>
        </w:tabs>
        <w:jc w:val="center"/>
        <w:rPr>
          <w:b/>
          <w:sz w:val="32"/>
        </w:rPr>
      </w:pPr>
      <w:r>
        <w:rPr>
          <w:b/>
          <w:sz w:val="32"/>
        </w:rPr>
        <w:t>S</w:t>
      </w:r>
      <w:r w:rsidR="003F43E6" w:rsidRPr="00DD0581">
        <w:rPr>
          <w:b/>
          <w:sz w:val="32"/>
        </w:rPr>
        <w:t>upreme Court of Canada / Cour suprême du Canada</w:t>
      </w:r>
    </w:p>
    <w:p w:rsidR="003F43E6" w:rsidRPr="00DD0581" w:rsidRDefault="003F43E6" w:rsidP="006F2579">
      <w:pPr>
        <w:widowControl w:val="0"/>
        <w:rPr>
          <w:i/>
        </w:rPr>
      </w:pPr>
    </w:p>
    <w:p w:rsidR="006F2579" w:rsidRPr="00DD0581" w:rsidRDefault="006F2579" w:rsidP="006F2579">
      <w:pPr>
        <w:widowControl w:val="0"/>
        <w:rPr>
          <w:i/>
        </w:rPr>
      </w:pPr>
      <w:r w:rsidRPr="00DD0581">
        <w:rPr>
          <w:i/>
        </w:rPr>
        <w:t>(le français suit)</w:t>
      </w:r>
    </w:p>
    <w:p w:rsidR="006F2579" w:rsidRPr="00DD0581" w:rsidRDefault="006F2579" w:rsidP="006F2579">
      <w:pPr>
        <w:widowControl w:val="0"/>
      </w:pPr>
    </w:p>
    <w:p w:rsidR="006F2579" w:rsidRPr="00DD0581" w:rsidRDefault="00B07908" w:rsidP="006F2579">
      <w:pPr>
        <w:widowControl w:val="0"/>
        <w:jc w:val="center"/>
        <w:rPr>
          <w:b/>
        </w:rPr>
      </w:pPr>
      <w:r w:rsidRPr="00DD0581">
        <w:fldChar w:fldCharType="begin"/>
      </w:r>
      <w:r w:rsidR="006F2579" w:rsidRPr="00DD0581">
        <w:instrText xml:space="preserve"> SEQ CHAPTER \h \r 1</w:instrText>
      </w:r>
      <w:r w:rsidRPr="00DD0581">
        <w:fldChar w:fldCharType="end"/>
      </w:r>
      <w:r w:rsidR="006F2579" w:rsidRPr="00DD0581">
        <w:rPr>
          <w:b/>
        </w:rPr>
        <w:t>JUDGMENT</w:t>
      </w:r>
      <w:r w:rsidR="00B17AAC" w:rsidRPr="00DD0581">
        <w:rPr>
          <w:b/>
        </w:rPr>
        <w:t>S</w:t>
      </w:r>
      <w:r w:rsidR="006F2579" w:rsidRPr="00DD0581">
        <w:rPr>
          <w:b/>
        </w:rPr>
        <w:t xml:space="preserve"> TO B</w:t>
      </w:r>
      <w:r w:rsidR="00001846" w:rsidRPr="00DD0581">
        <w:rPr>
          <w:b/>
        </w:rPr>
        <w:t>E RENDERED IN LE</w:t>
      </w:r>
      <w:r w:rsidR="00A0288A">
        <w:rPr>
          <w:b/>
        </w:rPr>
        <w:t>A</w:t>
      </w:r>
      <w:r w:rsidR="00001846" w:rsidRPr="00DD0581">
        <w:rPr>
          <w:b/>
        </w:rPr>
        <w:t>VE APPLICATION</w:t>
      </w:r>
      <w:r w:rsidR="00E94FDF" w:rsidRPr="00DD0581">
        <w:rPr>
          <w:b/>
        </w:rPr>
        <w:t>S</w:t>
      </w:r>
    </w:p>
    <w:p w:rsidR="006F2579" w:rsidRPr="00DD0581" w:rsidRDefault="006F2579" w:rsidP="006F2579">
      <w:pPr>
        <w:widowControl w:val="0"/>
      </w:pPr>
    </w:p>
    <w:p w:rsidR="006F2579" w:rsidRPr="00D77953" w:rsidRDefault="00DF1CAA" w:rsidP="006F2579">
      <w:pPr>
        <w:widowControl w:val="0"/>
        <w:rPr>
          <w:b/>
        </w:rPr>
      </w:pPr>
      <w:r>
        <w:rPr>
          <w:b/>
        </w:rPr>
        <w:t>April</w:t>
      </w:r>
      <w:r w:rsidR="00951718" w:rsidRPr="00D77953">
        <w:rPr>
          <w:b/>
        </w:rPr>
        <w:t xml:space="preserve"> </w:t>
      </w:r>
      <w:r w:rsidR="00D10705">
        <w:rPr>
          <w:b/>
        </w:rPr>
        <w:t>3</w:t>
      </w:r>
      <w:r w:rsidR="00455912">
        <w:rPr>
          <w:b/>
        </w:rPr>
        <w:t>0</w:t>
      </w:r>
      <w:r w:rsidR="004441C7" w:rsidRPr="00D77953">
        <w:rPr>
          <w:b/>
        </w:rPr>
        <w:t>,</w:t>
      </w:r>
      <w:r w:rsidR="006F2579" w:rsidRPr="00D77953">
        <w:rPr>
          <w:b/>
        </w:rPr>
        <w:t xml:space="preserve"> </w:t>
      </w:r>
      <w:r w:rsidR="0054689F" w:rsidRPr="00D77953">
        <w:rPr>
          <w:b/>
        </w:rPr>
        <w:t>201</w:t>
      </w:r>
      <w:r w:rsidR="00685F7C" w:rsidRPr="00D77953">
        <w:rPr>
          <w:b/>
        </w:rPr>
        <w:t>8</w:t>
      </w:r>
    </w:p>
    <w:p w:rsidR="006F2579" w:rsidRPr="00D77953" w:rsidRDefault="00674F39" w:rsidP="006F2579">
      <w:pPr>
        <w:widowControl w:val="0"/>
        <w:rPr>
          <w:b/>
        </w:rPr>
      </w:pPr>
      <w:r w:rsidRPr="00D77953">
        <w:rPr>
          <w:b/>
        </w:rPr>
        <w:t>For immediate release</w:t>
      </w:r>
    </w:p>
    <w:p w:rsidR="006F2579" w:rsidRPr="00D77953" w:rsidRDefault="006F2579" w:rsidP="006F2579">
      <w:pPr>
        <w:widowControl w:val="0"/>
      </w:pPr>
    </w:p>
    <w:p w:rsidR="006F2579" w:rsidRPr="00E629E6" w:rsidRDefault="006F2579" w:rsidP="006F2579">
      <w:pPr>
        <w:widowControl w:val="0"/>
        <w:rPr>
          <w:lang w:val="fr-CA"/>
        </w:rPr>
      </w:pPr>
      <w:r w:rsidRPr="00D77953">
        <w:rPr>
          <w:b/>
        </w:rPr>
        <w:t>OTTAWA</w:t>
      </w:r>
      <w:r w:rsidRPr="00D77953">
        <w:t xml:space="preserve"> – The Supreme Court of Canad</w:t>
      </w:r>
      <w:r w:rsidR="006246E4" w:rsidRPr="00D77953">
        <w:t>a</w:t>
      </w:r>
      <w:r w:rsidRPr="00D77953">
        <w:t xml:space="preserve"> announced today that judgment in the following application</w:t>
      </w:r>
      <w:r w:rsidR="008600ED" w:rsidRPr="00D77953">
        <w:t>s</w:t>
      </w:r>
      <w:r w:rsidRPr="00D77953">
        <w:t xml:space="preserve"> for leave to appeal will be delivered at 9:45 a.m. E</w:t>
      </w:r>
      <w:r w:rsidR="003B7D49">
        <w:t>D</w:t>
      </w:r>
      <w:r w:rsidRPr="00D77953">
        <w:t xml:space="preserve">T on Thursday, </w:t>
      </w:r>
      <w:r w:rsidR="00455912">
        <w:t>May 3</w:t>
      </w:r>
      <w:r w:rsidR="007E112F" w:rsidRPr="00D77953">
        <w:t>,</w:t>
      </w:r>
      <w:r w:rsidR="002F38D7" w:rsidRPr="00D77953">
        <w:t xml:space="preserve"> </w:t>
      </w:r>
      <w:r w:rsidR="006648D1" w:rsidRPr="00D77953">
        <w:t>201</w:t>
      </w:r>
      <w:r w:rsidR="00685F7C" w:rsidRPr="00D77953">
        <w:t>8</w:t>
      </w:r>
      <w:r w:rsidRPr="00D77953">
        <w:t xml:space="preserve">. </w:t>
      </w:r>
      <w:r w:rsidRPr="00E629E6">
        <w:rPr>
          <w:lang w:val="fr-CA"/>
        </w:rPr>
        <w:t>This list is subject to chang</w:t>
      </w:r>
      <w:r w:rsidR="00192F7F" w:rsidRPr="00E629E6">
        <w:rPr>
          <w:lang w:val="fr-CA"/>
        </w:rPr>
        <w:t>e</w:t>
      </w:r>
      <w:r w:rsidRPr="00E629E6">
        <w:rPr>
          <w:lang w:val="fr-CA"/>
        </w:rPr>
        <w:t>.</w:t>
      </w:r>
    </w:p>
    <w:p w:rsidR="00FF5AA4" w:rsidRPr="00E629E6" w:rsidRDefault="00FF5AA4" w:rsidP="006F2579">
      <w:pPr>
        <w:widowControl w:val="0"/>
        <w:rPr>
          <w:lang w:val="fr-CA"/>
        </w:rPr>
      </w:pPr>
    </w:p>
    <w:p w:rsidR="00B43418" w:rsidRPr="00E629E6" w:rsidRDefault="00B43418" w:rsidP="006F2579">
      <w:pPr>
        <w:widowControl w:val="0"/>
        <w:rPr>
          <w:lang w:val="fr-CA"/>
        </w:rPr>
      </w:pPr>
    </w:p>
    <w:p w:rsidR="006F2579" w:rsidRPr="008E2CD5" w:rsidRDefault="006F2579" w:rsidP="006F2579">
      <w:pPr>
        <w:widowControl w:val="0"/>
        <w:jc w:val="center"/>
        <w:rPr>
          <w:lang w:val="fr-CA"/>
        </w:rPr>
      </w:pPr>
      <w:r w:rsidRPr="008E2CD5">
        <w:rPr>
          <w:b/>
          <w:lang w:val="fr-CA"/>
        </w:rPr>
        <w:t>PROCHAIN</w:t>
      </w:r>
      <w:r w:rsidR="00B17AAC" w:rsidRPr="008E2CD5">
        <w:rPr>
          <w:b/>
          <w:lang w:val="fr-CA"/>
        </w:rPr>
        <w:t>S</w:t>
      </w:r>
      <w:r w:rsidRPr="008E2CD5">
        <w:rPr>
          <w:b/>
          <w:lang w:val="fr-CA"/>
        </w:rPr>
        <w:t xml:space="preserve"> JUGEMENT</w:t>
      </w:r>
      <w:r w:rsidR="00B17AAC" w:rsidRPr="008E2CD5">
        <w:rPr>
          <w:b/>
          <w:lang w:val="fr-CA"/>
        </w:rPr>
        <w:t>S</w:t>
      </w:r>
      <w:r w:rsidR="00001846" w:rsidRPr="008E2CD5">
        <w:rPr>
          <w:b/>
          <w:lang w:val="fr-CA"/>
        </w:rPr>
        <w:t xml:space="preserve"> SUR DEMANDE</w:t>
      </w:r>
      <w:r w:rsidR="00B17AAC" w:rsidRPr="008E2CD5">
        <w:rPr>
          <w:b/>
          <w:lang w:val="fr-CA"/>
        </w:rPr>
        <w:t>S</w:t>
      </w:r>
      <w:r w:rsidRPr="008E2CD5">
        <w:rPr>
          <w:b/>
          <w:lang w:val="fr-CA"/>
        </w:rPr>
        <w:t xml:space="preserve"> D’AUTORISATION</w:t>
      </w:r>
    </w:p>
    <w:p w:rsidR="006F2579" w:rsidRPr="008E2CD5" w:rsidRDefault="006F2579" w:rsidP="006F2579">
      <w:pPr>
        <w:widowControl w:val="0"/>
        <w:rPr>
          <w:lang w:val="fr-CA"/>
        </w:rPr>
      </w:pPr>
    </w:p>
    <w:p w:rsidR="006F2579" w:rsidRPr="008E2CD5" w:rsidRDefault="006F2579" w:rsidP="006F2579">
      <w:pPr>
        <w:widowControl w:val="0"/>
        <w:rPr>
          <w:b/>
          <w:lang w:val="fr-CA"/>
        </w:rPr>
      </w:pPr>
      <w:r w:rsidRPr="008E2CD5">
        <w:rPr>
          <w:b/>
          <w:lang w:val="fr-CA"/>
        </w:rPr>
        <w:t>Le</w:t>
      </w:r>
      <w:r w:rsidR="00957A76" w:rsidRPr="008E2CD5">
        <w:rPr>
          <w:b/>
          <w:lang w:val="fr-CA"/>
        </w:rPr>
        <w:t xml:space="preserve"> </w:t>
      </w:r>
      <w:r w:rsidR="00D10705">
        <w:rPr>
          <w:b/>
          <w:lang w:val="fr-CA"/>
        </w:rPr>
        <w:t>3</w:t>
      </w:r>
      <w:r w:rsidR="00455912">
        <w:rPr>
          <w:b/>
          <w:lang w:val="fr-CA"/>
        </w:rPr>
        <w:t>0</w:t>
      </w:r>
      <w:r w:rsidR="00FD37D0" w:rsidRPr="008E2CD5">
        <w:rPr>
          <w:b/>
          <w:lang w:val="fr-CA"/>
        </w:rPr>
        <w:t xml:space="preserve"> </w:t>
      </w:r>
      <w:r w:rsidR="00951718" w:rsidRPr="008E2CD5">
        <w:rPr>
          <w:b/>
          <w:lang w:val="fr-CA"/>
        </w:rPr>
        <w:t>a</w:t>
      </w:r>
      <w:r w:rsidR="00DF1CAA">
        <w:rPr>
          <w:b/>
          <w:lang w:val="fr-CA"/>
        </w:rPr>
        <w:t>v</w:t>
      </w:r>
      <w:r w:rsidR="00951718" w:rsidRPr="008E2CD5">
        <w:rPr>
          <w:b/>
          <w:lang w:val="fr-CA"/>
        </w:rPr>
        <w:t>r</w:t>
      </w:r>
      <w:r w:rsidR="00DF1CAA">
        <w:rPr>
          <w:b/>
          <w:lang w:val="fr-CA"/>
        </w:rPr>
        <w:t>il</w:t>
      </w:r>
      <w:r w:rsidR="00A151D1" w:rsidRPr="008E2CD5">
        <w:rPr>
          <w:b/>
          <w:lang w:val="fr-CA"/>
        </w:rPr>
        <w:t xml:space="preserve"> 201</w:t>
      </w:r>
      <w:r w:rsidR="00685F7C" w:rsidRPr="008E2CD5">
        <w:rPr>
          <w:b/>
          <w:lang w:val="fr-CA"/>
        </w:rPr>
        <w:t>8</w:t>
      </w:r>
    </w:p>
    <w:p w:rsidR="006F2579" w:rsidRPr="008E2CD5" w:rsidRDefault="006F2579" w:rsidP="006F2579">
      <w:pPr>
        <w:widowControl w:val="0"/>
        <w:rPr>
          <w:b/>
          <w:lang w:val="fr-CA"/>
        </w:rPr>
      </w:pPr>
      <w:r w:rsidRPr="008E2CD5">
        <w:rPr>
          <w:b/>
          <w:lang w:val="fr-CA"/>
        </w:rPr>
        <w:t>Pour diffusion immédiate</w:t>
      </w:r>
    </w:p>
    <w:p w:rsidR="006F2579" w:rsidRPr="008E2CD5" w:rsidRDefault="006F2579" w:rsidP="006F2579">
      <w:pPr>
        <w:widowControl w:val="0"/>
        <w:rPr>
          <w:b/>
          <w:lang w:val="fr-CA"/>
        </w:rPr>
      </w:pPr>
    </w:p>
    <w:p w:rsidR="006F2579" w:rsidRPr="008E2CD5" w:rsidRDefault="006F2579" w:rsidP="006F2579">
      <w:pPr>
        <w:widowControl w:val="0"/>
        <w:rPr>
          <w:lang w:val="fr-CA"/>
        </w:rPr>
      </w:pPr>
      <w:r w:rsidRPr="008E2CD5">
        <w:rPr>
          <w:b/>
          <w:lang w:val="fr-CA"/>
        </w:rPr>
        <w:t>OTTAWA</w:t>
      </w:r>
      <w:r w:rsidRPr="008E2CD5">
        <w:rPr>
          <w:lang w:val="fr-CA"/>
        </w:rPr>
        <w:t xml:space="preserve"> – La Cour suprême du Canada annonce que jugement ser</w:t>
      </w:r>
      <w:r w:rsidR="004259F9" w:rsidRPr="008E2CD5">
        <w:rPr>
          <w:lang w:val="fr-CA"/>
        </w:rPr>
        <w:t>a</w:t>
      </w:r>
      <w:r w:rsidRPr="008E2CD5">
        <w:rPr>
          <w:lang w:val="fr-CA"/>
        </w:rPr>
        <w:t xml:space="preserve"> rendu dans l</w:t>
      </w:r>
      <w:r w:rsidR="008600ED" w:rsidRPr="008E2CD5">
        <w:rPr>
          <w:lang w:val="fr-CA"/>
        </w:rPr>
        <w:t>es</w:t>
      </w:r>
      <w:r w:rsidRPr="008E2CD5">
        <w:rPr>
          <w:lang w:val="fr-CA"/>
        </w:rPr>
        <w:t xml:space="preserve"> demande</w:t>
      </w:r>
      <w:r w:rsidR="008600ED" w:rsidRPr="008E2CD5">
        <w:rPr>
          <w:lang w:val="fr-CA"/>
        </w:rPr>
        <w:t>s</w:t>
      </w:r>
      <w:r w:rsidRPr="008E2CD5">
        <w:rPr>
          <w:lang w:val="fr-CA"/>
        </w:rPr>
        <w:t xml:space="preserve"> d</w:t>
      </w:r>
      <w:r w:rsidR="00001846" w:rsidRPr="008E2CD5">
        <w:rPr>
          <w:lang w:val="fr-CA"/>
        </w:rPr>
        <w:t>’autorisation d’appel suivante</w:t>
      </w:r>
      <w:r w:rsidR="008600ED" w:rsidRPr="008E2CD5">
        <w:rPr>
          <w:lang w:val="fr-CA"/>
        </w:rPr>
        <w:t>s</w:t>
      </w:r>
      <w:r w:rsidRPr="008E2CD5">
        <w:rPr>
          <w:lang w:val="fr-CA"/>
        </w:rPr>
        <w:t xml:space="preserve"> le jeudi </w:t>
      </w:r>
      <w:r w:rsidR="00455912">
        <w:rPr>
          <w:lang w:val="fr-CA"/>
        </w:rPr>
        <w:t>3</w:t>
      </w:r>
      <w:r w:rsidR="00780317" w:rsidRPr="008E2CD5">
        <w:rPr>
          <w:lang w:val="fr-CA"/>
        </w:rPr>
        <w:t xml:space="preserve"> </w:t>
      </w:r>
      <w:r w:rsidR="00455912">
        <w:rPr>
          <w:lang w:val="fr-CA"/>
        </w:rPr>
        <w:t>m</w:t>
      </w:r>
      <w:r w:rsidR="00951718" w:rsidRPr="008E2CD5">
        <w:rPr>
          <w:lang w:val="fr-CA"/>
        </w:rPr>
        <w:t>a</w:t>
      </w:r>
      <w:r w:rsidR="00DF1CAA">
        <w:rPr>
          <w:lang w:val="fr-CA"/>
        </w:rPr>
        <w:t>i</w:t>
      </w:r>
      <w:r w:rsidR="00674329" w:rsidRPr="008E2CD5">
        <w:rPr>
          <w:lang w:val="fr-CA"/>
        </w:rPr>
        <w:t xml:space="preserve"> </w:t>
      </w:r>
      <w:r w:rsidR="006648D1" w:rsidRPr="008E2CD5">
        <w:rPr>
          <w:lang w:val="fr-CA"/>
        </w:rPr>
        <w:t>201</w:t>
      </w:r>
      <w:r w:rsidR="00685F7C" w:rsidRPr="008E2CD5">
        <w:rPr>
          <w:lang w:val="fr-CA"/>
        </w:rPr>
        <w:t>8</w:t>
      </w:r>
      <w:r w:rsidRPr="008E2CD5">
        <w:rPr>
          <w:lang w:val="fr-CA"/>
        </w:rPr>
        <w:t xml:space="preserve">, à 9 h 45 </w:t>
      </w:r>
      <w:r w:rsidR="000627A2" w:rsidRPr="008E2CD5">
        <w:rPr>
          <w:lang w:val="fr-CA"/>
        </w:rPr>
        <w:t>H</w:t>
      </w:r>
      <w:r w:rsidR="003B7D49" w:rsidRPr="008E2CD5">
        <w:rPr>
          <w:lang w:val="fr-CA"/>
        </w:rPr>
        <w:t>A</w:t>
      </w:r>
      <w:r w:rsidRPr="008E2CD5">
        <w:rPr>
          <w:lang w:val="fr-CA"/>
        </w:rPr>
        <w:t>E. Cette liste est sujette à modifications.</w:t>
      </w:r>
    </w:p>
    <w:p w:rsidR="0080556B" w:rsidRPr="009858DA" w:rsidRDefault="0080556B" w:rsidP="009B14F4">
      <w:pPr>
        <w:widowControl w:val="0"/>
        <w:jc w:val="both"/>
        <w:rPr>
          <w:sz w:val="20"/>
          <w:lang w:val="fr-CA"/>
        </w:rPr>
      </w:pPr>
    </w:p>
    <w:p w:rsidR="001838E0" w:rsidRPr="00DD0581" w:rsidRDefault="003D353C" w:rsidP="009B14F4">
      <w:pPr>
        <w:widowControl w:val="0"/>
        <w:jc w:val="both"/>
        <w:rPr>
          <w:sz w:val="20"/>
          <w:lang w:val="fr-CA"/>
        </w:rPr>
      </w:pPr>
      <w:r w:rsidRPr="009858DA">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Pr="0018628A" w:rsidRDefault="00714B95" w:rsidP="00714B95">
      <w:pPr>
        <w:jc w:val="both"/>
        <w:rPr>
          <w:sz w:val="20"/>
          <w:lang w:val="fr-CA"/>
        </w:rPr>
      </w:pPr>
    </w:p>
    <w:p w:rsidR="0018628A" w:rsidRPr="0018628A" w:rsidRDefault="0018628A" w:rsidP="0018628A">
      <w:pPr>
        <w:pStyle w:val="ListParagraph"/>
        <w:numPr>
          <w:ilvl w:val="0"/>
          <w:numId w:val="37"/>
        </w:numPr>
        <w:ind w:left="360"/>
        <w:jc w:val="both"/>
        <w:rPr>
          <w:sz w:val="20"/>
        </w:rPr>
      </w:pPr>
      <w:r w:rsidRPr="0018628A">
        <w:rPr>
          <w:i/>
          <w:sz w:val="20"/>
        </w:rPr>
        <w:t>Minister of Public Safety &amp; Emergency Preparedness and Attorney General of Canada v. Tusif Ur Rehman Chhina</w:t>
      </w:r>
      <w:r>
        <w:rPr>
          <w:sz w:val="20"/>
        </w:rPr>
        <w:t xml:space="preserve"> (Alta.) (Civil) (By Leave)</w:t>
      </w:r>
      <w:r w:rsidRPr="0018628A">
        <w:rPr>
          <w:sz w:val="20"/>
        </w:rPr>
        <w:t xml:space="preserve"> (</w:t>
      </w:r>
      <w:hyperlink r:id="rId7" w:history="1">
        <w:r w:rsidRPr="0018628A">
          <w:rPr>
            <w:rStyle w:val="Hyperlink"/>
            <w:sz w:val="20"/>
            <w:szCs w:val="20"/>
          </w:rPr>
          <w:t>37</w:t>
        </w:r>
        <w:r>
          <w:rPr>
            <w:rStyle w:val="Hyperlink"/>
            <w:sz w:val="20"/>
            <w:szCs w:val="20"/>
          </w:rPr>
          <w:t>770</w:t>
        </w:r>
      </w:hyperlink>
      <w:r w:rsidRPr="0018628A">
        <w:rPr>
          <w:sz w:val="20"/>
        </w:rPr>
        <w:t>)</w:t>
      </w:r>
    </w:p>
    <w:p w:rsidR="0018628A" w:rsidRPr="0018628A" w:rsidRDefault="0018628A" w:rsidP="0018628A">
      <w:pPr>
        <w:widowControl w:val="0"/>
        <w:ind w:left="360" w:hanging="360"/>
        <w:jc w:val="both"/>
        <w:rPr>
          <w:sz w:val="20"/>
          <w:lang w:val="en-CA"/>
        </w:rPr>
      </w:pPr>
    </w:p>
    <w:p w:rsidR="0018628A" w:rsidRPr="0018628A" w:rsidRDefault="0018628A" w:rsidP="0018628A">
      <w:pPr>
        <w:pStyle w:val="SCCAppellantInfoAppellantInfo"/>
        <w:numPr>
          <w:ilvl w:val="0"/>
          <w:numId w:val="37"/>
        </w:numPr>
        <w:ind w:left="360"/>
        <w:jc w:val="both"/>
        <w:rPr>
          <w:sz w:val="20"/>
          <w:szCs w:val="20"/>
        </w:rPr>
      </w:pPr>
      <w:r w:rsidRPr="0018628A">
        <w:rPr>
          <w:i/>
          <w:sz w:val="20"/>
          <w:szCs w:val="20"/>
        </w:rPr>
        <w:t xml:space="preserve">Suncor Energy Inc. v. Her Majesty the Queen in the Right of Alberta </w:t>
      </w:r>
      <w:r w:rsidRPr="0018628A">
        <w:rPr>
          <w:sz w:val="20"/>
          <w:szCs w:val="20"/>
        </w:rPr>
        <w:t>(Alta.) (Civil) (By Leave)</w:t>
      </w:r>
      <w:r>
        <w:rPr>
          <w:sz w:val="20"/>
          <w:szCs w:val="20"/>
        </w:rPr>
        <w:t xml:space="preserve"> </w:t>
      </w:r>
      <w:r w:rsidRPr="002A44EF">
        <w:rPr>
          <w:sz w:val="20"/>
        </w:rPr>
        <w:t>(</w:t>
      </w:r>
      <w:hyperlink r:id="rId8" w:history="1">
        <w:r w:rsidRPr="002A44EF">
          <w:rPr>
            <w:rStyle w:val="Hyperlink"/>
            <w:sz w:val="20"/>
            <w:szCs w:val="20"/>
          </w:rPr>
          <w:t>37</w:t>
        </w:r>
        <w:r w:rsidR="006D3E8B">
          <w:rPr>
            <w:rStyle w:val="Hyperlink"/>
            <w:sz w:val="20"/>
            <w:szCs w:val="20"/>
          </w:rPr>
          <w:t>777</w:t>
        </w:r>
      </w:hyperlink>
      <w:r w:rsidRPr="002A44EF">
        <w:rPr>
          <w:sz w:val="20"/>
        </w:rPr>
        <w:t>)</w:t>
      </w:r>
    </w:p>
    <w:p w:rsidR="009E6A49" w:rsidRDefault="009E6A49" w:rsidP="00714B95">
      <w:pPr>
        <w:jc w:val="both"/>
        <w:rPr>
          <w:sz w:val="20"/>
        </w:rPr>
      </w:pPr>
    </w:p>
    <w:p w:rsidR="00CF0874" w:rsidRDefault="00CF0874" w:rsidP="00714B9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F0874" w:rsidRPr="00CF0874" w:rsidTr="00E95A6A">
        <w:tc>
          <w:tcPr>
            <w:tcW w:w="543" w:type="pct"/>
          </w:tcPr>
          <w:p w:rsidR="00CF0874" w:rsidRPr="00CF0874" w:rsidRDefault="00CF0874" w:rsidP="00CF0874">
            <w:pPr>
              <w:jc w:val="both"/>
              <w:rPr>
                <w:sz w:val="20"/>
              </w:rPr>
            </w:pPr>
            <w:r w:rsidRPr="00CF0874">
              <w:rPr>
                <w:rStyle w:val="SCCFileNumberChar"/>
                <w:sz w:val="20"/>
                <w:szCs w:val="20"/>
              </w:rPr>
              <w:t>37770</w:t>
            </w:r>
          </w:p>
        </w:tc>
        <w:tc>
          <w:tcPr>
            <w:tcW w:w="4457" w:type="pct"/>
            <w:gridSpan w:val="3"/>
          </w:tcPr>
          <w:p w:rsidR="00CF0874" w:rsidRPr="00CF0874" w:rsidRDefault="00CF0874" w:rsidP="00CF0874">
            <w:pPr>
              <w:pStyle w:val="SCCLsocParty"/>
              <w:jc w:val="both"/>
              <w:rPr>
                <w:sz w:val="20"/>
                <w:szCs w:val="20"/>
                <w:lang w:val="en-US"/>
              </w:rPr>
            </w:pPr>
            <w:r w:rsidRPr="00CF0874">
              <w:rPr>
                <w:b/>
                <w:sz w:val="20"/>
                <w:szCs w:val="20"/>
                <w:lang w:val="en-US"/>
              </w:rPr>
              <w:t>Minister of Public Safety &amp; Emergency Preparedness and Attorney General of Canada v. Tusif Ur Rehman Chhina</w:t>
            </w:r>
          </w:p>
          <w:p w:rsidR="00CF0874" w:rsidRPr="00CF0874" w:rsidRDefault="00CF0874" w:rsidP="00CF0874">
            <w:pPr>
              <w:jc w:val="both"/>
              <w:rPr>
                <w:sz w:val="20"/>
              </w:rPr>
            </w:pPr>
            <w:r w:rsidRPr="00CF0874">
              <w:rPr>
                <w:sz w:val="20"/>
              </w:rPr>
              <w:t>(Alta.) (Civil) (By Leave)</w:t>
            </w:r>
          </w:p>
        </w:tc>
      </w:tr>
      <w:tr w:rsidR="00CF0874" w:rsidRPr="00CF0874" w:rsidTr="00E95A6A">
        <w:tc>
          <w:tcPr>
            <w:tcW w:w="5000" w:type="pct"/>
            <w:gridSpan w:val="4"/>
          </w:tcPr>
          <w:p w:rsidR="00CF0874" w:rsidRPr="00CF0874" w:rsidRDefault="00CF0874" w:rsidP="00CF0874">
            <w:pPr>
              <w:jc w:val="both"/>
              <w:rPr>
                <w:sz w:val="20"/>
              </w:rPr>
            </w:pPr>
            <w:r w:rsidRPr="00CF0874">
              <w:rPr>
                <w:sz w:val="20"/>
              </w:rPr>
              <w:t xml:space="preserve">Courts – Jurisdiction – </w:t>
            </w:r>
            <w:r w:rsidRPr="00CF0874">
              <w:rPr>
                <w:i/>
                <w:sz w:val="20"/>
              </w:rPr>
              <w:t>Habeas corpus</w:t>
            </w:r>
            <w:r w:rsidRPr="00CF0874">
              <w:rPr>
                <w:sz w:val="20"/>
              </w:rPr>
              <w:t xml:space="preserve"> – Immigration – Procedure – Whether there is a need to qualify the exception to </w:t>
            </w:r>
            <w:r w:rsidRPr="00CF0874">
              <w:rPr>
                <w:i/>
                <w:sz w:val="20"/>
              </w:rPr>
              <w:t>habeas corpus</w:t>
            </w:r>
            <w:r w:rsidRPr="00CF0874">
              <w:rPr>
                <w:sz w:val="20"/>
              </w:rPr>
              <w:t xml:space="preserve"> jurisdiction, that jurisdiction should be declined where Parliament has put in place a complete, comprehensive and expert statutory scheme which provides for a review at least as broad as by way of </w:t>
            </w:r>
            <w:r w:rsidRPr="00CF0874">
              <w:rPr>
                <w:i/>
                <w:sz w:val="20"/>
              </w:rPr>
              <w:t>habeas corpus</w:t>
            </w:r>
            <w:r w:rsidRPr="00CF0874">
              <w:rPr>
                <w:sz w:val="20"/>
              </w:rPr>
              <w:t xml:space="preserve"> and no less advantageous – Whether there is conflicting appellate case law on whether the immigration detention review scheme under the </w:t>
            </w:r>
            <w:hyperlink r:id="rId9" w:history="1">
              <w:r w:rsidRPr="00CF0874">
                <w:rPr>
                  <w:i/>
                  <w:sz w:val="20"/>
                </w:rPr>
                <w:t>Immigration and Refugee Protection Act</w:t>
              </w:r>
              <w:r w:rsidRPr="00CF0874">
                <w:rPr>
                  <w:sz w:val="20"/>
                </w:rPr>
                <w:t>, S.C. 2001, c. 27</w:t>
              </w:r>
            </w:hyperlink>
            <w:r w:rsidRPr="00CF0874">
              <w:rPr>
                <w:sz w:val="20"/>
              </w:rPr>
              <w:t xml:space="preserve">, is as advantageous as </w:t>
            </w:r>
            <w:r w:rsidRPr="00CF0874">
              <w:rPr>
                <w:i/>
                <w:sz w:val="20"/>
              </w:rPr>
              <w:t>habeas corpus</w:t>
            </w:r>
            <w:r w:rsidRPr="00CF0874">
              <w:rPr>
                <w:sz w:val="20"/>
              </w:rPr>
              <w:t xml:space="preserve"> – Whether the relative jurisdictions of the superior and federal courts needs clarification?</w:t>
            </w:r>
          </w:p>
        </w:tc>
      </w:tr>
      <w:tr w:rsidR="00CF0874" w:rsidRPr="00CF0874" w:rsidTr="00E95A6A">
        <w:tc>
          <w:tcPr>
            <w:tcW w:w="5000" w:type="pct"/>
            <w:gridSpan w:val="4"/>
          </w:tcPr>
          <w:p w:rsidR="00CF0874" w:rsidRPr="00CF0874" w:rsidRDefault="00CF0874" w:rsidP="00CF0874">
            <w:pPr>
              <w:jc w:val="both"/>
              <w:rPr>
                <w:sz w:val="20"/>
              </w:rPr>
            </w:pPr>
          </w:p>
        </w:tc>
      </w:tr>
      <w:tr w:rsidR="00CF0874" w:rsidRPr="00CF0874" w:rsidTr="00E95A6A">
        <w:tc>
          <w:tcPr>
            <w:tcW w:w="5000" w:type="pct"/>
            <w:gridSpan w:val="4"/>
          </w:tcPr>
          <w:p w:rsidR="00CF0874" w:rsidRPr="00CF0874" w:rsidRDefault="00CF0874" w:rsidP="00CF0874">
            <w:pPr>
              <w:jc w:val="both"/>
              <w:rPr>
                <w:sz w:val="20"/>
              </w:rPr>
            </w:pPr>
            <w:r w:rsidRPr="00CF0874">
              <w:rPr>
                <w:sz w:val="20"/>
              </w:rPr>
              <w:t xml:space="preserve">Mr. Chhina lost his refugee status and was removed from Canada in September 2017. While in immigration detention from November 17, 2015 until he was deported, he had detention reviews. After 12 reviews ended with decisions to continue detention, he applied to the Court of Queen’s Bench for </w:t>
            </w:r>
            <w:r w:rsidRPr="00CF0874">
              <w:rPr>
                <w:i/>
                <w:sz w:val="20"/>
              </w:rPr>
              <w:t>habeas corpus</w:t>
            </w:r>
            <w:r w:rsidRPr="00CF0874">
              <w:rPr>
                <w:sz w:val="20"/>
              </w:rPr>
              <w:t xml:space="preserve"> asserting breaches of the</w:t>
            </w:r>
            <w:r w:rsidRPr="00CF0874">
              <w:rPr>
                <w:i/>
                <w:sz w:val="20"/>
              </w:rPr>
              <w:t xml:space="preserve"> Charter of Rights and Freedoms</w:t>
            </w:r>
            <w:r w:rsidRPr="00CF0874">
              <w:rPr>
                <w:sz w:val="20"/>
              </w:rPr>
              <w:t xml:space="preserve">. Mahoney J. held that he did not have jurisdiction to hear the </w:t>
            </w:r>
            <w:r w:rsidRPr="00CF0874">
              <w:rPr>
                <w:i/>
                <w:sz w:val="20"/>
              </w:rPr>
              <w:t>habeas corpus</w:t>
            </w:r>
            <w:r w:rsidRPr="00CF0874">
              <w:rPr>
                <w:sz w:val="20"/>
              </w:rPr>
              <w:t xml:space="preserve"> application because an immigration detainee can seek judicial review of immigration detention decisions pursuant to a comprehensive and an expert procedure under the </w:t>
            </w:r>
            <w:hyperlink r:id="rId10" w:history="1">
              <w:r w:rsidRPr="00CF0874">
                <w:rPr>
                  <w:i/>
                  <w:sz w:val="20"/>
                </w:rPr>
                <w:t>Immigration and Refugee Protection Act</w:t>
              </w:r>
              <w:r w:rsidRPr="00CF0874">
                <w:rPr>
                  <w:sz w:val="20"/>
                </w:rPr>
                <w:t>, S.C. 2001, c. 27</w:t>
              </w:r>
            </w:hyperlink>
            <w:r w:rsidRPr="00CF0874">
              <w:rPr>
                <w:sz w:val="20"/>
              </w:rPr>
              <w:t>. The Cou</w:t>
            </w:r>
            <w:r>
              <w:rPr>
                <w:sz w:val="20"/>
              </w:rPr>
              <w:t>rt of Appeal allowed an appeal.</w:t>
            </w:r>
          </w:p>
          <w:p w:rsidR="00CF0874" w:rsidRPr="00CF0874" w:rsidRDefault="00CF0874" w:rsidP="00CF0874">
            <w:pPr>
              <w:jc w:val="both"/>
              <w:rPr>
                <w:sz w:val="20"/>
              </w:rPr>
            </w:pPr>
          </w:p>
        </w:tc>
      </w:tr>
      <w:tr w:rsidR="00CF0874" w:rsidRPr="00CF0874" w:rsidTr="00E95A6A">
        <w:tc>
          <w:tcPr>
            <w:tcW w:w="2427" w:type="pct"/>
            <w:gridSpan w:val="2"/>
          </w:tcPr>
          <w:p w:rsidR="00CF0874" w:rsidRPr="00CF0874" w:rsidRDefault="00CF0874" w:rsidP="00CF0874">
            <w:pPr>
              <w:jc w:val="both"/>
              <w:rPr>
                <w:sz w:val="20"/>
              </w:rPr>
            </w:pPr>
            <w:r w:rsidRPr="00CF0874">
              <w:rPr>
                <w:sz w:val="20"/>
              </w:rPr>
              <w:t>September 2, 2016</w:t>
            </w:r>
          </w:p>
          <w:p w:rsidR="00CF0874" w:rsidRPr="00CF0874" w:rsidRDefault="00CF0874" w:rsidP="00CF0874">
            <w:pPr>
              <w:jc w:val="both"/>
              <w:rPr>
                <w:sz w:val="20"/>
              </w:rPr>
            </w:pPr>
            <w:r w:rsidRPr="00CF0874">
              <w:rPr>
                <w:sz w:val="20"/>
              </w:rPr>
              <w:t>Court of Queen’s Bench of Alberta</w:t>
            </w:r>
          </w:p>
          <w:p w:rsidR="00CF0874" w:rsidRPr="00CF0874" w:rsidRDefault="00CF0874" w:rsidP="00CF0874">
            <w:pPr>
              <w:jc w:val="both"/>
              <w:rPr>
                <w:sz w:val="20"/>
              </w:rPr>
            </w:pPr>
            <w:r w:rsidRPr="00CF0874">
              <w:rPr>
                <w:sz w:val="20"/>
              </w:rPr>
              <w:t>(Mahoney J.)(Unreported)</w:t>
            </w:r>
          </w:p>
          <w:p w:rsidR="00CF0874" w:rsidRPr="00CF0874" w:rsidRDefault="00CF0874" w:rsidP="00CF0874">
            <w:pPr>
              <w:jc w:val="both"/>
              <w:rPr>
                <w:sz w:val="20"/>
              </w:rPr>
            </w:pPr>
          </w:p>
        </w:tc>
        <w:tc>
          <w:tcPr>
            <w:tcW w:w="243" w:type="pct"/>
          </w:tcPr>
          <w:p w:rsidR="00CF0874" w:rsidRPr="00CF0874" w:rsidRDefault="00CF0874" w:rsidP="00CF0874">
            <w:pPr>
              <w:jc w:val="both"/>
              <w:rPr>
                <w:sz w:val="20"/>
              </w:rPr>
            </w:pPr>
          </w:p>
        </w:tc>
        <w:tc>
          <w:tcPr>
            <w:tcW w:w="2330" w:type="pct"/>
          </w:tcPr>
          <w:p w:rsidR="00CF0874" w:rsidRPr="00CF0874" w:rsidRDefault="00CF0874" w:rsidP="00CF0874">
            <w:pPr>
              <w:jc w:val="both"/>
              <w:rPr>
                <w:sz w:val="20"/>
              </w:rPr>
            </w:pPr>
            <w:r w:rsidRPr="00CF0874">
              <w:rPr>
                <w:sz w:val="20"/>
              </w:rPr>
              <w:t xml:space="preserve">Application for </w:t>
            </w:r>
            <w:r w:rsidRPr="00CF0874">
              <w:rPr>
                <w:sz w:val="20"/>
                <w:lang w:val="en"/>
              </w:rPr>
              <w:t xml:space="preserve">writ of </w:t>
            </w:r>
            <w:r w:rsidRPr="00CF0874">
              <w:rPr>
                <w:i/>
                <w:iCs/>
                <w:sz w:val="20"/>
                <w:lang w:val="en"/>
              </w:rPr>
              <w:t>habeas corpus</w:t>
            </w:r>
            <w:r w:rsidRPr="00CF0874">
              <w:rPr>
                <w:sz w:val="20"/>
                <w:lang w:val="en"/>
              </w:rPr>
              <w:t xml:space="preserve"> dismissed</w:t>
            </w:r>
          </w:p>
          <w:p w:rsidR="00CF0874" w:rsidRPr="00CF0874" w:rsidRDefault="00CF0874" w:rsidP="00CF0874">
            <w:pPr>
              <w:jc w:val="both"/>
              <w:rPr>
                <w:sz w:val="20"/>
              </w:rPr>
            </w:pPr>
          </w:p>
        </w:tc>
      </w:tr>
      <w:tr w:rsidR="00CF0874" w:rsidRPr="00CF0874" w:rsidTr="00E95A6A">
        <w:tc>
          <w:tcPr>
            <w:tcW w:w="2427" w:type="pct"/>
            <w:gridSpan w:val="2"/>
          </w:tcPr>
          <w:p w:rsidR="00CF0874" w:rsidRPr="00CF0874" w:rsidRDefault="00CF0874" w:rsidP="00CF0874">
            <w:pPr>
              <w:jc w:val="both"/>
              <w:rPr>
                <w:sz w:val="20"/>
              </w:rPr>
            </w:pPr>
            <w:r w:rsidRPr="00CF0874">
              <w:rPr>
                <w:sz w:val="20"/>
              </w:rPr>
              <w:t>July 31, 2017</w:t>
            </w:r>
          </w:p>
          <w:p w:rsidR="00CF0874" w:rsidRPr="00CF0874" w:rsidRDefault="00CF0874" w:rsidP="00CF0874">
            <w:pPr>
              <w:jc w:val="both"/>
              <w:rPr>
                <w:sz w:val="20"/>
              </w:rPr>
            </w:pPr>
            <w:r w:rsidRPr="00CF0874">
              <w:rPr>
                <w:sz w:val="20"/>
              </w:rPr>
              <w:t>Court of Appeal of Alberta (Calgary)</w:t>
            </w:r>
          </w:p>
          <w:p w:rsidR="00CF0874" w:rsidRPr="00CF0874" w:rsidRDefault="00CF0874" w:rsidP="00CF0874">
            <w:pPr>
              <w:jc w:val="both"/>
              <w:rPr>
                <w:sz w:val="20"/>
              </w:rPr>
            </w:pPr>
            <w:r w:rsidRPr="00CF0874">
              <w:rPr>
                <w:sz w:val="20"/>
              </w:rPr>
              <w:t>(Paperny</w:t>
            </w:r>
            <w:bookmarkStart w:id="0" w:name="JusticeName2"/>
            <w:r w:rsidRPr="00CF0874">
              <w:rPr>
                <w:sz w:val="20"/>
              </w:rPr>
              <w:t>, O’Ferrall</w:t>
            </w:r>
            <w:bookmarkStart w:id="1" w:name="JusticeName3"/>
            <w:bookmarkEnd w:id="0"/>
            <w:r w:rsidRPr="00CF0874">
              <w:rPr>
                <w:sz w:val="20"/>
              </w:rPr>
              <w:t>, Greckol</w:t>
            </w:r>
            <w:bookmarkStart w:id="2" w:name="JusticeTitleEnd"/>
            <w:bookmarkEnd w:id="1"/>
            <w:bookmarkEnd w:id="2"/>
            <w:r w:rsidRPr="00CF0874">
              <w:rPr>
                <w:sz w:val="20"/>
              </w:rPr>
              <w:t xml:space="preserve"> JJ.A.)</w:t>
            </w:r>
          </w:p>
          <w:p w:rsidR="00CF0874" w:rsidRPr="00CF0874" w:rsidRDefault="00CF0874" w:rsidP="00CF0874">
            <w:pPr>
              <w:jc w:val="both"/>
              <w:rPr>
                <w:rStyle w:val="Hyperlink"/>
                <w:sz w:val="20"/>
              </w:rPr>
            </w:pPr>
            <w:r w:rsidRPr="00CF0874">
              <w:rPr>
                <w:sz w:val="20"/>
              </w:rPr>
              <w:t xml:space="preserve">1601-0256-AC; </w:t>
            </w:r>
            <w:hyperlink r:id="rId11" w:history="1">
              <w:r w:rsidRPr="00CF0874">
                <w:rPr>
                  <w:rStyle w:val="Hyperlink"/>
                  <w:sz w:val="20"/>
                </w:rPr>
                <w:t>2017 ABCA 248</w:t>
              </w:r>
            </w:hyperlink>
          </w:p>
          <w:p w:rsidR="00CF0874" w:rsidRPr="00CF0874" w:rsidRDefault="00CF0874" w:rsidP="00CF0874">
            <w:pPr>
              <w:jc w:val="both"/>
              <w:rPr>
                <w:sz w:val="20"/>
              </w:rPr>
            </w:pPr>
          </w:p>
        </w:tc>
        <w:tc>
          <w:tcPr>
            <w:tcW w:w="243" w:type="pct"/>
          </w:tcPr>
          <w:p w:rsidR="00CF0874" w:rsidRPr="00CF0874" w:rsidRDefault="00CF0874" w:rsidP="00CF0874">
            <w:pPr>
              <w:jc w:val="both"/>
              <w:rPr>
                <w:sz w:val="20"/>
              </w:rPr>
            </w:pPr>
          </w:p>
        </w:tc>
        <w:tc>
          <w:tcPr>
            <w:tcW w:w="2330" w:type="pct"/>
          </w:tcPr>
          <w:p w:rsidR="00CF0874" w:rsidRPr="00CF0874" w:rsidRDefault="00CF0874" w:rsidP="00CF0874">
            <w:pPr>
              <w:jc w:val="both"/>
              <w:rPr>
                <w:sz w:val="20"/>
              </w:rPr>
            </w:pPr>
            <w:r w:rsidRPr="00CF0874">
              <w:rPr>
                <w:sz w:val="20"/>
              </w:rPr>
              <w:t>Appeal allowed</w:t>
            </w:r>
          </w:p>
          <w:p w:rsidR="00CF0874" w:rsidRPr="00CF0874" w:rsidRDefault="00CF0874" w:rsidP="00CF0874">
            <w:pPr>
              <w:jc w:val="both"/>
              <w:rPr>
                <w:sz w:val="20"/>
              </w:rPr>
            </w:pPr>
          </w:p>
        </w:tc>
      </w:tr>
      <w:tr w:rsidR="00CF0874" w:rsidRPr="00CF0874" w:rsidTr="00E95A6A">
        <w:tc>
          <w:tcPr>
            <w:tcW w:w="2427" w:type="pct"/>
            <w:gridSpan w:val="2"/>
          </w:tcPr>
          <w:p w:rsidR="00CF0874" w:rsidRPr="00CF0874" w:rsidRDefault="00CF0874" w:rsidP="00CF0874">
            <w:pPr>
              <w:jc w:val="both"/>
              <w:rPr>
                <w:sz w:val="20"/>
              </w:rPr>
            </w:pPr>
            <w:r w:rsidRPr="00CF0874">
              <w:rPr>
                <w:sz w:val="20"/>
              </w:rPr>
              <w:t>September 28, 2017</w:t>
            </w:r>
          </w:p>
          <w:p w:rsidR="00CF0874" w:rsidRPr="00CF0874" w:rsidRDefault="00CF0874" w:rsidP="00CF0874">
            <w:pPr>
              <w:jc w:val="both"/>
              <w:rPr>
                <w:sz w:val="20"/>
              </w:rPr>
            </w:pPr>
            <w:r w:rsidRPr="00CF0874">
              <w:rPr>
                <w:sz w:val="20"/>
              </w:rPr>
              <w:t>Supreme Court of Canada</w:t>
            </w:r>
          </w:p>
        </w:tc>
        <w:tc>
          <w:tcPr>
            <w:tcW w:w="243" w:type="pct"/>
          </w:tcPr>
          <w:p w:rsidR="00CF0874" w:rsidRPr="00CF0874" w:rsidRDefault="00CF0874" w:rsidP="00CF0874">
            <w:pPr>
              <w:jc w:val="both"/>
              <w:rPr>
                <w:sz w:val="20"/>
              </w:rPr>
            </w:pPr>
          </w:p>
        </w:tc>
        <w:tc>
          <w:tcPr>
            <w:tcW w:w="2330" w:type="pct"/>
          </w:tcPr>
          <w:p w:rsidR="00CF0874" w:rsidRPr="00CF0874" w:rsidRDefault="00CF0874" w:rsidP="00CF0874">
            <w:pPr>
              <w:jc w:val="both"/>
              <w:rPr>
                <w:sz w:val="20"/>
              </w:rPr>
            </w:pPr>
            <w:r w:rsidRPr="00CF0874">
              <w:rPr>
                <w:sz w:val="20"/>
              </w:rPr>
              <w:t>Application for leave to appeal filed</w:t>
            </w:r>
          </w:p>
          <w:p w:rsidR="00CF0874" w:rsidRPr="00CF0874" w:rsidRDefault="00CF0874" w:rsidP="00CF0874">
            <w:pPr>
              <w:jc w:val="both"/>
              <w:rPr>
                <w:sz w:val="20"/>
              </w:rPr>
            </w:pPr>
          </w:p>
        </w:tc>
      </w:tr>
    </w:tbl>
    <w:p w:rsidR="00CF0874" w:rsidRPr="00CF0874" w:rsidRDefault="00CF0874" w:rsidP="00CF0874">
      <w:pPr>
        <w:jc w:val="both"/>
        <w:rPr>
          <w:sz w:val="20"/>
        </w:rPr>
      </w:pPr>
    </w:p>
    <w:p w:rsidR="00CF0874" w:rsidRPr="00CF0874" w:rsidRDefault="00CF0874" w:rsidP="00CF087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F0874" w:rsidRPr="00CF0874" w:rsidTr="00E95A6A">
        <w:tc>
          <w:tcPr>
            <w:tcW w:w="543" w:type="pct"/>
          </w:tcPr>
          <w:p w:rsidR="00CF0874" w:rsidRPr="00CF0874" w:rsidRDefault="00CF0874" w:rsidP="00CF0874">
            <w:pPr>
              <w:jc w:val="both"/>
              <w:rPr>
                <w:sz w:val="20"/>
                <w:lang w:val="fr-CA"/>
              </w:rPr>
            </w:pPr>
            <w:r w:rsidRPr="00CF0874">
              <w:rPr>
                <w:rStyle w:val="SCCFileNumberChar"/>
                <w:sz w:val="20"/>
                <w:szCs w:val="20"/>
                <w:lang w:val="fr-CA"/>
              </w:rPr>
              <w:t>37770</w:t>
            </w:r>
          </w:p>
        </w:tc>
        <w:tc>
          <w:tcPr>
            <w:tcW w:w="4457" w:type="pct"/>
            <w:gridSpan w:val="3"/>
          </w:tcPr>
          <w:p w:rsidR="00CF0874" w:rsidRPr="00CF0874" w:rsidRDefault="00CF0874" w:rsidP="00CF0874">
            <w:pPr>
              <w:pStyle w:val="SCCLsocParty"/>
              <w:jc w:val="both"/>
              <w:rPr>
                <w:b/>
                <w:sz w:val="20"/>
                <w:szCs w:val="20"/>
              </w:rPr>
            </w:pPr>
            <w:r w:rsidRPr="00CF0874">
              <w:rPr>
                <w:b/>
                <w:sz w:val="20"/>
                <w:szCs w:val="20"/>
              </w:rPr>
              <w:t>Ministre de la Sécurité publique et de la Protection civile et procureur général du Canada c. Tusif Ur Rehman Chhina</w:t>
            </w:r>
          </w:p>
          <w:p w:rsidR="00CF0874" w:rsidRPr="00CF0874" w:rsidRDefault="00CF0874" w:rsidP="00CF0874">
            <w:pPr>
              <w:jc w:val="both"/>
              <w:rPr>
                <w:sz w:val="20"/>
                <w:lang w:val="fr-CA"/>
              </w:rPr>
            </w:pPr>
            <w:r w:rsidRPr="00CF0874">
              <w:rPr>
                <w:sz w:val="20"/>
                <w:lang w:val="fr-CA"/>
              </w:rPr>
              <w:t>(Alb.) (Civile) (Sur autorisation)</w:t>
            </w:r>
          </w:p>
        </w:tc>
      </w:tr>
      <w:tr w:rsidR="00CF0874" w:rsidRPr="00CF0874" w:rsidTr="00E95A6A">
        <w:tc>
          <w:tcPr>
            <w:tcW w:w="5000" w:type="pct"/>
            <w:gridSpan w:val="4"/>
          </w:tcPr>
          <w:p w:rsidR="00CF0874" w:rsidRPr="00CF0874" w:rsidRDefault="00CF0874" w:rsidP="00CF0874">
            <w:pPr>
              <w:jc w:val="both"/>
              <w:rPr>
                <w:sz w:val="20"/>
                <w:lang w:val="fr-CA"/>
              </w:rPr>
            </w:pPr>
            <w:r w:rsidRPr="00CF0874">
              <w:rPr>
                <w:sz w:val="20"/>
                <w:lang w:val="fr-CA"/>
              </w:rPr>
              <w:t xml:space="preserve">Tribunaux – Compétence – </w:t>
            </w:r>
            <w:r w:rsidRPr="00CF0874">
              <w:rPr>
                <w:i/>
                <w:sz w:val="20"/>
                <w:lang w:val="fr-CA"/>
              </w:rPr>
              <w:t>Habeas corpus</w:t>
            </w:r>
            <w:r w:rsidRPr="00CF0874">
              <w:rPr>
                <w:sz w:val="20"/>
                <w:lang w:val="fr-CA"/>
              </w:rPr>
              <w:t xml:space="preserve"> – Immigration – Procédure – Y a-t-il lieu de nuancer l’exception à la compétence relative à l’</w:t>
            </w:r>
            <w:r w:rsidRPr="00CF0874">
              <w:rPr>
                <w:i/>
                <w:sz w:val="20"/>
                <w:lang w:val="fr-CA"/>
              </w:rPr>
              <w:t>habeas corpus</w:t>
            </w:r>
            <w:r w:rsidRPr="00CF0874">
              <w:rPr>
                <w:sz w:val="20"/>
                <w:lang w:val="fr-CA"/>
              </w:rPr>
              <w:t xml:space="preserve"> selon laquelle il faut décliner cette compétence lorsque le législateur a mis en place un régime complet, exhaustif et spécialisé prévoyant une procédure d’examen au moins aussi large et aussi avantageuse que celle de l’</w:t>
            </w:r>
            <w:r w:rsidRPr="00CF0874">
              <w:rPr>
                <w:i/>
                <w:iCs/>
                <w:sz w:val="20"/>
                <w:lang w:val="fr-CA"/>
              </w:rPr>
              <w:t>habeas corpus</w:t>
            </w:r>
            <w:r w:rsidRPr="00CF0874">
              <w:rPr>
                <w:sz w:val="20"/>
                <w:lang w:val="fr-CA"/>
              </w:rPr>
              <w:t xml:space="preserve">? – La jurisprudence en appel est-elle contradictoire sur la question de savoir si le régime d’examen des détentions en matière d’immigration en application de la </w:t>
            </w:r>
            <w:hyperlink r:id="rId12" w:history="1">
              <w:r w:rsidRPr="00CF0874">
                <w:rPr>
                  <w:i/>
                  <w:sz w:val="20"/>
                  <w:lang w:val="fr-CA"/>
                </w:rPr>
                <w:t>Loi sur l’immigration et la protection des réfugiés</w:t>
              </w:r>
              <w:r w:rsidRPr="00CF0874">
                <w:rPr>
                  <w:sz w:val="20"/>
                  <w:lang w:val="fr-CA"/>
                </w:rPr>
                <w:t>, L.C. 2001, ch. 27</w:t>
              </w:r>
            </w:hyperlink>
            <w:r w:rsidRPr="00CF0874">
              <w:rPr>
                <w:sz w:val="20"/>
                <w:lang w:val="fr-CA"/>
              </w:rPr>
              <w:t>, est aussi avantageux que celui de l’</w:t>
            </w:r>
            <w:r w:rsidRPr="00CF0874">
              <w:rPr>
                <w:i/>
                <w:sz w:val="20"/>
                <w:lang w:val="fr-CA"/>
              </w:rPr>
              <w:t>habeas corpus</w:t>
            </w:r>
            <w:r w:rsidRPr="00CF0874">
              <w:rPr>
                <w:sz w:val="20"/>
                <w:lang w:val="fr-CA"/>
              </w:rPr>
              <w:t>? – Les compétences relatives des cours supérieures et des cours fédérales doivent-elles être clarifiées?</w:t>
            </w:r>
          </w:p>
        </w:tc>
      </w:tr>
      <w:tr w:rsidR="00CF0874" w:rsidRPr="00CF0874" w:rsidTr="00E95A6A">
        <w:tc>
          <w:tcPr>
            <w:tcW w:w="5000" w:type="pct"/>
            <w:gridSpan w:val="4"/>
          </w:tcPr>
          <w:p w:rsidR="00CF0874" w:rsidRPr="00CF0874" w:rsidRDefault="00CF0874" w:rsidP="00CF0874">
            <w:pPr>
              <w:jc w:val="both"/>
              <w:rPr>
                <w:sz w:val="20"/>
                <w:lang w:val="fr-CA"/>
              </w:rPr>
            </w:pPr>
          </w:p>
        </w:tc>
      </w:tr>
      <w:tr w:rsidR="00CF0874" w:rsidRPr="00CF0874" w:rsidTr="00E95A6A">
        <w:tc>
          <w:tcPr>
            <w:tcW w:w="5000" w:type="pct"/>
            <w:gridSpan w:val="4"/>
          </w:tcPr>
          <w:p w:rsidR="00CF0874" w:rsidRPr="00CF0874" w:rsidRDefault="00CF0874" w:rsidP="00CF0874">
            <w:pPr>
              <w:jc w:val="both"/>
              <w:rPr>
                <w:sz w:val="20"/>
                <w:lang w:val="fr-CA"/>
              </w:rPr>
            </w:pPr>
            <w:r w:rsidRPr="00CF0874">
              <w:rPr>
                <w:sz w:val="20"/>
                <w:lang w:val="fr-CA"/>
              </w:rPr>
              <w:t>Monsieur Chhina a perdu son statut de réfugié et a été renvoyé du Canada en septembre 2017. Pendant sa détention en matière d’immigration, du 17 novembre 2015 jusqu’à son expulsion, il a été l’objet d’examens des motifs de détention. Après que douze examens se sont soldés par des décisions de maintenir la détention, il a présenté à la Cour du Banc de la Reine une demande d’</w:t>
            </w:r>
            <w:r w:rsidRPr="00CF0874">
              <w:rPr>
                <w:i/>
                <w:sz w:val="20"/>
                <w:lang w:val="fr-CA"/>
              </w:rPr>
              <w:t>habeas corpus</w:t>
            </w:r>
            <w:r w:rsidRPr="00CF0874">
              <w:rPr>
                <w:sz w:val="20"/>
                <w:lang w:val="fr-CA"/>
              </w:rPr>
              <w:t xml:space="preserve">, alléguant des violations de la </w:t>
            </w:r>
            <w:r w:rsidRPr="00CF0874">
              <w:rPr>
                <w:i/>
                <w:sz w:val="20"/>
                <w:lang w:val="fr-CA"/>
              </w:rPr>
              <w:t>Charte des droits et libertés</w:t>
            </w:r>
            <w:r w:rsidRPr="00CF0874">
              <w:rPr>
                <w:sz w:val="20"/>
                <w:lang w:val="fr-CA"/>
              </w:rPr>
              <w:t xml:space="preserve">. Le juge </w:t>
            </w:r>
            <w:proofErr w:type="spellStart"/>
            <w:r w:rsidRPr="00CF0874">
              <w:rPr>
                <w:sz w:val="20"/>
                <w:lang w:val="fr-CA"/>
              </w:rPr>
              <w:t>Mahoney</w:t>
            </w:r>
            <w:proofErr w:type="spellEnd"/>
            <w:r w:rsidRPr="00CF0874">
              <w:rPr>
                <w:sz w:val="20"/>
                <w:lang w:val="fr-CA"/>
              </w:rPr>
              <w:t xml:space="preserve"> a statué qu’il n’avait pas compétence pour entendre la demande d’</w:t>
            </w:r>
            <w:r w:rsidRPr="00CF0874">
              <w:rPr>
                <w:i/>
                <w:sz w:val="20"/>
                <w:lang w:val="fr-CA"/>
              </w:rPr>
              <w:t>habeas corpus</w:t>
            </w:r>
            <w:r w:rsidRPr="00CF0874">
              <w:rPr>
                <w:sz w:val="20"/>
                <w:lang w:val="fr-CA"/>
              </w:rPr>
              <w:t xml:space="preserve"> parce qu’un détenu en matière d’immigration peut demander le contrôle judiciaire des décisions de détention en matière d’immigration suivant une procédure d’examen exhaustif et spécialisé sous le régime de la </w:t>
            </w:r>
            <w:hyperlink r:id="rId13" w:history="1">
              <w:r w:rsidRPr="00CF0874">
                <w:rPr>
                  <w:i/>
                  <w:sz w:val="20"/>
                  <w:lang w:val="fr-CA"/>
                </w:rPr>
                <w:t>Loi sur l’immigration et la protection des réfugiés</w:t>
              </w:r>
              <w:r w:rsidRPr="00CF0874">
                <w:rPr>
                  <w:sz w:val="20"/>
                  <w:lang w:val="fr-CA"/>
                </w:rPr>
                <w:t>, L.C. 2001, ch. 27</w:t>
              </w:r>
            </w:hyperlink>
            <w:r w:rsidRPr="00CF0874">
              <w:rPr>
                <w:sz w:val="20"/>
                <w:lang w:val="fr-CA"/>
              </w:rPr>
              <w:t>. La Cour d’appel accueilli l’appel</w:t>
            </w:r>
            <w:r>
              <w:rPr>
                <w:sz w:val="20"/>
                <w:lang w:val="fr-CA"/>
              </w:rPr>
              <w:t>.</w:t>
            </w:r>
          </w:p>
          <w:p w:rsidR="00CF0874" w:rsidRPr="00CF0874" w:rsidRDefault="00CF0874" w:rsidP="00CF0874">
            <w:pPr>
              <w:jc w:val="both"/>
              <w:rPr>
                <w:sz w:val="20"/>
                <w:lang w:val="fr-CA"/>
              </w:rPr>
            </w:pPr>
          </w:p>
        </w:tc>
      </w:tr>
      <w:tr w:rsidR="00CF0874" w:rsidRPr="00CF0874" w:rsidTr="00E95A6A">
        <w:tc>
          <w:tcPr>
            <w:tcW w:w="2427" w:type="pct"/>
            <w:gridSpan w:val="2"/>
          </w:tcPr>
          <w:p w:rsidR="00CF0874" w:rsidRPr="00CF0874" w:rsidRDefault="00CF0874" w:rsidP="00CF0874">
            <w:pPr>
              <w:jc w:val="both"/>
              <w:rPr>
                <w:sz w:val="20"/>
                <w:lang w:val="fr-CA"/>
              </w:rPr>
            </w:pPr>
            <w:r w:rsidRPr="00CF0874">
              <w:rPr>
                <w:sz w:val="20"/>
                <w:lang w:val="fr-CA"/>
              </w:rPr>
              <w:t>2 septembre 2016</w:t>
            </w:r>
          </w:p>
          <w:p w:rsidR="00CF0874" w:rsidRPr="00CF0874" w:rsidRDefault="00CF0874" w:rsidP="00CF0874">
            <w:pPr>
              <w:jc w:val="both"/>
              <w:rPr>
                <w:sz w:val="20"/>
                <w:lang w:val="fr-CA"/>
              </w:rPr>
            </w:pPr>
            <w:r w:rsidRPr="00CF0874">
              <w:rPr>
                <w:sz w:val="20"/>
                <w:lang w:val="fr-CA"/>
              </w:rPr>
              <w:t>Cour du Banc de la Reine de l’Alberta</w:t>
            </w:r>
          </w:p>
          <w:p w:rsidR="00CF0874" w:rsidRPr="00CF0874" w:rsidRDefault="00CF0874" w:rsidP="00CF0874">
            <w:pPr>
              <w:jc w:val="both"/>
              <w:rPr>
                <w:sz w:val="20"/>
                <w:lang w:val="fr-CA"/>
              </w:rPr>
            </w:pPr>
            <w:r w:rsidRPr="00CF0874">
              <w:rPr>
                <w:sz w:val="20"/>
                <w:lang w:val="fr-CA"/>
              </w:rPr>
              <w:t>(Juge Mahoney) (non publié)</w:t>
            </w:r>
          </w:p>
          <w:p w:rsidR="00CF0874" w:rsidRPr="00CF0874" w:rsidRDefault="00CF0874" w:rsidP="00CF0874">
            <w:pPr>
              <w:jc w:val="both"/>
              <w:rPr>
                <w:sz w:val="20"/>
                <w:lang w:val="fr-CA"/>
              </w:rPr>
            </w:pPr>
          </w:p>
        </w:tc>
        <w:tc>
          <w:tcPr>
            <w:tcW w:w="243" w:type="pct"/>
          </w:tcPr>
          <w:p w:rsidR="00CF0874" w:rsidRPr="00CF0874" w:rsidRDefault="00CF0874" w:rsidP="00CF0874">
            <w:pPr>
              <w:jc w:val="both"/>
              <w:rPr>
                <w:sz w:val="20"/>
                <w:lang w:val="fr-CA"/>
              </w:rPr>
            </w:pPr>
          </w:p>
        </w:tc>
        <w:tc>
          <w:tcPr>
            <w:tcW w:w="2330" w:type="pct"/>
          </w:tcPr>
          <w:p w:rsidR="00CF0874" w:rsidRPr="00CF0874" w:rsidRDefault="00CF0874" w:rsidP="00CF0874">
            <w:pPr>
              <w:jc w:val="both"/>
              <w:rPr>
                <w:sz w:val="20"/>
                <w:lang w:val="fr-CA"/>
              </w:rPr>
            </w:pPr>
            <w:r w:rsidRPr="00CF0874">
              <w:rPr>
                <w:sz w:val="20"/>
                <w:lang w:val="fr-CA"/>
              </w:rPr>
              <w:t>Rejet de la demande de bref d’</w:t>
            </w:r>
            <w:r w:rsidRPr="00CF0874">
              <w:rPr>
                <w:i/>
                <w:iCs/>
                <w:sz w:val="20"/>
                <w:lang w:val="fr-CA"/>
              </w:rPr>
              <w:t>habeas corpus</w:t>
            </w:r>
            <w:r w:rsidRPr="00CF0874">
              <w:rPr>
                <w:sz w:val="20"/>
                <w:lang w:val="fr-CA"/>
              </w:rPr>
              <w:t xml:space="preserve"> </w:t>
            </w:r>
          </w:p>
          <w:p w:rsidR="00CF0874" w:rsidRPr="00CF0874" w:rsidRDefault="00CF0874" w:rsidP="00CF0874">
            <w:pPr>
              <w:jc w:val="both"/>
              <w:rPr>
                <w:sz w:val="20"/>
                <w:lang w:val="fr-CA"/>
              </w:rPr>
            </w:pPr>
          </w:p>
        </w:tc>
      </w:tr>
      <w:tr w:rsidR="00CF0874" w:rsidRPr="00CF0874" w:rsidTr="00E95A6A">
        <w:tc>
          <w:tcPr>
            <w:tcW w:w="2427" w:type="pct"/>
            <w:gridSpan w:val="2"/>
          </w:tcPr>
          <w:p w:rsidR="00CF0874" w:rsidRPr="00CF0874" w:rsidRDefault="00CF0874" w:rsidP="00CF0874">
            <w:pPr>
              <w:jc w:val="both"/>
              <w:rPr>
                <w:sz w:val="20"/>
                <w:lang w:val="fr-CA"/>
              </w:rPr>
            </w:pPr>
            <w:r w:rsidRPr="00CF0874">
              <w:rPr>
                <w:sz w:val="20"/>
                <w:lang w:val="fr-CA"/>
              </w:rPr>
              <w:t>31 juillet 2017</w:t>
            </w:r>
          </w:p>
          <w:p w:rsidR="00CF0874" w:rsidRPr="00CF0874" w:rsidRDefault="00CF0874" w:rsidP="00CF0874">
            <w:pPr>
              <w:jc w:val="both"/>
              <w:rPr>
                <w:sz w:val="20"/>
                <w:lang w:val="fr-CA"/>
              </w:rPr>
            </w:pPr>
            <w:r w:rsidRPr="00CF0874">
              <w:rPr>
                <w:sz w:val="20"/>
                <w:lang w:val="fr-CA"/>
              </w:rPr>
              <w:t>Cour d’appel de l’Alberta (Calgary)</w:t>
            </w:r>
          </w:p>
          <w:p w:rsidR="00CF0874" w:rsidRPr="00CF0874" w:rsidRDefault="00CF0874" w:rsidP="00CF0874">
            <w:pPr>
              <w:jc w:val="both"/>
              <w:rPr>
                <w:sz w:val="20"/>
                <w:lang w:val="fr-CA"/>
              </w:rPr>
            </w:pPr>
            <w:r w:rsidRPr="00CF0874">
              <w:rPr>
                <w:sz w:val="20"/>
                <w:lang w:val="fr-CA"/>
              </w:rPr>
              <w:t>(Juges Paperny, O’Ferrall et Greckol)</w:t>
            </w:r>
          </w:p>
          <w:p w:rsidR="00CF0874" w:rsidRPr="00CF0874" w:rsidRDefault="00CF0874" w:rsidP="00CF0874">
            <w:pPr>
              <w:jc w:val="both"/>
              <w:rPr>
                <w:rStyle w:val="Hyperlink"/>
                <w:sz w:val="20"/>
                <w:lang w:val="fr-CA"/>
              </w:rPr>
            </w:pPr>
            <w:r w:rsidRPr="00CF0874">
              <w:rPr>
                <w:sz w:val="20"/>
                <w:lang w:val="fr-CA"/>
              </w:rPr>
              <w:t xml:space="preserve">1601-0256-AC; </w:t>
            </w:r>
            <w:hyperlink r:id="rId14" w:history="1">
              <w:r w:rsidRPr="00CF0874">
                <w:rPr>
                  <w:rStyle w:val="Hyperlink"/>
                  <w:sz w:val="20"/>
                  <w:lang w:val="fr-CA"/>
                </w:rPr>
                <w:t>2017 ABCA 248</w:t>
              </w:r>
            </w:hyperlink>
          </w:p>
          <w:p w:rsidR="00CF0874" w:rsidRPr="00CF0874" w:rsidRDefault="00CF0874" w:rsidP="00CF0874">
            <w:pPr>
              <w:jc w:val="both"/>
              <w:rPr>
                <w:sz w:val="20"/>
                <w:lang w:val="fr-CA"/>
              </w:rPr>
            </w:pPr>
          </w:p>
        </w:tc>
        <w:tc>
          <w:tcPr>
            <w:tcW w:w="243" w:type="pct"/>
          </w:tcPr>
          <w:p w:rsidR="00CF0874" w:rsidRPr="00CF0874" w:rsidRDefault="00CF0874" w:rsidP="00CF0874">
            <w:pPr>
              <w:jc w:val="both"/>
              <w:rPr>
                <w:sz w:val="20"/>
                <w:lang w:val="fr-CA"/>
              </w:rPr>
            </w:pPr>
          </w:p>
        </w:tc>
        <w:tc>
          <w:tcPr>
            <w:tcW w:w="2330" w:type="pct"/>
          </w:tcPr>
          <w:p w:rsidR="00CF0874" w:rsidRPr="00CF0874" w:rsidRDefault="00CF0874" w:rsidP="00CF0874">
            <w:pPr>
              <w:jc w:val="both"/>
              <w:rPr>
                <w:sz w:val="20"/>
                <w:lang w:val="fr-CA"/>
              </w:rPr>
            </w:pPr>
            <w:r w:rsidRPr="00CF0874">
              <w:rPr>
                <w:sz w:val="20"/>
                <w:lang w:val="fr-CA"/>
              </w:rPr>
              <w:t>Arrêt accueillant l’appel</w:t>
            </w:r>
          </w:p>
          <w:p w:rsidR="00CF0874" w:rsidRPr="00CF0874" w:rsidRDefault="00CF0874" w:rsidP="00CF0874">
            <w:pPr>
              <w:jc w:val="both"/>
              <w:rPr>
                <w:sz w:val="20"/>
                <w:lang w:val="fr-CA"/>
              </w:rPr>
            </w:pPr>
          </w:p>
        </w:tc>
      </w:tr>
      <w:tr w:rsidR="00CF0874" w:rsidRPr="00CF0874" w:rsidTr="00E95A6A">
        <w:tc>
          <w:tcPr>
            <w:tcW w:w="2427" w:type="pct"/>
            <w:gridSpan w:val="2"/>
          </w:tcPr>
          <w:p w:rsidR="00CF0874" w:rsidRPr="00CF0874" w:rsidRDefault="00CF0874" w:rsidP="00CF0874">
            <w:pPr>
              <w:jc w:val="both"/>
              <w:rPr>
                <w:sz w:val="20"/>
                <w:lang w:val="fr-CA"/>
              </w:rPr>
            </w:pPr>
            <w:r w:rsidRPr="00CF0874">
              <w:rPr>
                <w:sz w:val="20"/>
                <w:lang w:val="fr-CA"/>
              </w:rPr>
              <w:t>28 septembre 2017</w:t>
            </w:r>
          </w:p>
          <w:p w:rsidR="00CF0874" w:rsidRPr="00CF0874" w:rsidRDefault="00CF0874" w:rsidP="00CF0874">
            <w:pPr>
              <w:jc w:val="both"/>
              <w:rPr>
                <w:sz w:val="20"/>
                <w:lang w:val="fr-CA"/>
              </w:rPr>
            </w:pPr>
            <w:r w:rsidRPr="00CF0874">
              <w:rPr>
                <w:sz w:val="20"/>
                <w:lang w:val="fr-CA"/>
              </w:rPr>
              <w:t>Cour suprême du Canada</w:t>
            </w:r>
          </w:p>
        </w:tc>
        <w:tc>
          <w:tcPr>
            <w:tcW w:w="243" w:type="pct"/>
          </w:tcPr>
          <w:p w:rsidR="00CF0874" w:rsidRPr="00CF0874" w:rsidRDefault="00CF0874" w:rsidP="00CF0874">
            <w:pPr>
              <w:jc w:val="both"/>
              <w:rPr>
                <w:sz w:val="20"/>
                <w:lang w:val="fr-CA"/>
              </w:rPr>
            </w:pPr>
          </w:p>
        </w:tc>
        <w:tc>
          <w:tcPr>
            <w:tcW w:w="2330" w:type="pct"/>
          </w:tcPr>
          <w:p w:rsidR="00CF0874" w:rsidRPr="00CF0874" w:rsidRDefault="00CF0874" w:rsidP="00CF0874">
            <w:pPr>
              <w:jc w:val="both"/>
              <w:rPr>
                <w:sz w:val="20"/>
                <w:lang w:val="fr-CA"/>
              </w:rPr>
            </w:pPr>
            <w:r w:rsidRPr="00CF0874">
              <w:rPr>
                <w:sz w:val="20"/>
                <w:lang w:val="fr-CA"/>
              </w:rPr>
              <w:t>Dépôt de la demande d’autorisation d’appel</w:t>
            </w:r>
          </w:p>
          <w:p w:rsidR="00CF0874" w:rsidRPr="00CF0874" w:rsidRDefault="00CF0874" w:rsidP="00CF0874">
            <w:pPr>
              <w:jc w:val="both"/>
              <w:rPr>
                <w:sz w:val="20"/>
                <w:lang w:val="fr-CA"/>
              </w:rPr>
            </w:pPr>
          </w:p>
        </w:tc>
      </w:tr>
    </w:tbl>
    <w:p w:rsidR="00CF0874" w:rsidRDefault="00CF0874" w:rsidP="00CF0874">
      <w:pPr>
        <w:jc w:val="both"/>
        <w:rPr>
          <w:sz w:val="20"/>
          <w:lang w:val="fr-CA"/>
        </w:rPr>
      </w:pPr>
    </w:p>
    <w:p w:rsidR="00CF0874" w:rsidRPr="00CF0874" w:rsidRDefault="00CF0874" w:rsidP="00CF0874">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F0874" w:rsidRPr="00CF0874" w:rsidTr="00E95A6A">
        <w:tc>
          <w:tcPr>
            <w:tcW w:w="543" w:type="pct"/>
          </w:tcPr>
          <w:p w:rsidR="00CF0874" w:rsidRPr="00CF0874" w:rsidRDefault="00CF0874" w:rsidP="00CF0874">
            <w:pPr>
              <w:jc w:val="both"/>
              <w:rPr>
                <w:sz w:val="20"/>
              </w:rPr>
            </w:pPr>
            <w:r w:rsidRPr="00CF0874">
              <w:rPr>
                <w:rStyle w:val="SCCFileNumberChar"/>
                <w:sz w:val="20"/>
                <w:szCs w:val="20"/>
              </w:rPr>
              <w:t>37777</w:t>
            </w:r>
          </w:p>
        </w:tc>
        <w:tc>
          <w:tcPr>
            <w:tcW w:w="4457" w:type="pct"/>
            <w:gridSpan w:val="3"/>
          </w:tcPr>
          <w:p w:rsidR="00CF0874" w:rsidRPr="00CF0874" w:rsidRDefault="00CF0874" w:rsidP="00CF0874">
            <w:pPr>
              <w:pStyle w:val="SCCLsocParty"/>
              <w:jc w:val="both"/>
              <w:rPr>
                <w:sz w:val="20"/>
                <w:szCs w:val="20"/>
                <w:lang w:val="en-US"/>
              </w:rPr>
            </w:pPr>
            <w:r w:rsidRPr="00CF0874">
              <w:rPr>
                <w:b/>
                <w:sz w:val="20"/>
                <w:szCs w:val="20"/>
                <w:lang w:val="en-US"/>
              </w:rPr>
              <w:t>Suncor Energy Inc. v. Her Majesty the Queen in the Right of Alberta</w:t>
            </w:r>
          </w:p>
          <w:p w:rsidR="00CF0874" w:rsidRPr="00CF0874" w:rsidRDefault="00CF0874" w:rsidP="00CF0874">
            <w:pPr>
              <w:jc w:val="both"/>
              <w:rPr>
                <w:sz w:val="20"/>
              </w:rPr>
            </w:pPr>
            <w:r w:rsidRPr="00CF0874">
              <w:rPr>
                <w:sz w:val="20"/>
              </w:rPr>
              <w:t>(Alta.) (Civil) (By Leave)</w:t>
            </w:r>
          </w:p>
        </w:tc>
      </w:tr>
      <w:tr w:rsidR="00CF0874" w:rsidRPr="00CF0874" w:rsidTr="00CF0874">
        <w:trPr>
          <w:trHeight w:val="90"/>
        </w:trPr>
        <w:tc>
          <w:tcPr>
            <w:tcW w:w="5000" w:type="pct"/>
            <w:gridSpan w:val="4"/>
          </w:tcPr>
          <w:p w:rsidR="00CF0874" w:rsidRDefault="00CF0874" w:rsidP="00CF0874">
            <w:pPr>
              <w:jc w:val="both"/>
              <w:rPr>
                <w:sz w:val="20"/>
              </w:rPr>
            </w:pPr>
            <w:r w:rsidRPr="00CF0874">
              <w:rPr>
                <w:sz w:val="20"/>
              </w:rPr>
              <w:t>Civil procedure – Privilege – Whether litigation privilege attaches to documents gathered or copied, but not created, for dominant purpose of litigation – Whether dominant purpose of  internal investigation is preparation for litigation sufficient to establish litigation privilege over information and material created or collected during investigation.</w:t>
            </w:r>
          </w:p>
          <w:p w:rsidR="00CF0874" w:rsidRPr="00CF0874" w:rsidRDefault="00CF0874" w:rsidP="00CF0874">
            <w:pPr>
              <w:jc w:val="both"/>
              <w:rPr>
                <w:sz w:val="20"/>
              </w:rPr>
            </w:pPr>
          </w:p>
        </w:tc>
      </w:tr>
      <w:tr w:rsidR="00CF0874" w:rsidRPr="00CF0874" w:rsidTr="00E95A6A">
        <w:tc>
          <w:tcPr>
            <w:tcW w:w="5000" w:type="pct"/>
            <w:gridSpan w:val="4"/>
          </w:tcPr>
          <w:p w:rsidR="00CF0874" w:rsidRPr="00CF0874" w:rsidRDefault="00CF0874" w:rsidP="00CF0874">
            <w:pPr>
              <w:jc w:val="both"/>
              <w:rPr>
                <w:sz w:val="20"/>
              </w:rPr>
            </w:pPr>
            <w:r w:rsidRPr="00CF0874">
              <w:rPr>
                <w:sz w:val="20"/>
              </w:rPr>
              <w:t xml:space="preserve">On April 20, 2014, a Suncor employee was fatally injured at a worksite near Fort McMurray. Occupational Health and Safety (“OHS”) officers issued a stop-work order that day. Immediately after the accident, anticipating litigation, Suncor began an internal investigation and threw a privilege blanket over all information pertinent to its investigation. OHS issued demands for production of information under the </w:t>
            </w:r>
            <w:r w:rsidRPr="00CF0874">
              <w:rPr>
                <w:i/>
                <w:sz w:val="20"/>
              </w:rPr>
              <w:t>Occupational Health and Safety Act</w:t>
            </w:r>
            <w:r w:rsidRPr="00CF0874">
              <w:rPr>
                <w:sz w:val="20"/>
              </w:rPr>
              <w:t>, R.S.A. 2000, c. O-2. Suncor provided OHS with a report of its investigation, as well as materials that pre-dated or coincided with the incident since such materials could not have been prepared in contemplation of litigation, but it asserted solicitor-client privilege and/or litigation privilege over materials created or collected in the course of its internal investigation after the accident. Her Majesty the Queen in Right of Alberta brought an application seeking an order that Suncor provide the refused materials and allow OHS to interview Suncor’s internal investigators, or provide further particulars about the claims of privilege.</w:t>
            </w:r>
          </w:p>
          <w:p w:rsidR="00CF0874" w:rsidRPr="00CF0874" w:rsidRDefault="00CF0874" w:rsidP="00CF0874">
            <w:pPr>
              <w:jc w:val="both"/>
              <w:rPr>
                <w:sz w:val="20"/>
              </w:rPr>
            </w:pPr>
          </w:p>
          <w:p w:rsidR="00CF0874" w:rsidRPr="00CF0874" w:rsidRDefault="00CF0874" w:rsidP="00CF0874">
            <w:pPr>
              <w:jc w:val="both"/>
              <w:rPr>
                <w:sz w:val="20"/>
              </w:rPr>
            </w:pPr>
            <w:r w:rsidRPr="00CF0874">
              <w:rPr>
                <w:sz w:val="20"/>
              </w:rPr>
              <w:t xml:space="preserve">The chambers judge held that the dominant purpose of Suncor’s internal investigation was in contemplation of litigation, ordering Suncor to provide previously-refused documents and make submissions to a referee, who would then assess the claims of privilege and provide recommendations to the court. Relying on </w:t>
            </w:r>
            <w:r w:rsidRPr="00CF0874">
              <w:rPr>
                <w:i/>
                <w:sz w:val="20"/>
              </w:rPr>
              <w:t>Lizotte v. Aviva Insurance Company of Canada</w:t>
            </w:r>
            <w:r w:rsidRPr="00CF0874">
              <w:rPr>
                <w:sz w:val="20"/>
              </w:rPr>
              <w:t xml:space="preserve">, 2016 SCC 52, [2016] 2 SCR 521, and </w:t>
            </w:r>
            <w:r w:rsidRPr="00CF0874">
              <w:rPr>
                <w:i/>
                <w:sz w:val="20"/>
              </w:rPr>
              <w:t>Alberta (Information and Privacy Commissioner) v. University of Calgary</w:t>
            </w:r>
            <w:r w:rsidRPr="00CF0874">
              <w:rPr>
                <w:sz w:val="20"/>
              </w:rPr>
              <w:t xml:space="preserve">, 2016 SCC 53, [2016] 2 SCR 555, as well as </w:t>
            </w:r>
            <w:r w:rsidRPr="00CF0874">
              <w:rPr>
                <w:i/>
                <w:sz w:val="20"/>
              </w:rPr>
              <w:t xml:space="preserve">Canadian Natural Resources Limited v. </w:t>
            </w:r>
            <w:proofErr w:type="spellStart"/>
            <w:r w:rsidRPr="00CF0874">
              <w:rPr>
                <w:i/>
                <w:sz w:val="20"/>
              </w:rPr>
              <w:t>ShawCor</w:t>
            </w:r>
            <w:proofErr w:type="spellEnd"/>
            <w:r w:rsidRPr="00CF0874">
              <w:rPr>
                <w:i/>
                <w:sz w:val="20"/>
              </w:rPr>
              <w:t xml:space="preserve"> Ltd</w:t>
            </w:r>
            <w:r w:rsidRPr="00CF0874">
              <w:rPr>
                <w:sz w:val="20"/>
              </w:rPr>
              <w:t>., 2014 ABCA 289, the Court of Appeal allowed Alberta’s appeal, in part, finding the chambers judge erred in his determination about the dominant purpose of Suncor’s investigation, ordering the referee to make recommendations to the court after examining the documents and hearing the submissions of both parties.</w:t>
            </w:r>
          </w:p>
          <w:p w:rsidR="00CF0874" w:rsidRPr="00CF0874" w:rsidRDefault="00CF0874" w:rsidP="00CF0874">
            <w:pPr>
              <w:jc w:val="both"/>
              <w:rPr>
                <w:sz w:val="20"/>
              </w:rPr>
            </w:pPr>
          </w:p>
        </w:tc>
      </w:tr>
      <w:tr w:rsidR="00CF0874" w:rsidRPr="00CF0874" w:rsidTr="00E95A6A">
        <w:tc>
          <w:tcPr>
            <w:tcW w:w="2427" w:type="pct"/>
            <w:gridSpan w:val="2"/>
          </w:tcPr>
          <w:p w:rsidR="00CF0874" w:rsidRPr="00CF0874" w:rsidRDefault="00CF0874" w:rsidP="00CF0874">
            <w:pPr>
              <w:jc w:val="both"/>
              <w:rPr>
                <w:sz w:val="20"/>
              </w:rPr>
            </w:pPr>
            <w:r w:rsidRPr="00CF0874">
              <w:rPr>
                <w:sz w:val="20"/>
              </w:rPr>
              <w:t>May 10, 2016</w:t>
            </w:r>
          </w:p>
          <w:p w:rsidR="00CF0874" w:rsidRPr="00CF0874" w:rsidRDefault="00CF0874" w:rsidP="00CF0874">
            <w:pPr>
              <w:jc w:val="both"/>
              <w:rPr>
                <w:sz w:val="20"/>
              </w:rPr>
            </w:pPr>
            <w:r w:rsidRPr="00CF0874">
              <w:rPr>
                <w:sz w:val="20"/>
              </w:rPr>
              <w:t>Court of Queen’s Bench of Alberta</w:t>
            </w:r>
          </w:p>
          <w:p w:rsidR="00CF0874" w:rsidRPr="00CF0874" w:rsidRDefault="00CF0874" w:rsidP="00CF0874">
            <w:pPr>
              <w:jc w:val="both"/>
              <w:rPr>
                <w:sz w:val="20"/>
              </w:rPr>
            </w:pPr>
            <w:r w:rsidRPr="00CF0874">
              <w:rPr>
                <w:sz w:val="20"/>
              </w:rPr>
              <w:t>(</w:t>
            </w:r>
            <w:proofErr w:type="spellStart"/>
            <w:r w:rsidRPr="00CF0874">
              <w:rPr>
                <w:sz w:val="20"/>
              </w:rPr>
              <w:t>Manderscheid</w:t>
            </w:r>
            <w:proofErr w:type="spellEnd"/>
            <w:r w:rsidRPr="00CF0874">
              <w:rPr>
                <w:sz w:val="20"/>
              </w:rPr>
              <w:t xml:space="preserve"> J.)</w:t>
            </w:r>
          </w:p>
          <w:p w:rsidR="00CF0874" w:rsidRPr="00CF0874" w:rsidRDefault="00CF0874" w:rsidP="00CF0874">
            <w:pPr>
              <w:jc w:val="both"/>
              <w:rPr>
                <w:sz w:val="20"/>
              </w:rPr>
            </w:pPr>
            <w:hyperlink r:id="rId15" w:history="1">
              <w:r w:rsidRPr="00CF0874">
                <w:rPr>
                  <w:rStyle w:val="Hyperlink"/>
                  <w:sz w:val="20"/>
                </w:rPr>
                <w:t>2016 ABQB 264</w:t>
              </w:r>
            </w:hyperlink>
            <w:r w:rsidRPr="00CF0874">
              <w:rPr>
                <w:sz w:val="20"/>
              </w:rPr>
              <w:t xml:space="preserve"> </w:t>
            </w:r>
          </w:p>
          <w:p w:rsidR="00CF0874" w:rsidRPr="00CF0874" w:rsidRDefault="00CF0874" w:rsidP="00CF0874">
            <w:pPr>
              <w:jc w:val="both"/>
              <w:rPr>
                <w:sz w:val="20"/>
              </w:rPr>
            </w:pPr>
          </w:p>
        </w:tc>
        <w:tc>
          <w:tcPr>
            <w:tcW w:w="243" w:type="pct"/>
          </w:tcPr>
          <w:p w:rsidR="00CF0874" w:rsidRPr="00CF0874" w:rsidRDefault="00CF0874" w:rsidP="00CF0874">
            <w:pPr>
              <w:jc w:val="both"/>
              <w:rPr>
                <w:sz w:val="20"/>
              </w:rPr>
            </w:pPr>
          </w:p>
        </w:tc>
        <w:tc>
          <w:tcPr>
            <w:tcW w:w="2330" w:type="pct"/>
          </w:tcPr>
          <w:p w:rsidR="00CF0874" w:rsidRPr="00CF0874" w:rsidRDefault="00CF0874" w:rsidP="00CF0874">
            <w:pPr>
              <w:jc w:val="both"/>
              <w:rPr>
                <w:sz w:val="20"/>
              </w:rPr>
            </w:pPr>
            <w:r w:rsidRPr="00CF0874">
              <w:rPr>
                <w:sz w:val="20"/>
              </w:rPr>
              <w:t>Suncor ordered to provide to a referee previously refused documents and make submissions regarding privilege; referee then to assess claims of privilege and provide recommendations to the Court.</w:t>
            </w:r>
          </w:p>
          <w:p w:rsidR="00CF0874" w:rsidRPr="00CF0874" w:rsidRDefault="00CF0874" w:rsidP="00CF0874">
            <w:pPr>
              <w:jc w:val="both"/>
              <w:rPr>
                <w:sz w:val="20"/>
              </w:rPr>
            </w:pPr>
          </w:p>
        </w:tc>
      </w:tr>
      <w:tr w:rsidR="00CF0874" w:rsidRPr="00CF0874" w:rsidTr="00E95A6A">
        <w:tc>
          <w:tcPr>
            <w:tcW w:w="2427" w:type="pct"/>
            <w:gridSpan w:val="2"/>
          </w:tcPr>
          <w:p w:rsidR="00CF0874" w:rsidRPr="00CF0874" w:rsidRDefault="00CF0874" w:rsidP="00CF0874">
            <w:pPr>
              <w:jc w:val="both"/>
              <w:rPr>
                <w:sz w:val="20"/>
              </w:rPr>
            </w:pPr>
            <w:r w:rsidRPr="00CF0874">
              <w:rPr>
                <w:sz w:val="20"/>
              </w:rPr>
              <w:t>July 4, 2017</w:t>
            </w:r>
          </w:p>
          <w:p w:rsidR="00CF0874" w:rsidRPr="00CF0874" w:rsidRDefault="00CF0874" w:rsidP="00CF0874">
            <w:pPr>
              <w:jc w:val="both"/>
              <w:rPr>
                <w:sz w:val="20"/>
              </w:rPr>
            </w:pPr>
            <w:r w:rsidRPr="00CF0874">
              <w:rPr>
                <w:sz w:val="20"/>
              </w:rPr>
              <w:t>Court of Appeal of Alberta (Edmonton)</w:t>
            </w:r>
          </w:p>
          <w:p w:rsidR="00CF0874" w:rsidRPr="00CF0874" w:rsidRDefault="00CF0874" w:rsidP="00CF0874">
            <w:pPr>
              <w:jc w:val="both"/>
              <w:rPr>
                <w:sz w:val="20"/>
              </w:rPr>
            </w:pPr>
            <w:r w:rsidRPr="00CF0874">
              <w:rPr>
                <w:sz w:val="20"/>
              </w:rPr>
              <w:t xml:space="preserve">(Berger, Watson and </w:t>
            </w:r>
            <w:proofErr w:type="spellStart"/>
            <w:r w:rsidRPr="00CF0874">
              <w:rPr>
                <w:sz w:val="20"/>
              </w:rPr>
              <w:t>Greckol</w:t>
            </w:r>
            <w:proofErr w:type="spellEnd"/>
            <w:r w:rsidRPr="00CF0874">
              <w:rPr>
                <w:sz w:val="20"/>
              </w:rPr>
              <w:t xml:space="preserve"> JJ.A.)</w:t>
            </w:r>
          </w:p>
          <w:p w:rsidR="00CF0874" w:rsidRPr="00CF0874" w:rsidRDefault="00CF0874" w:rsidP="00CF0874">
            <w:pPr>
              <w:jc w:val="both"/>
              <w:rPr>
                <w:sz w:val="20"/>
              </w:rPr>
            </w:pPr>
            <w:hyperlink r:id="rId16" w:history="1">
              <w:r w:rsidRPr="00CF0874">
                <w:rPr>
                  <w:rStyle w:val="Hyperlink"/>
                  <w:sz w:val="20"/>
                </w:rPr>
                <w:t>2017 ABCA 221</w:t>
              </w:r>
            </w:hyperlink>
          </w:p>
          <w:p w:rsidR="00CF0874" w:rsidRPr="00CF0874" w:rsidRDefault="00CF0874" w:rsidP="00CF0874">
            <w:pPr>
              <w:jc w:val="both"/>
              <w:rPr>
                <w:sz w:val="20"/>
              </w:rPr>
            </w:pPr>
          </w:p>
        </w:tc>
        <w:tc>
          <w:tcPr>
            <w:tcW w:w="243" w:type="pct"/>
          </w:tcPr>
          <w:p w:rsidR="00CF0874" w:rsidRPr="00CF0874" w:rsidRDefault="00CF0874" w:rsidP="00CF0874">
            <w:pPr>
              <w:jc w:val="both"/>
              <w:rPr>
                <w:sz w:val="20"/>
              </w:rPr>
            </w:pPr>
          </w:p>
        </w:tc>
        <w:tc>
          <w:tcPr>
            <w:tcW w:w="2330" w:type="pct"/>
          </w:tcPr>
          <w:p w:rsidR="00CF0874" w:rsidRPr="00CF0874" w:rsidRDefault="00CF0874" w:rsidP="00CF0874">
            <w:pPr>
              <w:jc w:val="both"/>
              <w:rPr>
                <w:sz w:val="20"/>
              </w:rPr>
            </w:pPr>
            <w:r w:rsidRPr="00CF0874">
              <w:rPr>
                <w:sz w:val="20"/>
              </w:rPr>
              <w:t>Alberta’s appeal allowed, in part.</w:t>
            </w:r>
          </w:p>
          <w:p w:rsidR="00CF0874" w:rsidRPr="00CF0874" w:rsidRDefault="00CF0874" w:rsidP="00CF0874">
            <w:pPr>
              <w:jc w:val="both"/>
              <w:rPr>
                <w:sz w:val="20"/>
              </w:rPr>
            </w:pPr>
          </w:p>
        </w:tc>
      </w:tr>
      <w:tr w:rsidR="00CF0874" w:rsidRPr="00CF0874" w:rsidTr="00E95A6A">
        <w:tc>
          <w:tcPr>
            <w:tcW w:w="2427" w:type="pct"/>
            <w:gridSpan w:val="2"/>
          </w:tcPr>
          <w:p w:rsidR="00CF0874" w:rsidRPr="00CF0874" w:rsidRDefault="00CF0874" w:rsidP="00CF0874">
            <w:pPr>
              <w:jc w:val="both"/>
              <w:rPr>
                <w:sz w:val="20"/>
              </w:rPr>
            </w:pPr>
            <w:r w:rsidRPr="00CF0874">
              <w:rPr>
                <w:sz w:val="20"/>
              </w:rPr>
              <w:t>September 29, 2017</w:t>
            </w:r>
          </w:p>
          <w:p w:rsidR="00CF0874" w:rsidRPr="00CF0874" w:rsidRDefault="00CF0874" w:rsidP="00CF0874">
            <w:pPr>
              <w:jc w:val="both"/>
              <w:rPr>
                <w:sz w:val="20"/>
              </w:rPr>
            </w:pPr>
            <w:r w:rsidRPr="00CF0874">
              <w:rPr>
                <w:sz w:val="20"/>
              </w:rPr>
              <w:t>Supreme Court of Canada</w:t>
            </w:r>
          </w:p>
        </w:tc>
        <w:tc>
          <w:tcPr>
            <w:tcW w:w="243" w:type="pct"/>
          </w:tcPr>
          <w:p w:rsidR="00CF0874" w:rsidRPr="00CF0874" w:rsidRDefault="00CF0874" w:rsidP="00CF0874">
            <w:pPr>
              <w:jc w:val="both"/>
              <w:rPr>
                <w:sz w:val="20"/>
              </w:rPr>
            </w:pPr>
          </w:p>
        </w:tc>
        <w:tc>
          <w:tcPr>
            <w:tcW w:w="2330" w:type="pct"/>
          </w:tcPr>
          <w:p w:rsidR="00CF0874" w:rsidRPr="00CF0874" w:rsidRDefault="00CF0874" w:rsidP="00CF0874">
            <w:pPr>
              <w:jc w:val="both"/>
              <w:rPr>
                <w:sz w:val="20"/>
              </w:rPr>
            </w:pPr>
            <w:r w:rsidRPr="00CF0874">
              <w:rPr>
                <w:sz w:val="20"/>
              </w:rPr>
              <w:t>Application for leave to appeal, filed.</w:t>
            </w:r>
          </w:p>
        </w:tc>
      </w:tr>
    </w:tbl>
    <w:p w:rsidR="00CF0874" w:rsidRDefault="00CF0874" w:rsidP="00CF0874">
      <w:pPr>
        <w:jc w:val="both"/>
        <w:rPr>
          <w:sz w:val="20"/>
        </w:rPr>
      </w:pPr>
    </w:p>
    <w:p w:rsidR="00CF0874" w:rsidRPr="00CF0874" w:rsidRDefault="00CF0874" w:rsidP="00CF087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F0874" w:rsidRPr="00CF0874" w:rsidTr="00E95A6A">
        <w:tc>
          <w:tcPr>
            <w:tcW w:w="543" w:type="pct"/>
          </w:tcPr>
          <w:p w:rsidR="00CF0874" w:rsidRPr="00CF0874" w:rsidRDefault="00CF0874" w:rsidP="00CF0874">
            <w:pPr>
              <w:jc w:val="both"/>
              <w:rPr>
                <w:sz w:val="20"/>
                <w:lang w:val="fr-CA"/>
              </w:rPr>
            </w:pPr>
            <w:r w:rsidRPr="00CF0874">
              <w:rPr>
                <w:rStyle w:val="SCCFileNumberChar"/>
                <w:sz w:val="20"/>
                <w:szCs w:val="20"/>
                <w:lang w:val="fr-CA"/>
              </w:rPr>
              <w:t>37777</w:t>
            </w:r>
          </w:p>
        </w:tc>
        <w:tc>
          <w:tcPr>
            <w:tcW w:w="4457" w:type="pct"/>
            <w:gridSpan w:val="3"/>
          </w:tcPr>
          <w:p w:rsidR="00CF0874" w:rsidRPr="00CF0874" w:rsidRDefault="00CF0874" w:rsidP="00CF0874">
            <w:pPr>
              <w:pStyle w:val="SCCLsocParty"/>
              <w:jc w:val="both"/>
              <w:rPr>
                <w:b/>
                <w:sz w:val="20"/>
                <w:szCs w:val="20"/>
              </w:rPr>
            </w:pPr>
            <w:r w:rsidRPr="00CF0874">
              <w:rPr>
                <w:b/>
                <w:sz w:val="20"/>
                <w:szCs w:val="20"/>
              </w:rPr>
              <w:t>Suncor Energy Inc. c. Sa Majesté la Reine du chef de l’Alberta</w:t>
            </w:r>
          </w:p>
          <w:p w:rsidR="00CF0874" w:rsidRPr="00CF0874" w:rsidRDefault="00CF0874" w:rsidP="00CF0874">
            <w:pPr>
              <w:jc w:val="both"/>
              <w:rPr>
                <w:sz w:val="20"/>
                <w:lang w:val="fr-CA"/>
              </w:rPr>
            </w:pPr>
            <w:r w:rsidRPr="00CF0874">
              <w:rPr>
                <w:sz w:val="20"/>
                <w:lang w:val="fr-CA"/>
              </w:rPr>
              <w:t>(Alb.) (Civile) (Sur autorisation)</w:t>
            </w:r>
          </w:p>
        </w:tc>
      </w:tr>
      <w:tr w:rsidR="00CF0874" w:rsidRPr="00CF0874" w:rsidTr="00866B05">
        <w:trPr>
          <w:trHeight w:val="1242"/>
        </w:trPr>
        <w:tc>
          <w:tcPr>
            <w:tcW w:w="5000" w:type="pct"/>
            <w:gridSpan w:val="4"/>
          </w:tcPr>
          <w:p w:rsidR="00CF0874" w:rsidRDefault="00CF0874" w:rsidP="00CF0874">
            <w:pPr>
              <w:jc w:val="both"/>
              <w:rPr>
                <w:sz w:val="20"/>
                <w:lang w:val="fr-CA"/>
              </w:rPr>
            </w:pPr>
            <w:r w:rsidRPr="00CF0874">
              <w:rPr>
                <w:sz w:val="20"/>
                <w:lang w:val="fr-CA"/>
              </w:rPr>
              <w:t>Procédure civile – Privilège – Le privilège relatif aux litiges vise-t-il les documents recueillis ou copiés, mais non créés, principalement pour les besoins d’un litige? – L’objet principal de l’enquête interne consiste-t-il en la préparation d’un litige suffisant pour établir l’existence d’un privilège relatif aux litiges à l’égard de renseignements et de documents créés ou recueillis pendant l’enquête?</w:t>
            </w:r>
          </w:p>
          <w:p w:rsidR="00CF0874" w:rsidRPr="00CF0874" w:rsidRDefault="00CF0874" w:rsidP="00CF0874">
            <w:pPr>
              <w:jc w:val="both"/>
              <w:rPr>
                <w:sz w:val="20"/>
                <w:lang w:val="fr-CA"/>
              </w:rPr>
            </w:pPr>
          </w:p>
        </w:tc>
      </w:tr>
      <w:tr w:rsidR="00CF0874" w:rsidRPr="00CF0874" w:rsidTr="00E95A6A">
        <w:tc>
          <w:tcPr>
            <w:tcW w:w="5000" w:type="pct"/>
            <w:gridSpan w:val="4"/>
          </w:tcPr>
          <w:p w:rsidR="00CF0874" w:rsidRPr="00CF0874" w:rsidRDefault="00CF0874" w:rsidP="00CF0874">
            <w:pPr>
              <w:jc w:val="both"/>
              <w:rPr>
                <w:sz w:val="20"/>
                <w:lang w:val="fr-CA"/>
              </w:rPr>
            </w:pPr>
            <w:r w:rsidRPr="00CF0874">
              <w:rPr>
                <w:sz w:val="20"/>
                <w:lang w:val="fr-CA"/>
              </w:rPr>
              <w:t>Le 20 avril 2014, un employé de Suncor a été mortellement blessé sur un chantier situé près de Fort McMurray. Des agents de la santé et de la sécurité du travail (« SST ») ont donné l’ordre de suspendre les travaux le jour même. Immédiatement après l’accident, anticipant un litige, Suncor a lancé une enquête interne et a revendiqué un privilège à l’égard de tous les renseigne</w:t>
            </w:r>
            <w:bookmarkStart w:id="3" w:name="_GoBack"/>
            <w:bookmarkEnd w:id="3"/>
            <w:r w:rsidRPr="00CF0874">
              <w:rPr>
                <w:sz w:val="20"/>
                <w:lang w:val="fr-CA"/>
              </w:rPr>
              <w:t>ments pertinents à l’égard de son enquête. La SST a délivré des demandes de communication de renseignements en vertu de l’</w:t>
            </w:r>
            <w:r w:rsidRPr="00CF0874">
              <w:rPr>
                <w:i/>
                <w:sz w:val="20"/>
                <w:lang w:val="fr-CA"/>
              </w:rPr>
              <w:t>Occupational Health and Safety Act</w:t>
            </w:r>
            <w:r w:rsidRPr="00CF0874">
              <w:rPr>
                <w:sz w:val="20"/>
                <w:lang w:val="fr-CA"/>
              </w:rPr>
              <w:t>, R.S.A. 2000, ch. O-2. Suncor a fourni à la SST un rapport de son enquête, ainsi que des documents qui dataient d’avant l’incident ou qui coïncidaient avec celui-ci, puisque ces documents n’auraient pas pu être préparés en vue d’un litige, mais elle a invoqué le privilège du secret professionnel de l’avocat ou le privilège relatif aux litiges à l’égard des documents créés ou recueillis dans le cadre de son enquête interne après l’accident. Sa Majesté la Reine du chef de l’Alberta a présenté une demande sollicitant une ordonnance enjoignant à Suncor de fournir les documents qu’elle refusait de produire et de permettre à la SST d’interroger les enquêteurs internes de Suncor ou fournir d’autres détails relatifs aux revendications des privilèges.</w:t>
            </w:r>
          </w:p>
          <w:p w:rsidR="00CF0874" w:rsidRPr="00CF0874" w:rsidRDefault="00CF0874" w:rsidP="00CF0874">
            <w:pPr>
              <w:jc w:val="both"/>
              <w:rPr>
                <w:sz w:val="20"/>
                <w:lang w:val="fr-CA"/>
              </w:rPr>
            </w:pPr>
          </w:p>
          <w:p w:rsidR="00CF0874" w:rsidRPr="00CF0874" w:rsidRDefault="00CF0874" w:rsidP="00CF0874">
            <w:pPr>
              <w:jc w:val="both"/>
              <w:rPr>
                <w:sz w:val="20"/>
                <w:lang w:val="fr-CA"/>
              </w:rPr>
            </w:pPr>
            <w:r w:rsidRPr="00CF0874">
              <w:rPr>
                <w:sz w:val="20"/>
                <w:lang w:val="fr-CA"/>
              </w:rPr>
              <w:t xml:space="preserve">Le juge en cabinet a statué que l’objet principal de l’enquête interne de Suncor était en vue d’un litige, ordonnant à Suncor de fournir des documents qu’elle avait refusé de produire et de  présenter ses observations à un arbitre, qui évaluerait alors les revendications de privilège et ferait des recommandations au tribunal. S’appuyant sur les arrêts </w:t>
            </w:r>
            <w:r w:rsidRPr="00CF0874">
              <w:rPr>
                <w:i/>
                <w:sz w:val="20"/>
                <w:lang w:val="fr-CA"/>
              </w:rPr>
              <w:t>Lizotte c. Aviva, Compagnie d’assurance du Canada</w:t>
            </w:r>
            <w:r w:rsidRPr="00CF0874">
              <w:rPr>
                <w:sz w:val="20"/>
                <w:lang w:val="fr-CA"/>
              </w:rPr>
              <w:t xml:space="preserve">, 2016 CSC 52, [2016] 2 RCS 521 et </w:t>
            </w:r>
            <w:r w:rsidRPr="00CF0874">
              <w:rPr>
                <w:i/>
                <w:sz w:val="20"/>
                <w:lang w:val="fr-CA"/>
              </w:rPr>
              <w:t>Alberta (Information and Privacy Commissioner) c. University of Calgary</w:t>
            </w:r>
            <w:r w:rsidRPr="00CF0874">
              <w:rPr>
                <w:sz w:val="20"/>
                <w:lang w:val="fr-CA"/>
              </w:rPr>
              <w:t xml:space="preserve">, 2016 CSC 53, [2016] 2 RCS 555, ainsi que sur l’arrêt </w:t>
            </w:r>
            <w:r w:rsidRPr="00CF0874">
              <w:rPr>
                <w:i/>
                <w:sz w:val="20"/>
                <w:lang w:val="fr-CA"/>
              </w:rPr>
              <w:t>Canadian Natural Resources Limited c. ShawCor Ltd</w:t>
            </w:r>
            <w:r w:rsidRPr="00CF0874">
              <w:rPr>
                <w:sz w:val="20"/>
                <w:lang w:val="fr-CA"/>
              </w:rPr>
              <w:t>., 2014 ABCA 289, la Cour d’appel a accueilli l’appel de l’Alberta, en partie, concluant que le juge en cabinet avait commis une erreur dans sa conclusion relative à l’objet principal de l’enquête de Suncor, ordonnant à l’arbitre de faire des recommandations au tribunal après avoir examiné les documents et entendu les observations des deux parties.</w:t>
            </w:r>
          </w:p>
          <w:p w:rsidR="00CF0874" w:rsidRPr="00CF0874" w:rsidRDefault="00CF0874" w:rsidP="00CF0874">
            <w:pPr>
              <w:jc w:val="both"/>
              <w:rPr>
                <w:sz w:val="20"/>
                <w:lang w:val="fr-CA"/>
              </w:rPr>
            </w:pPr>
          </w:p>
        </w:tc>
      </w:tr>
      <w:tr w:rsidR="00CF0874" w:rsidRPr="00CF0874" w:rsidTr="00E95A6A">
        <w:tc>
          <w:tcPr>
            <w:tcW w:w="2427" w:type="pct"/>
            <w:gridSpan w:val="2"/>
          </w:tcPr>
          <w:p w:rsidR="00CF0874" w:rsidRPr="00CF0874" w:rsidRDefault="00CF0874" w:rsidP="00CF0874">
            <w:pPr>
              <w:jc w:val="both"/>
              <w:rPr>
                <w:sz w:val="20"/>
                <w:lang w:val="fr-CA"/>
              </w:rPr>
            </w:pPr>
            <w:r w:rsidRPr="00CF0874">
              <w:rPr>
                <w:sz w:val="20"/>
                <w:lang w:val="fr-CA"/>
              </w:rPr>
              <w:t>10 mai 2016</w:t>
            </w:r>
          </w:p>
          <w:p w:rsidR="00CF0874" w:rsidRPr="00CF0874" w:rsidRDefault="00CF0874" w:rsidP="00CF0874">
            <w:pPr>
              <w:jc w:val="both"/>
              <w:rPr>
                <w:sz w:val="20"/>
                <w:lang w:val="fr-CA"/>
              </w:rPr>
            </w:pPr>
            <w:r w:rsidRPr="00CF0874">
              <w:rPr>
                <w:sz w:val="20"/>
                <w:lang w:val="fr-CA"/>
              </w:rPr>
              <w:t>Cour du Banc de la Reine de l’Alberta</w:t>
            </w:r>
          </w:p>
          <w:p w:rsidR="00CF0874" w:rsidRPr="00CF0874" w:rsidRDefault="00CF0874" w:rsidP="00CF0874">
            <w:pPr>
              <w:jc w:val="both"/>
              <w:rPr>
                <w:sz w:val="20"/>
                <w:lang w:val="fr-CA"/>
              </w:rPr>
            </w:pPr>
            <w:r w:rsidRPr="00CF0874">
              <w:rPr>
                <w:sz w:val="20"/>
                <w:lang w:val="fr-CA"/>
              </w:rPr>
              <w:t>(Juge Manderscheid)</w:t>
            </w:r>
          </w:p>
          <w:p w:rsidR="00CF0874" w:rsidRPr="00CF0874" w:rsidRDefault="00CF0874" w:rsidP="00CF0874">
            <w:pPr>
              <w:jc w:val="both"/>
              <w:rPr>
                <w:sz w:val="20"/>
                <w:lang w:val="fr-CA"/>
              </w:rPr>
            </w:pPr>
            <w:hyperlink r:id="rId17" w:history="1">
              <w:r w:rsidRPr="00CF0874">
                <w:rPr>
                  <w:rStyle w:val="Hyperlink"/>
                  <w:sz w:val="20"/>
                  <w:lang w:val="fr-CA"/>
                </w:rPr>
                <w:t>2016 ABQB 264</w:t>
              </w:r>
            </w:hyperlink>
            <w:r w:rsidRPr="00CF0874">
              <w:rPr>
                <w:sz w:val="20"/>
                <w:lang w:val="fr-CA"/>
              </w:rPr>
              <w:t xml:space="preserve"> </w:t>
            </w:r>
          </w:p>
          <w:p w:rsidR="00CF0874" w:rsidRPr="00CF0874" w:rsidRDefault="00CF0874" w:rsidP="00CF0874">
            <w:pPr>
              <w:jc w:val="both"/>
              <w:rPr>
                <w:sz w:val="20"/>
                <w:lang w:val="fr-CA"/>
              </w:rPr>
            </w:pPr>
          </w:p>
        </w:tc>
        <w:tc>
          <w:tcPr>
            <w:tcW w:w="243" w:type="pct"/>
          </w:tcPr>
          <w:p w:rsidR="00CF0874" w:rsidRPr="00CF0874" w:rsidRDefault="00CF0874" w:rsidP="00CF0874">
            <w:pPr>
              <w:jc w:val="both"/>
              <w:rPr>
                <w:sz w:val="20"/>
                <w:lang w:val="fr-CA"/>
              </w:rPr>
            </w:pPr>
          </w:p>
        </w:tc>
        <w:tc>
          <w:tcPr>
            <w:tcW w:w="2330" w:type="pct"/>
          </w:tcPr>
          <w:p w:rsidR="00CF0874" w:rsidRPr="00CF0874" w:rsidRDefault="00CF0874" w:rsidP="00CF0874">
            <w:pPr>
              <w:jc w:val="both"/>
              <w:rPr>
                <w:sz w:val="20"/>
                <w:lang w:val="fr-CA"/>
              </w:rPr>
            </w:pPr>
            <w:r w:rsidRPr="00CF0874">
              <w:rPr>
                <w:sz w:val="20"/>
                <w:lang w:val="fr-CA"/>
              </w:rPr>
              <w:t>Ordonnance enjoignant à Suncor de fournir à un arbitre des documents qu’elle avait refusé de fournir et de présenter des observations relatives au privilège, et demandant à l’arbitre d’évaluer ensuite les revendications de privilège et de faire des recommandations au tribunal.</w:t>
            </w:r>
          </w:p>
          <w:p w:rsidR="00CF0874" w:rsidRPr="00CF0874" w:rsidRDefault="00CF0874" w:rsidP="00CF0874">
            <w:pPr>
              <w:jc w:val="both"/>
              <w:rPr>
                <w:sz w:val="20"/>
                <w:lang w:val="fr-CA"/>
              </w:rPr>
            </w:pPr>
          </w:p>
        </w:tc>
      </w:tr>
      <w:tr w:rsidR="00CF0874" w:rsidRPr="00CF0874" w:rsidTr="00E95A6A">
        <w:tc>
          <w:tcPr>
            <w:tcW w:w="2427" w:type="pct"/>
            <w:gridSpan w:val="2"/>
          </w:tcPr>
          <w:p w:rsidR="00CF0874" w:rsidRPr="00CF0874" w:rsidRDefault="00CF0874" w:rsidP="00CF0874">
            <w:pPr>
              <w:jc w:val="both"/>
              <w:rPr>
                <w:sz w:val="20"/>
                <w:lang w:val="fr-CA"/>
              </w:rPr>
            </w:pPr>
            <w:r w:rsidRPr="00CF0874">
              <w:rPr>
                <w:sz w:val="20"/>
                <w:lang w:val="fr-CA"/>
              </w:rPr>
              <w:t>4 juillet 2017</w:t>
            </w:r>
          </w:p>
          <w:p w:rsidR="00CF0874" w:rsidRPr="00CF0874" w:rsidRDefault="00CF0874" w:rsidP="00CF0874">
            <w:pPr>
              <w:jc w:val="both"/>
              <w:rPr>
                <w:sz w:val="20"/>
                <w:lang w:val="fr-CA"/>
              </w:rPr>
            </w:pPr>
            <w:r w:rsidRPr="00CF0874">
              <w:rPr>
                <w:sz w:val="20"/>
                <w:lang w:val="fr-CA"/>
              </w:rPr>
              <w:t>Cour d’appel de l’Alberta (Edmonton)</w:t>
            </w:r>
          </w:p>
          <w:p w:rsidR="00CF0874" w:rsidRPr="00CF0874" w:rsidRDefault="00CF0874" w:rsidP="00CF0874">
            <w:pPr>
              <w:jc w:val="both"/>
              <w:rPr>
                <w:sz w:val="20"/>
                <w:lang w:val="fr-CA"/>
              </w:rPr>
            </w:pPr>
            <w:r w:rsidRPr="00CF0874">
              <w:rPr>
                <w:sz w:val="20"/>
                <w:lang w:val="fr-CA"/>
              </w:rPr>
              <w:t>(Juges Berger, Watson et Greckol)</w:t>
            </w:r>
          </w:p>
          <w:p w:rsidR="00CF0874" w:rsidRPr="00CF0874" w:rsidRDefault="00CF0874" w:rsidP="00CF0874">
            <w:pPr>
              <w:jc w:val="both"/>
              <w:rPr>
                <w:sz w:val="20"/>
                <w:lang w:val="fr-CA"/>
              </w:rPr>
            </w:pPr>
            <w:hyperlink r:id="rId18" w:history="1">
              <w:r w:rsidRPr="00CF0874">
                <w:rPr>
                  <w:rStyle w:val="Hyperlink"/>
                  <w:sz w:val="20"/>
                  <w:lang w:val="fr-CA"/>
                </w:rPr>
                <w:t>2017 ABCA 221</w:t>
              </w:r>
            </w:hyperlink>
          </w:p>
          <w:p w:rsidR="00CF0874" w:rsidRPr="00CF0874" w:rsidRDefault="00CF0874" w:rsidP="00CF0874">
            <w:pPr>
              <w:jc w:val="both"/>
              <w:rPr>
                <w:sz w:val="20"/>
                <w:lang w:val="fr-CA"/>
              </w:rPr>
            </w:pPr>
          </w:p>
        </w:tc>
        <w:tc>
          <w:tcPr>
            <w:tcW w:w="243" w:type="pct"/>
          </w:tcPr>
          <w:p w:rsidR="00CF0874" w:rsidRPr="00CF0874" w:rsidRDefault="00CF0874" w:rsidP="00CF0874">
            <w:pPr>
              <w:jc w:val="both"/>
              <w:rPr>
                <w:sz w:val="20"/>
                <w:lang w:val="fr-CA"/>
              </w:rPr>
            </w:pPr>
          </w:p>
        </w:tc>
        <w:tc>
          <w:tcPr>
            <w:tcW w:w="2330" w:type="pct"/>
          </w:tcPr>
          <w:p w:rsidR="00CF0874" w:rsidRPr="00CF0874" w:rsidRDefault="00CF0874" w:rsidP="00CF0874">
            <w:pPr>
              <w:jc w:val="both"/>
              <w:rPr>
                <w:sz w:val="20"/>
                <w:lang w:val="fr-CA"/>
              </w:rPr>
            </w:pPr>
            <w:r w:rsidRPr="00CF0874">
              <w:rPr>
                <w:sz w:val="20"/>
                <w:lang w:val="fr-CA"/>
              </w:rPr>
              <w:t>Arrêt accueillant l’appel de l’Alberta, en partie.</w:t>
            </w:r>
          </w:p>
          <w:p w:rsidR="00CF0874" w:rsidRPr="00CF0874" w:rsidRDefault="00CF0874" w:rsidP="00CF0874">
            <w:pPr>
              <w:jc w:val="both"/>
              <w:rPr>
                <w:sz w:val="20"/>
                <w:lang w:val="fr-CA"/>
              </w:rPr>
            </w:pPr>
          </w:p>
        </w:tc>
      </w:tr>
      <w:tr w:rsidR="00CF0874" w:rsidRPr="00CF0874" w:rsidTr="00E95A6A">
        <w:tc>
          <w:tcPr>
            <w:tcW w:w="2427" w:type="pct"/>
            <w:gridSpan w:val="2"/>
          </w:tcPr>
          <w:p w:rsidR="00CF0874" w:rsidRPr="00CF0874" w:rsidRDefault="00CF0874" w:rsidP="00CF0874">
            <w:pPr>
              <w:jc w:val="both"/>
              <w:rPr>
                <w:sz w:val="20"/>
                <w:lang w:val="fr-CA"/>
              </w:rPr>
            </w:pPr>
            <w:r w:rsidRPr="00CF0874">
              <w:rPr>
                <w:sz w:val="20"/>
                <w:lang w:val="fr-CA"/>
              </w:rPr>
              <w:t>29 septembre 2017</w:t>
            </w:r>
          </w:p>
          <w:p w:rsidR="00CF0874" w:rsidRPr="00CF0874" w:rsidRDefault="00CF0874" w:rsidP="00CF0874">
            <w:pPr>
              <w:jc w:val="both"/>
              <w:rPr>
                <w:sz w:val="20"/>
                <w:lang w:val="fr-CA"/>
              </w:rPr>
            </w:pPr>
            <w:r w:rsidRPr="00CF0874">
              <w:rPr>
                <w:sz w:val="20"/>
                <w:lang w:val="fr-CA"/>
              </w:rPr>
              <w:t>Cour suprême du Canada</w:t>
            </w:r>
          </w:p>
        </w:tc>
        <w:tc>
          <w:tcPr>
            <w:tcW w:w="243" w:type="pct"/>
          </w:tcPr>
          <w:p w:rsidR="00CF0874" w:rsidRPr="00CF0874" w:rsidRDefault="00CF0874" w:rsidP="00CF0874">
            <w:pPr>
              <w:jc w:val="both"/>
              <w:rPr>
                <w:sz w:val="20"/>
                <w:lang w:val="fr-CA"/>
              </w:rPr>
            </w:pPr>
          </w:p>
        </w:tc>
        <w:tc>
          <w:tcPr>
            <w:tcW w:w="2330" w:type="pct"/>
          </w:tcPr>
          <w:p w:rsidR="00CF0874" w:rsidRPr="00CF0874" w:rsidRDefault="00CF0874" w:rsidP="00CF0874">
            <w:pPr>
              <w:jc w:val="both"/>
              <w:rPr>
                <w:sz w:val="20"/>
                <w:lang w:val="fr-CA"/>
              </w:rPr>
            </w:pPr>
            <w:r w:rsidRPr="00CF0874">
              <w:rPr>
                <w:sz w:val="20"/>
                <w:lang w:val="fr-CA"/>
              </w:rPr>
              <w:t>Dépôt de la demande d’autorisation d’appel.</w:t>
            </w:r>
          </w:p>
        </w:tc>
      </w:tr>
    </w:tbl>
    <w:p w:rsidR="00CF0874" w:rsidRPr="00CF0874" w:rsidRDefault="00CF0874" w:rsidP="00714B95">
      <w:pPr>
        <w:jc w:val="both"/>
        <w:rPr>
          <w:sz w:val="20"/>
          <w:lang w:val="fr-CA"/>
        </w:rPr>
      </w:pPr>
    </w:p>
    <w:p w:rsidR="00D10705" w:rsidRPr="00CF0874" w:rsidRDefault="00D10705" w:rsidP="00714B95">
      <w:pPr>
        <w:jc w:val="both"/>
        <w:rPr>
          <w:sz w:val="20"/>
          <w:lang w:val="fr-CA"/>
        </w:rPr>
      </w:pPr>
    </w:p>
    <w:p w:rsidR="00D10705" w:rsidRPr="00CF0874" w:rsidRDefault="00D10705" w:rsidP="00714B95">
      <w:pPr>
        <w:jc w:val="both"/>
        <w:rPr>
          <w:sz w:val="20"/>
          <w:lang w:val="fr-CA"/>
        </w:rPr>
      </w:pPr>
    </w:p>
    <w:p w:rsidR="00D3344A" w:rsidRPr="00DD0581" w:rsidRDefault="00D3344A" w:rsidP="00D3344A">
      <w:pPr>
        <w:widowControl w:val="0"/>
        <w:outlineLvl w:val="0"/>
      </w:pPr>
      <w:r w:rsidRPr="00DD0581">
        <w:t xml:space="preserve">Supreme Court of Canada / Cour suprême du </w:t>
      </w:r>
      <w:proofErr w:type="gramStart"/>
      <w:r w:rsidRPr="00DD0581">
        <w:t>Canad</w:t>
      </w:r>
      <w:r w:rsidR="00EE289F" w:rsidRPr="00DD0581">
        <w:t>a</w:t>
      </w:r>
      <w:r w:rsidRPr="00DD0581">
        <w:t xml:space="preserve"> :</w:t>
      </w:r>
      <w:proofErr w:type="gramEnd"/>
    </w:p>
    <w:p w:rsidR="00D3344A" w:rsidRPr="00DD0581" w:rsidRDefault="00CF0874" w:rsidP="00D3344A">
      <w:pPr>
        <w:widowControl w:val="0"/>
        <w:outlineLvl w:val="0"/>
        <w:rPr>
          <w:u w:val="single"/>
        </w:rPr>
      </w:pPr>
      <w:hyperlink r:id="rId19" w:history="1">
        <w:r w:rsidR="009B7391" w:rsidRPr="00DD0581">
          <w:rPr>
            <w:rStyle w:val="Hyperlink"/>
          </w:rPr>
          <w:t>comments-commentaires@scc-csc.ca</w:t>
        </w:r>
      </w:hyperlink>
    </w:p>
    <w:p w:rsidR="00D3344A" w:rsidRPr="00DD0581" w:rsidRDefault="0065588C" w:rsidP="00D3344A">
      <w:pPr>
        <w:widowControl w:val="0"/>
        <w:outlineLvl w:val="0"/>
      </w:pPr>
      <w:r w:rsidRPr="00DD0581">
        <w:t>613-</w:t>
      </w:r>
      <w:r w:rsidR="00D3344A" w:rsidRPr="00DD0581">
        <w:t>995-4330</w:t>
      </w:r>
    </w:p>
    <w:p w:rsidR="00497B5E" w:rsidRPr="00DD0581" w:rsidRDefault="00497B5E" w:rsidP="00497B5E">
      <w:pPr>
        <w:widowControl w:val="0"/>
        <w:rPr>
          <w:sz w:val="20"/>
        </w:rPr>
      </w:pPr>
    </w:p>
    <w:p w:rsidR="00F6251B" w:rsidRPr="006E558B" w:rsidRDefault="003F43E6" w:rsidP="00F6251B">
      <w:pPr>
        <w:pStyle w:val="Footer"/>
        <w:jc w:val="center"/>
      </w:pPr>
      <w:r w:rsidRPr="00DD0581">
        <w:t>- 30 -</w:t>
      </w:r>
    </w:p>
    <w:sectPr w:rsidR="00F6251B" w:rsidRPr="006E558B" w:rsidSect="00524822">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A4E"/>
    <w:multiLevelType w:val="hybridMultilevel"/>
    <w:tmpl w:val="1786E0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45F44"/>
    <w:multiLevelType w:val="hybridMultilevel"/>
    <w:tmpl w:val="502875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30BE"/>
    <w:multiLevelType w:val="hybridMultilevel"/>
    <w:tmpl w:val="FC74A3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69664E3"/>
    <w:multiLevelType w:val="hybridMultilevel"/>
    <w:tmpl w:val="FC74A3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075A26DA"/>
    <w:multiLevelType w:val="hybridMultilevel"/>
    <w:tmpl w:val="64CC6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50392"/>
    <w:multiLevelType w:val="hybridMultilevel"/>
    <w:tmpl w:val="2DAEB7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D30CA2"/>
    <w:multiLevelType w:val="hybridMultilevel"/>
    <w:tmpl w:val="A148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F5C7B"/>
    <w:multiLevelType w:val="hybridMultilevel"/>
    <w:tmpl w:val="8E8E70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1C0F2001"/>
    <w:multiLevelType w:val="hybridMultilevel"/>
    <w:tmpl w:val="B7E436B4"/>
    <w:lvl w:ilvl="0" w:tplc="35C2D318">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E5456D"/>
    <w:multiLevelType w:val="hybridMultilevel"/>
    <w:tmpl w:val="3F749C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9195780"/>
    <w:multiLevelType w:val="hybridMultilevel"/>
    <w:tmpl w:val="86F84530"/>
    <w:lvl w:ilvl="0" w:tplc="BA5872E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D7510E3"/>
    <w:multiLevelType w:val="hybridMultilevel"/>
    <w:tmpl w:val="5EF07F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1C20DE"/>
    <w:multiLevelType w:val="hybridMultilevel"/>
    <w:tmpl w:val="ABF087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A074C55"/>
    <w:multiLevelType w:val="hybridMultilevel"/>
    <w:tmpl w:val="540C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424751"/>
    <w:multiLevelType w:val="hybridMultilevel"/>
    <w:tmpl w:val="825A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365E8D"/>
    <w:multiLevelType w:val="hybridMultilevel"/>
    <w:tmpl w:val="0B1C7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80604E"/>
    <w:multiLevelType w:val="hybridMultilevel"/>
    <w:tmpl w:val="C720B9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AF25BBA"/>
    <w:multiLevelType w:val="hybridMultilevel"/>
    <w:tmpl w:val="92044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E76D50"/>
    <w:multiLevelType w:val="hybridMultilevel"/>
    <w:tmpl w:val="B2608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1343F1"/>
    <w:multiLevelType w:val="hybridMultilevel"/>
    <w:tmpl w:val="8E76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367301"/>
    <w:multiLevelType w:val="hybridMultilevel"/>
    <w:tmpl w:val="5C4A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C93E64"/>
    <w:multiLevelType w:val="hybridMultilevel"/>
    <w:tmpl w:val="6368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E6207C"/>
    <w:multiLevelType w:val="hybridMultilevel"/>
    <w:tmpl w:val="C7105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3462CD"/>
    <w:multiLevelType w:val="hybridMultilevel"/>
    <w:tmpl w:val="486CC4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CC661F8"/>
    <w:multiLevelType w:val="hybridMultilevel"/>
    <w:tmpl w:val="7920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000015"/>
    <w:multiLevelType w:val="hybridMultilevel"/>
    <w:tmpl w:val="AF027C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87D5918"/>
    <w:multiLevelType w:val="hybridMultilevel"/>
    <w:tmpl w:val="8460EDB6"/>
    <w:lvl w:ilvl="0" w:tplc="E16228F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B0A2FDB"/>
    <w:multiLevelType w:val="hybridMultilevel"/>
    <w:tmpl w:val="4878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B7EEC"/>
    <w:multiLevelType w:val="hybridMultilevel"/>
    <w:tmpl w:val="D7E2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6714D6"/>
    <w:multiLevelType w:val="hybridMultilevel"/>
    <w:tmpl w:val="38741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92BB4"/>
    <w:multiLevelType w:val="hybridMultilevel"/>
    <w:tmpl w:val="B724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0F2F00"/>
    <w:multiLevelType w:val="hybridMultilevel"/>
    <w:tmpl w:val="8D72B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BF4598"/>
    <w:multiLevelType w:val="hybridMultilevel"/>
    <w:tmpl w:val="5BD68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F6522A"/>
    <w:multiLevelType w:val="hybridMultilevel"/>
    <w:tmpl w:val="DAACB6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1"/>
  </w:num>
  <w:num w:numId="3">
    <w:abstractNumId w:val="0"/>
  </w:num>
  <w:num w:numId="4">
    <w:abstractNumId w:val="10"/>
  </w:num>
  <w:num w:numId="5">
    <w:abstractNumId w:val="14"/>
  </w:num>
  <w:num w:numId="6">
    <w:abstractNumId w:val="13"/>
  </w:num>
  <w:num w:numId="7">
    <w:abstractNumId w:val="1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5"/>
  </w:num>
  <w:num w:numId="11">
    <w:abstractNumId w:val="3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 w:numId="15">
    <w:abstractNumId w:val="21"/>
  </w:num>
  <w:num w:numId="16">
    <w:abstractNumId w:val="30"/>
  </w:num>
  <w:num w:numId="17">
    <w:abstractNumId w:val="19"/>
  </w:num>
  <w:num w:numId="18">
    <w:abstractNumId w:val="28"/>
  </w:num>
  <w:num w:numId="19">
    <w:abstractNumId w:val="26"/>
  </w:num>
  <w:num w:numId="20">
    <w:abstractNumId w:val="31"/>
  </w:num>
  <w:num w:numId="21">
    <w:abstractNumId w:val="22"/>
  </w:num>
  <w:num w:numId="22">
    <w:abstractNumId w:val="16"/>
  </w:num>
  <w:num w:numId="23">
    <w:abstractNumId w:val="5"/>
  </w:num>
  <w:num w:numId="24">
    <w:abstractNumId w:val="36"/>
  </w:num>
  <w:num w:numId="25">
    <w:abstractNumId w:val="12"/>
  </w:num>
  <w:num w:numId="26">
    <w:abstractNumId w:val="9"/>
  </w:num>
  <w:num w:numId="27">
    <w:abstractNumId w:val="34"/>
  </w:num>
  <w:num w:numId="28">
    <w:abstractNumId w:val="23"/>
  </w:num>
  <w:num w:numId="29">
    <w:abstractNumId w:val="11"/>
  </w:num>
  <w:num w:numId="30">
    <w:abstractNumId w:val="27"/>
  </w:num>
  <w:num w:numId="31">
    <w:abstractNumId w:val="17"/>
  </w:num>
  <w:num w:numId="32">
    <w:abstractNumId w:val="6"/>
  </w:num>
  <w:num w:numId="33">
    <w:abstractNumId w:val="15"/>
  </w:num>
  <w:num w:numId="34">
    <w:abstractNumId w:val="29"/>
  </w:num>
  <w:num w:numId="35">
    <w:abstractNumId w:val="32"/>
  </w:num>
  <w:num w:numId="36">
    <w:abstractNumId w:val="35"/>
  </w:num>
  <w:num w:numId="37">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82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BD3"/>
    <w:rsid w:val="00032CDB"/>
    <w:rsid w:val="00032E02"/>
    <w:rsid w:val="00033257"/>
    <w:rsid w:val="00033935"/>
    <w:rsid w:val="00033D1E"/>
    <w:rsid w:val="00033D28"/>
    <w:rsid w:val="000343B3"/>
    <w:rsid w:val="0003496D"/>
    <w:rsid w:val="00034A7F"/>
    <w:rsid w:val="000352F8"/>
    <w:rsid w:val="00035790"/>
    <w:rsid w:val="000368C3"/>
    <w:rsid w:val="00036DC6"/>
    <w:rsid w:val="00040247"/>
    <w:rsid w:val="00041302"/>
    <w:rsid w:val="0004159F"/>
    <w:rsid w:val="00041B58"/>
    <w:rsid w:val="00042069"/>
    <w:rsid w:val="00042390"/>
    <w:rsid w:val="0004298B"/>
    <w:rsid w:val="000437B4"/>
    <w:rsid w:val="00043D20"/>
    <w:rsid w:val="00043FDE"/>
    <w:rsid w:val="000467DE"/>
    <w:rsid w:val="00046CB2"/>
    <w:rsid w:val="00047188"/>
    <w:rsid w:val="00047CD6"/>
    <w:rsid w:val="00051DE6"/>
    <w:rsid w:val="00053B2B"/>
    <w:rsid w:val="00053BAF"/>
    <w:rsid w:val="00054353"/>
    <w:rsid w:val="00054A01"/>
    <w:rsid w:val="00054F8E"/>
    <w:rsid w:val="00055DB2"/>
    <w:rsid w:val="0005719F"/>
    <w:rsid w:val="000577D9"/>
    <w:rsid w:val="000579A0"/>
    <w:rsid w:val="00060753"/>
    <w:rsid w:val="00060B62"/>
    <w:rsid w:val="00061283"/>
    <w:rsid w:val="0006231F"/>
    <w:rsid w:val="000627A2"/>
    <w:rsid w:val="000629D7"/>
    <w:rsid w:val="0006325B"/>
    <w:rsid w:val="00063A81"/>
    <w:rsid w:val="0006417A"/>
    <w:rsid w:val="000645F4"/>
    <w:rsid w:val="00065F8F"/>
    <w:rsid w:val="0006649C"/>
    <w:rsid w:val="00066B80"/>
    <w:rsid w:val="00067F50"/>
    <w:rsid w:val="00070830"/>
    <w:rsid w:val="00070B2E"/>
    <w:rsid w:val="0007424A"/>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978"/>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0EA"/>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233F"/>
    <w:rsid w:val="000F2CAD"/>
    <w:rsid w:val="000F3118"/>
    <w:rsid w:val="000F352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7219"/>
    <w:rsid w:val="00107DAF"/>
    <w:rsid w:val="001101BB"/>
    <w:rsid w:val="00110FE1"/>
    <w:rsid w:val="0011219D"/>
    <w:rsid w:val="00113F0C"/>
    <w:rsid w:val="001147A4"/>
    <w:rsid w:val="00114929"/>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596E"/>
    <w:rsid w:val="001260C8"/>
    <w:rsid w:val="001262EF"/>
    <w:rsid w:val="00126583"/>
    <w:rsid w:val="0012732F"/>
    <w:rsid w:val="001307C5"/>
    <w:rsid w:val="00131433"/>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3A8"/>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5EAA"/>
    <w:rsid w:val="001665EA"/>
    <w:rsid w:val="00166949"/>
    <w:rsid w:val="00167721"/>
    <w:rsid w:val="001708BE"/>
    <w:rsid w:val="0017098A"/>
    <w:rsid w:val="001716F7"/>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2704"/>
    <w:rsid w:val="001B2C82"/>
    <w:rsid w:val="001B2F6B"/>
    <w:rsid w:val="001B3657"/>
    <w:rsid w:val="001B3EDD"/>
    <w:rsid w:val="001B3EE2"/>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E04E8"/>
    <w:rsid w:val="001E1EE3"/>
    <w:rsid w:val="001E1F20"/>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9E8"/>
    <w:rsid w:val="001F7038"/>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3057"/>
    <w:rsid w:val="002331EC"/>
    <w:rsid w:val="00234A3D"/>
    <w:rsid w:val="00235ACB"/>
    <w:rsid w:val="00235DEC"/>
    <w:rsid w:val="00236B10"/>
    <w:rsid w:val="00236EEA"/>
    <w:rsid w:val="002372B2"/>
    <w:rsid w:val="002401C8"/>
    <w:rsid w:val="002407C6"/>
    <w:rsid w:val="00240AF3"/>
    <w:rsid w:val="0024142D"/>
    <w:rsid w:val="00241714"/>
    <w:rsid w:val="00241F1E"/>
    <w:rsid w:val="0024354E"/>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2BE"/>
    <w:rsid w:val="002613AC"/>
    <w:rsid w:val="00261D3C"/>
    <w:rsid w:val="00262C42"/>
    <w:rsid w:val="0026349D"/>
    <w:rsid w:val="00265174"/>
    <w:rsid w:val="00266E0E"/>
    <w:rsid w:val="00266FD4"/>
    <w:rsid w:val="002671CC"/>
    <w:rsid w:val="00267241"/>
    <w:rsid w:val="002676FA"/>
    <w:rsid w:val="00270135"/>
    <w:rsid w:val="0027099E"/>
    <w:rsid w:val="002709E7"/>
    <w:rsid w:val="00271222"/>
    <w:rsid w:val="002728FA"/>
    <w:rsid w:val="0027369C"/>
    <w:rsid w:val="00273706"/>
    <w:rsid w:val="00274B8F"/>
    <w:rsid w:val="00274D9D"/>
    <w:rsid w:val="00276C42"/>
    <w:rsid w:val="002775A0"/>
    <w:rsid w:val="0027764C"/>
    <w:rsid w:val="00280E55"/>
    <w:rsid w:val="0028141B"/>
    <w:rsid w:val="00282FEC"/>
    <w:rsid w:val="00282FF3"/>
    <w:rsid w:val="0028364E"/>
    <w:rsid w:val="00284655"/>
    <w:rsid w:val="002848CB"/>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B68FE"/>
    <w:rsid w:val="002C0BC3"/>
    <w:rsid w:val="002C10D1"/>
    <w:rsid w:val="002C1CFA"/>
    <w:rsid w:val="002C239C"/>
    <w:rsid w:val="002C30B8"/>
    <w:rsid w:val="002C356F"/>
    <w:rsid w:val="002C3A5F"/>
    <w:rsid w:val="002C3CEB"/>
    <w:rsid w:val="002C4DD7"/>
    <w:rsid w:val="002C5754"/>
    <w:rsid w:val="002C6BF5"/>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AB7"/>
    <w:rsid w:val="002E1AF1"/>
    <w:rsid w:val="002E24D4"/>
    <w:rsid w:val="002E293D"/>
    <w:rsid w:val="002E2A27"/>
    <w:rsid w:val="002E3911"/>
    <w:rsid w:val="002E527B"/>
    <w:rsid w:val="002E5ACF"/>
    <w:rsid w:val="002E604B"/>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704A"/>
    <w:rsid w:val="003075BC"/>
    <w:rsid w:val="00307E7E"/>
    <w:rsid w:val="00311663"/>
    <w:rsid w:val="003127F4"/>
    <w:rsid w:val="003133C7"/>
    <w:rsid w:val="00313652"/>
    <w:rsid w:val="0031376D"/>
    <w:rsid w:val="003151B5"/>
    <w:rsid w:val="00315AF8"/>
    <w:rsid w:val="00315C91"/>
    <w:rsid w:val="003175F3"/>
    <w:rsid w:val="00317835"/>
    <w:rsid w:val="00317A71"/>
    <w:rsid w:val="00317C72"/>
    <w:rsid w:val="00320ED9"/>
    <w:rsid w:val="003225D9"/>
    <w:rsid w:val="00322AF3"/>
    <w:rsid w:val="0032306C"/>
    <w:rsid w:val="00323146"/>
    <w:rsid w:val="003235CC"/>
    <w:rsid w:val="00324EC4"/>
    <w:rsid w:val="00325427"/>
    <w:rsid w:val="00325668"/>
    <w:rsid w:val="00325823"/>
    <w:rsid w:val="00325E60"/>
    <w:rsid w:val="0032752E"/>
    <w:rsid w:val="0033097A"/>
    <w:rsid w:val="00330C51"/>
    <w:rsid w:val="00330DCC"/>
    <w:rsid w:val="003310D4"/>
    <w:rsid w:val="0033199D"/>
    <w:rsid w:val="00331CFC"/>
    <w:rsid w:val="0033241A"/>
    <w:rsid w:val="00332627"/>
    <w:rsid w:val="00332A87"/>
    <w:rsid w:val="00332E97"/>
    <w:rsid w:val="00332F1F"/>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127"/>
    <w:rsid w:val="00346B36"/>
    <w:rsid w:val="0034796D"/>
    <w:rsid w:val="00347CC0"/>
    <w:rsid w:val="0035093A"/>
    <w:rsid w:val="003509E6"/>
    <w:rsid w:val="00351237"/>
    <w:rsid w:val="00351946"/>
    <w:rsid w:val="0035210E"/>
    <w:rsid w:val="003521FD"/>
    <w:rsid w:val="00352802"/>
    <w:rsid w:val="00352C0E"/>
    <w:rsid w:val="00353085"/>
    <w:rsid w:val="003535EF"/>
    <w:rsid w:val="003538EF"/>
    <w:rsid w:val="0035515E"/>
    <w:rsid w:val="00355868"/>
    <w:rsid w:val="00355E2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6DE7"/>
    <w:rsid w:val="0037769F"/>
    <w:rsid w:val="0037792A"/>
    <w:rsid w:val="00377C17"/>
    <w:rsid w:val="00377C46"/>
    <w:rsid w:val="003817A9"/>
    <w:rsid w:val="00382BFE"/>
    <w:rsid w:val="00383B9B"/>
    <w:rsid w:val="0038431A"/>
    <w:rsid w:val="0038547C"/>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E18"/>
    <w:rsid w:val="003B7053"/>
    <w:rsid w:val="003B7102"/>
    <w:rsid w:val="003B774F"/>
    <w:rsid w:val="003B7D49"/>
    <w:rsid w:val="003B7E00"/>
    <w:rsid w:val="003B7EA2"/>
    <w:rsid w:val="003C0862"/>
    <w:rsid w:val="003C0C25"/>
    <w:rsid w:val="003C160A"/>
    <w:rsid w:val="003C2377"/>
    <w:rsid w:val="003C2BBD"/>
    <w:rsid w:val="003C2CE7"/>
    <w:rsid w:val="003C2D62"/>
    <w:rsid w:val="003C3097"/>
    <w:rsid w:val="003C3816"/>
    <w:rsid w:val="003C4234"/>
    <w:rsid w:val="003C54B4"/>
    <w:rsid w:val="003C5F5E"/>
    <w:rsid w:val="003C5FC2"/>
    <w:rsid w:val="003C6A1E"/>
    <w:rsid w:val="003C6BB7"/>
    <w:rsid w:val="003C7603"/>
    <w:rsid w:val="003D0A88"/>
    <w:rsid w:val="003D0DC8"/>
    <w:rsid w:val="003D12C2"/>
    <w:rsid w:val="003D19A0"/>
    <w:rsid w:val="003D27BD"/>
    <w:rsid w:val="003D3202"/>
    <w:rsid w:val="003D353C"/>
    <w:rsid w:val="003D63C8"/>
    <w:rsid w:val="003D6472"/>
    <w:rsid w:val="003D6A4E"/>
    <w:rsid w:val="003D7756"/>
    <w:rsid w:val="003E19E7"/>
    <w:rsid w:val="003E29B3"/>
    <w:rsid w:val="003E36C0"/>
    <w:rsid w:val="003E3724"/>
    <w:rsid w:val="003E3957"/>
    <w:rsid w:val="003E487B"/>
    <w:rsid w:val="003E5DFE"/>
    <w:rsid w:val="003E5F4F"/>
    <w:rsid w:val="003E6144"/>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1D3D"/>
    <w:rsid w:val="004020AB"/>
    <w:rsid w:val="004026BA"/>
    <w:rsid w:val="00403038"/>
    <w:rsid w:val="004030D5"/>
    <w:rsid w:val="0040388F"/>
    <w:rsid w:val="00406755"/>
    <w:rsid w:val="004069C5"/>
    <w:rsid w:val="0040709C"/>
    <w:rsid w:val="00407F30"/>
    <w:rsid w:val="00410ECC"/>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76E8"/>
    <w:rsid w:val="00457CEE"/>
    <w:rsid w:val="00460794"/>
    <w:rsid w:val="00461DF1"/>
    <w:rsid w:val="00462BA8"/>
    <w:rsid w:val="00463731"/>
    <w:rsid w:val="00463A9F"/>
    <w:rsid w:val="00463CEF"/>
    <w:rsid w:val="00463DEF"/>
    <w:rsid w:val="00464FEE"/>
    <w:rsid w:val="004672B7"/>
    <w:rsid w:val="00467391"/>
    <w:rsid w:val="004706A0"/>
    <w:rsid w:val="004715A8"/>
    <w:rsid w:val="00471789"/>
    <w:rsid w:val="00472190"/>
    <w:rsid w:val="004724BF"/>
    <w:rsid w:val="00472695"/>
    <w:rsid w:val="004729E0"/>
    <w:rsid w:val="00473E9C"/>
    <w:rsid w:val="004744D7"/>
    <w:rsid w:val="00474AAA"/>
    <w:rsid w:val="00474BF7"/>
    <w:rsid w:val="00474D9B"/>
    <w:rsid w:val="00474F62"/>
    <w:rsid w:val="00475E1A"/>
    <w:rsid w:val="004762ED"/>
    <w:rsid w:val="00476F6F"/>
    <w:rsid w:val="00477469"/>
    <w:rsid w:val="004774B6"/>
    <w:rsid w:val="004775E8"/>
    <w:rsid w:val="00477A87"/>
    <w:rsid w:val="0048052E"/>
    <w:rsid w:val="00481888"/>
    <w:rsid w:val="00482BE4"/>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2F02"/>
    <w:rsid w:val="004A3074"/>
    <w:rsid w:val="004A32DD"/>
    <w:rsid w:val="004A570E"/>
    <w:rsid w:val="004A59B2"/>
    <w:rsid w:val="004A74F3"/>
    <w:rsid w:val="004A7CEC"/>
    <w:rsid w:val="004B06E1"/>
    <w:rsid w:val="004B129A"/>
    <w:rsid w:val="004B24F7"/>
    <w:rsid w:val="004B26C7"/>
    <w:rsid w:val="004B2A91"/>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6E67"/>
    <w:rsid w:val="004E00B4"/>
    <w:rsid w:val="004E0963"/>
    <w:rsid w:val="004E0B2F"/>
    <w:rsid w:val="004E1B3F"/>
    <w:rsid w:val="004E21ED"/>
    <w:rsid w:val="004E2A8E"/>
    <w:rsid w:val="004E458C"/>
    <w:rsid w:val="004E70F1"/>
    <w:rsid w:val="004E714B"/>
    <w:rsid w:val="004F000D"/>
    <w:rsid w:val="004F0EC9"/>
    <w:rsid w:val="004F0F77"/>
    <w:rsid w:val="004F27DD"/>
    <w:rsid w:val="004F40AB"/>
    <w:rsid w:val="004F47F7"/>
    <w:rsid w:val="004F5AD4"/>
    <w:rsid w:val="004F5E74"/>
    <w:rsid w:val="004F7CCB"/>
    <w:rsid w:val="0050050B"/>
    <w:rsid w:val="0050132A"/>
    <w:rsid w:val="00502F3E"/>
    <w:rsid w:val="00503196"/>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0860"/>
    <w:rsid w:val="00531932"/>
    <w:rsid w:val="00531C3D"/>
    <w:rsid w:val="00532EB0"/>
    <w:rsid w:val="005336CE"/>
    <w:rsid w:val="00533CD5"/>
    <w:rsid w:val="00534621"/>
    <w:rsid w:val="00534871"/>
    <w:rsid w:val="00534F33"/>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B18"/>
    <w:rsid w:val="00561F0C"/>
    <w:rsid w:val="005623E3"/>
    <w:rsid w:val="005624E0"/>
    <w:rsid w:val="0056329F"/>
    <w:rsid w:val="0056339B"/>
    <w:rsid w:val="00563DF3"/>
    <w:rsid w:val="00564EBB"/>
    <w:rsid w:val="0056580C"/>
    <w:rsid w:val="00565B20"/>
    <w:rsid w:val="00566C79"/>
    <w:rsid w:val="00567966"/>
    <w:rsid w:val="00570169"/>
    <w:rsid w:val="00571FF4"/>
    <w:rsid w:val="00573C76"/>
    <w:rsid w:val="005748A1"/>
    <w:rsid w:val="00575001"/>
    <w:rsid w:val="005757C3"/>
    <w:rsid w:val="00580185"/>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1FB5"/>
    <w:rsid w:val="005A3592"/>
    <w:rsid w:val="005A4082"/>
    <w:rsid w:val="005A46DD"/>
    <w:rsid w:val="005A64FE"/>
    <w:rsid w:val="005B0AAB"/>
    <w:rsid w:val="005B3F91"/>
    <w:rsid w:val="005B409A"/>
    <w:rsid w:val="005B4EB8"/>
    <w:rsid w:val="005B5497"/>
    <w:rsid w:val="005B5790"/>
    <w:rsid w:val="005B5E9D"/>
    <w:rsid w:val="005B5FA3"/>
    <w:rsid w:val="005B5FD3"/>
    <w:rsid w:val="005B633B"/>
    <w:rsid w:val="005B66C5"/>
    <w:rsid w:val="005B6F1B"/>
    <w:rsid w:val="005B711B"/>
    <w:rsid w:val="005C1453"/>
    <w:rsid w:val="005C196C"/>
    <w:rsid w:val="005C1C71"/>
    <w:rsid w:val="005C2CA2"/>
    <w:rsid w:val="005C3064"/>
    <w:rsid w:val="005C3191"/>
    <w:rsid w:val="005C3464"/>
    <w:rsid w:val="005C3C86"/>
    <w:rsid w:val="005C4651"/>
    <w:rsid w:val="005C725E"/>
    <w:rsid w:val="005C7653"/>
    <w:rsid w:val="005C7BBF"/>
    <w:rsid w:val="005D019B"/>
    <w:rsid w:val="005D22E9"/>
    <w:rsid w:val="005D3069"/>
    <w:rsid w:val="005D370F"/>
    <w:rsid w:val="005D3730"/>
    <w:rsid w:val="005D3BD1"/>
    <w:rsid w:val="005D40A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601639"/>
    <w:rsid w:val="006024F3"/>
    <w:rsid w:val="006028B7"/>
    <w:rsid w:val="006055FE"/>
    <w:rsid w:val="006067DB"/>
    <w:rsid w:val="006073F9"/>
    <w:rsid w:val="00607F86"/>
    <w:rsid w:val="0061009A"/>
    <w:rsid w:val="00610BC0"/>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E32"/>
    <w:rsid w:val="00646E56"/>
    <w:rsid w:val="00647687"/>
    <w:rsid w:val="00647768"/>
    <w:rsid w:val="00651AD8"/>
    <w:rsid w:val="0065230F"/>
    <w:rsid w:val="0065353F"/>
    <w:rsid w:val="00653F72"/>
    <w:rsid w:val="006546B9"/>
    <w:rsid w:val="00654B60"/>
    <w:rsid w:val="00655090"/>
    <w:rsid w:val="0065588C"/>
    <w:rsid w:val="00656F58"/>
    <w:rsid w:val="00657727"/>
    <w:rsid w:val="00660B48"/>
    <w:rsid w:val="0066366C"/>
    <w:rsid w:val="006648D1"/>
    <w:rsid w:val="00664E1D"/>
    <w:rsid w:val="00666BA1"/>
    <w:rsid w:val="0066772B"/>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1B55"/>
    <w:rsid w:val="00682088"/>
    <w:rsid w:val="0068303F"/>
    <w:rsid w:val="006830FC"/>
    <w:rsid w:val="00683770"/>
    <w:rsid w:val="00683926"/>
    <w:rsid w:val="00683B58"/>
    <w:rsid w:val="006849D2"/>
    <w:rsid w:val="00685F7C"/>
    <w:rsid w:val="00686A7E"/>
    <w:rsid w:val="00686C41"/>
    <w:rsid w:val="00686CAE"/>
    <w:rsid w:val="00690509"/>
    <w:rsid w:val="00690963"/>
    <w:rsid w:val="00690B95"/>
    <w:rsid w:val="00691156"/>
    <w:rsid w:val="00691601"/>
    <w:rsid w:val="00691CDA"/>
    <w:rsid w:val="00691FAB"/>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134B"/>
    <w:rsid w:val="006A1957"/>
    <w:rsid w:val="006A21CC"/>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164E"/>
    <w:rsid w:val="006C1EDD"/>
    <w:rsid w:val="006C2188"/>
    <w:rsid w:val="006C22E4"/>
    <w:rsid w:val="006C2F5C"/>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9A5"/>
    <w:rsid w:val="006D3E8B"/>
    <w:rsid w:val="006D3FB0"/>
    <w:rsid w:val="006D443D"/>
    <w:rsid w:val="006D4512"/>
    <w:rsid w:val="006D46C7"/>
    <w:rsid w:val="006D5E38"/>
    <w:rsid w:val="006D614A"/>
    <w:rsid w:val="006D61AF"/>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2A6"/>
    <w:rsid w:val="006F1443"/>
    <w:rsid w:val="006F17DA"/>
    <w:rsid w:val="006F1C69"/>
    <w:rsid w:val="006F2579"/>
    <w:rsid w:val="006F2855"/>
    <w:rsid w:val="006F2887"/>
    <w:rsid w:val="006F2958"/>
    <w:rsid w:val="006F5439"/>
    <w:rsid w:val="006F713E"/>
    <w:rsid w:val="006F750C"/>
    <w:rsid w:val="006F7EB1"/>
    <w:rsid w:val="00700A36"/>
    <w:rsid w:val="00700AD5"/>
    <w:rsid w:val="00701834"/>
    <w:rsid w:val="0070199E"/>
    <w:rsid w:val="007019C6"/>
    <w:rsid w:val="00701BDD"/>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2C38"/>
    <w:rsid w:val="00712E25"/>
    <w:rsid w:val="007130F7"/>
    <w:rsid w:val="00714183"/>
    <w:rsid w:val="00714B95"/>
    <w:rsid w:val="00715CA4"/>
    <w:rsid w:val="00715E75"/>
    <w:rsid w:val="0071691D"/>
    <w:rsid w:val="00717CD9"/>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3353"/>
    <w:rsid w:val="00743655"/>
    <w:rsid w:val="0074467F"/>
    <w:rsid w:val="00744F24"/>
    <w:rsid w:val="0074501E"/>
    <w:rsid w:val="00745868"/>
    <w:rsid w:val="00746472"/>
    <w:rsid w:val="00746CD0"/>
    <w:rsid w:val="00746F76"/>
    <w:rsid w:val="00747C5A"/>
    <w:rsid w:val="00747CD0"/>
    <w:rsid w:val="007500B9"/>
    <w:rsid w:val="00751DE7"/>
    <w:rsid w:val="00752CE8"/>
    <w:rsid w:val="00753790"/>
    <w:rsid w:val="0075428A"/>
    <w:rsid w:val="0075561B"/>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5DF"/>
    <w:rsid w:val="00772E1A"/>
    <w:rsid w:val="007736D0"/>
    <w:rsid w:val="00773A11"/>
    <w:rsid w:val="00773D01"/>
    <w:rsid w:val="0077411F"/>
    <w:rsid w:val="007754D1"/>
    <w:rsid w:val="007758B8"/>
    <w:rsid w:val="007758CF"/>
    <w:rsid w:val="00775FEC"/>
    <w:rsid w:val="00776317"/>
    <w:rsid w:val="00776B10"/>
    <w:rsid w:val="00776D06"/>
    <w:rsid w:val="00780317"/>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65D4"/>
    <w:rsid w:val="007B67FE"/>
    <w:rsid w:val="007B7B2B"/>
    <w:rsid w:val="007B7B34"/>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BFC"/>
    <w:rsid w:val="007D5080"/>
    <w:rsid w:val="007D6193"/>
    <w:rsid w:val="007D6B1C"/>
    <w:rsid w:val="007D7A92"/>
    <w:rsid w:val="007E01C5"/>
    <w:rsid w:val="007E0750"/>
    <w:rsid w:val="007E0A49"/>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DB4"/>
    <w:rsid w:val="008036BE"/>
    <w:rsid w:val="00803B18"/>
    <w:rsid w:val="00803B2E"/>
    <w:rsid w:val="00804BA2"/>
    <w:rsid w:val="00804FE6"/>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E32"/>
    <w:rsid w:val="00825B9C"/>
    <w:rsid w:val="00827EFF"/>
    <w:rsid w:val="008301C6"/>
    <w:rsid w:val="0083049A"/>
    <w:rsid w:val="008319DA"/>
    <w:rsid w:val="008321A6"/>
    <w:rsid w:val="00833393"/>
    <w:rsid w:val="0083380F"/>
    <w:rsid w:val="00835B8B"/>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6DA9"/>
    <w:rsid w:val="00877B13"/>
    <w:rsid w:val="00880AB5"/>
    <w:rsid w:val="00880AD5"/>
    <w:rsid w:val="00880C01"/>
    <w:rsid w:val="00881095"/>
    <w:rsid w:val="00881457"/>
    <w:rsid w:val="00881918"/>
    <w:rsid w:val="00882802"/>
    <w:rsid w:val="00882B0F"/>
    <w:rsid w:val="008836A7"/>
    <w:rsid w:val="00883749"/>
    <w:rsid w:val="00884467"/>
    <w:rsid w:val="00884AB6"/>
    <w:rsid w:val="008872D7"/>
    <w:rsid w:val="00887E8C"/>
    <w:rsid w:val="00887F03"/>
    <w:rsid w:val="0089055E"/>
    <w:rsid w:val="008914A2"/>
    <w:rsid w:val="00893B95"/>
    <w:rsid w:val="008941B2"/>
    <w:rsid w:val="0089486E"/>
    <w:rsid w:val="00896875"/>
    <w:rsid w:val="008A0D44"/>
    <w:rsid w:val="008A1084"/>
    <w:rsid w:val="008A1C2F"/>
    <w:rsid w:val="008A1DA7"/>
    <w:rsid w:val="008A3884"/>
    <w:rsid w:val="008A3A4B"/>
    <w:rsid w:val="008A41DE"/>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0B8"/>
    <w:rsid w:val="008B758A"/>
    <w:rsid w:val="008B7CD2"/>
    <w:rsid w:val="008C053C"/>
    <w:rsid w:val="008C0C4F"/>
    <w:rsid w:val="008C0F75"/>
    <w:rsid w:val="008C12F3"/>
    <w:rsid w:val="008C1433"/>
    <w:rsid w:val="008C277A"/>
    <w:rsid w:val="008C561D"/>
    <w:rsid w:val="008C62EC"/>
    <w:rsid w:val="008C7911"/>
    <w:rsid w:val="008C7FAF"/>
    <w:rsid w:val="008D0BE4"/>
    <w:rsid w:val="008D1475"/>
    <w:rsid w:val="008D151E"/>
    <w:rsid w:val="008D19DB"/>
    <w:rsid w:val="008D35E2"/>
    <w:rsid w:val="008D41B5"/>
    <w:rsid w:val="008D52D5"/>
    <w:rsid w:val="008D5BE0"/>
    <w:rsid w:val="008D72C3"/>
    <w:rsid w:val="008D7689"/>
    <w:rsid w:val="008D7B10"/>
    <w:rsid w:val="008E04F6"/>
    <w:rsid w:val="008E0FD3"/>
    <w:rsid w:val="008E154C"/>
    <w:rsid w:val="008E1DCB"/>
    <w:rsid w:val="008E2248"/>
    <w:rsid w:val="008E2CD5"/>
    <w:rsid w:val="008E2DF1"/>
    <w:rsid w:val="008E3BD0"/>
    <w:rsid w:val="008E53E7"/>
    <w:rsid w:val="008E5B3B"/>
    <w:rsid w:val="008E63EA"/>
    <w:rsid w:val="008E7537"/>
    <w:rsid w:val="008E7C23"/>
    <w:rsid w:val="008E7F8D"/>
    <w:rsid w:val="008F06E9"/>
    <w:rsid w:val="008F11C4"/>
    <w:rsid w:val="008F2850"/>
    <w:rsid w:val="008F2FC2"/>
    <w:rsid w:val="008F302C"/>
    <w:rsid w:val="008F3E18"/>
    <w:rsid w:val="008F5D1E"/>
    <w:rsid w:val="008F7242"/>
    <w:rsid w:val="008F75F1"/>
    <w:rsid w:val="0090145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9D3"/>
    <w:rsid w:val="00911F66"/>
    <w:rsid w:val="00913377"/>
    <w:rsid w:val="0091344B"/>
    <w:rsid w:val="00913DCC"/>
    <w:rsid w:val="0091409A"/>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5752"/>
    <w:rsid w:val="00946910"/>
    <w:rsid w:val="00947C38"/>
    <w:rsid w:val="00951718"/>
    <w:rsid w:val="00952CCB"/>
    <w:rsid w:val="00953BFE"/>
    <w:rsid w:val="009550BB"/>
    <w:rsid w:val="00955992"/>
    <w:rsid w:val="00956067"/>
    <w:rsid w:val="00956115"/>
    <w:rsid w:val="00956244"/>
    <w:rsid w:val="00956304"/>
    <w:rsid w:val="00957342"/>
    <w:rsid w:val="009574F2"/>
    <w:rsid w:val="00957921"/>
    <w:rsid w:val="00957A1E"/>
    <w:rsid w:val="00957A76"/>
    <w:rsid w:val="00957C00"/>
    <w:rsid w:val="00960719"/>
    <w:rsid w:val="009619CF"/>
    <w:rsid w:val="00962255"/>
    <w:rsid w:val="00962B2A"/>
    <w:rsid w:val="00963502"/>
    <w:rsid w:val="00963C96"/>
    <w:rsid w:val="009648EF"/>
    <w:rsid w:val="00966B53"/>
    <w:rsid w:val="00970584"/>
    <w:rsid w:val="00970F04"/>
    <w:rsid w:val="0097114B"/>
    <w:rsid w:val="00971F36"/>
    <w:rsid w:val="0097358B"/>
    <w:rsid w:val="00973A12"/>
    <w:rsid w:val="00973AFE"/>
    <w:rsid w:val="00974614"/>
    <w:rsid w:val="00975084"/>
    <w:rsid w:val="00975243"/>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9011B"/>
    <w:rsid w:val="009912E2"/>
    <w:rsid w:val="00991536"/>
    <w:rsid w:val="009918AC"/>
    <w:rsid w:val="0099255B"/>
    <w:rsid w:val="00992A8B"/>
    <w:rsid w:val="00993DAC"/>
    <w:rsid w:val="00995D5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4F53"/>
    <w:rsid w:val="009D7121"/>
    <w:rsid w:val="009E01B8"/>
    <w:rsid w:val="009E0843"/>
    <w:rsid w:val="009E1B79"/>
    <w:rsid w:val="009E1BC8"/>
    <w:rsid w:val="009E1E84"/>
    <w:rsid w:val="009E38AF"/>
    <w:rsid w:val="009E52A8"/>
    <w:rsid w:val="009E673E"/>
    <w:rsid w:val="009E68BE"/>
    <w:rsid w:val="009E6A49"/>
    <w:rsid w:val="009E7AD8"/>
    <w:rsid w:val="009F096D"/>
    <w:rsid w:val="009F0C01"/>
    <w:rsid w:val="009F0D41"/>
    <w:rsid w:val="009F161C"/>
    <w:rsid w:val="009F1BC2"/>
    <w:rsid w:val="009F28F7"/>
    <w:rsid w:val="009F29A4"/>
    <w:rsid w:val="009F2BAF"/>
    <w:rsid w:val="009F2F18"/>
    <w:rsid w:val="009F3041"/>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88A"/>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81A"/>
    <w:rsid w:val="00A42CF9"/>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390A"/>
    <w:rsid w:val="00A64A9B"/>
    <w:rsid w:val="00A65A66"/>
    <w:rsid w:val="00A65C73"/>
    <w:rsid w:val="00A66BBF"/>
    <w:rsid w:val="00A66EE4"/>
    <w:rsid w:val="00A67235"/>
    <w:rsid w:val="00A675DD"/>
    <w:rsid w:val="00A70197"/>
    <w:rsid w:val="00A70585"/>
    <w:rsid w:val="00A70C52"/>
    <w:rsid w:val="00A715EF"/>
    <w:rsid w:val="00A71BDB"/>
    <w:rsid w:val="00A720B7"/>
    <w:rsid w:val="00A72719"/>
    <w:rsid w:val="00A72BCC"/>
    <w:rsid w:val="00A731D2"/>
    <w:rsid w:val="00A73387"/>
    <w:rsid w:val="00A73405"/>
    <w:rsid w:val="00A745D3"/>
    <w:rsid w:val="00A7462D"/>
    <w:rsid w:val="00A7498A"/>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3F84"/>
    <w:rsid w:val="00AA4886"/>
    <w:rsid w:val="00AA509E"/>
    <w:rsid w:val="00AA53A0"/>
    <w:rsid w:val="00AA6484"/>
    <w:rsid w:val="00AA66A3"/>
    <w:rsid w:val="00AB0396"/>
    <w:rsid w:val="00AB0440"/>
    <w:rsid w:val="00AB05C9"/>
    <w:rsid w:val="00AB0BC7"/>
    <w:rsid w:val="00AB1831"/>
    <w:rsid w:val="00AB20AB"/>
    <w:rsid w:val="00AB27B9"/>
    <w:rsid w:val="00AB2AAE"/>
    <w:rsid w:val="00AB2C0F"/>
    <w:rsid w:val="00AB2D52"/>
    <w:rsid w:val="00AB40A0"/>
    <w:rsid w:val="00AB5528"/>
    <w:rsid w:val="00AB5538"/>
    <w:rsid w:val="00AB5825"/>
    <w:rsid w:val="00AB6656"/>
    <w:rsid w:val="00AB7178"/>
    <w:rsid w:val="00AB74C3"/>
    <w:rsid w:val="00AC0E72"/>
    <w:rsid w:val="00AC1250"/>
    <w:rsid w:val="00AC21C6"/>
    <w:rsid w:val="00AC3779"/>
    <w:rsid w:val="00AC422A"/>
    <w:rsid w:val="00AC4979"/>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03C7"/>
    <w:rsid w:val="00AF12DE"/>
    <w:rsid w:val="00AF1653"/>
    <w:rsid w:val="00AF3BF4"/>
    <w:rsid w:val="00AF3F93"/>
    <w:rsid w:val="00AF50BF"/>
    <w:rsid w:val="00AF5369"/>
    <w:rsid w:val="00AF5612"/>
    <w:rsid w:val="00AF5C96"/>
    <w:rsid w:val="00AF63E5"/>
    <w:rsid w:val="00AF71D2"/>
    <w:rsid w:val="00B01410"/>
    <w:rsid w:val="00B01BCB"/>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AAC"/>
    <w:rsid w:val="00B20571"/>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74C7"/>
    <w:rsid w:val="00B27A36"/>
    <w:rsid w:val="00B27DB4"/>
    <w:rsid w:val="00B30861"/>
    <w:rsid w:val="00B33676"/>
    <w:rsid w:val="00B33FC9"/>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3BAE"/>
    <w:rsid w:val="00B54336"/>
    <w:rsid w:val="00B5549D"/>
    <w:rsid w:val="00B56011"/>
    <w:rsid w:val="00B56C51"/>
    <w:rsid w:val="00B56EF5"/>
    <w:rsid w:val="00B57C19"/>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3779"/>
    <w:rsid w:val="00B749EC"/>
    <w:rsid w:val="00B74DA0"/>
    <w:rsid w:val="00B74DFD"/>
    <w:rsid w:val="00B7733B"/>
    <w:rsid w:val="00B809A7"/>
    <w:rsid w:val="00B80F85"/>
    <w:rsid w:val="00B81CDF"/>
    <w:rsid w:val="00B824E7"/>
    <w:rsid w:val="00B829D3"/>
    <w:rsid w:val="00B82D29"/>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A4D"/>
    <w:rsid w:val="00BB2F5F"/>
    <w:rsid w:val="00BB3D35"/>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7433"/>
    <w:rsid w:val="00BE7CB6"/>
    <w:rsid w:val="00BF048F"/>
    <w:rsid w:val="00BF159A"/>
    <w:rsid w:val="00BF1A2A"/>
    <w:rsid w:val="00BF1EEF"/>
    <w:rsid w:val="00BF1FCA"/>
    <w:rsid w:val="00BF44FB"/>
    <w:rsid w:val="00BF5160"/>
    <w:rsid w:val="00BF7494"/>
    <w:rsid w:val="00BF7FF6"/>
    <w:rsid w:val="00C00650"/>
    <w:rsid w:val="00C00E23"/>
    <w:rsid w:val="00C012C4"/>
    <w:rsid w:val="00C021BB"/>
    <w:rsid w:val="00C026F9"/>
    <w:rsid w:val="00C028E5"/>
    <w:rsid w:val="00C037A3"/>
    <w:rsid w:val="00C03932"/>
    <w:rsid w:val="00C03D86"/>
    <w:rsid w:val="00C04D79"/>
    <w:rsid w:val="00C0626D"/>
    <w:rsid w:val="00C06879"/>
    <w:rsid w:val="00C06B98"/>
    <w:rsid w:val="00C06DE4"/>
    <w:rsid w:val="00C110FB"/>
    <w:rsid w:val="00C1171A"/>
    <w:rsid w:val="00C1312A"/>
    <w:rsid w:val="00C138FD"/>
    <w:rsid w:val="00C143CD"/>
    <w:rsid w:val="00C14B68"/>
    <w:rsid w:val="00C15480"/>
    <w:rsid w:val="00C166E5"/>
    <w:rsid w:val="00C17F02"/>
    <w:rsid w:val="00C204EF"/>
    <w:rsid w:val="00C21013"/>
    <w:rsid w:val="00C234F7"/>
    <w:rsid w:val="00C23824"/>
    <w:rsid w:val="00C23B84"/>
    <w:rsid w:val="00C24599"/>
    <w:rsid w:val="00C264D9"/>
    <w:rsid w:val="00C2655A"/>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0E5E"/>
    <w:rsid w:val="00C412AD"/>
    <w:rsid w:val="00C413B0"/>
    <w:rsid w:val="00C418F0"/>
    <w:rsid w:val="00C419F7"/>
    <w:rsid w:val="00C42040"/>
    <w:rsid w:val="00C42448"/>
    <w:rsid w:val="00C4313B"/>
    <w:rsid w:val="00C435AB"/>
    <w:rsid w:val="00C44016"/>
    <w:rsid w:val="00C45F01"/>
    <w:rsid w:val="00C4698C"/>
    <w:rsid w:val="00C508AD"/>
    <w:rsid w:val="00C516F1"/>
    <w:rsid w:val="00C5207F"/>
    <w:rsid w:val="00C5231F"/>
    <w:rsid w:val="00C52604"/>
    <w:rsid w:val="00C52AC9"/>
    <w:rsid w:val="00C52D21"/>
    <w:rsid w:val="00C53FC7"/>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B57"/>
    <w:rsid w:val="00C77C0E"/>
    <w:rsid w:val="00C80125"/>
    <w:rsid w:val="00C809C6"/>
    <w:rsid w:val="00C81430"/>
    <w:rsid w:val="00C83677"/>
    <w:rsid w:val="00C83899"/>
    <w:rsid w:val="00C8569F"/>
    <w:rsid w:val="00C86377"/>
    <w:rsid w:val="00C86829"/>
    <w:rsid w:val="00C86A4F"/>
    <w:rsid w:val="00C86DA3"/>
    <w:rsid w:val="00C871F5"/>
    <w:rsid w:val="00C879EA"/>
    <w:rsid w:val="00C87EBA"/>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2734"/>
    <w:rsid w:val="00CA37CC"/>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6DC9"/>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71A"/>
    <w:rsid w:val="00CD1CCA"/>
    <w:rsid w:val="00CD2B43"/>
    <w:rsid w:val="00CD33A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633C"/>
    <w:rsid w:val="00CE6C1C"/>
    <w:rsid w:val="00CE7B3F"/>
    <w:rsid w:val="00CE7C81"/>
    <w:rsid w:val="00CF0874"/>
    <w:rsid w:val="00CF0D83"/>
    <w:rsid w:val="00CF0EF2"/>
    <w:rsid w:val="00CF234B"/>
    <w:rsid w:val="00CF3BB6"/>
    <w:rsid w:val="00CF40C5"/>
    <w:rsid w:val="00CF47E5"/>
    <w:rsid w:val="00CF5B2D"/>
    <w:rsid w:val="00CF5BB5"/>
    <w:rsid w:val="00CF6964"/>
    <w:rsid w:val="00CF6AA3"/>
    <w:rsid w:val="00CF732A"/>
    <w:rsid w:val="00D00533"/>
    <w:rsid w:val="00D00540"/>
    <w:rsid w:val="00D0083A"/>
    <w:rsid w:val="00D00AA4"/>
    <w:rsid w:val="00D01406"/>
    <w:rsid w:val="00D015A7"/>
    <w:rsid w:val="00D0250E"/>
    <w:rsid w:val="00D0423A"/>
    <w:rsid w:val="00D048C7"/>
    <w:rsid w:val="00D04A90"/>
    <w:rsid w:val="00D05D7C"/>
    <w:rsid w:val="00D06573"/>
    <w:rsid w:val="00D06EF2"/>
    <w:rsid w:val="00D07131"/>
    <w:rsid w:val="00D07526"/>
    <w:rsid w:val="00D07E3B"/>
    <w:rsid w:val="00D10705"/>
    <w:rsid w:val="00D1233D"/>
    <w:rsid w:val="00D123CF"/>
    <w:rsid w:val="00D1308F"/>
    <w:rsid w:val="00D13678"/>
    <w:rsid w:val="00D1460D"/>
    <w:rsid w:val="00D14B1E"/>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829"/>
    <w:rsid w:val="00D47E7C"/>
    <w:rsid w:val="00D50AD1"/>
    <w:rsid w:val="00D542A9"/>
    <w:rsid w:val="00D54789"/>
    <w:rsid w:val="00D54F6A"/>
    <w:rsid w:val="00D5501F"/>
    <w:rsid w:val="00D55807"/>
    <w:rsid w:val="00D56540"/>
    <w:rsid w:val="00D56BA3"/>
    <w:rsid w:val="00D57242"/>
    <w:rsid w:val="00D57F64"/>
    <w:rsid w:val="00D57FAB"/>
    <w:rsid w:val="00D57FD7"/>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60C7"/>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953"/>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EF6"/>
    <w:rsid w:val="00D95F43"/>
    <w:rsid w:val="00D9772E"/>
    <w:rsid w:val="00DA07B1"/>
    <w:rsid w:val="00DA0DC8"/>
    <w:rsid w:val="00DA1481"/>
    <w:rsid w:val="00DA17B0"/>
    <w:rsid w:val="00DA27C6"/>
    <w:rsid w:val="00DA2C00"/>
    <w:rsid w:val="00DA33EC"/>
    <w:rsid w:val="00DA3B79"/>
    <w:rsid w:val="00DA3F09"/>
    <w:rsid w:val="00DA48B0"/>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581"/>
    <w:rsid w:val="00DD085F"/>
    <w:rsid w:val="00DD19C3"/>
    <w:rsid w:val="00DD273A"/>
    <w:rsid w:val="00DD3483"/>
    <w:rsid w:val="00DD40A3"/>
    <w:rsid w:val="00DD4C6C"/>
    <w:rsid w:val="00DD4D17"/>
    <w:rsid w:val="00DD5846"/>
    <w:rsid w:val="00DD620A"/>
    <w:rsid w:val="00DD6AAC"/>
    <w:rsid w:val="00DD7392"/>
    <w:rsid w:val="00DE0462"/>
    <w:rsid w:val="00DE10A6"/>
    <w:rsid w:val="00DE11D6"/>
    <w:rsid w:val="00DE1AEE"/>
    <w:rsid w:val="00DE2212"/>
    <w:rsid w:val="00DE2457"/>
    <w:rsid w:val="00DE2796"/>
    <w:rsid w:val="00DE2C8D"/>
    <w:rsid w:val="00DE5E69"/>
    <w:rsid w:val="00DE610C"/>
    <w:rsid w:val="00DE6776"/>
    <w:rsid w:val="00DE6C81"/>
    <w:rsid w:val="00DE7B73"/>
    <w:rsid w:val="00DE7CEB"/>
    <w:rsid w:val="00DE7F13"/>
    <w:rsid w:val="00DF06C4"/>
    <w:rsid w:val="00DF0C8E"/>
    <w:rsid w:val="00DF1212"/>
    <w:rsid w:val="00DF12DD"/>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4119"/>
    <w:rsid w:val="00E04231"/>
    <w:rsid w:val="00E04A8B"/>
    <w:rsid w:val="00E0592D"/>
    <w:rsid w:val="00E05B90"/>
    <w:rsid w:val="00E05BF7"/>
    <w:rsid w:val="00E06224"/>
    <w:rsid w:val="00E06316"/>
    <w:rsid w:val="00E06B80"/>
    <w:rsid w:val="00E06E46"/>
    <w:rsid w:val="00E10EA2"/>
    <w:rsid w:val="00E10F8D"/>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152"/>
    <w:rsid w:val="00E267CF"/>
    <w:rsid w:val="00E26DDA"/>
    <w:rsid w:val="00E30009"/>
    <w:rsid w:val="00E30B9B"/>
    <w:rsid w:val="00E30FF3"/>
    <w:rsid w:val="00E3151F"/>
    <w:rsid w:val="00E31BA9"/>
    <w:rsid w:val="00E31C80"/>
    <w:rsid w:val="00E31DD1"/>
    <w:rsid w:val="00E31E1C"/>
    <w:rsid w:val="00E31E48"/>
    <w:rsid w:val="00E337C4"/>
    <w:rsid w:val="00E337E8"/>
    <w:rsid w:val="00E339C0"/>
    <w:rsid w:val="00E33A8F"/>
    <w:rsid w:val="00E34274"/>
    <w:rsid w:val="00E34AA2"/>
    <w:rsid w:val="00E35486"/>
    <w:rsid w:val="00E35A3A"/>
    <w:rsid w:val="00E379DE"/>
    <w:rsid w:val="00E37FAF"/>
    <w:rsid w:val="00E4090B"/>
    <w:rsid w:val="00E4098C"/>
    <w:rsid w:val="00E40ABB"/>
    <w:rsid w:val="00E416FB"/>
    <w:rsid w:val="00E419BD"/>
    <w:rsid w:val="00E41F06"/>
    <w:rsid w:val="00E422DC"/>
    <w:rsid w:val="00E42314"/>
    <w:rsid w:val="00E42B30"/>
    <w:rsid w:val="00E42DA2"/>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566F"/>
    <w:rsid w:val="00E57188"/>
    <w:rsid w:val="00E604A4"/>
    <w:rsid w:val="00E609FD"/>
    <w:rsid w:val="00E61C4E"/>
    <w:rsid w:val="00E62147"/>
    <w:rsid w:val="00E629E6"/>
    <w:rsid w:val="00E631DE"/>
    <w:rsid w:val="00E63872"/>
    <w:rsid w:val="00E63C6C"/>
    <w:rsid w:val="00E63F87"/>
    <w:rsid w:val="00E6502E"/>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37E"/>
    <w:rsid w:val="00E76439"/>
    <w:rsid w:val="00E76936"/>
    <w:rsid w:val="00E76CBC"/>
    <w:rsid w:val="00E77D98"/>
    <w:rsid w:val="00E77EE6"/>
    <w:rsid w:val="00E80317"/>
    <w:rsid w:val="00E80877"/>
    <w:rsid w:val="00E810DA"/>
    <w:rsid w:val="00E81377"/>
    <w:rsid w:val="00E81E0D"/>
    <w:rsid w:val="00E829B0"/>
    <w:rsid w:val="00E829FE"/>
    <w:rsid w:val="00E82B29"/>
    <w:rsid w:val="00E82B62"/>
    <w:rsid w:val="00E841D8"/>
    <w:rsid w:val="00E850A8"/>
    <w:rsid w:val="00E858D9"/>
    <w:rsid w:val="00E85DC1"/>
    <w:rsid w:val="00E862F4"/>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224E"/>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73D"/>
    <w:rsid w:val="00EE231A"/>
    <w:rsid w:val="00EE24D6"/>
    <w:rsid w:val="00EE289F"/>
    <w:rsid w:val="00EE59C6"/>
    <w:rsid w:val="00EE69B9"/>
    <w:rsid w:val="00EE75E5"/>
    <w:rsid w:val="00EE76C8"/>
    <w:rsid w:val="00EF0066"/>
    <w:rsid w:val="00EF1864"/>
    <w:rsid w:val="00EF26B4"/>
    <w:rsid w:val="00EF2732"/>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635E"/>
    <w:rsid w:val="00F071CC"/>
    <w:rsid w:val="00F07867"/>
    <w:rsid w:val="00F10181"/>
    <w:rsid w:val="00F107A8"/>
    <w:rsid w:val="00F10F01"/>
    <w:rsid w:val="00F110F6"/>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3754"/>
    <w:rsid w:val="00F237A4"/>
    <w:rsid w:val="00F23F6D"/>
    <w:rsid w:val="00F24087"/>
    <w:rsid w:val="00F243AE"/>
    <w:rsid w:val="00F24A5E"/>
    <w:rsid w:val="00F265F6"/>
    <w:rsid w:val="00F26653"/>
    <w:rsid w:val="00F27291"/>
    <w:rsid w:val="00F2770C"/>
    <w:rsid w:val="00F31113"/>
    <w:rsid w:val="00F314C0"/>
    <w:rsid w:val="00F31E5C"/>
    <w:rsid w:val="00F32084"/>
    <w:rsid w:val="00F32457"/>
    <w:rsid w:val="00F32541"/>
    <w:rsid w:val="00F3254D"/>
    <w:rsid w:val="00F32569"/>
    <w:rsid w:val="00F33889"/>
    <w:rsid w:val="00F351D3"/>
    <w:rsid w:val="00F357FA"/>
    <w:rsid w:val="00F35C22"/>
    <w:rsid w:val="00F377FB"/>
    <w:rsid w:val="00F37FE3"/>
    <w:rsid w:val="00F40306"/>
    <w:rsid w:val="00F41337"/>
    <w:rsid w:val="00F4140B"/>
    <w:rsid w:val="00F41940"/>
    <w:rsid w:val="00F43AF6"/>
    <w:rsid w:val="00F43E13"/>
    <w:rsid w:val="00F44405"/>
    <w:rsid w:val="00F44796"/>
    <w:rsid w:val="00F44D8E"/>
    <w:rsid w:val="00F46255"/>
    <w:rsid w:val="00F47DC5"/>
    <w:rsid w:val="00F50665"/>
    <w:rsid w:val="00F50A23"/>
    <w:rsid w:val="00F50E9F"/>
    <w:rsid w:val="00F518F3"/>
    <w:rsid w:val="00F5367B"/>
    <w:rsid w:val="00F54B12"/>
    <w:rsid w:val="00F55403"/>
    <w:rsid w:val="00F55934"/>
    <w:rsid w:val="00F5608F"/>
    <w:rsid w:val="00F6027C"/>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535"/>
    <w:rsid w:val="00F877A0"/>
    <w:rsid w:val="00F916C9"/>
    <w:rsid w:val="00F91915"/>
    <w:rsid w:val="00F921C0"/>
    <w:rsid w:val="00F92282"/>
    <w:rsid w:val="00F9337A"/>
    <w:rsid w:val="00F944B3"/>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684"/>
    <w:rsid w:val="00FD5E81"/>
    <w:rsid w:val="00FD5FF0"/>
    <w:rsid w:val="00FD7F01"/>
    <w:rsid w:val="00FE0775"/>
    <w:rsid w:val="00FE0F88"/>
    <w:rsid w:val="00FE2400"/>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2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777" TargetMode="External"/><Relationship Id="rId13" Type="http://schemas.openxmlformats.org/officeDocument/2006/relationships/hyperlink" Target="https://www.canlii.org/en/ca/laws/stat/sc-2001-c-27/latest/sc-2001-c-27.html" TargetMode="External"/><Relationship Id="rId18" Type="http://schemas.openxmlformats.org/officeDocument/2006/relationships/hyperlink" Target="https://www.canlii.org/en/ab/abca/doc/2017/2017abca221/2017abca221.html?autocompleteStr=2017%20ABCA%20221&amp;autocompletePos=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scc-csc.ca/case-dossier/info/sum-som-eng.aspx?cas=37770" TargetMode="External"/><Relationship Id="rId12" Type="http://schemas.openxmlformats.org/officeDocument/2006/relationships/hyperlink" Target="https://www.canlii.org/en/ca/laws/stat/sc-2001-c-27/latest/sc-2001-c-27.html" TargetMode="External"/><Relationship Id="rId17" Type="http://schemas.openxmlformats.org/officeDocument/2006/relationships/hyperlink" Target="https://www.canlii.org/en/ab/abqb/doc/2016/2016abqb264/2016abqb264.html?autocompleteStr=2016%20ABQB%20264&amp;autocompletePos=1"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canlii.org/en/ab/abca/doc/2017/2017abca221/2017abca221.html?autocompleteStr=2017%20ABCA%20221&amp;autocompletePos=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lii.org/en/ab/abca/doc/2017/2017abca248/2017abca248.html?resultIndex=1"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canlii.org/en/ab/abqb/doc/2016/2016abqb264/2016abqb264.html?autocompleteStr=2016%20ABQB%20264&amp;autocompletePos=1" TargetMode="External"/><Relationship Id="rId23" Type="http://schemas.openxmlformats.org/officeDocument/2006/relationships/footer" Target="footer2.xml"/><Relationship Id="rId10" Type="http://schemas.openxmlformats.org/officeDocument/2006/relationships/hyperlink" Target="https://www.canlii.org/en/ca/laws/stat/sc-2001-c-27/latest/sc-2001-c-27.html" TargetMode="External"/><Relationship Id="rId19" Type="http://schemas.openxmlformats.org/officeDocument/2006/relationships/hyperlink" Target="mailto:comments-commentaires@scc-csc.ca" TargetMode="External"/><Relationship Id="rId4" Type="http://schemas.openxmlformats.org/officeDocument/2006/relationships/webSettings" Target="webSettings.xml"/><Relationship Id="rId9" Type="http://schemas.openxmlformats.org/officeDocument/2006/relationships/hyperlink" Target="https://www.canlii.org/en/ca/laws/stat/sc-2001-c-27/latest/sc-2001-c-27.html" TargetMode="External"/><Relationship Id="rId14" Type="http://schemas.openxmlformats.org/officeDocument/2006/relationships/hyperlink" Target="https://www.canlii.org/en/ab/abca/doc/2017/2017abca248/2017abca248.html?resultIndex=1"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12710</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2018-04-27T17:03:00Z</dcterms:created>
  <dcterms:modified xsi:type="dcterms:W3CDTF">2018-04-27T17:09:00Z</dcterms:modified>
</cp:coreProperties>
</file>