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DE7E96" w:rsidRDefault="000347C1" w:rsidP="00214729">
      <w:pPr>
        <w:widowControl w:val="0"/>
        <w:jc w:val="center"/>
        <w:rPr>
          <w:b/>
        </w:rPr>
      </w:pPr>
      <w:r w:rsidRPr="00DE7E96">
        <w:fldChar w:fldCharType="begin"/>
      </w:r>
      <w:r w:rsidR="00FA7412" w:rsidRPr="00DE7E96">
        <w:instrText xml:space="preserve"> SEQ CHAPTER \h \r 1</w:instrText>
      </w:r>
      <w:r w:rsidRPr="00DE7E96">
        <w:fldChar w:fldCharType="end"/>
      </w:r>
      <w:r w:rsidR="00455BB9" w:rsidRPr="00DE7E96">
        <w:rPr>
          <w:b/>
        </w:rPr>
        <w:t>JUDGMENT</w:t>
      </w:r>
      <w:r w:rsidR="00FA7412" w:rsidRPr="00DE7E96">
        <w:rPr>
          <w:b/>
        </w:rPr>
        <w:t xml:space="preserve"> TO BE RENDERED IN APPEA</w:t>
      </w:r>
      <w:r w:rsidR="00CC2799" w:rsidRPr="00DE7E96">
        <w:rPr>
          <w:b/>
        </w:rPr>
        <w:t>L</w:t>
      </w:r>
    </w:p>
    <w:p w:rsidR="005A7C1B" w:rsidRPr="00DE7E96" w:rsidRDefault="005A7C1B" w:rsidP="005A7C1B">
      <w:pPr>
        <w:widowControl w:val="0"/>
      </w:pPr>
    </w:p>
    <w:p w:rsidR="00EC79B0" w:rsidRPr="00A75AFF" w:rsidRDefault="005B11A1" w:rsidP="00EC79B0">
      <w:pPr>
        <w:widowControl w:val="0"/>
        <w:rPr>
          <w:b/>
        </w:rPr>
      </w:pPr>
      <w:r w:rsidRPr="00A75AFF">
        <w:rPr>
          <w:b/>
        </w:rPr>
        <w:t>September</w:t>
      </w:r>
      <w:r w:rsidR="00C86395" w:rsidRPr="00A75AFF">
        <w:rPr>
          <w:b/>
        </w:rPr>
        <w:t xml:space="preserve"> </w:t>
      </w:r>
      <w:r w:rsidR="00C5334E" w:rsidRPr="00A75AFF">
        <w:rPr>
          <w:b/>
        </w:rPr>
        <w:t>1</w:t>
      </w:r>
      <w:r w:rsidRPr="00A75AFF">
        <w:rPr>
          <w:b/>
        </w:rPr>
        <w:t>0</w:t>
      </w:r>
      <w:r w:rsidR="00EC79B0" w:rsidRPr="00A75AFF">
        <w:rPr>
          <w:b/>
        </w:rPr>
        <w:t>, 2</w:t>
      </w:r>
      <w:r w:rsidR="00E6600C" w:rsidRPr="00A75AFF">
        <w:rPr>
          <w:b/>
        </w:rPr>
        <w:t>0</w:t>
      </w:r>
      <w:r w:rsidR="00EC79B0" w:rsidRPr="00A75AFF">
        <w:rPr>
          <w:b/>
        </w:rPr>
        <w:t>1</w:t>
      </w:r>
      <w:r w:rsidR="0088662B" w:rsidRPr="00A75AFF">
        <w:rPr>
          <w:b/>
        </w:rPr>
        <w:t>8</w:t>
      </w:r>
    </w:p>
    <w:p w:rsidR="00EC79B0" w:rsidRPr="00A75AFF" w:rsidRDefault="00EC79B0" w:rsidP="00EC79B0">
      <w:pPr>
        <w:widowControl w:val="0"/>
        <w:rPr>
          <w:b/>
        </w:rPr>
      </w:pPr>
      <w:r w:rsidRPr="00A75AFF">
        <w:rPr>
          <w:b/>
        </w:rPr>
        <w:t>For immediate release</w:t>
      </w:r>
    </w:p>
    <w:p w:rsidR="00EC79B0" w:rsidRPr="00A75AFF" w:rsidRDefault="00EC79B0" w:rsidP="00EC79B0">
      <w:pPr>
        <w:widowControl w:val="0"/>
      </w:pPr>
    </w:p>
    <w:p w:rsidR="00EC79B0" w:rsidRPr="00A75AFF" w:rsidRDefault="00EC79B0" w:rsidP="00EC79B0">
      <w:pPr>
        <w:widowControl w:val="0"/>
        <w:rPr>
          <w:lang w:val="fr-CA"/>
        </w:rPr>
      </w:pPr>
      <w:r w:rsidRPr="00A75AFF">
        <w:rPr>
          <w:b/>
        </w:rPr>
        <w:t>OTTAWA</w:t>
      </w:r>
      <w:r w:rsidRPr="00A75AFF">
        <w:t xml:space="preserve"> – The Supreme Court of Canad</w:t>
      </w:r>
      <w:r w:rsidR="00455BB9" w:rsidRPr="00A75AFF">
        <w:t>a announced today that judgment</w:t>
      </w:r>
      <w:r w:rsidRPr="00A75AFF">
        <w:t xml:space="preserve"> in the following appeal will be delivered at 9:45 a.m. E</w:t>
      </w:r>
      <w:r w:rsidR="00F531CE" w:rsidRPr="00A75AFF">
        <w:t>D</w:t>
      </w:r>
      <w:r w:rsidR="00DC6C1E" w:rsidRPr="00A75AFF">
        <w:t>T</w:t>
      </w:r>
      <w:r w:rsidR="00D74667" w:rsidRPr="00A75AFF">
        <w:t xml:space="preserve"> on</w:t>
      </w:r>
      <w:r w:rsidR="00DC6C1E" w:rsidRPr="00A75AFF">
        <w:t xml:space="preserve"> </w:t>
      </w:r>
      <w:r w:rsidR="00FB61C0" w:rsidRPr="00A75AFF">
        <w:t>Fri</w:t>
      </w:r>
      <w:r w:rsidR="00F531CE" w:rsidRPr="00A75AFF">
        <w:t>day</w:t>
      </w:r>
      <w:r w:rsidR="000A7900" w:rsidRPr="00A75AFF">
        <w:t xml:space="preserve">, </w:t>
      </w:r>
      <w:r w:rsidR="005B11A1" w:rsidRPr="00A75AFF">
        <w:t>September</w:t>
      </w:r>
      <w:r w:rsidR="004E605A" w:rsidRPr="00A75AFF">
        <w:t xml:space="preserve"> </w:t>
      </w:r>
      <w:r w:rsidR="005B11A1" w:rsidRPr="00A75AFF">
        <w:t>14</w:t>
      </w:r>
      <w:r w:rsidR="00E63199" w:rsidRPr="00A75AFF">
        <w:t>, 2</w:t>
      </w:r>
      <w:r w:rsidR="0086609D" w:rsidRPr="00A75AFF">
        <w:t>01</w:t>
      </w:r>
      <w:r w:rsidR="0088662B" w:rsidRPr="00A75AFF">
        <w:t>8</w:t>
      </w:r>
      <w:r w:rsidR="00455BB9" w:rsidRPr="00A75AFF">
        <w:t xml:space="preserve">. </w:t>
      </w:r>
      <w:r w:rsidR="00455BB9" w:rsidRPr="00A75AFF">
        <w:rPr>
          <w:lang w:val="fr-CA"/>
        </w:rPr>
        <w:t>This</w:t>
      </w:r>
      <w:r w:rsidRPr="00A75AFF">
        <w:rPr>
          <w:lang w:val="fr-CA"/>
        </w:rPr>
        <w:t xml:space="preserve"> list is subject to change.</w:t>
      </w:r>
    </w:p>
    <w:p w:rsidR="001F76DD" w:rsidRPr="00A75AFF" w:rsidRDefault="001F76DD" w:rsidP="001C4415">
      <w:pPr>
        <w:widowControl w:val="0"/>
        <w:rPr>
          <w:szCs w:val="24"/>
          <w:lang w:val="fr-CA"/>
        </w:rPr>
      </w:pPr>
    </w:p>
    <w:p w:rsidR="001C4415" w:rsidRPr="00A75AFF" w:rsidRDefault="001C4415" w:rsidP="001C4415">
      <w:pPr>
        <w:widowControl w:val="0"/>
        <w:rPr>
          <w:lang w:val="fr-CA"/>
        </w:rPr>
      </w:pPr>
    </w:p>
    <w:p w:rsidR="001335A1" w:rsidRPr="00A75AFF" w:rsidRDefault="001335A1" w:rsidP="001335A1">
      <w:pPr>
        <w:widowControl w:val="0"/>
        <w:jc w:val="center"/>
        <w:rPr>
          <w:b/>
          <w:lang w:val="fr-CA"/>
        </w:rPr>
      </w:pPr>
      <w:r w:rsidRPr="00A75AFF">
        <w:rPr>
          <w:b/>
          <w:lang w:val="fr-CA"/>
        </w:rPr>
        <w:t>PROCHAIN JUGEMENT</w:t>
      </w:r>
      <w:r w:rsidR="00455BB9" w:rsidRPr="00A75AFF">
        <w:rPr>
          <w:b/>
          <w:lang w:val="fr-CA"/>
        </w:rPr>
        <w:t xml:space="preserve"> SUR APPEL</w:t>
      </w:r>
    </w:p>
    <w:p w:rsidR="001335A1" w:rsidRPr="00A75AFF" w:rsidRDefault="001335A1" w:rsidP="001335A1">
      <w:pPr>
        <w:widowControl w:val="0"/>
        <w:rPr>
          <w:lang w:val="fr-CA"/>
        </w:rPr>
      </w:pPr>
    </w:p>
    <w:p w:rsidR="00EC79B0" w:rsidRPr="00A75AFF" w:rsidRDefault="00EC79B0" w:rsidP="00EC79B0">
      <w:pPr>
        <w:widowControl w:val="0"/>
        <w:rPr>
          <w:b/>
          <w:lang w:val="fr-CA"/>
        </w:rPr>
      </w:pPr>
      <w:r w:rsidRPr="00A75AFF">
        <w:rPr>
          <w:b/>
          <w:lang w:val="fr-CA"/>
        </w:rPr>
        <w:t xml:space="preserve">Le </w:t>
      </w:r>
      <w:r w:rsidR="00C5334E" w:rsidRPr="00A75AFF">
        <w:rPr>
          <w:b/>
          <w:lang w:val="fr-CA"/>
        </w:rPr>
        <w:t>1</w:t>
      </w:r>
      <w:r w:rsidR="005B11A1" w:rsidRPr="00A75AFF">
        <w:rPr>
          <w:b/>
          <w:lang w:val="fr-CA"/>
        </w:rPr>
        <w:t>0</w:t>
      </w:r>
      <w:r w:rsidR="00FA5450" w:rsidRPr="00A75AFF">
        <w:rPr>
          <w:b/>
          <w:lang w:val="fr-CA"/>
        </w:rPr>
        <w:t xml:space="preserve"> </w:t>
      </w:r>
      <w:r w:rsidR="005B11A1" w:rsidRPr="00A75AFF">
        <w:rPr>
          <w:b/>
          <w:lang w:val="fr-CA"/>
        </w:rPr>
        <w:t>septembre</w:t>
      </w:r>
      <w:r w:rsidR="00C86395" w:rsidRPr="00A75AFF">
        <w:rPr>
          <w:b/>
          <w:lang w:val="fr-CA"/>
        </w:rPr>
        <w:t xml:space="preserve"> </w:t>
      </w:r>
      <w:r w:rsidR="0086609D" w:rsidRPr="00A75AFF">
        <w:rPr>
          <w:b/>
          <w:lang w:val="fr-CA"/>
        </w:rPr>
        <w:t>201</w:t>
      </w:r>
      <w:r w:rsidR="0088662B" w:rsidRPr="00A75AFF">
        <w:rPr>
          <w:b/>
          <w:lang w:val="fr-CA"/>
        </w:rPr>
        <w:t>8</w:t>
      </w:r>
    </w:p>
    <w:p w:rsidR="00EC79B0" w:rsidRPr="00A641A8" w:rsidRDefault="00EC79B0" w:rsidP="00EC79B0">
      <w:pPr>
        <w:widowControl w:val="0"/>
        <w:rPr>
          <w:b/>
          <w:lang w:val="fr-CA"/>
        </w:rPr>
      </w:pPr>
      <w:r w:rsidRPr="00A75AFF">
        <w:rPr>
          <w:b/>
          <w:lang w:val="fr-CA"/>
        </w:rPr>
        <w:t>Pour diffusion immédiate</w:t>
      </w:r>
      <w:bookmarkStart w:id="0" w:name="_GoBack"/>
      <w:bookmarkEnd w:id="0"/>
    </w:p>
    <w:p w:rsidR="00EC79B0" w:rsidRPr="00A641A8" w:rsidRDefault="00EC79B0" w:rsidP="00EC79B0">
      <w:pPr>
        <w:widowControl w:val="0"/>
        <w:rPr>
          <w:b/>
          <w:lang w:val="fr-CA"/>
        </w:rPr>
      </w:pPr>
    </w:p>
    <w:p w:rsidR="00EC79B0" w:rsidRPr="00A641A8" w:rsidRDefault="00EC79B0" w:rsidP="00EC79B0">
      <w:pPr>
        <w:widowControl w:val="0"/>
        <w:rPr>
          <w:lang w:val="fr-CA"/>
        </w:rPr>
      </w:pPr>
      <w:r w:rsidRPr="00A641A8">
        <w:rPr>
          <w:b/>
          <w:lang w:val="fr-CA"/>
        </w:rPr>
        <w:t>OTTAWA</w:t>
      </w:r>
      <w:r w:rsidRPr="00A641A8">
        <w:rPr>
          <w:lang w:val="fr-CA"/>
        </w:rPr>
        <w:t xml:space="preserve"> – La Cour suprême du Canada annonce que jugement ser</w:t>
      </w:r>
      <w:r w:rsidR="00C86395" w:rsidRPr="00A641A8">
        <w:rPr>
          <w:lang w:val="fr-CA"/>
        </w:rPr>
        <w:t>a</w:t>
      </w:r>
      <w:r w:rsidRPr="00A641A8">
        <w:rPr>
          <w:lang w:val="fr-CA"/>
        </w:rPr>
        <w:t xml:space="preserve"> rendu dans </w:t>
      </w:r>
      <w:r w:rsidR="001F1643" w:rsidRPr="00A641A8">
        <w:rPr>
          <w:lang w:val="fr-CA"/>
        </w:rPr>
        <w:t>l</w:t>
      </w:r>
      <w:r w:rsidR="00C86395" w:rsidRPr="00A641A8">
        <w:rPr>
          <w:lang w:val="fr-CA"/>
        </w:rPr>
        <w:t>’</w:t>
      </w:r>
      <w:r w:rsidR="001F1643" w:rsidRPr="00A641A8">
        <w:rPr>
          <w:lang w:val="fr-CA"/>
        </w:rPr>
        <w:t xml:space="preserve">appel </w:t>
      </w:r>
      <w:r w:rsidRPr="00A641A8">
        <w:rPr>
          <w:lang w:val="fr-CA"/>
        </w:rPr>
        <w:t xml:space="preserve">suivant le </w:t>
      </w:r>
      <w:r w:rsidR="00FB61C0" w:rsidRPr="00A641A8">
        <w:rPr>
          <w:lang w:val="fr-CA"/>
        </w:rPr>
        <w:t>vendre</w:t>
      </w:r>
      <w:r w:rsidR="00831D1B" w:rsidRPr="00A641A8">
        <w:rPr>
          <w:lang w:val="fr-CA"/>
        </w:rPr>
        <w:t>d</w:t>
      </w:r>
      <w:r w:rsidR="00945121" w:rsidRPr="00A641A8">
        <w:rPr>
          <w:lang w:val="fr-CA"/>
        </w:rPr>
        <w:t>i</w:t>
      </w:r>
      <w:r w:rsidR="007C1648" w:rsidRPr="00A641A8">
        <w:rPr>
          <w:lang w:val="fr-CA"/>
        </w:rPr>
        <w:t xml:space="preserve"> </w:t>
      </w:r>
      <w:r w:rsidR="005B11A1">
        <w:rPr>
          <w:lang w:val="fr-CA"/>
        </w:rPr>
        <w:t>14</w:t>
      </w:r>
      <w:r w:rsidR="00C7690C" w:rsidRPr="00A641A8">
        <w:rPr>
          <w:lang w:val="fr-CA"/>
        </w:rPr>
        <w:t xml:space="preserve"> </w:t>
      </w:r>
      <w:r w:rsidR="005B11A1">
        <w:rPr>
          <w:lang w:val="fr-CA"/>
        </w:rPr>
        <w:t>septembre</w:t>
      </w:r>
      <w:r w:rsidR="00282563" w:rsidRPr="00A641A8">
        <w:rPr>
          <w:lang w:val="fr-CA"/>
        </w:rPr>
        <w:t xml:space="preserve"> </w:t>
      </w:r>
      <w:r w:rsidRPr="00A641A8">
        <w:rPr>
          <w:lang w:val="fr-CA"/>
        </w:rPr>
        <w:t>201</w:t>
      </w:r>
      <w:r w:rsidR="0088662B" w:rsidRPr="00A641A8">
        <w:rPr>
          <w:lang w:val="fr-CA"/>
        </w:rPr>
        <w:t>8</w:t>
      </w:r>
      <w:r w:rsidRPr="00A641A8">
        <w:rPr>
          <w:lang w:val="fr-CA"/>
        </w:rPr>
        <w:t>, à 9 h 45 H</w:t>
      </w:r>
      <w:r w:rsidR="00F531CE" w:rsidRPr="00A641A8">
        <w:rPr>
          <w:lang w:val="fr-CA"/>
        </w:rPr>
        <w:t>A</w:t>
      </w:r>
      <w:r w:rsidRPr="00A641A8">
        <w:rPr>
          <w:lang w:val="fr-CA"/>
        </w:rPr>
        <w:t>E. Cette liste est sujette à modifications.</w:t>
      </w:r>
    </w:p>
    <w:p w:rsidR="001F76DD" w:rsidRPr="00A641A8" w:rsidRDefault="001F76DD" w:rsidP="001335A1">
      <w:pPr>
        <w:widowControl w:val="0"/>
        <w:rPr>
          <w:szCs w:val="24"/>
          <w:lang w:val="fr-CA"/>
        </w:rPr>
      </w:pPr>
    </w:p>
    <w:p w:rsidR="001335A1" w:rsidRPr="001F76DD" w:rsidRDefault="005C7A4F" w:rsidP="001335A1">
      <w:pPr>
        <w:widowControl w:val="0"/>
        <w:rPr>
          <w:szCs w:val="24"/>
          <w:lang w:val="fr-CA"/>
        </w:rPr>
      </w:pPr>
      <w:r w:rsidRPr="00A641A8">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A75AFF" w:rsidRDefault="005E263A" w:rsidP="00772636">
      <w:pPr>
        <w:jc w:val="both"/>
        <w:rPr>
          <w:szCs w:val="24"/>
        </w:rPr>
      </w:pPr>
      <w:r w:rsidRPr="005E263A">
        <w:rPr>
          <w:i/>
          <w:szCs w:val="24"/>
          <w:lang w:val="fr-CA"/>
        </w:rPr>
        <w:t>Rogers Communications Inc. v. Voltage Pictures, LLC et al.</w:t>
      </w:r>
      <w:r w:rsidR="00A50E58" w:rsidRPr="00664993">
        <w:rPr>
          <w:i/>
          <w:szCs w:val="24"/>
          <w:lang w:val="fr-CA"/>
        </w:rPr>
        <w:t xml:space="preserve"> </w:t>
      </w:r>
      <w:r w:rsidR="00772636" w:rsidRPr="00A75AFF">
        <w:rPr>
          <w:szCs w:val="24"/>
        </w:rPr>
        <w:t>(</w:t>
      </w:r>
      <w:r w:rsidRPr="00A75AFF">
        <w:rPr>
          <w:szCs w:val="24"/>
        </w:rPr>
        <w:t>F</w:t>
      </w:r>
      <w:r w:rsidR="00F74994" w:rsidRPr="00A75AFF">
        <w:rPr>
          <w:szCs w:val="24"/>
        </w:rPr>
        <w:t>.C.</w:t>
      </w:r>
      <w:r w:rsidR="00772636" w:rsidRPr="00A75AFF">
        <w:rPr>
          <w:szCs w:val="24"/>
        </w:rPr>
        <w:t xml:space="preserve">) </w:t>
      </w:r>
      <w:r w:rsidR="00772636" w:rsidRPr="00A75AFF">
        <w:t>(</w:t>
      </w:r>
      <w:r w:rsidR="00A75AFF">
        <w:rPr>
          <w:rStyle w:val="Hyperlink"/>
          <w:lang w:val="fr-CA"/>
        </w:rPr>
        <w:fldChar w:fldCharType="begin"/>
      </w:r>
      <w:r w:rsidR="00A75AFF" w:rsidRPr="00A75AFF">
        <w:rPr>
          <w:rStyle w:val="Hyperlink"/>
        </w:rPr>
        <w:instrText xml:space="preserve"> HYPERLINK "http://www.scc-csc.ca/case-dossier/info/sum-som-eng.aspx?cas=37679" </w:instrText>
      </w:r>
      <w:r w:rsidR="00A75AFF">
        <w:rPr>
          <w:rStyle w:val="Hyperlink"/>
          <w:lang w:val="fr-CA"/>
        </w:rPr>
        <w:fldChar w:fldCharType="separate"/>
      </w:r>
      <w:r w:rsidR="00772636" w:rsidRPr="00A75AFF">
        <w:rPr>
          <w:rStyle w:val="Hyperlink"/>
        </w:rPr>
        <w:t>3</w:t>
      </w:r>
      <w:r w:rsidR="00717966" w:rsidRPr="00A75AFF">
        <w:rPr>
          <w:rStyle w:val="Hyperlink"/>
        </w:rPr>
        <w:t>7</w:t>
      </w:r>
      <w:r w:rsidRPr="00A75AFF">
        <w:rPr>
          <w:rStyle w:val="Hyperlink"/>
        </w:rPr>
        <w:t>6</w:t>
      </w:r>
      <w:r w:rsidR="00664993" w:rsidRPr="00A75AFF">
        <w:rPr>
          <w:rStyle w:val="Hyperlink"/>
        </w:rPr>
        <w:t>7</w:t>
      </w:r>
      <w:r w:rsidRPr="00A75AFF">
        <w:rPr>
          <w:rStyle w:val="Hyperlink"/>
        </w:rPr>
        <w:t>9</w:t>
      </w:r>
      <w:r w:rsidR="00A75AFF">
        <w:rPr>
          <w:rStyle w:val="Hyperlink"/>
          <w:lang w:val="fr-CA"/>
        </w:rPr>
        <w:fldChar w:fldCharType="end"/>
      </w:r>
      <w:r w:rsidR="00772636" w:rsidRPr="00A75AFF">
        <w:t>)</w:t>
      </w:r>
    </w:p>
    <w:p w:rsidR="009F18D7" w:rsidRPr="00A75AFF" w:rsidRDefault="009F18D7" w:rsidP="00340C6D">
      <w:pPr>
        <w:jc w:val="both"/>
      </w:pPr>
    </w:p>
    <w:p w:rsidR="008911BB" w:rsidRPr="00A75AFF" w:rsidRDefault="008911BB" w:rsidP="00340C6D">
      <w:pPr>
        <w:jc w:val="both"/>
      </w:pPr>
    </w:p>
    <w:bookmarkStart w:id="1" w:name="1"/>
    <w:bookmarkEnd w:id="1"/>
    <w:p w:rsidR="008911BB" w:rsidRPr="008911BB" w:rsidRDefault="008911BB" w:rsidP="00FD0D37">
      <w:pPr>
        <w:widowControl w:val="0"/>
        <w:ind w:left="720" w:hanging="720"/>
        <w:jc w:val="both"/>
        <w:rPr>
          <w:b/>
          <w:i/>
          <w:sz w:val="20"/>
          <w:lang w:val="en-CA"/>
        </w:rPr>
      </w:pPr>
      <w:r w:rsidRPr="008911BB">
        <w:rPr>
          <w:b/>
          <w:sz w:val="20"/>
          <w:lang w:val="en-CA" w:eastAsia="en-CA"/>
        </w:rPr>
        <w:fldChar w:fldCharType="begin"/>
      </w:r>
      <w:r w:rsidRPr="008911BB">
        <w:rPr>
          <w:b/>
          <w:sz w:val="20"/>
          <w:lang w:eastAsia="en-CA"/>
        </w:rPr>
        <w:instrText xml:space="preserve"> SEQ CHAPTER \h \r 1</w:instrText>
      </w:r>
      <w:r w:rsidRPr="008911BB">
        <w:rPr>
          <w:b/>
          <w:sz w:val="20"/>
          <w:lang w:eastAsia="en-CA"/>
        </w:rPr>
        <w:fldChar w:fldCharType="end"/>
      </w:r>
      <w:r w:rsidRPr="008911BB">
        <w:rPr>
          <w:b/>
          <w:sz w:val="20"/>
          <w:lang w:val="en-CA" w:eastAsia="en-CA"/>
        </w:rPr>
        <w:t>37679</w:t>
      </w:r>
      <w:r w:rsidRPr="008911BB">
        <w:rPr>
          <w:sz w:val="20"/>
          <w:lang w:val="en-CA"/>
        </w:rPr>
        <w:tab/>
      </w:r>
      <w:bookmarkStart w:id="2" w:name="3"/>
      <w:bookmarkEnd w:id="2"/>
      <w:r w:rsidRPr="008911BB">
        <w:rPr>
          <w:b/>
          <w:i/>
          <w:sz w:val="20"/>
        </w:rPr>
        <w:t>Rogers Communications Inc. v. Voltage Pictures, LLC, Cobbler Nevada, LLC, PTG Nevada, LLC, Clear Skies Nevada, LLC, Glacier Entertainment S.A.R.L. of Luxemburg, Glacier Films 1, LLC and Fathers &amp; Daughters Nevada, LLC</w:t>
      </w:r>
    </w:p>
    <w:p w:rsidR="008911BB" w:rsidRPr="008911BB" w:rsidRDefault="008911BB" w:rsidP="001041C8">
      <w:pPr>
        <w:pStyle w:val="SCCCaseDescriptor"/>
        <w:ind w:left="720"/>
        <w:jc w:val="both"/>
        <w:rPr>
          <w:b w:val="0"/>
          <w:sz w:val="20"/>
        </w:rPr>
      </w:pPr>
      <w:r w:rsidRPr="008911BB">
        <w:rPr>
          <w:b w:val="0"/>
          <w:sz w:val="20"/>
        </w:rPr>
        <w:t>(F</w:t>
      </w:r>
      <w:r>
        <w:rPr>
          <w:b w:val="0"/>
          <w:sz w:val="20"/>
        </w:rPr>
        <w:t>.</w:t>
      </w:r>
      <w:r w:rsidRPr="008911BB">
        <w:rPr>
          <w:b w:val="0"/>
          <w:sz w:val="20"/>
        </w:rPr>
        <w:t>C</w:t>
      </w:r>
      <w:r>
        <w:rPr>
          <w:b w:val="0"/>
          <w:sz w:val="20"/>
        </w:rPr>
        <w:t>.</w:t>
      </w:r>
      <w:r w:rsidRPr="008911BB">
        <w:rPr>
          <w:b w:val="0"/>
          <w:sz w:val="20"/>
        </w:rPr>
        <w:t>) (Civil) (By Leave)</w:t>
      </w:r>
      <w:bookmarkStart w:id="3" w:name="4"/>
      <w:bookmarkEnd w:id="3"/>
    </w:p>
    <w:p w:rsidR="008911BB" w:rsidRPr="008911BB" w:rsidRDefault="008911BB" w:rsidP="001041C8">
      <w:pPr>
        <w:widowControl w:val="0"/>
        <w:ind w:left="1440" w:hanging="1440"/>
        <w:jc w:val="both"/>
        <w:rPr>
          <w:sz w:val="20"/>
          <w:lang w:val="en-CA"/>
        </w:rPr>
      </w:pPr>
    </w:p>
    <w:p w:rsidR="008911BB" w:rsidRPr="008911BB" w:rsidRDefault="008911BB" w:rsidP="001041C8">
      <w:pPr>
        <w:jc w:val="both"/>
        <w:rPr>
          <w:sz w:val="20"/>
        </w:rPr>
      </w:pPr>
      <w:bookmarkStart w:id="4" w:name="QuickMark_1"/>
      <w:bookmarkEnd w:id="4"/>
      <w:r w:rsidRPr="008911BB">
        <w:rPr>
          <w:sz w:val="20"/>
        </w:rPr>
        <w:t xml:space="preserve">Legislation - Interpretation - Intellectual property - Copyright - Whether the Court of Appeal erred in concluding that the Notice and Notice provisions altered the common law and created a special category of </w:t>
      </w:r>
      <w:r w:rsidRPr="008911BB">
        <w:rPr>
          <w:i/>
          <w:sz w:val="20"/>
        </w:rPr>
        <w:t>Norwich</w:t>
      </w:r>
      <w:r w:rsidRPr="008911BB">
        <w:rPr>
          <w:sz w:val="20"/>
        </w:rPr>
        <w:t xml:space="preserve"> orders in which ISPs are not entitled to be reimbursed for their costs.</w:t>
      </w:r>
    </w:p>
    <w:p w:rsidR="008911BB" w:rsidRPr="008911BB" w:rsidRDefault="008911BB" w:rsidP="001041C8">
      <w:pPr>
        <w:jc w:val="both"/>
        <w:rPr>
          <w:sz w:val="20"/>
        </w:rPr>
      </w:pPr>
    </w:p>
    <w:p w:rsidR="008911BB" w:rsidRPr="008911BB" w:rsidRDefault="008911BB" w:rsidP="001041C8">
      <w:pPr>
        <w:jc w:val="both"/>
        <w:rPr>
          <w:sz w:val="20"/>
        </w:rPr>
      </w:pPr>
      <w:r w:rsidRPr="008911BB">
        <w:rPr>
          <w:sz w:val="20"/>
        </w:rPr>
        <w:t xml:space="preserve">The respondent movie producers allege that persons are engaging in illegal file sharing of their movies over the Internet. They have initiated a proposed class proceeding claiming declaratory, injunctive and other relief against a proposed representative respondent whose identity was unknown to them. They brought a motion for an order compelling the appellant (“Rogers”) to disclose any and all contact and personal information of a Rogers customer  associated with an identified Internet protocol address and specified times and dates. The respondents and Rogers are at odds over whether Rogers should be compensated for providing the disclosure. </w:t>
      </w:r>
    </w:p>
    <w:p w:rsidR="008911BB" w:rsidRPr="008911BB" w:rsidRDefault="008911BB" w:rsidP="001041C8">
      <w:pPr>
        <w:jc w:val="both"/>
        <w:rPr>
          <w:sz w:val="20"/>
        </w:rPr>
      </w:pPr>
    </w:p>
    <w:p w:rsidR="008911BB" w:rsidRDefault="008911BB" w:rsidP="00FD0D37">
      <w:pPr>
        <w:jc w:val="both"/>
        <w:rPr>
          <w:sz w:val="20"/>
        </w:rPr>
      </w:pPr>
      <w:r w:rsidRPr="008911BB">
        <w:rPr>
          <w:sz w:val="20"/>
        </w:rPr>
        <w:t xml:space="preserve">The Federal Court granted an order for disclosure of the customer’s name and address only. The Court held that since the disclosure was not part of the notice and notice scheme under ss. 41.25 and 41.26 of the </w:t>
      </w:r>
      <w:r w:rsidRPr="008911BB">
        <w:rPr>
          <w:i/>
          <w:sz w:val="20"/>
        </w:rPr>
        <w:t xml:space="preserve">Copyright Act, </w:t>
      </w:r>
      <w:r w:rsidRPr="008911BB">
        <w:rPr>
          <w:sz w:val="20"/>
        </w:rPr>
        <w:t>R.S.C. 1985, c. C-42 (the “</w:t>
      </w:r>
      <w:r w:rsidRPr="008911BB">
        <w:rPr>
          <w:i/>
          <w:sz w:val="20"/>
        </w:rPr>
        <w:t>Act</w:t>
      </w:r>
      <w:r w:rsidRPr="008911BB">
        <w:rPr>
          <w:sz w:val="20"/>
        </w:rPr>
        <w:t>”), Rogers could claim compensation for its hourly fee to assemble, verify and transmit the information. The Federal Court of Appeal allowed the appeal and set aside the order requiring payment of Rogers’ fee and costs. The Court held that since all but the transmitting of the disclosed information came under the services contemplated by ss. 41.25 and 41.26, Rogers should not be entitled to reimbursement for statutory obligations which the Legislator had decided not to remunerate at this time. Since Rogers had failed to meet its burden of proving what the costs of transmitta</w:t>
      </w:r>
      <w:r>
        <w:rPr>
          <w:sz w:val="20"/>
        </w:rPr>
        <w:t>l would be, no fee was payable.</w:t>
      </w:r>
    </w:p>
    <w:p w:rsidR="008911BB" w:rsidRDefault="008911BB" w:rsidP="00FD0D37">
      <w:pPr>
        <w:jc w:val="both"/>
        <w:rPr>
          <w:sz w:val="20"/>
        </w:rPr>
      </w:pPr>
    </w:p>
    <w:p w:rsidR="008911BB" w:rsidRDefault="008911BB" w:rsidP="00FD0D37">
      <w:pPr>
        <w:jc w:val="both"/>
        <w:rPr>
          <w:sz w:val="20"/>
        </w:rPr>
      </w:pPr>
    </w:p>
    <w:p w:rsidR="008911BB" w:rsidRPr="008911BB" w:rsidRDefault="008911BB" w:rsidP="008911BB">
      <w:pPr>
        <w:pStyle w:val="SCCLsocParty"/>
        <w:ind w:left="720" w:hanging="720"/>
        <w:rPr>
          <w:b/>
          <w:i w:val="0"/>
          <w:sz w:val="20"/>
          <w:szCs w:val="20"/>
          <w:lang w:val="en-US"/>
        </w:rPr>
      </w:pPr>
      <w:r w:rsidRPr="008911BB">
        <w:rPr>
          <w:rStyle w:val="SCCFileNumberChar"/>
          <w:i w:val="0"/>
          <w:sz w:val="20"/>
          <w:szCs w:val="20"/>
        </w:rPr>
        <w:t>37679</w:t>
      </w:r>
      <w:r w:rsidRPr="008911BB">
        <w:rPr>
          <w:rStyle w:val="SCCFileNumberChar"/>
          <w:i w:val="0"/>
          <w:sz w:val="20"/>
          <w:szCs w:val="20"/>
        </w:rPr>
        <w:tab/>
      </w:r>
      <w:r w:rsidRPr="008911BB">
        <w:rPr>
          <w:b/>
          <w:sz w:val="20"/>
          <w:szCs w:val="20"/>
          <w:lang w:val="en-US"/>
        </w:rPr>
        <w:t>Rogers Communications Inc. c. Voltage Pictures, LLC, Cobbler Nevada, LLC, PTG Nevada, LLC, Clear Skies Nevada, LLC, Glacier Entertainment S.A.R.L. of Luxemburg, Glacier Films 1, LLC and Fathers &amp; Daughters Nevada, LLC</w:t>
      </w:r>
    </w:p>
    <w:p w:rsidR="008911BB" w:rsidRPr="008911BB" w:rsidRDefault="008911BB" w:rsidP="008911BB">
      <w:pPr>
        <w:ind w:left="360" w:firstLine="360"/>
        <w:jc w:val="both"/>
        <w:rPr>
          <w:sz w:val="20"/>
          <w:lang w:val="fr-CA"/>
        </w:rPr>
      </w:pPr>
      <w:r w:rsidRPr="008911BB">
        <w:rPr>
          <w:sz w:val="20"/>
          <w:lang w:val="fr-CA"/>
        </w:rPr>
        <w:t>(C</w:t>
      </w:r>
      <w:r>
        <w:rPr>
          <w:sz w:val="20"/>
          <w:lang w:val="fr-CA"/>
        </w:rPr>
        <w:t>.</w:t>
      </w:r>
      <w:r w:rsidRPr="008911BB">
        <w:rPr>
          <w:sz w:val="20"/>
          <w:lang w:val="fr-CA"/>
        </w:rPr>
        <w:t>F</w:t>
      </w:r>
      <w:r>
        <w:rPr>
          <w:sz w:val="20"/>
          <w:lang w:val="fr-CA"/>
        </w:rPr>
        <w:t>.</w:t>
      </w:r>
      <w:r w:rsidRPr="008911BB">
        <w:rPr>
          <w:sz w:val="20"/>
          <w:lang w:val="fr-CA"/>
        </w:rPr>
        <w:t>) (Civile) (Sur autorisation)</w:t>
      </w:r>
    </w:p>
    <w:p w:rsidR="008911BB" w:rsidRDefault="008911BB" w:rsidP="00FD0D37">
      <w:pPr>
        <w:jc w:val="both"/>
        <w:rPr>
          <w:sz w:val="20"/>
          <w:lang w:val="fr-CA"/>
        </w:rPr>
      </w:pPr>
    </w:p>
    <w:p w:rsidR="008911BB" w:rsidRPr="008911BB" w:rsidRDefault="008911BB" w:rsidP="008911BB">
      <w:pPr>
        <w:rPr>
          <w:sz w:val="20"/>
          <w:lang w:val="fr-CA"/>
        </w:rPr>
      </w:pPr>
      <w:r w:rsidRPr="008911BB">
        <w:rPr>
          <w:sz w:val="20"/>
          <w:lang w:val="fr-CA"/>
        </w:rPr>
        <w:t xml:space="preserve">Législation - Interprétation - Propriété intellectuelle - Droit d’auteur - La Cour d’appel a-t-elle commis une erreur en concluant que l’avis et le régime d’avis modifiaient la common law et créaient une catégorie spéciale d’ordonnances de type Norwich qui ne reconnaissent pas aux </w:t>
      </w:r>
      <w:r w:rsidRPr="008911BB">
        <w:rPr>
          <w:color w:val="000000"/>
          <w:sz w:val="20"/>
          <w:lang w:val="fr-FR"/>
        </w:rPr>
        <w:t>des fournisseurs d’accès Internet le droit d’être remboursés des frais qu’</w:t>
      </w:r>
      <w:r>
        <w:rPr>
          <w:color w:val="000000"/>
          <w:sz w:val="20"/>
          <w:lang w:val="fr-FR"/>
        </w:rPr>
        <w:t>ils ont engagés.</w:t>
      </w:r>
    </w:p>
    <w:p w:rsidR="008911BB" w:rsidRDefault="008911BB" w:rsidP="00FD0D37">
      <w:pPr>
        <w:jc w:val="both"/>
        <w:rPr>
          <w:sz w:val="20"/>
          <w:lang w:val="fr-CA"/>
        </w:rPr>
      </w:pPr>
    </w:p>
    <w:p w:rsidR="008911BB" w:rsidRPr="008911BB" w:rsidRDefault="008911BB" w:rsidP="008911BB">
      <w:pPr>
        <w:rPr>
          <w:sz w:val="20"/>
          <w:lang w:val="fr-CA"/>
        </w:rPr>
      </w:pPr>
      <w:r w:rsidRPr="008911BB">
        <w:rPr>
          <w:sz w:val="20"/>
          <w:lang w:val="fr-CA"/>
        </w:rPr>
        <w:t xml:space="preserve">Les producteurs de films intimés allèguent que des personnes s’échangent illégalement les fichiers de leurs films sur Internet. Ils ont intenté un recours collectif envisagé dans lequel ils réclament un jugement déclaratoire, une injonction et d’autres mesures de réparation contre un représentant proposé intimé dont ils ne connaissaient pas l’identité. Ils ont demandé par requête une ordonnance enjoignant à la demanderesse (« Rogers ») de communiquer toutes les coordonnées et tous les renseignements personnels d’un de ses clients associés à une adresse IP identifiée ainsi qu’à des heures et dates précises. Les intimés et Rogers ne s’entendent pas sur la question de savoir s’il y a lieu d’indemniser Rogers pour avoir fourni les renseignements. </w:t>
      </w:r>
    </w:p>
    <w:p w:rsidR="008911BB" w:rsidRPr="008911BB" w:rsidRDefault="008911BB" w:rsidP="008911BB">
      <w:pPr>
        <w:rPr>
          <w:sz w:val="20"/>
          <w:lang w:val="fr-CA"/>
        </w:rPr>
      </w:pPr>
    </w:p>
    <w:p w:rsidR="008911BB" w:rsidRDefault="008911BB" w:rsidP="008911BB">
      <w:pPr>
        <w:jc w:val="both"/>
        <w:rPr>
          <w:sz w:val="20"/>
          <w:lang w:val="fr-CA"/>
        </w:rPr>
      </w:pPr>
      <w:r w:rsidRPr="008911BB">
        <w:rPr>
          <w:sz w:val="20"/>
          <w:lang w:val="fr-CA"/>
        </w:rPr>
        <w:t xml:space="preserve">La Cour fédérale a rendu une ordonnance portant communication du nom et de l’adresse du client seulement. La Cour a jugé que, puisque la communication ne faisait pas partie de l’avis et du régime d’avis établi </w:t>
      </w:r>
      <w:proofErr w:type="gramStart"/>
      <w:r w:rsidRPr="008911BB">
        <w:rPr>
          <w:sz w:val="20"/>
          <w:lang w:val="fr-CA"/>
        </w:rPr>
        <w:t>aux art</w:t>
      </w:r>
      <w:proofErr w:type="gramEnd"/>
      <w:r w:rsidRPr="008911BB">
        <w:rPr>
          <w:sz w:val="20"/>
          <w:lang w:val="fr-CA"/>
        </w:rPr>
        <w:t xml:space="preserve">. 41.25 </w:t>
      </w:r>
      <w:proofErr w:type="gramStart"/>
      <w:r w:rsidRPr="008911BB">
        <w:rPr>
          <w:sz w:val="20"/>
          <w:lang w:val="fr-CA"/>
        </w:rPr>
        <w:t>et</w:t>
      </w:r>
      <w:proofErr w:type="gramEnd"/>
      <w:r w:rsidRPr="008911BB">
        <w:rPr>
          <w:sz w:val="20"/>
          <w:lang w:val="fr-CA"/>
        </w:rPr>
        <w:t xml:space="preserve"> 41.26 de la </w:t>
      </w:r>
      <w:r w:rsidRPr="008911BB">
        <w:rPr>
          <w:i/>
          <w:sz w:val="20"/>
          <w:lang w:val="fr-CA"/>
        </w:rPr>
        <w:t>Loi sur le droit d’auteur</w:t>
      </w:r>
      <w:r w:rsidRPr="008911BB">
        <w:rPr>
          <w:sz w:val="20"/>
          <w:lang w:val="fr-CA"/>
        </w:rPr>
        <w:t xml:space="preserve">, L.R.C. 1985, ch. C-42, (la Loi), Rogers pouvait réclamer une indemnité en guise de tarif horaire pour le temps qu’elle a passé à rassembler, à vérifier et à transmettre l’information. La Cour d’appel fédérale a fait </w:t>
      </w:r>
      <w:proofErr w:type="gramStart"/>
      <w:r w:rsidRPr="008911BB">
        <w:rPr>
          <w:sz w:val="20"/>
          <w:lang w:val="fr-CA"/>
        </w:rPr>
        <w:t>droit</w:t>
      </w:r>
      <w:proofErr w:type="gramEnd"/>
      <w:r w:rsidRPr="008911BB">
        <w:rPr>
          <w:sz w:val="20"/>
          <w:lang w:val="fr-CA"/>
        </w:rPr>
        <w:t xml:space="preserve"> à l’appel et annulé l’ordonnance portant paiement des honoraires et des frais de Rogers. Selon elle, comme toutes les mesures prises sauf la transmission des renseignements divulgués participaient des services visés par </w:t>
      </w:r>
      <w:proofErr w:type="gramStart"/>
      <w:r w:rsidRPr="008911BB">
        <w:rPr>
          <w:sz w:val="20"/>
          <w:lang w:val="fr-CA"/>
        </w:rPr>
        <w:t>les art</w:t>
      </w:r>
      <w:proofErr w:type="gramEnd"/>
      <w:r w:rsidRPr="008911BB">
        <w:rPr>
          <w:sz w:val="20"/>
          <w:lang w:val="fr-CA"/>
        </w:rPr>
        <w:t xml:space="preserve">. 41.25 </w:t>
      </w:r>
      <w:proofErr w:type="gramStart"/>
      <w:r w:rsidRPr="008911BB">
        <w:rPr>
          <w:sz w:val="20"/>
          <w:lang w:val="fr-CA"/>
        </w:rPr>
        <w:t>et</w:t>
      </w:r>
      <w:proofErr w:type="gramEnd"/>
      <w:r w:rsidRPr="008911BB">
        <w:rPr>
          <w:sz w:val="20"/>
          <w:lang w:val="fr-CA"/>
        </w:rPr>
        <w:t xml:space="preserve"> 41.26, Rogers ne devrait pas avoir droit à un remboursement pour avoir rempli des obligations prévues par la loi que le législateur avait décidé de ne pas rémunérer pour le moment. Comme Rogers ne s’est pas acquittée de son fardeau de prouver quels seraient les frais de transmission, elle n’avait droit à aucuns honoraires.</w:t>
      </w:r>
    </w:p>
    <w:p w:rsidR="008911BB" w:rsidRPr="00C610C8" w:rsidRDefault="008911BB" w:rsidP="00340C6D">
      <w:pPr>
        <w:jc w:val="both"/>
        <w:rPr>
          <w:lang w:val="fr-CA"/>
        </w:rPr>
      </w:pPr>
    </w:p>
    <w:p w:rsidR="00072A63" w:rsidRPr="00C610C8" w:rsidRDefault="00072A63" w:rsidP="00340C6D">
      <w:pPr>
        <w:jc w:val="both"/>
        <w:rPr>
          <w:szCs w:val="24"/>
          <w:lang w:val="fr-CA"/>
        </w:rPr>
      </w:pPr>
    </w:p>
    <w:p w:rsidR="00072A63" w:rsidRPr="00C610C8" w:rsidRDefault="00072A63" w:rsidP="00EC79B0">
      <w:pPr>
        <w:jc w:val="both"/>
        <w:rPr>
          <w:szCs w:val="24"/>
          <w:lang w:val="fr-CA"/>
        </w:rPr>
      </w:pPr>
    </w:p>
    <w:p w:rsidR="001C4415" w:rsidRPr="00A75AFF" w:rsidRDefault="001C4415" w:rsidP="001C4415">
      <w:pPr>
        <w:widowControl w:val="0"/>
        <w:outlineLvl w:val="0"/>
      </w:pPr>
      <w:r w:rsidRPr="00A75AFF">
        <w:t xml:space="preserve">Supreme Court of Canada / Cour suprême du Canada : </w:t>
      </w:r>
    </w:p>
    <w:p w:rsidR="001C4415" w:rsidRPr="00A75AFF" w:rsidRDefault="00A75AFF" w:rsidP="001C4415">
      <w:pPr>
        <w:widowControl w:val="0"/>
        <w:outlineLvl w:val="0"/>
      </w:pPr>
      <w:hyperlink r:id="rId7" w:history="1">
        <w:r w:rsidR="001C4415" w:rsidRPr="00A75AFF">
          <w:rPr>
            <w:rStyle w:val="Hyperlink"/>
          </w:rPr>
          <w:t>comments-commentaires@scc-csc.ca</w:t>
        </w:r>
      </w:hyperlink>
    </w:p>
    <w:p w:rsidR="001C4415" w:rsidRPr="00A75AFF" w:rsidRDefault="001C4415" w:rsidP="001C4415">
      <w:pPr>
        <w:widowControl w:val="0"/>
        <w:outlineLvl w:val="0"/>
      </w:pPr>
      <w:r w:rsidRPr="00A75AFF">
        <w:t>(613) 995-4330</w:t>
      </w:r>
    </w:p>
    <w:p w:rsidR="001C4415" w:rsidRPr="00A75AFF"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1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0E8"/>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11BB"/>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75AFF"/>
    <w:rsid w:val="00A83DF2"/>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CaseDescriptor">
    <w:name w:val="SCC.CaseDescriptor"/>
    <w:basedOn w:val="Normal"/>
    <w:link w:val="SCCCaseDescriptorChar"/>
    <w:qFormat/>
    <w:rsid w:val="008911BB"/>
    <w:rPr>
      <w:b/>
      <w:lang w:val="en-CA" w:eastAsia="en-CA"/>
    </w:rPr>
  </w:style>
  <w:style w:type="character" w:customStyle="1" w:styleId="SCCCaseDescriptorChar">
    <w:name w:val="SCC.CaseDescriptor Char"/>
    <w:basedOn w:val="DefaultParagraphFont"/>
    <w:link w:val="SCCCaseDescriptor"/>
    <w:rsid w:val="008911BB"/>
    <w:rPr>
      <w:b/>
      <w:sz w:val="24"/>
      <w:lang w:val="en-CA" w:eastAsia="en-CA"/>
    </w:rPr>
  </w:style>
  <w:style w:type="paragraph" w:customStyle="1" w:styleId="SCCFileNumber">
    <w:name w:val="SCC.FileNumber"/>
    <w:basedOn w:val="Normal"/>
    <w:next w:val="Normal"/>
    <w:link w:val="SCCFileNumberChar"/>
    <w:rsid w:val="008911BB"/>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8911BB"/>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2018-08-31T14:32:00Z</dcterms:created>
  <dcterms:modified xsi:type="dcterms:W3CDTF">2018-09-10T19:01:00Z</dcterms:modified>
</cp:coreProperties>
</file>