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5BC2" w:rsidRDefault="003F43E6" w:rsidP="003F43E6">
      <w:pPr>
        <w:pStyle w:val="Header"/>
        <w:jc w:val="center"/>
        <w:rPr>
          <w:b/>
          <w:sz w:val="32"/>
        </w:rPr>
      </w:pPr>
      <w:r w:rsidRPr="00935BC2">
        <w:rPr>
          <w:b/>
          <w:sz w:val="32"/>
        </w:rPr>
        <w:t>Supreme Court of Canada / Cour suprême du Canada</w:t>
      </w:r>
    </w:p>
    <w:p w:rsidR="003F43E6" w:rsidRPr="00935BC2" w:rsidRDefault="003F43E6" w:rsidP="006F2579">
      <w:pPr>
        <w:widowControl w:val="0"/>
        <w:rPr>
          <w:i/>
        </w:rPr>
      </w:pPr>
    </w:p>
    <w:p w:rsidR="003F43E6" w:rsidRPr="00935BC2" w:rsidRDefault="003F43E6" w:rsidP="006F2579">
      <w:pPr>
        <w:widowControl w:val="0"/>
        <w:rPr>
          <w:i/>
        </w:rPr>
      </w:pPr>
    </w:p>
    <w:p w:rsidR="006F2579" w:rsidRPr="00935BC2" w:rsidRDefault="006F2579" w:rsidP="006F2579">
      <w:pPr>
        <w:widowControl w:val="0"/>
        <w:rPr>
          <w:i/>
          <w:lang w:val="fr-CA"/>
        </w:rPr>
      </w:pPr>
      <w:r w:rsidRPr="00935BC2">
        <w:rPr>
          <w:i/>
          <w:lang w:val="fr-CA"/>
        </w:rPr>
        <w:t>(le français suit)</w:t>
      </w:r>
    </w:p>
    <w:p w:rsidR="006F2579" w:rsidRPr="00935BC2" w:rsidRDefault="006F2579" w:rsidP="006F2579">
      <w:pPr>
        <w:widowControl w:val="0"/>
        <w:rPr>
          <w:lang w:val="fr-CA"/>
        </w:rPr>
      </w:pPr>
    </w:p>
    <w:p w:rsidR="006F2579" w:rsidRPr="00935BC2" w:rsidRDefault="00C007C3" w:rsidP="006F2579">
      <w:pPr>
        <w:widowControl w:val="0"/>
        <w:jc w:val="center"/>
        <w:rPr>
          <w:b/>
          <w:lang w:val="fr-CA"/>
        </w:rPr>
      </w:pPr>
      <w:r w:rsidRPr="00935BC2">
        <w:fldChar w:fldCharType="begin"/>
      </w:r>
      <w:r w:rsidR="006F2579" w:rsidRPr="00935BC2">
        <w:rPr>
          <w:lang w:val="fr-CA"/>
        </w:rPr>
        <w:instrText xml:space="preserve"> SEQ CHAPTER \h \r 1</w:instrText>
      </w:r>
      <w:r w:rsidRPr="00935BC2">
        <w:fldChar w:fldCharType="end"/>
      </w:r>
      <w:r w:rsidR="002767DF" w:rsidRPr="00935BC2">
        <w:rPr>
          <w:b/>
          <w:lang w:val="fr-CA"/>
        </w:rPr>
        <w:t xml:space="preserve">JUDGMENTS </w:t>
      </w:r>
      <w:r w:rsidR="004C4C26" w:rsidRPr="00935BC2">
        <w:rPr>
          <w:b/>
          <w:lang w:val="fr-CA"/>
        </w:rPr>
        <w:t>IN LEAVE APPLICATION</w:t>
      </w:r>
      <w:r w:rsidR="00005B6D" w:rsidRPr="00935BC2">
        <w:rPr>
          <w:b/>
          <w:lang w:val="fr-CA"/>
        </w:rPr>
        <w:t>S</w:t>
      </w:r>
    </w:p>
    <w:p w:rsidR="006F2579" w:rsidRPr="00935BC2" w:rsidRDefault="006F2579" w:rsidP="006F2579">
      <w:pPr>
        <w:widowControl w:val="0"/>
        <w:rPr>
          <w:b/>
          <w:lang w:val="fr-CA"/>
        </w:rPr>
      </w:pPr>
    </w:p>
    <w:p w:rsidR="006F2579" w:rsidRPr="00935BC2" w:rsidRDefault="006766BF" w:rsidP="006F2579">
      <w:pPr>
        <w:widowControl w:val="0"/>
        <w:rPr>
          <w:b/>
        </w:rPr>
      </w:pPr>
      <w:r>
        <w:rPr>
          <w:b/>
        </w:rPr>
        <w:t>October</w:t>
      </w:r>
      <w:r w:rsidR="00C9475D" w:rsidRPr="00935BC2">
        <w:rPr>
          <w:b/>
        </w:rPr>
        <w:t xml:space="preserve"> </w:t>
      </w:r>
      <w:r w:rsidR="00192DA8">
        <w:rPr>
          <w:b/>
        </w:rPr>
        <w:t>25</w:t>
      </w:r>
      <w:r w:rsidR="00170148" w:rsidRPr="00935BC2">
        <w:rPr>
          <w:b/>
        </w:rPr>
        <w:t>,</w:t>
      </w:r>
      <w:r w:rsidR="008825DB" w:rsidRPr="00935BC2">
        <w:rPr>
          <w:b/>
        </w:rPr>
        <w:t xml:space="preserve"> 201</w:t>
      </w:r>
      <w:r w:rsidR="00C565E8" w:rsidRPr="00935BC2">
        <w:rPr>
          <w:b/>
        </w:rPr>
        <w:t>8</w:t>
      </w:r>
    </w:p>
    <w:p w:rsidR="006F2579" w:rsidRPr="00935BC2" w:rsidRDefault="006F2579" w:rsidP="006F2579">
      <w:pPr>
        <w:widowControl w:val="0"/>
        <w:rPr>
          <w:b/>
        </w:rPr>
      </w:pPr>
      <w:r w:rsidRPr="00935BC2">
        <w:rPr>
          <w:b/>
        </w:rPr>
        <w:t>For immediate release</w:t>
      </w:r>
    </w:p>
    <w:p w:rsidR="006F2579" w:rsidRPr="00935BC2" w:rsidRDefault="006F2579" w:rsidP="006F2579">
      <w:pPr>
        <w:widowControl w:val="0"/>
      </w:pPr>
    </w:p>
    <w:p w:rsidR="002767DF" w:rsidRPr="00935BC2" w:rsidRDefault="002767DF" w:rsidP="002767DF">
      <w:pPr>
        <w:widowControl w:val="0"/>
      </w:pPr>
      <w:r w:rsidRPr="00935BC2">
        <w:rPr>
          <w:b/>
        </w:rPr>
        <w:t>OTTAWA</w:t>
      </w:r>
      <w:r w:rsidRPr="00935BC2">
        <w:t xml:space="preserve"> – The Suprem</w:t>
      </w:r>
      <w:r w:rsidR="00580213" w:rsidRPr="00935BC2">
        <w:t>e</w:t>
      </w:r>
      <w:r w:rsidRPr="00935BC2">
        <w:t xml:space="preserve"> Court of Canada has today deposited with the Registrar judgment</w:t>
      </w:r>
      <w:r w:rsidR="004D3B41" w:rsidRPr="00935BC2">
        <w:t>s</w:t>
      </w:r>
      <w:r w:rsidRPr="00935BC2">
        <w:t xml:space="preserve"> in the following application</w:t>
      </w:r>
      <w:r w:rsidR="00CC044F" w:rsidRPr="00935BC2">
        <w:t>s</w:t>
      </w:r>
      <w:r w:rsidRPr="00935BC2">
        <w:t xml:space="preserve"> for leave to appe</w:t>
      </w:r>
      <w:r w:rsidR="00DB3E59">
        <w:t>a</w:t>
      </w:r>
      <w:r w:rsidRPr="00935BC2">
        <w:t>l.</w:t>
      </w:r>
    </w:p>
    <w:p w:rsidR="006F2579" w:rsidRPr="00935BC2" w:rsidRDefault="006F2579" w:rsidP="006F2579">
      <w:pPr>
        <w:widowControl w:val="0"/>
      </w:pPr>
    </w:p>
    <w:p w:rsidR="006F2579" w:rsidRPr="00935BC2" w:rsidRDefault="006F2579" w:rsidP="006F2579">
      <w:pPr>
        <w:widowControl w:val="0"/>
      </w:pPr>
    </w:p>
    <w:p w:rsidR="002767DF" w:rsidRPr="00935BC2" w:rsidRDefault="002767DF" w:rsidP="002767DF">
      <w:pPr>
        <w:widowControl w:val="0"/>
        <w:jc w:val="center"/>
        <w:rPr>
          <w:lang w:val="fr-CA"/>
        </w:rPr>
      </w:pPr>
      <w:r w:rsidRPr="00935BC2">
        <w:rPr>
          <w:b/>
          <w:lang w:val="fr-CA"/>
        </w:rPr>
        <w:t>JUGEMENT</w:t>
      </w:r>
      <w:r w:rsidR="004C4C26" w:rsidRPr="00935BC2">
        <w:rPr>
          <w:b/>
          <w:lang w:val="fr-CA"/>
        </w:rPr>
        <w:t>S SUR DEMANDE</w:t>
      </w:r>
      <w:r w:rsidR="00CC044F" w:rsidRPr="00935BC2">
        <w:rPr>
          <w:b/>
          <w:lang w:val="fr-CA"/>
        </w:rPr>
        <w:t>S</w:t>
      </w:r>
      <w:r w:rsidRPr="00935BC2">
        <w:rPr>
          <w:b/>
          <w:lang w:val="fr-CA"/>
        </w:rPr>
        <w:t xml:space="preserve"> D’AUTORISATION</w:t>
      </w:r>
    </w:p>
    <w:p w:rsidR="006F2579" w:rsidRPr="00935BC2" w:rsidRDefault="006F2579" w:rsidP="006F2579">
      <w:pPr>
        <w:widowControl w:val="0"/>
        <w:rPr>
          <w:lang w:val="fr-CA"/>
        </w:rPr>
      </w:pPr>
    </w:p>
    <w:p w:rsidR="006F2579" w:rsidRPr="00935BC2" w:rsidRDefault="006F2579" w:rsidP="006F2579">
      <w:pPr>
        <w:widowControl w:val="0"/>
        <w:rPr>
          <w:b/>
          <w:lang w:val="fr-CA"/>
        </w:rPr>
      </w:pPr>
      <w:r w:rsidRPr="00935BC2">
        <w:rPr>
          <w:b/>
          <w:lang w:val="fr-CA"/>
        </w:rPr>
        <w:t>Le</w:t>
      </w:r>
      <w:r w:rsidR="008825DB" w:rsidRPr="00935BC2">
        <w:rPr>
          <w:b/>
          <w:lang w:val="fr-CA"/>
        </w:rPr>
        <w:t xml:space="preserve"> </w:t>
      </w:r>
      <w:r w:rsidR="00192DA8">
        <w:rPr>
          <w:b/>
          <w:lang w:val="fr-CA"/>
        </w:rPr>
        <w:t>25</w:t>
      </w:r>
      <w:r w:rsidR="00C9475D" w:rsidRPr="00935BC2">
        <w:rPr>
          <w:b/>
          <w:lang w:val="fr-CA"/>
        </w:rPr>
        <w:t xml:space="preserve"> </w:t>
      </w:r>
      <w:r w:rsidR="006766BF">
        <w:rPr>
          <w:b/>
          <w:lang w:val="fr-CA"/>
        </w:rPr>
        <w:t>octobre</w:t>
      </w:r>
      <w:r w:rsidR="004E4B02" w:rsidRPr="00935BC2">
        <w:rPr>
          <w:b/>
          <w:lang w:val="fr-CA"/>
        </w:rPr>
        <w:t xml:space="preserve"> </w:t>
      </w:r>
      <w:r w:rsidR="008825DB" w:rsidRPr="00935BC2">
        <w:rPr>
          <w:b/>
          <w:lang w:val="fr-CA"/>
        </w:rPr>
        <w:t>201</w:t>
      </w:r>
      <w:r w:rsidR="00C565E8" w:rsidRPr="00935BC2">
        <w:rPr>
          <w:b/>
          <w:lang w:val="fr-CA"/>
        </w:rPr>
        <w:t>8</w:t>
      </w:r>
    </w:p>
    <w:p w:rsidR="006F2579" w:rsidRPr="00935BC2" w:rsidRDefault="006F2579" w:rsidP="006F2579">
      <w:pPr>
        <w:widowControl w:val="0"/>
        <w:rPr>
          <w:b/>
          <w:lang w:val="fr-CA"/>
        </w:rPr>
      </w:pPr>
      <w:r w:rsidRPr="00935BC2">
        <w:rPr>
          <w:b/>
          <w:lang w:val="fr-CA"/>
        </w:rPr>
        <w:t>Pour diffusion immédiate</w:t>
      </w:r>
    </w:p>
    <w:p w:rsidR="006F2579" w:rsidRPr="00935BC2" w:rsidRDefault="006F2579" w:rsidP="006F2579">
      <w:pPr>
        <w:widowControl w:val="0"/>
        <w:rPr>
          <w:b/>
          <w:lang w:val="fr-CA"/>
        </w:rPr>
      </w:pPr>
    </w:p>
    <w:p w:rsidR="002767DF" w:rsidRPr="00935BC2" w:rsidRDefault="002767DF" w:rsidP="002767DF">
      <w:pPr>
        <w:widowControl w:val="0"/>
        <w:rPr>
          <w:lang w:val="fr-CA"/>
        </w:rPr>
      </w:pPr>
      <w:r w:rsidRPr="00935BC2">
        <w:rPr>
          <w:b/>
          <w:lang w:val="fr-CA"/>
        </w:rPr>
        <w:t>OTTAWA</w:t>
      </w:r>
      <w:r w:rsidRPr="00935BC2">
        <w:rPr>
          <w:lang w:val="fr-CA"/>
        </w:rPr>
        <w:t xml:space="preserve"> – La Cour suprême du Canada a déposé aujourd’hui auprès du registraire les jugements dans </w:t>
      </w:r>
      <w:r w:rsidR="00CC044F" w:rsidRPr="00935BC2">
        <w:rPr>
          <w:lang w:val="fr-CA"/>
        </w:rPr>
        <w:t>les</w:t>
      </w:r>
      <w:r w:rsidR="008C7CD9" w:rsidRPr="00935BC2">
        <w:rPr>
          <w:lang w:val="fr-CA"/>
        </w:rPr>
        <w:t xml:space="preserve"> </w:t>
      </w:r>
      <w:r w:rsidR="004C4C26" w:rsidRPr="00935BC2">
        <w:rPr>
          <w:lang w:val="fr-CA"/>
        </w:rPr>
        <w:t>demande</w:t>
      </w:r>
      <w:r w:rsidR="0088435A" w:rsidRPr="00935BC2">
        <w:rPr>
          <w:lang w:val="fr-CA"/>
        </w:rPr>
        <w:t>s</w:t>
      </w:r>
      <w:r w:rsidRPr="00935BC2">
        <w:rPr>
          <w:lang w:val="fr-CA"/>
        </w:rPr>
        <w:t xml:space="preserve"> d’au</w:t>
      </w:r>
      <w:r w:rsidR="00F24EF2" w:rsidRPr="00935BC2">
        <w:rPr>
          <w:lang w:val="fr-CA"/>
        </w:rPr>
        <w:t>torisation d’appel qui suivent.</w:t>
      </w:r>
    </w:p>
    <w:p w:rsidR="00694BDA" w:rsidRPr="00935BC2" w:rsidRDefault="00694BDA" w:rsidP="000B5274">
      <w:pPr>
        <w:jc w:val="both"/>
        <w:rPr>
          <w:sz w:val="20"/>
          <w:lang w:val="fr-CA"/>
        </w:rPr>
      </w:pPr>
    </w:p>
    <w:p w:rsidR="006766BF" w:rsidRDefault="006766BF" w:rsidP="000B5274">
      <w:pPr>
        <w:jc w:val="both"/>
        <w:rPr>
          <w:sz w:val="20"/>
          <w:lang w:val="fr-CA"/>
        </w:rPr>
      </w:pPr>
    </w:p>
    <w:p w:rsidR="00080F82" w:rsidRPr="00CF61C2" w:rsidRDefault="00080F82" w:rsidP="00080F82">
      <w:pPr>
        <w:jc w:val="both"/>
        <w:rPr>
          <w:b/>
          <w:sz w:val="22"/>
          <w:szCs w:val="22"/>
          <w:lang w:val="fr-CA"/>
        </w:rPr>
      </w:pPr>
      <w:r w:rsidRPr="00CF61C2">
        <w:rPr>
          <w:b/>
          <w:sz w:val="22"/>
          <w:szCs w:val="22"/>
          <w:lang w:val="fr-CA"/>
        </w:rPr>
        <w:t xml:space="preserve">GRANTED / </w:t>
      </w:r>
      <w:r w:rsidRPr="00075508">
        <w:rPr>
          <w:b/>
          <w:sz w:val="22"/>
          <w:szCs w:val="22"/>
          <w:lang w:val="fr-CA"/>
        </w:rPr>
        <w:t>ACCORDÉE</w:t>
      </w:r>
      <w:r w:rsidR="00192DA8" w:rsidRPr="00075508">
        <w:rPr>
          <w:b/>
          <w:sz w:val="22"/>
          <w:szCs w:val="22"/>
          <w:lang w:val="fr-CA"/>
        </w:rPr>
        <w:t>S</w:t>
      </w:r>
    </w:p>
    <w:p w:rsidR="00080F82" w:rsidRPr="00CF61C2" w:rsidRDefault="00080F82" w:rsidP="000B5274">
      <w:pPr>
        <w:jc w:val="both"/>
        <w:rPr>
          <w:sz w:val="20"/>
          <w:lang w:val="fr-CA"/>
        </w:rPr>
      </w:pPr>
    </w:p>
    <w:p w:rsidR="00EB3688" w:rsidRPr="00EB3688" w:rsidRDefault="00EB3688" w:rsidP="00EB3688">
      <w:pPr>
        <w:jc w:val="both"/>
        <w:rPr>
          <w:sz w:val="22"/>
          <w:szCs w:val="22"/>
          <w:lang w:val="fr-CA"/>
        </w:rPr>
      </w:pPr>
      <w:r w:rsidRPr="00EB3688">
        <w:rPr>
          <w:i/>
          <w:sz w:val="22"/>
          <w:szCs w:val="22"/>
          <w:lang w:val="fr-CA"/>
        </w:rPr>
        <w:t xml:space="preserve">Sa Majesté la Reine c. R. P. </w:t>
      </w:r>
      <w:r w:rsidRPr="00EB3688">
        <w:rPr>
          <w:sz w:val="22"/>
          <w:szCs w:val="22"/>
          <w:lang w:val="fr-CA"/>
        </w:rPr>
        <w:t>(Qc) (Criminelle) (Autorisation) (</w:t>
      </w:r>
      <w:hyperlink r:id="rId8" w:history="1">
        <w:r w:rsidRPr="00EB3688">
          <w:rPr>
            <w:rStyle w:val="Hyperlink"/>
            <w:sz w:val="22"/>
            <w:szCs w:val="22"/>
            <w:lang w:val="fr-CA"/>
          </w:rPr>
          <w:t>37994</w:t>
        </w:r>
      </w:hyperlink>
      <w:r w:rsidRPr="00EB3688">
        <w:rPr>
          <w:sz w:val="22"/>
          <w:szCs w:val="22"/>
          <w:lang w:val="fr-CA"/>
        </w:rPr>
        <w:t>)</w:t>
      </w:r>
    </w:p>
    <w:p w:rsidR="00080F82" w:rsidRPr="00EB3688" w:rsidRDefault="00EB3688" w:rsidP="00080F82">
      <w:pPr>
        <w:jc w:val="both"/>
        <w:rPr>
          <w:sz w:val="20"/>
          <w:lang w:val="fr-CA"/>
        </w:rPr>
      </w:pPr>
      <w:r w:rsidRPr="00EB3688">
        <w:rPr>
          <w:sz w:val="20"/>
          <w:lang w:val="fr-CA"/>
        </w:rPr>
        <w:t xml:space="preserve">(La demande d’autorisation d’appel est accueillie. L’échéancier pour la signification et le dépôt des documents sera fixé par le registraire. / </w:t>
      </w:r>
    </w:p>
    <w:p w:rsidR="00192DA8" w:rsidRPr="00EB3688" w:rsidRDefault="00EB3688" w:rsidP="00080F82">
      <w:pPr>
        <w:jc w:val="both"/>
        <w:rPr>
          <w:sz w:val="20"/>
        </w:rPr>
      </w:pPr>
      <w:r w:rsidRPr="00EB3688">
        <w:rPr>
          <w:sz w:val="20"/>
          <w:lang w:val="en-CA"/>
        </w:rPr>
        <w:t xml:space="preserve">The application for leave to appeal is granted. </w:t>
      </w:r>
      <w:r w:rsidRPr="00EB3688">
        <w:rPr>
          <w:sz w:val="20"/>
        </w:rPr>
        <w:t>The schedule for serving and filing materials will be set by the Registrar.)</w:t>
      </w:r>
    </w:p>
    <w:p w:rsidR="00192DA8" w:rsidRPr="00EB3688" w:rsidRDefault="00192DA8" w:rsidP="00080F82">
      <w:pPr>
        <w:jc w:val="both"/>
        <w:rPr>
          <w:sz w:val="20"/>
        </w:rPr>
      </w:pPr>
    </w:p>
    <w:p w:rsidR="00080F82" w:rsidRPr="003A5B97" w:rsidRDefault="00080F82" w:rsidP="00080F82">
      <w:pPr>
        <w:jc w:val="both"/>
        <w:rPr>
          <w:sz w:val="22"/>
          <w:szCs w:val="22"/>
        </w:rPr>
      </w:pPr>
      <w:r w:rsidRPr="003A5B97">
        <w:rPr>
          <w:sz w:val="22"/>
          <w:szCs w:val="22"/>
        </w:rPr>
        <w:t>****</w:t>
      </w:r>
    </w:p>
    <w:p w:rsidR="00FA4D44" w:rsidRPr="003A5B97" w:rsidRDefault="00FA4D44" w:rsidP="00FA4D44">
      <w:pPr>
        <w:jc w:val="both"/>
        <w:rPr>
          <w:sz w:val="20"/>
        </w:rPr>
      </w:pPr>
    </w:p>
    <w:p w:rsidR="00075508" w:rsidRPr="00075508" w:rsidRDefault="00075508" w:rsidP="00075508">
      <w:pPr>
        <w:jc w:val="both"/>
        <w:rPr>
          <w:sz w:val="22"/>
          <w:szCs w:val="22"/>
        </w:rPr>
      </w:pPr>
      <w:r w:rsidRPr="00075508">
        <w:rPr>
          <w:i/>
          <w:sz w:val="22"/>
          <w:szCs w:val="22"/>
        </w:rPr>
        <w:t xml:space="preserve">Ramy Yared et al. v. Roger Karam </w:t>
      </w:r>
      <w:r w:rsidRPr="00075508">
        <w:rPr>
          <w:sz w:val="22"/>
          <w:szCs w:val="22"/>
        </w:rPr>
        <w:t>(Que.) (Civil) (By Leave) (</w:t>
      </w:r>
      <w:hyperlink r:id="rId9" w:history="1">
        <w:r w:rsidRPr="00075508">
          <w:rPr>
            <w:rStyle w:val="Hyperlink"/>
            <w:sz w:val="22"/>
            <w:szCs w:val="22"/>
          </w:rPr>
          <w:t>38089</w:t>
        </w:r>
      </w:hyperlink>
      <w:r w:rsidRPr="00075508">
        <w:rPr>
          <w:sz w:val="22"/>
          <w:szCs w:val="22"/>
        </w:rPr>
        <w:t>)</w:t>
      </w:r>
    </w:p>
    <w:p w:rsidR="00FA4D44" w:rsidRPr="008061AB" w:rsidRDefault="008061AB" w:rsidP="00FA4D44">
      <w:pPr>
        <w:jc w:val="both"/>
        <w:rPr>
          <w:sz w:val="20"/>
        </w:rPr>
      </w:pPr>
      <w:r w:rsidRPr="008061AB">
        <w:rPr>
          <w:sz w:val="20"/>
        </w:rPr>
        <w:t xml:space="preserve">(The application for leave to appeal is granted with costs in the cause. The schedule for serving and filing materials will be set by the Registrar. / </w:t>
      </w:r>
    </w:p>
    <w:p w:rsidR="00FA4D44" w:rsidRPr="008061AB" w:rsidRDefault="008061AB" w:rsidP="00FA4D44">
      <w:pPr>
        <w:jc w:val="both"/>
        <w:rPr>
          <w:sz w:val="20"/>
          <w:lang w:val="fr-CA"/>
        </w:rPr>
      </w:pPr>
      <w:r w:rsidRPr="008061AB">
        <w:rPr>
          <w:sz w:val="20"/>
          <w:lang w:val="fr-CA"/>
        </w:rPr>
        <w:t>La demande d’autorisation d’appel est accueillie avec dépens suivant l’issue de la cause. L’échéancier pour la signification et le dépôt des documents sera fixé par le registraire.)</w:t>
      </w:r>
    </w:p>
    <w:p w:rsidR="00FA4D44" w:rsidRPr="008061AB" w:rsidRDefault="00FA4D44" w:rsidP="00FA4D44">
      <w:pPr>
        <w:jc w:val="both"/>
        <w:rPr>
          <w:sz w:val="20"/>
          <w:lang w:val="fr-CA"/>
        </w:rPr>
      </w:pPr>
    </w:p>
    <w:p w:rsidR="00FA4D44" w:rsidRPr="003A5B97" w:rsidRDefault="00FA4D44" w:rsidP="00FA4D44">
      <w:pPr>
        <w:jc w:val="both"/>
        <w:rPr>
          <w:sz w:val="22"/>
          <w:szCs w:val="22"/>
        </w:rPr>
      </w:pPr>
      <w:r w:rsidRPr="003A5B97">
        <w:rPr>
          <w:sz w:val="22"/>
          <w:szCs w:val="22"/>
        </w:rPr>
        <w:t>****</w:t>
      </w:r>
    </w:p>
    <w:p w:rsidR="00075508" w:rsidRPr="00075508" w:rsidRDefault="00075508" w:rsidP="00075508">
      <w:pPr>
        <w:jc w:val="both"/>
        <w:rPr>
          <w:sz w:val="20"/>
        </w:rPr>
      </w:pPr>
    </w:p>
    <w:p w:rsidR="00BD14AB" w:rsidRPr="00BD14AB" w:rsidRDefault="00BD14AB" w:rsidP="00BD14AB">
      <w:pPr>
        <w:jc w:val="both"/>
        <w:rPr>
          <w:sz w:val="22"/>
          <w:szCs w:val="22"/>
        </w:rPr>
      </w:pPr>
      <w:r w:rsidRPr="00BD14AB">
        <w:rPr>
          <w:i/>
          <w:sz w:val="22"/>
          <w:szCs w:val="22"/>
          <w:lang w:val="en-CA"/>
        </w:rPr>
        <w:t xml:space="preserve">Randolph (Randy) Fleming v. Her Majesty the Queen in Right of the Province of Ontario et al. </w:t>
      </w:r>
      <w:r w:rsidRPr="00BD14AB">
        <w:rPr>
          <w:sz w:val="22"/>
          <w:szCs w:val="22"/>
        </w:rPr>
        <w:t>(Ont.) (Civil) (By Leave) (</w:t>
      </w:r>
      <w:hyperlink r:id="rId10" w:history="1">
        <w:r w:rsidRPr="00BD14AB">
          <w:rPr>
            <w:rStyle w:val="Hyperlink"/>
            <w:sz w:val="22"/>
            <w:szCs w:val="22"/>
          </w:rPr>
          <w:t>38087</w:t>
        </w:r>
      </w:hyperlink>
      <w:r w:rsidRPr="00BD14AB">
        <w:rPr>
          <w:sz w:val="22"/>
          <w:szCs w:val="22"/>
        </w:rPr>
        <w:t>)</w:t>
      </w:r>
    </w:p>
    <w:p w:rsidR="00BD14AB" w:rsidRPr="00BD14AB" w:rsidRDefault="00BD14AB" w:rsidP="00BD14AB">
      <w:pPr>
        <w:jc w:val="both"/>
        <w:rPr>
          <w:sz w:val="20"/>
        </w:rPr>
      </w:pPr>
      <w:r w:rsidRPr="00BD14AB">
        <w:rPr>
          <w:sz w:val="20"/>
        </w:rPr>
        <w:t xml:space="preserve">(The motion for an extension of time to serve and file the application for leave to appeal is granted. The application for leave to appeal is granted with costs in the cause. The schedule for serving and filing materials will be set by the Registrar. / </w:t>
      </w:r>
    </w:p>
    <w:p w:rsidR="00BD14AB" w:rsidRPr="00BD14AB" w:rsidRDefault="00BD14AB" w:rsidP="00BD14AB">
      <w:pPr>
        <w:jc w:val="both"/>
        <w:rPr>
          <w:sz w:val="20"/>
          <w:lang w:val="fr-CA"/>
        </w:rPr>
      </w:pPr>
      <w:r w:rsidRPr="00BD14AB">
        <w:rPr>
          <w:sz w:val="20"/>
          <w:lang w:val="fr-CA"/>
        </w:rPr>
        <w:t>La requête en prorogation du délai de signification et de dépôt de la demande d’autorisation d’appel est accueillie. La demande d’autorisation d’appel est accueillie avec dépens suivant l’issue de la cause. L’échéancier pour la signification et le dépôt des documents sera fixé par le registraire.)</w:t>
      </w:r>
    </w:p>
    <w:p w:rsidR="00075508" w:rsidRPr="00BD14AB" w:rsidRDefault="00075508" w:rsidP="00075508">
      <w:pPr>
        <w:jc w:val="both"/>
        <w:rPr>
          <w:sz w:val="20"/>
          <w:lang w:val="fr-CA"/>
        </w:rPr>
      </w:pPr>
    </w:p>
    <w:p w:rsidR="00075508" w:rsidRPr="003A5B97" w:rsidRDefault="00075508" w:rsidP="00075508">
      <w:pPr>
        <w:jc w:val="both"/>
        <w:rPr>
          <w:sz w:val="22"/>
          <w:szCs w:val="22"/>
        </w:rPr>
      </w:pPr>
      <w:r w:rsidRPr="003A5B97">
        <w:rPr>
          <w:sz w:val="22"/>
          <w:szCs w:val="22"/>
        </w:rPr>
        <w:t>****</w:t>
      </w:r>
    </w:p>
    <w:p w:rsidR="00BD14AB" w:rsidRPr="003A5B97" w:rsidRDefault="00BD14AB" w:rsidP="000B5274">
      <w:pPr>
        <w:jc w:val="both"/>
        <w:rPr>
          <w:sz w:val="20"/>
        </w:rPr>
      </w:pPr>
      <w:bookmarkStart w:id="0" w:name="_GoBack"/>
      <w:bookmarkEnd w:id="0"/>
    </w:p>
    <w:p w:rsidR="00431DE2" w:rsidRPr="003A5B97" w:rsidRDefault="00431DE2" w:rsidP="00431DE2">
      <w:pPr>
        <w:jc w:val="both"/>
        <w:rPr>
          <w:b/>
          <w:sz w:val="22"/>
          <w:szCs w:val="22"/>
        </w:rPr>
      </w:pPr>
      <w:r w:rsidRPr="003A5B97">
        <w:rPr>
          <w:b/>
          <w:sz w:val="22"/>
          <w:szCs w:val="22"/>
        </w:rPr>
        <w:t>DISMISSED / REJETÉE</w:t>
      </w:r>
      <w:r w:rsidR="001B1618" w:rsidRPr="003A5B97">
        <w:rPr>
          <w:b/>
          <w:sz w:val="22"/>
          <w:szCs w:val="22"/>
        </w:rPr>
        <w:t>S</w:t>
      </w:r>
    </w:p>
    <w:p w:rsidR="00431DE2" w:rsidRPr="003A5B97" w:rsidRDefault="00431DE2" w:rsidP="000B5274">
      <w:pPr>
        <w:jc w:val="both"/>
        <w:rPr>
          <w:sz w:val="20"/>
        </w:rPr>
      </w:pPr>
    </w:p>
    <w:p w:rsidR="00E62A9A" w:rsidRPr="00E62A9A" w:rsidRDefault="00E62A9A" w:rsidP="00E62A9A">
      <w:pPr>
        <w:jc w:val="both"/>
        <w:rPr>
          <w:sz w:val="22"/>
          <w:szCs w:val="22"/>
          <w:lang w:val="en-CA"/>
        </w:rPr>
      </w:pPr>
      <w:r w:rsidRPr="00E62A9A">
        <w:rPr>
          <w:i/>
          <w:sz w:val="22"/>
          <w:szCs w:val="22"/>
        </w:rPr>
        <w:t xml:space="preserve">Stacey Denton v. Workers’ Compensation Appeal Tribunal et al. </w:t>
      </w:r>
      <w:r w:rsidRPr="00E62A9A">
        <w:rPr>
          <w:sz w:val="22"/>
          <w:szCs w:val="22"/>
          <w:lang w:val="en-CA"/>
        </w:rPr>
        <w:t xml:space="preserve">(B.C.) (Civil) (By Leave) </w:t>
      </w:r>
      <w:r w:rsidRPr="00E62A9A">
        <w:rPr>
          <w:sz w:val="22"/>
          <w:szCs w:val="22"/>
        </w:rPr>
        <w:t>(</w:t>
      </w:r>
      <w:hyperlink r:id="rId11" w:history="1">
        <w:r w:rsidRPr="00E62A9A">
          <w:rPr>
            <w:rStyle w:val="Hyperlink"/>
            <w:sz w:val="22"/>
            <w:szCs w:val="22"/>
          </w:rPr>
          <w:t>37923</w:t>
        </w:r>
      </w:hyperlink>
      <w:r w:rsidRPr="00E62A9A">
        <w:rPr>
          <w:sz w:val="22"/>
          <w:szCs w:val="22"/>
        </w:rPr>
        <w:t>)</w:t>
      </w:r>
    </w:p>
    <w:p w:rsidR="00E62A9A" w:rsidRPr="003A5B97" w:rsidRDefault="00E62A9A" w:rsidP="00D06AA3">
      <w:pPr>
        <w:jc w:val="both"/>
        <w:rPr>
          <w:sz w:val="20"/>
        </w:rPr>
      </w:pPr>
      <w:r w:rsidRPr="00E62A9A">
        <w:rPr>
          <w:sz w:val="20"/>
          <w:lang w:val="en-CA"/>
        </w:rPr>
        <w:t>(</w:t>
      </w:r>
      <w:r w:rsidRPr="00E62A9A">
        <w:rPr>
          <w:sz w:val="20"/>
        </w:rPr>
        <w:t xml:space="preserve">The application for leave to appeal is dismissed. / </w:t>
      </w:r>
      <w:r w:rsidRPr="003A5B97">
        <w:rPr>
          <w:sz w:val="20"/>
        </w:rPr>
        <w:t xml:space="preserve">La demande d’autorisation d’appel </w:t>
      </w:r>
      <w:proofErr w:type="gramStart"/>
      <w:r w:rsidRPr="003A5B97">
        <w:rPr>
          <w:sz w:val="20"/>
        </w:rPr>
        <w:t>est</w:t>
      </w:r>
      <w:proofErr w:type="gramEnd"/>
      <w:r w:rsidRPr="003A5B97">
        <w:rPr>
          <w:sz w:val="20"/>
        </w:rPr>
        <w:t xml:space="preserve"> rejetée.)</w:t>
      </w:r>
    </w:p>
    <w:p w:rsidR="00E62A9A" w:rsidRPr="003A5B97" w:rsidRDefault="00E62A9A" w:rsidP="00D06AA3">
      <w:pPr>
        <w:jc w:val="both"/>
        <w:rPr>
          <w:sz w:val="20"/>
        </w:rPr>
      </w:pPr>
    </w:p>
    <w:p w:rsidR="00807BAD" w:rsidRPr="00E62A9A" w:rsidRDefault="00807BAD" w:rsidP="00807BAD">
      <w:pPr>
        <w:jc w:val="both"/>
        <w:rPr>
          <w:sz w:val="22"/>
          <w:szCs w:val="22"/>
        </w:rPr>
      </w:pPr>
      <w:r w:rsidRPr="00E62A9A">
        <w:rPr>
          <w:sz w:val="22"/>
          <w:szCs w:val="22"/>
        </w:rPr>
        <w:t>****</w:t>
      </w:r>
    </w:p>
    <w:p w:rsidR="001B1618" w:rsidRPr="00E62A9A" w:rsidRDefault="001B1618" w:rsidP="001B1618">
      <w:pPr>
        <w:jc w:val="both"/>
        <w:rPr>
          <w:sz w:val="20"/>
        </w:rPr>
      </w:pPr>
    </w:p>
    <w:p w:rsidR="00107B4E" w:rsidRPr="00107B4E" w:rsidRDefault="00107B4E" w:rsidP="00107B4E">
      <w:pPr>
        <w:jc w:val="both"/>
        <w:rPr>
          <w:sz w:val="22"/>
          <w:szCs w:val="22"/>
        </w:rPr>
      </w:pPr>
      <w:r w:rsidRPr="00107B4E">
        <w:rPr>
          <w:i/>
          <w:sz w:val="22"/>
          <w:szCs w:val="22"/>
        </w:rPr>
        <w:t xml:space="preserve">EMP by Her Litigation Representative Philip Tinkler et al. v. Her Majesty the Queen in Right of Alberta </w:t>
      </w:r>
      <w:r w:rsidRPr="00107B4E">
        <w:rPr>
          <w:sz w:val="22"/>
          <w:szCs w:val="22"/>
        </w:rPr>
        <w:t>(Alta.) (Civil) (By Leave) (</w:t>
      </w:r>
      <w:hyperlink r:id="rId12" w:history="1">
        <w:r w:rsidRPr="00107B4E">
          <w:rPr>
            <w:rStyle w:val="Hyperlink"/>
            <w:sz w:val="22"/>
            <w:szCs w:val="22"/>
          </w:rPr>
          <w:t>37659</w:t>
        </w:r>
      </w:hyperlink>
      <w:r w:rsidRPr="00107B4E">
        <w:rPr>
          <w:sz w:val="22"/>
          <w:szCs w:val="22"/>
        </w:rPr>
        <w:t>)</w:t>
      </w:r>
    </w:p>
    <w:p w:rsidR="00FB1098" w:rsidRPr="00107B4E" w:rsidRDefault="00107B4E" w:rsidP="00107B4E">
      <w:pPr>
        <w:jc w:val="both"/>
        <w:rPr>
          <w:sz w:val="20"/>
          <w:lang w:val="fr-CA"/>
        </w:rPr>
      </w:pPr>
      <w:r w:rsidRPr="00107B4E">
        <w:rPr>
          <w:sz w:val="20"/>
        </w:rPr>
        <w:t xml:space="preserve">(The motion for an extension of time to serve and file the application for leave to appeal is granted. The motion to file a lengthy memorandum of argument is dismissed. The applications for leave to appeal are dismissed without costs. </w:t>
      </w:r>
      <w:r w:rsidRPr="00107B4E">
        <w:rPr>
          <w:sz w:val="20"/>
          <w:lang w:val="fr-CA"/>
        </w:rPr>
        <w:t xml:space="preserve">Martin J. took no part in the judgment. / </w:t>
      </w:r>
    </w:p>
    <w:p w:rsidR="00192DA8" w:rsidRPr="00107B4E" w:rsidRDefault="00107B4E" w:rsidP="00107B4E">
      <w:pPr>
        <w:jc w:val="both"/>
        <w:rPr>
          <w:sz w:val="20"/>
          <w:lang w:val="fr-CA"/>
        </w:rPr>
      </w:pPr>
      <w:r w:rsidRPr="00107B4E">
        <w:rPr>
          <w:sz w:val="20"/>
          <w:lang w:val="fr-CA"/>
        </w:rPr>
        <w:t>La requête en prorogation du délai de signification et de dépôt de la demande d’autorisation d’appel est accueillie. La requête pour déposer un mémoire volumineux est rejetée. Les demandes d’autorisation d’appel sont rejetées sans dépens. La juge Martin n’a pas participé au jugement.)</w:t>
      </w:r>
    </w:p>
    <w:p w:rsidR="00192DA8" w:rsidRPr="00107B4E" w:rsidRDefault="00192DA8" w:rsidP="001B1618">
      <w:pPr>
        <w:jc w:val="both"/>
        <w:rPr>
          <w:sz w:val="20"/>
          <w:lang w:val="fr-CA"/>
        </w:rPr>
      </w:pPr>
    </w:p>
    <w:p w:rsidR="001B1618" w:rsidRPr="003A5B97" w:rsidRDefault="001B1618" w:rsidP="001B1618">
      <w:pPr>
        <w:jc w:val="both"/>
        <w:rPr>
          <w:sz w:val="22"/>
          <w:szCs w:val="22"/>
          <w:lang w:val="fr-CA"/>
        </w:rPr>
      </w:pPr>
      <w:r w:rsidRPr="003A5B97">
        <w:rPr>
          <w:sz w:val="22"/>
          <w:szCs w:val="22"/>
          <w:lang w:val="fr-CA"/>
        </w:rPr>
        <w:t>****</w:t>
      </w:r>
    </w:p>
    <w:p w:rsidR="00192DA8" w:rsidRPr="003A5B97" w:rsidRDefault="00192DA8" w:rsidP="00192DA8">
      <w:pPr>
        <w:jc w:val="both"/>
        <w:rPr>
          <w:sz w:val="20"/>
          <w:lang w:val="fr-CA"/>
        </w:rPr>
      </w:pPr>
    </w:p>
    <w:p w:rsidR="00212EB8" w:rsidRPr="00212EB8" w:rsidRDefault="00212EB8" w:rsidP="00212EB8">
      <w:pPr>
        <w:jc w:val="both"/>
        <w:rPr>
          <w:sz w:val="22"/>
          <w:szCs w:val="22"/>
          <w:lang w:val="fr-CA"/>
        </w:rPr>
      </w:pPr>
      <w:r w:rsidRPr="00212EB8">
        <w:rPr>
          <w:i/>
          <w:sz w:val="22"/>
          <w:szCs w:val="22"/>
          <w:lang w:val="fr-CA"/>
        </w:rPr>
        <w:t>Luc Veillette c. Sa Majesté la Reine</w:t>
      </w:r>
      <w:r w:rsidRPr="00212EB8">
        <w:rPr>
          <w:sz w:val="22"/>
          <w:szCs w:val="22"/>
          <w:lang w:val="fr-CA"/>
        </w:rPr>
        <w:t xml:space="preserve"> (Qc) (Criminelle) (Autorisation) (</w:t>
      </w:r>
      <w:hyperlink r:id="rId13" w:history="1">
        <w:r w:rsidRPr="00212EB8">
          <w:rPr>
            <w:rStyle w:val="Hyperlink"/>
            <w:sz w:val="22"/>
            <w:szCs w:val="22"/>
            <w:lang w:val="fr-CA"/>
          </w:rPr>
          <w:t>38105</w:t>
        </w:r>
      </w:hyperlink>
      <w:r w:rsidRPr="00212EB8">
        <w:rPr>
          <w:sz w:val="22"/>
          <w:szCs w:val="22"/>
          <w:lang w:val="fr-CA"/>
        </w:rPr>
        <w:t>)</w:t>
      </w:r>
    </w:p>
    <w:p w:rsidR="00192DA8" w:rsidRPr="003A5B97" w:rsidRDefault="00212EB8" w:rsidP="00192DA8">
      <w:pPr>
        <w:jc w:val="both"/>
        <w:rPr>
          <w:sz w:val="20"/>
          <w:lang w:val="fr-CA"/>
        </w:rPr>
      </w:pPr>
      <w:r w:rsidRPr="00855361">
        <w:rPr>
          <w:sz w:val="20"/>
          <w:lang w:val="fr-CA"/>
        </w:rPr>
        <w:t>(</w:t>
      </w:r>
      <w:r w:rsidR="00855361" w:rsidRPr="00855361">
        <w:rPr>
          <w:sz w:val="20"/>
          <w:lang w:val="fr-CA"/>
        </w:rPr>
        <w:t xml:space="preserve">La demande d’autorisation d’appel est rejetée. / </w:t>
      </w:r>
      <w:r w:rsidR="00855361" w:rsidRPr="003A5B97">
        <w:rPr>
          <w:sz w:val="20"/>
          <w:lang w:val="fr-CA"/>
        </w:rPr>
        <w:t>The application for leave to appeal is dismissed.)</w:t>
      </w:r>
    </w:p>
    <w:p w:rsidR="00192DA8" w:rsidRPr="003A5B97" w:rsidRDefault="00192DA8" w:rsidP="00192DA8">
      <w:pPr>
        <w:jc w:val="both"/>
        <w:rPr>
          <w:sz w:val="20"/>
          <w:lang w:val="fr-CA"/>
        </w:rPr>
      </w:pPr>
    </w:p>
    <w:p w:rsidR="00192DA8" w:rsidRPr="003A5B97" w:rsidRDefault="00192DA8" w:rsidP="00192DA8">
      <w:pPr>
        <w:jc w:val="both"/>
        <w:rPr>
          <w:sz w:val="22"/>
          <w:szCs w:val="22"/>
          <w:lang w:val="fr-CA"/>
        </w:rPr>
      </w:pPr>
      <w:r w:rsidRPr="003A5B97">
        <w:rPr>
          <w:sz w:val="22"/>
          <w:szCs w:val="22"/>
          <w:lang w:val="fr-CA"/>
        </w:rPr>
        <w:t>****</w:t>
      </w:r>
    </w:p>
    <w:p w:rsidR="00192DA8" w:rsidRPr="003A5B97" w:rsidRDefault="00192DA8" w:rsidP="00192DA8">
      <w:pPr>
        <w:jc w:val="both"/>
        <w:rPr>
          <w:sz w:val="20"/>
          <w:lang w:val="fr-CA"/>
        </w:rPr>
      </w:pPr>
    </w:p>
    <w:p w:rsidR="00E976B6" w:rsidRPr="00E976B6" w:rsidRDefault="00E976B6" w:rsidP="00E976B6">
      <w:pPr>
        <w:jc w:val="both"/>
        <w:rPr>
          <w:sz w:val="22"/>
          <w:szCs w:val="22"/>
          <w:lang w:val="fr-CA"/>
        </w:rPr>
      </w:pPr>
      <w:r w:rsidRPr="00E976B6">
        <w:rPr>
          <w:i/>
          <w:sz w:val="22"/>
          <w:szCs w:val="22"/>
          <w:lang w:val="fr-CA"/>
        </w:rPr>
        <w:t xml:space="preserve">Les Immeubles H.T.H. Inc. c. Plaza Chevrolet Hummer Cadillac Inc. et autres </w:t>
      </w:r>
      <w:r w:rsidRPr="00E976B6">
        <w:rPr>
          <w:sz w:val="22"/>
          <w:szCs w:val="22"/>
          <w:lang w:val="fr-CA"/>
        </w:rPr>
        <w:t>(Qc) (Civile) (Autorisation) (</w:t>
      </w:r>
      <w:hyperlink r:id="rId14" w:history="1">
        <w:r w:rsidRPr="00E976B6">
          <w:rPr>
            <w:rStyle w:val="Hyperlink"/>
            <w:sz w:val="22"/>
            <w:szCs w:val="22"/>
            <w:lang w:val="fr-CA"/>
          </w:rPr>
          <w:t>38151</w:t>
        </w:r>
      </w:hyperlink>
      <w:r w:rsidRPr="00E976B6">
        <w:rPr>
          <w:sz w:val="22"/>
          <w:szCs w:val="22"/>
          <w:lang w:val="fr-CA"/>
        </w:rPr>
        <w:t>)</w:t>
      </w:r>
    </w:p>
    <w:p w:rsidR="00192DA8" w:rsidRPr="003A5B97" w:rsidRDefault="00E976B6" w:rsidP="00192DA8">
      <w:pPr>
        <w:jc w:val="both"/>
        <w:rPr>
          <w:sz w:val="20"/>
        </w:rPr>
      </w:pPr>
      <w:r w:rsidRPr="00E976B6">
        <w:rPr>
          <w:sz w:val="20"/>
          <w:lang w:val="fr-CA"/>
        </w:rPr>
        <w:t xml:space="preserve">(La requête visant à accélérer la demande d’autorisation d’appel est rejetée. </w:t>
      </w:r>
      <w:r w:rsidRPr="003A5B97">
        <w:rPr>
          <w:sz w:val="20"/>
        </w:rPr>
        <w:t xml:space="preserve">La demande d’autorisation d’appel </w:t>
      </w:r>
      <w:proofErr w:type="gramStart"/>
      <w:r w:rsidRPr="003A5B97">
        <w:rPr>
          <w:sz w:val="20"/>
        </w:rPr>
        <w:t>est</w:t>
      </w:r>
      <w:proofErr w:type="gramEnd"/>
      <w:r w:rsidRPr="003A5B97">
        <w:rPr>
          <w:sz w:val="20"/>
        </w:rPr>
        <w:t xml:space="preserve"> rejetée. / </w:t>
      </w:r>
    </w:p>
    <w:p w:rsidR="00192DA8" w:rsidRPr="00E976B6" w:rsidRDefault="00E976B6" w:rsidP="00192DA8">
      <w:pPr>
        <w:jc w:val="both"/>
        <w:rPr>
          <w:sz w:val="20"/>
        </w:rPr>
      </w:pPr>
      <w:r w:rsidRPr="00E976B6">
        <w:rPr>
          <w:sz w:val="20"/>
          <w:lang w:val="en-CA"/>
        </w:rPr>
        <w:t>The motion to expedite the application for leave to appeal is dismissed. The application for leave to appeal is dismissed.)</w:t>
      </w:r>
    </w:p>
    <w:p w:rsidR="00192DA8" w:rsidRPr="00E976B6" w:rsidRDefault="00192DA8" w:rsidP="00192DA8">
      <w:pPr>
        <w:jc w:val="both"/>
        <w:rPr>
          <w:sz w:val="20"/>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1B083F" w:rsidRPr="001B083F" w:rsidRDefault="001B083F" w:rsidP="001B083F">
      <w:pPr>
        <w:jc w:val="both"/>
        <w:rPr>
          <w:sz w:val="22"/>
          <w:szCs w:val="22"/>
          <w:lang w:val="en-CA"/>
        </w:rPr>
      </w:pPr>
      <w:r w:rsidRPr="001B083F">
        <w:rPr>
          <w:i/>
          <w:sz w:val="22"/>
          <w:szCs w:val="22"/>
          <w:lang w:val="en-CA"/>
        </w:rPr>
        <w:t>Muhammad Farid, Abdur Rashid, a Partnership, Doing Business as Kaaftronics v. Her Majesty the Queen</w:t>
      </w:r>
      <w:r w:rsidRPr="001B083F">
        <w:rPr>
          <w:sz w:val="22"/>
          <w:szCs w:val="22"/>
          <w:lang w:val="en-CA"/>
        </w:rPr>
        <w:t xml:space="preserve"> (F.C.) (Civil) (By Leave) </w:t>
      </w:r>
      <w:r w:rsidRPr="001B083F">
        <w:rPr>
          <w:sz w:val="22"/>
          <w:szCs w:val="22"/>
        </w:rPr>
        <w:t>(</w:t>
      </w:r>
      <w:hyperlink r:id="rId15" w:history="1">
        <w:r w:rsidRPr="001B083F">
          <w:rPr>
            <w:rStyle w:val="Hyperlink"/>
            <w:sz w:val="22"/>
            <w:szCs w:val="22"/>
          </w:rPr>
          <w:t>37978</w:t>
        </w:r>
      </w:hyperlink>
      <w:r w:rsidRPr="001B083F">
        <w:rPr>
          <w:sz w:val="22"/>
          <w:szCs w:val="22"/>
        </w:rPr>
        <w:t>)</w:t>
      </w:r>
    </w:p>
    <w:p w:rsidR="00192DA8" w:rsidRPr="002D143C" w:rsidRDefault="001B083F" w:rsidP="00192DA8">
      <w:pPr>
        <w:jc w:val="both"/>
        <w:rPr>
          <w:sz w:val="20"/>
          <w:lang w:val="en-CA"/>
        </w:rPr>
      </w:pPr>
      <w:r w:rsidRPr="001B083F">
        <w:rPr>
          <w:sz w:val="20"/>
        </w:rPr>
        <w:t xml:space="preserve">(The application for leave to appeal is dismissed with no order as to costs. / </w:t>
      </w:r>
      <w:r w:rsidRPr="002D143C">
        <w:rPr>
          <w:sz w:val="20"/>
          <w:lang w:val="en-CA"/>
        </w:rPr>
        <w:t xml:space="preserve">La demande d’autorisation d’appel </w:t>
      </w:r>
      <w:proofErr w:type="gramStart"/>
      <w:r w:rsidRPr="002D143C">
        <w:rPr>
          <w:sz w:val="20"/>
          <w:lang w:val="en-CA"/>
        </w:rPr>
        <w:t>est</w:t>
      </w:r>
      <w:proofErr w:type="gramEnd"/>
      <w:r w:rsidRPr="002D143C">
        <w:rPr>
          <w:sz w:val="20"/>
          <w:lang w:val="en-CA"/>
        </w:rPr>
        <w:t xml:space="preserve"> rejetée sans ordonnance quant aux dépens.)</w:t>
      </w:r>
    </w:p>
    <w:p w:rsidR="00192DA8" w:rsidRPr="002D143C" w:rsidRDefault="00192DA8" w:rsidP="00192DA8">
      <w:pPr>
        <w:jc w:val="both"/>
        <w:rPr>
          <w:sz w:val="20"/>
          <w:lang w:val="en-CA"/>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B43C09" w:rsidRPr="00B43C09" w:rsidRDefault="00B43C09" w:rsidP="00B43C09">
      <w:pPr>
        <w:jc w:val="both"/>
        <w:rPr>
          <w:sz w:val="22"/>
          <w:szCs w:val="22"/>
          <w:lang w:val="en-CA"/>
        </w:rPr>
      </w:pPr>
      <w:r w:rsidRPr="00B43C09">
        <w:rPr>
          <w:i/>
          <w:sz w:val="22"/>
          <w:szCs w:val="22"/>
          <w:lang w:val="en-CA"/>
        </w:rPr>
        <w:t>Ivan William Mervin Henry v. Her Majesty the Queen in Right of the Province of British Columbia as represented by the Attorney General of British Columbia</w:t>
      </w:r>
      <w:r w:rsidRPr="00B43C09">
        <w:rPr>
          <w:sz w:val="22"/>
          <w:szCs w:val="22"/>
          <w:lang w:val="en-CA"/>
        </w:rPr>
        <w:t xml:space="preserve"> (B.C.) (Civil) (By Leave) </w:t>
      </w:r>
      <w:r w:rsidRPr="00B43C09">
        <w:rPr>
          <w:sz w:val="22"/>
          <w:szCs w:val="22"/>
        </w:rPr>
        <w:t>(</w:t>
      </w:r>
      <w:hyperlink r:id="rId16" w:history="1">
        <w:r w:rsidRPr="00B43C09">
          <w:rPr>
            <w:rStyle w:val="Hyperlink"/>
            <w:sz w:val="22"/>
            <w:szCs w:val="22"/>
          </w:rPr>
          <w:t>37940</w:t>
        </w:r>
      </w:hyperlink>
      <w:r w:rsidRPr="00B43C09">
        <w:rPr>
          <w:sz w:val="22"/>
          <w:szCs w:val="22"/>
        </w:rPr>
        <w:t>)</w:t>
      </w:r>
    </w:p>
    <w:p w:rsidR="00192DA8" w:rsidRPr="003A5B97" w:rsidRDefault="00B43C09" w:rsidP="00192DA8">
      <w:pPr>
        <w:jc w:val="both"/>
        <w:rPr>
          <w:sz w:val="20"/>
        </w:rPr>
      </w:pPr>
      <w:r w:rsidRPr="00B43C09">
        <w:rPr>
          <w:sz w:val="20"/>
        </w:rPr>
        <w:t xml:space="preserve">(The application for leave to appeal is dismissed without costs. / </w:t>
      </w:r>
      <w:r w:rsidRPr="003A5B97">
        <w:rPr>
          <w:sz w:val="20"/>
        </w:rPr>
        <w:t xml:space="preserve">La demande d’autorisation d’appel </w:t>
      </w:r>
      <w:proofErr w:type="gramStart"/>
      <w:r w:rsidRPr="003A5B97">
        <w:rPr>
          <w:sz w:val="20"/>
        </w:rPr>
        <w:t>est</w:t>
      </w:r>
      <w:proofErr w:type="gramEnd"/>
      <w:r w:rsidRPr="003A5B97">
        <w:rPr>
          <w:sz w:val="20"/>
        </w:rPr>
        <w:t xml:space="preserve"> rejetée sans dépens.)</w:t>
      </w:r>
    </w:p>
    <w:p w:rsidR="00192DA8" w:rsidRPr="003A5B97" w:rsidRDefault="00192DA8" w:rsidP="00192DA8">
      <w:pPr>
        <w:jc w:val="both"/>
        <w:rPr>
          <w:sz w:val="20"/>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B0463B" w:rsidRPr="00B0463B" w:rsidRDefault="00B0463B" w:rsidP="00B0463B">
      <w:pPr>
        <w:jc w:val="both"/>
        <w:rPr>
          <w:sz w:val="22"/>
          <w:szCs w:val="22"/>
        </w:rPr>
      </w:pPr>
      <w:r w:rsidRPr="00B0463B">
        <w:rPr>
          <w:i/>
          <w:sz w:val="22"/>
          <w:szCs w:val="22"/>
          <w:lang w:val="fr-CA"/>
        </w:rPr>
        <w:t xml:space="preserve">Randy Misir v. Geree Misir et al. </w:t>
      </w:r>
      <w:r w:rsidRPr="00B0463B">
        <w:rPr>
          <w:sz w:val="22"/>
          <w:szCs w:val="22"/>
        </w:rPr>
        <w:t>(Ont.) (Civil) (By Leave) (</w:t>
      </w:r>
      <w:hyperlink r:id="rId17" w:history="1">
        <w:r w:rsidRPr="00B0463B">
          <w:rPr>
            <w:rStyle w:val="Hyperlink"/>
            <w:sz w:val="22"/>
            <w:szCs w:val="22"/>
          </w:rPr>
          <w:t>38080</w:t>
        </w:r>
      </w:hyperlink>
      <w:r w:rsidRPr="00B0463B">
        <w:rPr>
          <w:sz w:val="22"/>
          <w:szCs w:val="22"/>
        </w:rPr>
        <w:t>)</w:t>
      </w:r>
    </w:p>
    <w:p w:rsidR="00192DA8" w:rsidRPr="003A5B97" w:rsidRDefault="00B0463B" w:rsidP="00192DA8">
      <w:pPr>
        <w:jc w:val="both"/>
        <w:rPr>
          <w:sz w:val="20"/>
        </w:rPr>
      </w:pPr>
      <w:r w:rsidRPr="007777DB">
        <w:rPr>
          <w:sz w:val="20"/>
        </w:rPr>
        <w:t xml:space="preserve">(The application for leave to appeal is dismissed with costs. / </w:t>
      </w:r>
      <w:r w:rsidRPr="003A5B97">
        <w:rPr>
          <w:sz w:val="20"/>
        </w:rPr>
        <w:t xml:space="preserve">La demande d’autorisation d’appel </w:t>
      </w:r>
      <w:proofErr w:type="gramStart"/>
      <w:r w:rsidRPr="003A5B97">
        <w:rPr>
          <w:sz w:val="20"/>
        </w:rPr>
        <w:t>est</w:t>
      </w:r>
      <w:proofErr w:type="gramEnd"/>
      <w:r w:rsidRPr="003A5B97">
        <w:rPr>
          <w:sz w:val="20"/>
        </w:rPr>
        <w:t xml:space="preserve"> rejetée avec dépens.)</w:t>
      </w:r>
    </w:p>
    <w:p w:rsidR="00192DA8" w:rsidRPr="003A5B97" w:rsidRDefault="00192DA8" w:rsidP="00192DA8">
      <w:pPr>
        <w:jc w:val="both"/>
        <w:rPr>
          <w:sz w:val="20"/>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9B7691" w:rsidRPr="009B7691" w:rsidRDefault="009B7691" w:rsidP="009B7691">
      <w:pPr>
        <w:jc w:val="both"/>
        <w:rPr>
          <w:sz w:val="22"/>
          <w:szCs w:val="22"/>
          <w:lang w:val="fr-CA"/>
        </w:rPr>
      </w:pPr>
      <w:r w:rsidRPr="009B7691">
        <w:rPr>
          <w:i/>
          <w:sz w:val="22"/>
          <w:szCs w:val="22"/>
          <w:lang w:val="fr-CA"/>
        </w:rPr>
        <w:t xml:space="preserve">3563308 Canada inc. (Héritage Terrebonne) c. Procureure générale du Québec, en sa qualité de ministère du Développement durable, de l’Environnement, de la Faune et des Parcs </w:t>
      </w:r>
      <w:r w:rsidRPr="009B7691">
        <w:rPr>
          <w:sz w:val="22"/>
          <w:szCs w:val="22"/>
          <w:lang w:val="fr-CA"/>
        </w:rPr>
        <w:t>(Qc) (Civile) (Autorisation) (</w:t>
      </w:r>
      <w:hyperlink r:id="rId18" w:history="1">
        <w:r w:rsidRPr="009B7691">
          <w:rPr>
            <w:rStyle w:val="Hyperlink"/>
            <w:sz w:val="22"/>
            <w:szCs w:val="22"/>
            <w:lang w:val="fr-CA"/>
          </w:rPr>
          <w:t>38020</w:t>
        </w:r>
      </w:hyperlink>
      <w:r w:rsidRPr="009B7691">
        <w:rPr>
          <w:sz w:val="22"/>
          <w:szCs w:val="22"/>
          <w:lang w:val="fr-CA"/>
        </w:rPr>
        <w:t>)</w:t>
      </w:r>
    </w:p>
    <w:p w:rsidR="00192DA8" w:rsidRPr="003A5B97" w:rsidRDefault="009B7691" w:rsidP="009B7691">
      <w:pPr>
        <w:jc w:val="both"/>
        <w:rPr>
          <w:sz w:val="20"/>
          <w:lang w:val="fr-CA"/>
        </w:rPr>
      </w:pPr>
      <w:r w:rsidRPr="009B7691">
        <w:rPr>
          <w:sz w:val="20"/>
          <w:lang w:val="fr-CA"/>
        </w:rPr>
        <w:t xml:space="preserve">(La demande d’autorisation d’appel est rejetée avec dépens. </w:t>
      </w:r>
      <w:r w:rsidRPr="003A5B97">
        <w:rPr>
          <w:sz w:val="20"/>
          <w:lang w:val="fr-CA"/>
        </w:rPr>
        <w:t xml:space="preserve">La juge Côté n’a pas participé au jugement. / </w:t>
      </w:r>
    </w:p>
    <w:p w:rsidR="00192DA8" w:rsidRPr="009B7691" w:rsidRDefault="009B7691" w:rsidP="009B7691">
      <w:pPr>
        <w:jc w:val="both"/>
        <w:rPr>
          <w:sz w:val="20"/>
        </w:rPr>
      </w:pPr>
      <w:r w:rsidRPr="009B7691">
        <w:rPr>
          <w:sz w:val="20"/>
          <w:lang w:val="en-CA"/>
        </w:rPr>
        <w:t xml:space="preserve">The application for leave to appeal is dismissed with costs. </w:t>
      </w:r>
      <w:r w:rsidRPr="009B7691">
        <w:rPr>
          <w:sz w:val="20"/>
        </w:rPr>
        <w:t>Côté J. took no part in the judgment.)</w:t>
      </w:r>
    </w:p>
    <w:p w:rsidR="00192DA8" w:rsidRPr="009B7691" w:rsidRDefault="00192DA8" w:rsidP="00192DA8">
      <w:pPr>
        <w:jc w:val="both"/>
        <w:rPr>
          <w:sz w:val="20"/>
        </w:rPr>
      </w:pPr>
    </w:p>
    <w:p w:rsidR="00192DA8" w:rsidRPr="00E62A9A" w:rsidRDefault="00192DA8" w:rsidP="00192DA8">
      <w:pPr>
        <w:jc w:val="both"/>
        <w:rPr>
          <w:sz w:val="22"/>
          <w:szCs w:val="22"/>
        </w:rPr>
      </w:pPr>
      <w:r w:rsidRPr="00E62A9A">
        <w:rPr>
          <w:sz w:val="22"/>
          <w:szCs w:val="22"/>
        </w:rPr>
        <w:lastRenderedPageBreak/>
        <w:t>****</w:t>
      </w:r>
    </w:p>
    <w:p w:rsidR="00192DA8" w:rsidRPr="00E62A9A" w:rsidRDefault="00192DA8" w:rsidP="00192DA8">
      <w:pPr>
        <w:jc w:val="both"/>
        <w:rPr>
          <w:sz w:val="20"/>
        </w:rPr>
      </w:pPr>
    </w:p>
    <w:p w:rsidR="003A5B97" w:rsidRPr="003A5B97" w:rsidRDefault="003A5B97" w:rsidP="003A5B97">
      <w:pPr>
        <w:jc w:val="both"/>
        <w:rPr>
          <w:sz w:val="22"/>
          <w:szCs w:val="22"/>
        </w:rPr>
      </w:pPr>
      <w:r w:rsidRPr="003A5B97">
        <w:rPr>
          <w:bCs/>
          <w:i/>
          <w:iCs/>
          <w:sz w:val="22"/>
          <w:szCs w:val="22"/>
        </w:rPr>
        <w:t>Lance Matthew Regan v. Her Majesty the Queen</w:t>
      </w:r>
      <w:r w:rsidRPr="003A5B97">
        <w:rPr>
          <w:sz w:val="22"/>
          <w:szCs w:val="22"/>
        </w:rPr>
        <w:t xml:space="preserve"> (Alta.) (Criminal) (By Leave) (</w:t>
      </w:r>
      <w:hyperlink r:id="rId19" w:history="1">
        <w:r w:rsidRPr="003A5B97">
          <w:rPr>
            <w:rStyle w:val="Hyperlink"/>
            <w:sz w:val="22"/>
            <w:szCs w:val="22"/>
          </w:rPr>
          <w:t>38055</w:t>
        </w:r>
      </w:hyperlink>
      <w:r w:rsidRPr="003A5B97">
        <w:rPr>
          <w:sz w:val="22"/>
          <w:szCs w:val="22"/>
        </w:rPr>
        <w:t>)</w:t>
      </w:r>
    </w:p>
    <w:p w:rsidR="00192DA8" w:rsidRPr="003A5B97" w:rsidRDefault="003A5B97" w:rsidP="003A5B97">
      <w:pPr>
        <w:jc w:val="both"/>
        <w:rPr>
          <w:sz w:val="20"/>
          <w:lang w:val="fr-CA"/>
        </w:rPr>
      </w:pPr>
      <w:r w:rsidRPr="003A5B97">
        <w:rPr>
          <w:sz w:val="20"/>
        </w:rPr>
        <w:t>(</w:t>
      </w:r>
      <w:r w:rsidRPr="003A5B97">
        <w:rPr>
          <w:sz w:val="20"/>
        </w:rPr>
        <w:t xml:space="preserve">The application for leave to appeal is dismissed. </w:t>
      </w:r>
      <w:r w:rsidRPr="003A5B97">
        <w:rPr>
          <w:sz w:val="20"/>
          <w:lang w:val="fr-CA"/>
        </w:rPr>
        <w:t>Martin J. took no part in the judgment.</w:t>
      </w:r>
      <w:r w:rsidRPr="003A5B97">
        <w:rPr>
          <w:sz w:val="20"/>
          <w:lang w:val="fr-CA"/>
        </w:rPr>
        <w:t xml:space="preserve"> / </w:t>
      </w:r>
    </w:p>
    <w:p w:rsidR="00192DA8" w:rsidRPr="003A5B97" w:rsidRDefault="003A5B97" w:rsidP="003A5B97">
      <w:pPr>
        <w:jc w:val="both"/>
        <w:rPr>
          <w:sz w:val="20"/>
          <w:lang w:val="fr-CA"/>
        </w:rPr>
      </w:pPr>
      <w:r w:rsidRPr="003A5B97">
        <w:rPr>
          <w:sz w:val="20"/>
          <w:lang w:val="fr-CA"/>
        </w:rPr>
        <w:t>La demande d’autorisation d’appel est rejetée. La juge Martin n’a pas participé au jugement.</w:t>
      </w:r>
      <w:r w:rsidRPr="003A5B97">
        <w:rPr>
          <w:sz w:val="20"/>
          <w:lang w:val="fr-CA"/>
        </w:rPr>
        <w:t>)</w:t>
      </w:r>
    </w:p>
    <w:p w:rsidR="00192DA8" w:rsidRPr="003A5B97" w:rsidRDefault="00192DA8" w:rsidP="00192DA8">
      <w:pPr>
        <w:jc w:val="both"/>
        <w:rPr>
          <w:sz w:val="20"/>
          <w:lang w:val="fr-CA"/>
        </w:rPr>
      </w:pPr>
    </w:p>
    <w:p w:rsidR="00192DA8" w:rsidRPr="003A5B97" w:rsidRDefault="00192DA8" w:rsidP="00192DA8">
      <w:pPr>
        <w:jc w:val="both"/>
        <w:rPr>
          <w:sz w:val="22"/>
          <w:szCs w:val="22"/>
          <w:lang w:val="fr-CA"/>
        </w:rPr>
      </w:pPr>
      <w:r w:rsidRPr="003A5B97">
        <w:rPr>
          <w:sz w:val="22"/>
          <w:szCs w:val="22"/>
          <w:lang w:val="fr-CA"/>
        </w:rPr>
        <w:t>****</w:t>
      </w:r>
    </w:p>
    <w:p w:rsidR="00192DA8" w:rsidRPr="003A5B97" w:rsidRDefault="00192DA8" w:rsidP="00192DA8">
      <w:pPr>
        <w:jc w:val="both"/>
        <w:rPr>
          <w:sz w:val="20"/>
          <w:lang w:val="fr-CA"/>
        </w:rPr>
      </w:pPr>
    </w:p>
    <w:p w:rsidR="008008E4" w:rsidRPr="008008E4" w:rsidRDefault="008008E4" w:rsidP="008008E4">
      <w:pPr>
        <w:jc w:val="both"/>
        <w:rPr>
          <w:sz w:val="22"/>
          <w:szCs w:val="22"/>
          <w:lang w:val="en-CA"/>
        </w:rPr>
      </w:pPr>
      <w:r w:rsidRPr="008008E4">
        <w:rPr>
          <w:i/>
          <w:sz w:val="22"/>
          <w:szCs w:val="22"/>
        </w:rPr>
        <w:t>Balpreet Singh et al. v. Attorney General of Québec</w:t>
      </w:r>
      <w:r w:rsidRPr="008008E4">
        <w:rPr>
          <w:sz w:val="22"/>
          <w:szCs w:val="22"/>
        </w:rPr>
        <w:t xml:space="preserve"> (Que.) (Civil) (By Leave) (</w:t>
      </w:r>
      <w:hyperlink r:id="rId20" w:history="1">
        <w:r w:rsidRPr="008008E4">
          <w:rPr>
            <w:rStyle w:val="Hyperlink"/>
            <w:sz w:val="22"/>
            <w:szCs w:val="22"/>
          </w:rPr>
          <w:t>38071</w:t>
        </w:r>
      </w:hyperlink>
      <w:r w:rsidRPr="008008E4">
        <w:rPr>
          <w:sz w:val="22"/>
          <w:szCs w:val="22"/>
        </w:rPr>
        <w:t>)</w:t>
      </w:r>
    </w:p>
    <w:p w:rsidR="00192DA8" w:rsidRPr="008008E4" w:rsidRDefault="008008E4" w:rsidP="00192DA8">
      <w:pPr>
        <w:jc w:val="both"/>
        <w:rPr>
          <w:sz w:val="20"/>
          <w:lang w:val="fr-CA"/>
        </w:rPr>
      </w:pPr>
      <w:r w:rsidRPr="008008E4">
        <w:rPr>
          <w:sz w:val="20"/>
        </w:rPr>
        <w:t>(</w:t>
      </w:r>
      <w:r w:rsidRPr="008008E4">
        <w:rPr>
          <w:sz w:val="20"/>
        </w:rPr>
        <w:t>The application for leave to appeal is dismissed without costs.</w:t>
      </w:r>
      <w:r w:rsidRPr="008008E4">
        <w:rPr>
          <w:sz w:val="20"/>
        </w:rPr>
        <w:t xml:space="preserve"> / </w:t>
      </w:r>
      <w:r w:rsidRPr="008008E4">
        <w:rPr>
          <w:sz w:val="20"/>
          <w:lang w:val="fr-CA"/>
        </w:rPr>
        <w:t xml:space="preserve">La demande d’autorisation d’appel </w:t>
      </w:r>
      <w:proofErr w:type="gramStart"/>
      <w:r w:rsidRPr="008008E4">
        <w:rPr>
          <w:sz w:val="20"/>
          <w:lang w:val="fr-CA"/>
        </w:rPr>
        <w:t>est</w:t>
      </w:r>
      <w:proofErr w:type="gramEnd"/>
      <w:r w:rsidRPr="008008E4">
        <w:rPr>
          <w:sz w:val="20"/>
          <w:lang w:val="fr-CA"/>
        </w:rPr>
        <w:t xml:space="preserve"> rejetée sans dépens.</w:t>
      </w:r>
      <w:r w:rsidRPr="008008E4">
        <w:rPr>
          <w:sz w:val="20"/>
          <w:lang w:val="fr-CA"/>
        </w:rPr>
        <w:t>)</w:t>
      </w:r>
    </w:p>
    <w:p w:rsidR="00192DA8" w:rsidRPr="008008E4" w:rsidRDefault="00192DA8" w:rsidP="00192DA8">
      <w:pPr>
        <w:jc w:val="both"/>
        <w:rPr>
          <w:sz w:val="20"/>
          <w:lang w:val="fr-CA"/>
        </w:rPr>
      </w:pPr>
    </w:p>
    <w:p w:rsidR="00192DA8" w:rsidRPr="003A5B97" w:rsidRDefault="00192DA8" w:rsidP="00192DA8">
      <w:pPr>
        <w:jc w:val="both"/>
        <w:rPr>
          <w:sz w:val="22"/>
          <w:szCs w:val="22"/>
          <w:lang w:val="fr-CA"/>
        </w:rPr>
      </w:pPr>
      <w:r w:rsidRPr="003A5B97">
        <w:rPr>
          <w:sz w:val="22"/>
          <w:szCs w:val="22"/>
          <w:lang w:val="fr-CA"/>
        </w:rPr>
        <w:t>****</w:t>
      </w:r>
    </w:p>
    <w:p w:rsidR="00192DA8" w:rsidRPr="003A5B97" w:rsidRDefault="00192DA8" w:rsidP="00192DA8">
      <w:pPr>
        <w:jc w:val="both"/>
        <w:rPr>
          <w:sz w:val="20"/>
          <w:lang w:val="fr-CA"/>
        </w:rPr>
      </w:pPr>
    </w:p>
    <w:p w:rsidR="00BD1951" w:rsidRPr="00BD1951" w:rsidRDefault="00BD1951" w:rsidP="00BD1951">
      <w:pPr>
        <w:jc w:val="both"/>
        <w:rPr>
          <w:sz w:val="22"/>
          <w:szCs w:val="22"/>
        </w:rPr>
      </w:pPr>
      <w:r w:rsidRPr="00BD1951">
        <w:rPr>
          <w:bCs/>
          <w:i/>
          <w:iCs/>
          <w:sz w:val="22"/>
          <w:szCs w:val="22"/>
        </w:rPr>
        <w:t>Consolidated Contractors Group S.A.L. (Offshore) v. Ambatovy Minerals S.A.</w:t>
      </w:r>
      <w:r w:rsidRPr="00BD1951">
        <w:rPr>
          <w:sz w:val="22"/>
          <w:szCs w:val="22"/>
        </w:rPr>
        <w:t xml:space="preserve"> (Ont.) (Civil) (By Leave) (</w:t>
      </w:r>
      <w:hyperlink r:id="rId21" w:history="1">
        <w:r w:rsidRPr="00BD1951">
          <w:rPr>
            <w:rStyle w:val="Hyperlink"/>
            <w:sz w:val="22"/>
            <w:szCs w:val="22"/>
          </w:rPr>
          <w:t>37942</w:t>
        </w:r>
      </w:hyperlink>
      <w:r w:rsidRPr="00BD1951">
        <w:rPr>
          <w:sz w:val="22"/>
          <w:szCs w:val="22"/>
        </w:rPr>
        <w:t>)</w:t>
      </w:r>
    </w:p>
    <w:p w:rsidR="00192DA8" w:rsidRPr="00BD1951" w:rsidRDefault="00BD1951" w:rsidP="00192DA8">
      <w:pPr>
        <w:jc w:val="both"/>
        <w:rPr>
          <w:sz w:val="20"/>
          <w:lang w:val="fr-CA"/>
        </w:rPr>
      </w:pPr>
      <w:r w:rsidRPr="00BD1951">
        <w:rPr>
          <w:sz w:val="20"/>
        </w:rPr>
        <w:t>(</w:t>
      </w:r>
      <w:r w:rsidRPr="00BD1951">
        <w:rPr>
          <w:sz w:val="20"/>
        </w:rPr>
        <w:t>The application for leave to appeal is dismissed with costs.</w:t>
      </w:r>
      <w:r w:rsidRPr="00BD1951">
        <w:rPr>
          <w:sz w:val="20"/>
        </w:rPr>
        <w:t xml:space="preserve"> / </w:t>
      </w:r>
      <w:r w:rsidRPr="00BD1951">
        <w:rPr>
          <w:sz w:val="20"/>
          <w:lang w:val="fr-CA"/>
        </w:rPr>
        <w:t xml:space="preserve">La demande d’autorisation d’appel </w:t>
      </w:r>
      <w:proofErr w:type="gramStart"/>
      <w:r w:rsidRPr="00BD1951">
        <w:rPr>
          <w:sz w:val="20"/>
          <w:lang w:val="fr-CA"/>
        </w:rPr>
        <w:t>est</w:t>
      </w:r>
      <w:proofErr w:type="gramEnd"/>
      <w:r w:rsidRPr="00BD1951">
        <w:rPr>
          <w:sz w:val="20"/>
          <w:lang w:val="fr-CA"/>
        </w:rPr>
        <w:t xml:space="preserve"> rejetée avec dépens.</w:t>
      </w:r>
      <w:r w:rsidRPr="00BD1951">
        <w:rPr>
          <w:sz w:val="20"/>
          <w:lang w:val="fr-CA"/>
        </w:rPr>
        <w:t>)</w:t>
      </w:r>
    </w:p>
    <w:p w:rsidR="00192DA8" w:rsidRPr="00BD1951" w:rsidRDefault="00192DA8" w:rsidP="00192DA8">
      <w:pPr>
        <w:jc w:val="both"/>
        <w:rPr>
          <w:sz w:val="20"/>
          <w:lang w:val="fr-CA"/>
        </w:rPr>
      </w:pPr>
    </w:p>
    <w:p w:rsidR="00192DA8" w:rsidRPr="003A5B97" w:rsidRDefault="00192DA8" w:rsidP="00192DA8">
      <w:pPr>
        <w:jc w:val="both"/>
        <w:rPr>
          <w:sz w:val="22"/>
          <w:szCs w:val="22"/>
          <w:lang w:val="fr-CA"/>
        </w:rPr>
      </w:pPr>
      <w:r w:rsidRPr="003A5B97">
        <w:rPr>
          <w:sz w:val="22"/>
          <w:szCs w:val="22"/>
          <w:lang w:val="fr-CA"/>
        </w:rPr>
        <w:t>****</w:t>
      </w:r>
    </w:p>
    <w:p w:rsidR="00192DA8" w:rsidRPr="003A5B97" w:rsidRDefault="00192DA8" w:rsidP="00192DA8">
      <w:pPr>
        <w:jc w:val="both"/>
        <w:rPr>
          <w:sz w:val="20"/>
          <w:lang w:val="fr-CA"/>
        </w:rPr>
      </w:pPr>
    </w:p>
    <w:p w:rsidR="006279D3" w:rsidRPr="006279D3" w:rsidRDefault="006279D3" w:rsidP="006279D3">
      <w:pPr>
        <w:jc w:val="both"/>
        <w:rPr>
          <w:sz w:val="22"/>
          <w:szCs w:val="22"/>
          <w:lang w:val="fr-CA"/>
        </w:rPr>
      </w:pPr>
      <w:r w:rsidRPr="006279D3">
        <w:rPr>
          <w:bCs/>
          <w:i/>
          <w:iCs/>
          <w:sz w:val="22"/>
          <w:szCs w:val="22"/>
          <w:lang w:val="fr-CA"/>
        </w:rPr>
        <w:t xml:space="preserve">Gestion Marigec inc. c. Immeubles Rimanesa inc. et autres </w:t>
      </w:r>
      <w:r w:rsidRPr="006279D3">
        <w:rPr>
          <w:sz w:val="22"/>
          <w:szCs w:val="22"/>
          <w:lang w:val="fr-CA"/>
        </w:rPr>
        <w:t>(Qc) (Civile) (Autorisation) (</w:t>
      </w:r>
      <w:hyperlink r:id="rId22" w:history="1">
        <w:r w:rsidRPr="006279D3">
          <w:rPr>
            <w:rStyle w:val="Hyperlink"/>
            <w:sz w:val="22"/>
            <w:szCs w:val="22"/>
            <w:lang w:val="fr-CA"/>
          </w:rPr>
          <w:t>37909</w:t>
        </w:r>
      </w:hyperlink>
      <w:r w:rsidRPr="006279D3">
        <w:rPr>
          <w:sz w:val="22"/>
          <w:szCs w:val="22"/>
          <w:lang w:val="fr-CA"/>
        </w:rPr>
        <w:t>)</w:t>
      </w:r>
    </w:p>
    <w:p w:rsidR="00192DA8" w:rsidRPr="006279D3" w:rsidRDefault="006279D3" w:rsidP="00192DA8">
      <w:pPr>
        <w:jc w:val="both"/>
        <w:rPr>
          <w:sz w:val="20"/>
        </w:rPr>
      </w:pPr>
      <w:r w:rsidRPr="006279D3">
        <w:rPr>
          <w:sz w:val="20"/>
          <w:lang w:val="fr-CA"/>
        </w:rPr>
        <w:t>(</w:t>
      </w:r>
      <w:r w:rsidRPr="006279D3">
        <w:rPr>
          <w:sz w:val="20"/>
          <w:lang w:val="fr-CA"/>
        </w:rPr>
        <w:t>La demande d’autorisation d’appel est rejetée avec dépens.</w:t>
      </w:r>
      <w:r w:rsidRPr="006279D3">
        <w:rPr>
          <w:sz w:val="20"/>
          <w:lang w:val="fr-CA"/>
        </w:rPr>
        <w:t xml:space="preserve"> / </w:t>
      </w:r>
      <w:r w:rsidRPr="006279D3">
        <w:rPr>
          <w:sz w:val="20"/>
          <w:lang w:val="en-CA"/>
        </w:rPr>
        <w:t>The application for leave to appeal is dismissed with costs.</w:t>
      </w:r>
      <w:r w:rsidRPr="006279D3">
        <w:rPr>
          <w:sz w:val="20"/>
          <w:lang w:val="en-CA"/>
        </w:rPr>
        <w:t>)</w:t>
      </w:r>
    </w:p>
    <w:p w:rsidR="00192DA8" w:rsidRPr="006279D3" w:rsidRDefault="00192DA8" w:rsidP="00192DA8">
      <w:pPr>
        <w:jc w:val="both"/>
        <w:rPr>
          <w:sz w:val="20"/>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6400DE" w:rsidRPr="006400DE" w:rsidRDefault="006400DE" w:rsidP="006400DE">
      <w:pPr>
        <w:pStyle w:val="SCCAppellantInfoAppellantInfo"/>
        <w:jc w:val="both"/>
        <w:rPr>
          <w:sz w:val="22"/>
          <w:szCs w:val="22"/>
        </w:rPr>
      </w:pPr>
      <w:r w:rsidRPr="006400DE">
        <w:rPr>
          <w:bCs/>
          <w:i/>
          <w:iCs/>
          <w:sz w:val="22"/>
          <w:szCs w:val="22"/>
          <w:lang w:val="fr-CA"/>
        </w:rPr>
        <w:t xml:space="preserve">Air Canada et al. v. Airia Brands Inc. et al. </w:t>
      </w:r>
      <w:r w:rsidRPr="006400DE">
        <w:rPr>
          <w:sz w:val="22"/>
          <w:szCs w:val="22"/>
        </w:rPr>
        <w:t>(Ont.) (Civil) (By Leave) (</w:t>
      </w:r>
      <w:hyperlink r:id="rId23" w:history="1">
        <w:r w:rsidRPr="006400DE">
          <w:rPr>
            <w:rStyle w:val="Hyperlink"/>
            <w:sz w:val="22"/>
            <w:szCs w:val="22"/>
          </w:rPr>
          <w:t>37887</w:t>
        </w:r>
      </w:hyperlink>
      <w:r w:rsidRPr="006400DE">
        <w:rPr>
          <w:sz w:val="22"/>
          <w:szCs w:val="22"/>
        </w:rPr>
        <w:t>)</w:t>
      </w:r>
    </w:p>
    <w:p w:rsidR="00192DA8" w:rsidRPr="006400DE" w:rsidRDefault="006400DE" w:rsidP="00192DA8">
      <w:pPr>
        <w:jc w:val="both"/>
        <w:rPr>
          <w:sz w:val="20"/>
        </w:rPr>
      </w:pPr>
      <w:r w:rsidRPr="006400DE">
        <w:rPr>
          <w:sz w:val="20"/>
        </w:rPr>
        <w:t>(</w:t>
      </w:r>
      <w:r w:rsidRPr="006400DE">
        <w:rPr>
          <w:sz w:val="20"/>
        </w:rPr>
        <w:t>The application for leave to appeal is dismissed with costs to the respondents, Airia Brands Inc., StarTech.Com Ltd. and QCS-Quick Cargo Service GmbH.</w:t>
      </w:r>
      <w:r w:rsidRPr="006400DE">
        <w:rPr>
          <w:sz w:val="20"/>
        </w:rPr>
        <w:t xml:space="preserve"> / </w:t>
      </w:r>
    </w:p>
    <w:p w:rsidR="00192DA8" w:rsidRPr="006400DE" w:rsidRDefault="006400DE" w:rsidP="00192DA8">
      <w:pPr>
        <w:jc w:val="both"/>
        <w:rPr>
          <w:sz w:val="20"/>
          <w:lang w:val="fr-CA"/>
        </w:rPr>
      </w:pPr>
      <w:r w:rsidRPr="006400DE">
        <w:rPr>
          <w:sz w:val="20"/>
          <w:lang w:val="fr-CA"/>
        </w:rPr>
        <w:t xml:space="preserve">La demande d’autorisation d’appel est rejetée avec dépens en faveur des intimées, </w:t>
      </w:r>
      <w:r w:rsidRPr="006400DE">
        <w:rPr>
          <w:sz w:val="20"/>
          <w:lang w:val="fr-FR"/>
        </w:rPr>
        <w:t>Airia Brands Inc., StarTech.Com Ltd. et QCS-Quick Cargo Service GmbH.</w:t>
      </w:r>
      <w:r w:rsidRPr="006400DE">
        <w:rPr>
          <w:sz w:val="20"/>
          <w:lang w:val="fr-FR"/>
        </w:rPr>
        <w:t>)</w:t>
      </w:r>
    </w:p>
    <w:p w:rsidR="00192DA8" w:rsidRPr="006400DE" w:rsidRDefault="00192DA8" w:rsidP="00192DA8">
      <w:pPr>
        <w:jc w:val="both"/>
        <w:rPr>
          <w:sz w:val="20"/>
          <w:lang w:val="fr-CA"/>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6F3900" w:rsidRPr="006F3900" w:rsidRDefault="006F3900" w:rsidP="006F3900">
      <w:pPr>
        <w:pStyle w:val="SCCAppellantInfoAppellantInfo"/>
        <w:jc w:val="both"/>
        <w:rPr>
          <w:sz w:val="22"/>
          <w:szCs w:val="22"/>
        </w:rPr>
      </w:pPr>
      <w:r w:rsidRPr="006F3900">
        <w:rPr>
          <w:i/>
          <w:sz w:val="22"/>
          <w:szCs w:val="22"/>
        </w:rPr>
        <w:t xml:space="preserve">Minister of National Revenue v. Iggillis Holdings Inc. et al. </w:t>
      </w:r>
      <w:r w:rsidRPr="006F3900">
        <w:rPr>
          <w:sz w:val="22"/>
          <w:szCs w:val="22"/>
        </w:rPr>
        <w:t>(F.C.) (Civil) (By Leave) (</w:t>
      </w:r>
      <w:hyperlink r:id="rId24" w:history="1">
        <w:r w:rsidRPr="006F3900">
          <w:rPr>
            <w:rStyle w:val="Hyperlink"/>
            <w:sz w:val="22"/>
            <w:szCs w:val="22"/>
          </w:rPr>
          <w:t>38103</w:t>
        </w:r>
      </w:hyperlink>
      <w:r w:rsidRPr="006F3900">
        <w:rPr>
          <w:sz w:val="22"/>
          <w:szCs w:val="22"/>
        </w:rPr>
        <w:t>)</w:t>
      </w:r>
    </w:p>
    <w:p w:rsidR="00192DA8" w:rsidRPr="006F3900" w:rsidRDefault="006F3900" w:rsidP="00192DA8">
      <w:pPr>
        <w:jc w:val="both"/>
        <w:rPr>
          <w:sz w:val="20"/>
          <w:lang w:val="fr-CA"/>
        </w:rPr>
      </w:pPr>
      <w:r w:rsidRPr="006F3900">
        <w:rPr>
          <w:sz w:val="20"/>
          <w:lang w:val="en-CA"/>
        </w:rPr>
        <w:t>(</w:t>
      </w:r>
      <w:r w:rsidRPr="006F3900">
        <w:rPr>
          <w:sz w:val="20"/>
        </w:rPr>
        <w:t>The application for leave to appeal is dismissed with costs.</w:t>
      </w:r>
      <w:r w:rsidRPr="006F3900">
        <w:rPr>
          <w:sz w:val="20"/>
        </w:rPr>
        <w:t xml:space="preserve"> / </w:t>
      </w:r>
      <w:r w:rsidRPr="006F3900">
        <w:rPr>
          <w:sz w:val="20"/>
          <w:lang w:val="fr-CA"/>
        </w:rPr>
        <w:t xml:space="preserve">La demande d’autorisation d’appel </w:t>
      </w:r>
      <w:proofErr w:type="gramStart"/>
      <w:r w:rsidRPr="006F3900">
        <w:rPr>
          <w:sz w:val="20"/>
          <w:lang w:val="fr-CA"/>
        </w:rPr>
        <w:t>est</w:t>
      </w:r>
      <w:proofErr w:type="gramEnd"/>
      <w:r w:rsidRPr="006F3900">
        <w:rPr>
          <w:sz w:val="20"/>
          <w:lang w:val="fr-CA"/>
        </w:rPr>
        <w:t xml:space="preserve"> rejetée avec dépens.</w:t>
      </w:r>
      <w:r w:rsidRPr="006F3900">
        <w:rPr>
          <w:sz w:val="20"/>
          <w:lang w:val="fr-CA"/>
        </w:rPr>
        <w:t>)</w:t>
      </w:r>
    </w:p>
    <w:p w:rsidR="00192DA8" w:rsidRPr="006F3900" w:rsidRDefault="00192DA8" w:rsidP="00192DA8">
      <w:pPr>
        <w:jc w:val="both"/>
        <w:rPr>
          <w:sz w:val="20"/>
          <w:lang w:val="fr-CA"/>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49260C" w:rsidRPr="0049260C" w:rsidRDefault="0049260C" w:rsidP="0049260C">
      <w:pPr>
        <w:pStyle w:val="SCCAppellantInfoAppellantInfo"/>
        <w:jc w:val="both"/>
        <w:rPr>
          <w:sz w:val="22"/>
          <w:szCs w:val="22"/>
          <w:lang w:val="fr-CA"/>
        </w:rPr>
      </w:pPr>
      <w:r w:rsidRPr="0049260C">
        <w:rPr>
          <w:i/>
          <w:sz w:val="22"/>
          <w:szCs w:val="22"/>
          <w:lang w:val="fr-CA"/>
        </w:rPr>
        <w:t>Tracey Bureau et autre c. Suzie Chouinard et autre</w:t>
      </w:r>
      <w:r w:rsidRPr="0049260C">
        <w:rPr>
          <w:sz w:val="22"/>
          <w:szCs w:val="22"/>
          <w:lang w:val="fr-CA"/>
        </w:rPr>
        <w:t xml:space="preserve"> (Qc) (Civile) (Autorisation) (</w:t>
      </w:r>
      <w:hyperlink r:id="rId25" w:history="1">
        <w:r w:rsidRPr="0049260C">
          <w:rPr>
            <w:rStyle w:val="Hyperlink"/>
            <w:sz w:val="22"/>
            <w:szCs w:val="22"/>
            <w:lang w:val="fr-CA"/>
          </w:rPr>
          <w:t>37920</w:t>
        </w:r>
      </w:hyperlink>
      <w:r w:rsidRPr="0049260C">
        <w:rPr>
          <w:sz w:val="22"/>
          <w:szCs w:val="22"/>
          <w:lang w:val="fr-CA"/>
        </w:rPr>
        <w:t>)</w:t>
      </w:r>
    </w:p>
    <w:p w:rsidR="00192DA8" w:rsidRPr="0049260C" w:rsidRDefault="0049260C" w:rsidP="00192DA8">
      <w:pPr>
        <w:jc w:val="both"/>
        <w:rPr>
          <w:sz w:val="20"/>
        </w:rPr>
      </w:pPr>
      <w:r w:rsidRPr="0049260C">
        <w:rPr>
          <w:sz w:val="20"/>
          <w:lang w:val="fr-CA"/>
        </w:rPr>
        <w:t>(</w:t>
      </w:r>
      <w:r w:rsidRPr="0049260C">
        <w:rPr>
          <w:sz w:val="20"/>
          <w:lang w:val="fr-CA"/>
        </w:rPr>
        <w:t>La demande d’autorisation d’appel est rejetée.</w:t>
      </w:r>
      <w:r w:rsidRPr="0049260C">
        <w:rPr>
          <w:sz w:val="20"/>
          <w:lang w:val="fr-CA"/>
        </w:rPr>
        <w:t xml:space="preserve"> / </w:t>
      </w:r>
      <w:r w:rsidRPr="0049260C">
        <w:rPr>
          <w:sz w:val="20"/>
          <w:lang w:val="en-CA"/>
        </w:rPr>
        <w:t>The application for leave to appeal is dismissed.</w:t>
      </w:r>
      <w:r w:rsidRPr="0049260C">
        <w:rPr>
          <w:sz w:val="20"/>
          <w:lang w:val="en-CA"/>
        </w:rPr>
        <w:t>)</w:t>
      </w:r>
    </w:p>
    <w:p w:rsidR="00192DA8" w:rsidRPr="0049260C" w:rsidRDefault="00192DA8" w:rsidP="00192DA8">
      <w:pPr>
        <w:jc w:val="both"/>
        <w:rPr>
          <w:sz w:val="20"/>
        </w:rPr>
      </w:pPr>
    </w:p>
    <w:p w:rsidR="00192DA8" w:rsidRPr="00E62A9A" w:rsidRDefault="00192DA8" w:rsidP="00192DA8">
      <w:pPr>
        <w:jc w:val="both"/>
        <w:rPr>
          <w:sz w:val="22"/>
          <w:szCs w:val="22"/>
        </w:rPr>
      </w:pPr>
      <w:r w:rsidRPr="00E62A9A">
        <w:rPr>
          <w:sz w:val="22"/>
          <w:szCs w:val="22"/>
        </w:rPr>
        <w:t>****</w:t>
      </w:r>
    </w:p>
    <w:p w:rsidR="00192DA8" w:rsidRPr="00E62A9A" w:rsidRDefault="00192DA8" w:rsidP="00192DA8">
      <w:pPr>
        <w:jc w:val="both"/>
        <w:rPr>
          <w:sz w:val="20"/>
        </w:rPr>
      </w:pPr>
    </w:p>
    <w:p w:rsidR="00E25585" w:rsidRPr="00E25585" w:rsidRDefault="00E25585" w:rsidP="00E25585">
      <w:pPr>
        <w:ind w:left="360" w:hanging="360"/>
        <w:contextualSpacing/>
        <w:jc w:val="both"/>
        <w:rPr>
          <w:sz w:val="22"/>
          <w:szCs w:val="22"/>
          <w:lang w:val="fr-CA"/>
        </w:rPr>
      </w:pPr>
      <w:r w:rsidRPr="00E25585">
        <w:rPr>
          <w:i/>
          <w:sz w:val="22"/>
          <w:szCs w:val="22"/>
          <w:lang w:val="fr-CA"/>
        </w:rPr>
        <w:t>La Presse, Ltée c. Johanne Savard</w:t>
      </w:r>
      <w:r w:rsidRPr="00E25585">
        <w:rPr>
          <w:sz w:val="22"/>
          <w:szCs w:val="22"/>
          <w:lang w:val="fr-CA"/>
        </w:rPr>
        <w:t xml:space="preserve"> (Qc) (Civile) (Autorisation) (</w:t>
      </w:r>
      <w:hyperlink r:id="rId26" w:history="1">
        <w:r w:rsidRPr="00E25585">
          <w:rPr>
            <w:rStyle w:val="Hyperlink"/>
            <w:sz w:val="22"/>
            <w:szCs w:val="22"/>
            <w:lang w:val="fr-CA"/>
          </w:rPr>
          <w:t>37839</w:t>
        </w:r>
      </w:hyperlink>
      <w:r w:rsidRPr="00E25585">
        <w:rPr>
          <w:sz w:val="22"/>
          <w:szCs w:val="22"/>
          <w:lang w:val="fr-CA"/>
        </w:rPr>
        <w:t>)</w:t>
      </w:r>
    </w:p>
    <w:p w:rsidR="00192DA8" w:rsidRPr="00E25585" w:rsidRDefault="00E25585" w:rsidP="00192DA8">
      <w:pPr>
        <w:jc w:val="both"/>
        <w:rPr>
          <w:sz w:val="22"/>
          <w:szCs w:val="22"/>
        </w:rPr>
      </w:pPr>
      <w:r w:rsidRPr="00E25585">
        <w:rPr>
          <w:sz w:val="22"/>
          <w:szCs w:val="22"/>
          <w:lang w:val="fr-CA"/>
        </w:rPr>
        <w:t>(</w:t>
      </w:r>
      <w:r w:rsidRPr="00E25585">
        <w:rPr>
          <w:sz w:val="22"/>
          <w:szCs w:val="22"/>
          <w:lang w:val="fr-CA"/>
        </w:rPr>
        <w:t>La demande d’autorisation d’appel est rejetée sans dépens.</w:t>
      </w:r>
      <w:r w:rsidRPr="00E25585">
        <w:rPr>
          <w:sz w:val="22"/>
          <w:szCs w:val="22"/>
          <w:lang w:val="fr-CA"/>
        </w:rPr>
        <w:t xml:space="preserve"> / </w:t>
      </w:r>
      <w:r w:rsidRPr="00E25585">
        <w:rPr>
          <w:sz w:val="22"/>
          <w:szCs w:val="22"/>
          <w:lang w:val="en-CA"/>
        </w:rPr>
        <w:t>The application for leave to appeal is dismissed without costs.</w:t>
      </w:r>
      <w:r w:rsidRPr="00E25585">
        <w:rPr>
          <w:sz w:val="22"/>
          <w:szCs w:val="22"/>
          <w:lang w:val="en-CA"/>
        </w:rPr>
        <w:t>)</w:t>
      </w:r>
    </w:p>
    <w:p w:rsidR="00192DA8" w:rsidRPr="00E25585" w:rsidRDefault="00192DA8" w:rsidP="00192DA8">
      <w:pPr>
        <w:jc w:val="both"/>
        <w:rPr>
          <w:sz w:val="20"/>
        </w:rPr>
      </w:pPr>
    </w:p>
    <w:p w:rsidR="00192DA8" w:rsidRPr="003A5B97" w:rsidRDefault="00192DA8" w:rsidP="00192DA8">
      <w:pPr>
        <w:jc w:val="both"/>
        <w:rPr>
          <w:sz w:val="22"/>
          <w:szCs w:val="22"/>
        </w:rPr>
      </w:pPr>
      <w:r w:rsidRPr="003A5B97">
        <w:rPr>
          <w:sz w:val="22"/>
          <w:szCs w:val="22"/>
        </w:rPr>
        <w:t>****</w:t>
      </w:r>
    </w:p>
    <w:p w:rsidR="00192DA8" w:rsidRPr="00CF61C2" w:rsidRDefault="00192DA8" w:rsidP="00F97208">
      <w:pPr>
        <w:ind w:left="360" w:hanging="360"/>
        <w:contextualSpacing/>
        <w:jc w:val="both"/>
        <w:rPr>
          <w:sz w:val="20"/>
          <w:lang w:val="fr-CA"/>
        </w:rPr>
      </w:pPr>
    </w:p>
    <w:p w:rsidR="00FB1098" w:rsidRPr="00CF61C2" w:rsidRDefault="00FB1098" w:rsidP="00F97208">
      <w:pPr>
        <w:ind w:left="360" w:hanging="360"/>
        <w:contextualSpacing/>
        <w:jc w:val="both"/>
        <w:rPr>
          <w:sz w:val="20"/>
          <w:lang w:val="fr-CA"/>
        </w:rPr>
      </w:pPr>
    </w:p>
    <w:p w:rsidR="00A727FF" w:rsidRPr="00CF61C2" w:rsidRDefault="00A727FF" w:rsidP="004D727F">
      <w:pPr>
        <w:ind w:left="360" w:hanging="360"/>
        <w:rPr>
          <w:sz w:val="20"/>
          <w:lang w:val="fr-CA"/>
        </w:rPr>
      </w:pPr>
    </w:p>
    <w:p w:rsidR="00D3344A" w:rsidRPr="00935BC2" w:rsidRDefault="00D3344A" w:rsidP="00D3344A">
      <w:pPr>
        <w:widowControl w:val="0"/>
        <w:outlineLvl w:val="0"/>
      </w:pPr>
      <w:r w:rsidRPr="00935BC2">
        <w:t xml:space="preserve">Supreme Court of Canada / Cour suprême du </w:t>
      </w:r>
      <w:proofErr w:type="gramStart"/>
      <w:r w:rsidRPr="00935BC2">
        <w:t>Canada :</w:t>
      </w:r>
      <w:proofErr w:type="gramEnd"/>
      <w:r w:rsidRPr="00935BC2">
        <w:t xml:space="preserve"> </w:t>
      </w:r>
    </w:p>
    <w:p w:rsidR="00D3344A" w:rsidRPr="00935BC2" w:rsidRDefault="00A33CAB" w:rsidP="00D3344A">
      <w:pPr>
        <w:widowControl w:val="0"/>
        <w:outlineLvl w:val="0"/>
        <w:rPr>
          <w:color w:val="0000FF"/>
          <w:u w:val="single"/>
        </w:rPr>
      </w:pPr>
      <w:hyperlink r:id="rId27" w:history="1">
        <w:r w:rsidR="00D3344A" w:rsidRPr="00935BC2">
          <w:rPr>
            <w:rStyle w:val="Hyperlink"/>
          </w:rPr>
          <w:t>comments-commentaires@scc-csc.ca</w:t>
        </w:r>
      </w:hyperlink>
    </w:p>
    <w:p w:rsidR="00D3344A" w:rsidRPr="00935BC2" w:rsidRDefault="00D3344A" w:rsidP="00D3344A">
      <w:pPr>
        <w:widowControl w:val="0"/>
        <w:outlineLvl w:val="0"/>
      </w:pPr>
      <w:r w:rsidRPr="00935BC2">
        <w:lastRenderedPageBreak/>
        <w:t>(613) 995-4330</w:t>
      </w:r>
    </w:p>
    <w:p w:rsidR="00497B5E" w:rsidRPr="00935BC2" w:rsidRDefault="00497B5E" w:rsidP="00497B5E">
      <w:pPr>
        <w:widowControl w:val="0"/>
        <w:rPr>
          <w:sz w:val="20"/>
        </w:rPr>
      </w:pPr>
    </w:p>
    <w:p w:rsidR="003F43E6" w:rsidRPr="00935BC2" w:rsidRDefault="003F43E6" w:rsidP="00497B5E">
      <w:pPr>
        <w:widowControl w:val="0"/>
        <w:rPr>
          <w:sz w:val="20"/>
        </w:rPr>
      </w:pPr>
    </w:p>
    <w:p w:rsidR="00224F26" w:rsidRPr="00910AEC" w:rsidRDefault="003F43E6" w:rsidP="00DE0F77">
      <w:pPr>
        <w:pStyle w:val="Footer"/>
        <w:jc w:val="center"/>
      </w:pPr>
      <w:r w:rsidRPr="00935BC2">
        <w:t>- 30</w:t>
      </w:r>
      <w:r w:rsidR="00312438" w:rsidRPr="00935BC2">
        <w:t xml:space="preserve"> -</w:t>
      </w:r>
    </w:p>
    <w:p w:rsidR="00C711D9" w:rsidRPr="00910AEC" w:rsidRDefault="00C711D9">
      <w:pPr>
        <w:pStyle w:val="Footer"/>
        <w:jc w:val="center"/>
      </w:pPr>
    </w:p>
    <w:sectPr w:rsidR="00C711D9" w:rsidRPr="00910AE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47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4962"/>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8E4"/>
    <w:rsid w:val="00800DF8"/>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F9B"/>
    <w:rsid w:val="00C935F6"/>
    <w:rsid w:val="00C9475D"/>
    <w:rsid w:val="00C947C4"/>
    <w:rsid w:val="00C94C07"/>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139"/>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70C"/>
    <w:rsid w:val="00FC3956"/>
    <w:rsid w:val="00FC39EA"/>
    <w:rsid w:val="00FC4ECC"/>
    <w:rsid w:val="00FC67B1"/>
    <w:rsid w:val="00FD12FA"/>
    <w:rsid w:val="00FD147A"/>
    <w:rsid w:val="00FD15AF"/>
    <w:rsid w:val="00FD23EE"/>
    <w:rsid w:val="00FD2699"/>
    <w:rsid w:val="00FD2F1A"/>
    <w:rsid w:val="00FD41E0"/>
    <w:rsid w:val="00FD46F2"/>
    <w:rsid w:val="00FD5B12"/>
    <w:rsid w:val="00FD5F57"/>
    <w:rsid w:val="00FD733C"/>
    <w:rsid w:val="00FD73EE"/>
    <w:rsid w:val="00FD7F01"/>
    <w:rsid w:val="00FE0418"/>
    <w:rsid w:val="00FE30CA"/>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7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7994" TargetMode="External"/><Relationship Id="rId13" Type="http://schemas.openxmlformats.org/officeDocument/2006/relationships/hyperlink" Target="https://www.scc-csc.ca/case-dossier/info/sum-som-fra.aspx?cas=38105" TargetMode="External"/><Relationship Id="rId18" Type="http://schemas.openxmlformats.org/officeDocument/2006/relationships/hyperlink" Target="https://www.scc-csc.ca/case-dossier/info/sum-som-fra.aspx?cas=38020" TargetMode="External"/><Relationship Id="rId26" Type="http://schemas.openxmlformats.org/officeDocument/2006/relationships/hyperlink" Target="https://www.scc-csc.ca/case-dossier/info/sum-som-fra.aspx?cas=37839" TargetMode="External"/><Relationship Id="rId3" Type="http://schemas.openxmlformats.org/officeDocument/2006/relationships/styles" Target="styles.xml"/><Relationship Id="rId21" Type="http://schemas.openxmlformats.org/officeDocument/2006/relationships/hyperlink" Target="https://www.scc-csc.ca/case-dossier/info/sum-som-eng.aspx?cas=3794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7659" TargetMode="External"/><Relationship Id="rId17" Type="http://schemas.openxmlformats.org/officeDocument/2006/relationships/hyperlink" Target="https://www.scc-csc.ca/case-dossier/info/sum-som-eng.aspx?cas=38080" TargetMode="External"/><Relationship Id="rId25" Type="http://schemas.openxmlformats.org/officeDocument/2006/relationships/hyperlink" Target="https://www.scc-csc.ca/case-dossier/info/sum-som-fra.aspx?cas=3792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7940" TargetMode="External"/><Relationship Id="rId20" Type="http://schemas.openxmlformats.org/officeDocument/2006/relationships/hyperlink" Target="https://www.scc-csc.ca/case-dossier/info/sum-som-eng.aspx?cas=3807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7923" TargetMode="External"/><Relationship Id="rId24" Type="http://schemas.openxmlformats.org/officeDocument/2006/relationships/hyperlink" Target="https://www.scc-csc.ca/case-dossier/info/sum-som-eng.aspx?cas=3810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7978" TargetMode="External"/><Relationship Id="rId23" Type="http://schemas.openxmlformats.org/officeDocument/2006/relationships/hyperlink" Target="https://www.scc-csc.ca/case-dossier/info/sum-som-eng.aspx?cas=37887" TargetMode="External"/><Relationship Id="rId28" Type="http://schemas.openxmlformats.org/officeDocument/2006/relationships/header" Target="header1.xml"/><Relationship Id="rId10" Type="http://schemas.openxmlformats.org/officeDocument/2006/relationships/hyperlink" Target="https://www.scc-csc.ca/case-dossier/info/sum-som-eng.aspx?cas=38087" TargetMode="External"/><Relationship Id="rId19" Type="http://schemas.openxmlformats.org/officeDocument/2006/relationships/hyperlink" Target="https://www.scc-csc.ca/case-dossier/info/sum-som-eng.aspx?cas=3805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089" TargetMode="External"/><Relationship Id="rId14" Type="http://schemas.openxmlformats.org/officeDocument/2006/relationships/hyperlink" Target="https://www.scc-csc.ca/case-dossier/info/sum-som-fra.aspx?cas=38151" TargetMode="External"/><Relationship Id="rId22" Type="http://schemas.openxmlformats.org/officeDocument/2006/relationships/hyperlink" Target="https://www.scc-csc.ca/case-dossier/info/sum-som-fra.aspx?cas=37909"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13C9-2984-4726-B78C-F88DCA76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2018-10-23T16:14:00Z</dcterms:created>
  <dcterms:modified xsi:type="dcterms:W3CDTF">2018-10-23T16:14:00Z</dcterms:modified>
</cp:coreProperties>
</file>