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07EE4" w:rsidRDefault="003F43E6" w:rsidP="003F43E6">
      <w:pPr>
        <w:pStyle w:val="Header"/>
        <w:jc w:val="center"/>
        <w:rPr>
          <w:b/>
          <w:sz w:val="32"/>
        </w:rPr>
      </w:pPr>
      <w:r w:rsidRPr="00407EE4">
        <w:rPr>
          <w:b/>
          <w:sz w:val="32"/>
        </w:rPr>
        <w:t>Supreme Court of Canada / Cour suprême du Canada</w:t>
      </w:r>
    </w:p>
    <w:p w:rsidR="003F43E6" w:rsidRPr="00407EE4" w:rsidRDefault="003F43E6" w:rsidP="006F2579">
      <w:pPr>
        <w:widowControl w:val="0"/>
        <w:rPr>
          <w:i/>
        </w:rPr>
      </w:pPr>
    </w:p>
    <w:p w:rsidR="003F43E6" w:rsidRPr="00407EE4" w:rsidRDefault="003F43E6" w:rsidP="006F2579">
      <w:pPr>
        <w:widowControl w:val="0"/>
        <w:rPr>
          <w:i/>
        </w:rPr>
      </w:pPr>
    </w:p>
    <w:p w:rsidR="006F2579" w:rsidRPr="00407EE4" w:rsidRDefault="006F2579" w:rsidP="006F2579">
      <w:pPr>
        <w:widowControl w:val="0"/>
        <w:rPr>
          <w:i/>
        </w:rPr>
      </w:pPr>
      <w:r w:rsidRPr="00407EE4">
        <w:rPr>
          <w:i/>
        </w:rPr>
        <w:t>(le français suit)</w:t>
      </w:r>
    </w:p>
    <w:p w:rsidR="006F2579" w:rsidRPr="00407EE4" w:rsidRDefault="006F2579" w:rsidP="006F2579">
      <w:pPr>
        <w:widowControl w:val="0"/>
      </w:pPr>
    </w:p>
    <w:p w:rsidR="006F2579" w:rsidRPr="00407EE4" w:rsidRDefault="00D01D61" w:rsidP="006F2579">
      <w:pPr>
        <w:widowControl w:val="0"/>
        <w:jc w:val="center"/>
        <w:rPr>
          <w:b/>
        </w:rPr>
      </w:pPr>
      <w:r w:rsidRPr="00407EE4">
        <w:fldChar w:fldCharType="begin"/>
      </w:r>
      <w:r w:rsidR="006F2579" w:rsidRPr="00407EE4">
        <w:instrText xml:space="preserve"> SEQ CHAPTER \h \r 1</w:instrText>
      </w:r>
      <w:r w:rsidRPr="00407EE4">
        <w:fldChar w:fldCharType="end"/>
      </w:r>
      <w:r w:rsidR="002767DF" w:rsidRPr="00407EE4">
        <w:rPr>
          <w:b/>
        </w:rPr>
        <w:t xml:space="preserve">JUDGMENTS </w:t>
      </w:r>
      <w:r w:rsidR="004C4C26" w:rsidRPr="00407EE4">
        <w:rPr>
          <w:b/>
        </w:rPr>
        <w:t>IN APPEAL AND LEAVE APPLIC</w:t>
      </w:r>
      <w:r w:rsidR="002E6185" w:rsidRPr="00407EE4">
        <w:rPr>
          <w:b/>
        </w:rPr>
        <w:t>A</w:t>
      </w:r>
      <w:r w:rsidR="004C4C26" w:rsidRPr="00407EE4">
        <w:rPr>
          <w:b/>
        </w:rPr>
        <w:t>TION</w:t>
      </w:r>
      <w:r w:rsidR="00A35C4D" w:rsidRPr="00407EE4">
        <w:rPr>
          <w:b/>
        </w:rPr>
        <w:t>S</w:t>
      </w:r>
    </w:p>
    <w:p w:rsidR="006F2579" w:rsidRPr="00407EE4" w:rsidRDefault="006F2579" w:rsidP="006F2579">
      <w:pPr>
        <w:widowControl w:val="0"/>
        <w:rPr>
          <w:b/>
        </w:rPr>
      </w:pPr>
    </w:p>
    <w:p w:rsidR="006F2579" w:rsidRPr="00407EE4" w:rsidRDefault="00711DEA" w:rsidP="006F2579">
      <w:pPr>
        <w:widowControl w:val="0"/>
        <w:rPr>
          <w:b/>
        </w:rPr>
      </w:pPr>
      <w:r w:rsidRPr="00407EE4">
        <w:rPr>
          <w:b/>
        </w:rPr>
        <w:t>June</w:t>
      </w:r>
      <w:r w:rsidR="00372704" w:rsidRPr="00407EE4">
        <w:rPr>
          <w:b/>
        </w:rPr>
        <w:t xml:space="preserve"> </w:t>
      </w:r>
      <w:r w:rsidRPr="00407EE4">
        <w:rPr>
          <w:b/>
        </w:rPr>
        <w:t>27</w:t>
      </w:r>
      <w:r w:rsidR="002E4682" w:rsidRPr="00407EE4">
        <w:rPr>
          <w:b/>
        </w:rPr>
        <w:t>, 201</w:t>
      </w:r>
      <w:r w:rsidR="00B96728" w:rsidRPr="00407EE4">
        <w:rPr>
          <w:b/>
        </w:rPr>
        <w:t>9</w:t>
      </w:r>
    </w:p>
    <w:p w:rsidR="006F2579" w:rsidRPr="00407EE4" w:rsidRDefault="006F2579" w:rsidP="006F2579">
      <w:pPr>
        <w:widowControl w:val="0"/>
        <w:rPr>
          <w:b/>
        </w:rPr>
      </w:pPr>
      <w:r w:rsidRPr="00407EE4">
        <w:rPr>
          <w:b/>
        </w:rPr>
        <w:t>For immediate release</w:t>
      </w:r>
    </w:p>
    <w:p w:rsidR="006F2579" w:rsidRPr="00407EE4" w:rsidRDefault="006F2579" w:rsidP="006F2579">
      <w:pPr>
        <w:widowControl w:val="0"/>
      </w:pPr>
    </w:p>
    <w:p w:rsidR="002767DF" w:rsidRPr="00407EE4" w:rsidRDefault="002767DF" w:rsidP="002767DF">
      <w:pPr>
        <w:widowControl w:val="0"/>
      </w:pPr>
      <w:r w:rsidRPr="00407EE4">
        <w:rPr>
          <w:b/>
        </w:rPr>
        <w:t>OTTAWA</w:t>
      </w:r>
      <w:r w:rsidRPr="00407EE4">
        <w:t xml:space="preserve"> – The Supreme Court of Canada has today deposited with the Registrar judgment</w:t>
      </w:r>
      <w:r w:rsidR="00320863" w:rsidRPr="00407EE4">
        <w:t>s</w:t>
      </w:r>
      <w:r w:rsidRPr="00407EE4">
        <w:t xml:space="preserve"> in the following appeal and application</w:t>
      </w:r>
      <w:r w:rsidR="00CC044F" w:rsidRPr="00407EE4">
        <w:t>s</w:t>
      </w:r>
      <w:r w:rsidRPr="00407EE4">
        <w:t xml:space="preserve"> for leave to appeal.</w:t>
      </w:r>
    </w:p>
    <w:p w:rsidR="006F2579" w:rsidRPr="00407EE4" w:rsidRDefault="006F2579" w:rsidP="006F2579">
      <w:pPr>
        <w:widowControl w:val="0"/>
      </w:pPr>
    </w:p>
    <w:p w:rsidR="006F2579" w:rsidRPr="00407EE4" w:rsidRDefault="006F2579" w:rsidP="006F2579">
      <w:pPr>
        <w:widowControl w:val="0"/>
      </w:pPr>
    </w:p>
    <w:p w:rsidR="002767DF" w:rsidRPr="00407EE4" w:rsidRDefault="002767DF" w:rsidP="002767DF">
      <w:pPr>
        <w:widowControl w:val="0"/>
        <w:jc w:val="center"/>
        <w:rPr>
          <w:lang w:val="fr-CA"/>
        </w:rPr>
      </w:pPr>
      <w:r w:rsidRPr="00407EE4">
        <w:rPr>
          <w:b/>
          <w:lang w:val="fr-CA"/>
        </w:rPr>
        <w:t>JUGEMENT</w:t>
      </w:r>
      <w:r w:rsidR="004C4C26" w:rsidRPr="00407EE4">
        <w:rPr>
          <w:b/>
          <w:lang w:val="fr-CA"/>
        </w:rPr>
        <w:t>S SUR APPEL ET DEMANDE</w:t>
      </w:r>
      <w:r w:rsidR="00CC044F" w:rsidRPr="00407EE4">
        <w:rPr>
          <w:b/>
          <w:lang w:val="fr-CA"/>
        </w:rPr>
        <w:t>S</w:t>
      </w:r>
      <w:r w:rsidRPr="00407EE4">
        <w:rPr>
          <w:b/>
          <w:lang w:val="fr-CA"/>
        </w:rPr>
        <w:t xml:space="preserve"> D’AUTORISATION</w:t>
      </w:r>
    </w:p>
    <w:p w:rsidR="006F2579" w:rsidRPr="00407EE4" w:rsidRDefault="006F2579" w:rsidP="006F2579">
      <w:pPr>
        <w:widowControl w:val="0"/>
        <w:rPr>
          <w:lang w:val="fr-CA"/>
        </w:rPr>
      </w:pPr>
    </w:p>
    <w:p w:rsidR="006F2579" w:rsidRPr="00407EE4" w:rsidRDefault="006F2579" w:rsidP="006F2579">
      <w:pPr>
        <w:widowControl w:val="0"/>
        <w:rPr>
          <w:b/>
          <w:lang w:val="fr-CA"/>
        </w:rPr>
      </w:pPr>
      <w:r w:rsidRPr="00407EE4">
        <w:rPr>
          <w:b/>
          <w:lang w:val="fr-CA"/>
        </w:rPr>
        <w:t>Le</w:t>
      </w:r>
      <w:r w:rsidR="008825DB" w:rsidRPr="00407EE4">
        <w:rPr>
          <w:b/>
          <w:lang w:val="fr-CA"/>
        </w:rPr>
        <w:t xml:space="preserve"> </w:t>
      </w:r>
      <w:r w:rsidR="00711DEA" w:rsidRPr="00407EE4">
        <w:rPr>
          <w:b/>
          <w:lang w:val="fr-CA"/>
        </w:rPr>
        <w:t>27</w:t>
      </w:r>
      <w:r w:rsidR="00FF4756" w:rsidRPr="00407EE4">
        <w:rPr>
          <w:b/>
          <w:lang w:val="fr-CA"/>
        </w:rPr>
        <w:t xml:space="preserve"> </w:t>
      </w:r>
      <w:r w:rsidR="00711DEA" w:rsidRPr="00407EE4">
        <w:rPr>
          <w:b/>
          <w:lang w:val="fr-CA"/>
        </w:rPr>
        <w:t>juin</w:t>
      </w:r>
      <w:r w:rsidR="002E4682" w:rsidRPr="00407EE4">
        <w:rPr>
          <w:b/>
          <w:lang w:val="fr-CA"/>
        </w:rPr>
        <w:t xml:space="preserve"> </w:t>
      </w:r>
      <w:r w:rsidR="008825DB" w:rsidRPr="00407EE4">
        <w:rPr>
          <w:b/>
          <w:lang w:val="fr-CA"/>
        </w:rPr>
        <w:t>201</w:t>
      </w:r>
      <w:r w:rsidR="00B96728" w:rsidRPr="00407EE4">
        <w:rPr>
          <w:b/>
          <w:lang w:val="fr-CA"/>
        </w:rPr>
        <w:t>9</w:t>
      </w:r>
    </w:p>
    <w:p w:rsidR="006F2579" w:rsidRPr="00407EE4" w:rsidRDefault="006F2579" w:rsidP="006F2579">
      <w:pPr>
        <w:widowControl w:val="0"/>
        <w:rPr>
          <w:b/>
          <w:lang w:val="fr-CA"/>
        </w:rPr>
      </w:pPr>
      <w:r w:rsidRPr="00407EE4">
        <w:rPr>
          <w:b/>
          <w:lang w:val="fr-CA"/>
        </w:rPr>
        <w:t>Pour diffusion immédiate</w:t>
      </w:r>
    </w:p>
    <w:p w:rsidR="006F2579" w:rsidRPr="00407EE4" w:rsidRDefault="006F2579" w:rsidP="006F2579">
      <w:pPr>
        <w:widowControl w:val="0"/>
        <w:rPr>
          <w:b/>
          <w:lang w:val="fr-CA"/>
        </w:rPr>
      </w:pPr>
    </w:p>
    <w:p w:rsidR="002767DF" w:rsidRPr="00407EE4" w:rsidRDefault="002767DF" w:rsidP="002767DF">
      <w:pPr>
        <w:widowControl w:val="0"/>
        <w:rPr>
          <w:lang w:val="fr-CA"/>
        </w:rPr>
      </w:pPr>
      <w:r w:rsidRPr="00407EE4">
        <w:rPr>
          <w:b/>
          <w:lang w:val="fr-CA"/>
        </w:rPr>
        <w:t>OTTAWA</w:t>
      </w:r>
      <w:r w:rsidRPr="00407EE4">
        <w:rPr>
          <w:lang w:val="fr-CA"/>
        </w:rPr>
        <w:t xml:space="preserve"> – La Cour suprême du Canada a déposé aujourd’hui auprès du registraire les jugement</w:t>
      </w:r>
      <w:r w:rsidR="005D2479" w:rsidRPr="00407EE4">
        <w:rPr>
          <w:lang w:val="fr-CA"/>
        </w:rPr>
        <w:t>s</w:t>
      </w:r>
      <w:r w:rsidRPr="00407EE4">
        <w:rPr>
          <w:lang w:val="fr-CA"/>
        </w:rPr>
        <w:t xml:space="preserve"> dans l</w:t>
      </w:r>
      <w:r w:rsidR="00DF6BD5" w:rsidRPr="00407EE4">
        <w:rPr>
          <w:lang w:val="fr-CA"/>
        </w:rPr>
        <w:t>’</w:t>
      </w:r>
      <w:r w:rsidRPr="00407EE4">
        <w:rPr>
          <w:lang w:val="fr-CA"/>
        </w:rPr>
        <w:t>appel</w:t>
      </w:r>
      <w:r w:rsidR="00DF6BD5" w:rsidRPr="00407EE4">
        <w:rPr>
          <w:lang w:val="fr-CA"/>
        </w:rPr>
        <w:t xml:space="preserve"> </w:t>
      </w:r>
      <w:r w:rsidRPr="00407EE4">
        <w:rPr>
          <w:lang w:val="fr-CA"/>
        </w:rPr>
        <w:t>et</w:t>
      </w:r>
      <w:r w:rsidR="00CC044F" w:rsidRPr="00407EE4">
        <w:rPr>
          <w:lang w:val="fr-CA"/>
        </w:rPr>
        <w:t xml:space="preserve"> </w:t>
      </w:r>
      <w:r w:rsidR="004C4C26" w:rsidRPr="00407EE4">
        <w:rPr>
          <w:lang w:val="fr-CA"/>
        </w:rPr>
        <w:t>demande</w:t>
      </w:r>
      <w:r w:rsidR="00CC044F" w:rsidRPr="00407EE4">
        <w:rPr>
          <w:lang w:val="fr-CA"/>
        </w:rPr>
        <w:t>s</w:t>
      </w:r>
      <w:r w:rsidRPr="00407EE4">
        <w:rPr>
          <w:lang w:val="fr-CA"/>
        </w:rPr>
        <w:t xml:space="preserve"> d’autorisation d’appel qui suivent.</w:t>
      </w:r>
    </w:p>
    <w:p w:rsidR="002767DF" w:rsidRPr="00407EE4" w:rsidRDefault="002767DF" w:rsidP="002767DF">
      <w:pPr>
        <w:widowControl w:val="0"/>
        <w:rPr>
          <w:sz w:val="20"/>
          <w:lang w:val="fr-CA"/>
        </w:rPr>
      </w:pPr>
    </w:p>
    <w:p w:rsidR="002767DF" w:rsidRPr="00407EE4" w:rsidRDefault="00E62B81" w:rsidP="002767DF">
      <w:pPr>
        <w:widowControl w:val="0"/>
        <w:rPr>
          <w:sz w:val="20"/>
          <w:lang w:val="fr-CA"/>
        </w:rPr>
      </w:pPr>
      <w:r w:rsidRPr="00407EE4">
        <w:rPr>
          <w:sz w:val="20"/>
        </w:rPr>
        <w:pict>
          <v:rect id="_x0000_i1025" style="width:2in;height:1pt" o:hrpct="0" o:hralign="center" o:hrstd="t" o:hrnoshade="t" o:hr="t" fillcolor="black [3213]" stroked="f"/>
        </w:pict>
      </w:r>
    </w:p>
    <w:p w:rsidR="002767DF" w:rsidRPr="00407EE4" w:rsidRDefault="002767DF" w:rsidP="002767DF">
      <w:pPr>
        <w:widowControl w:val="0"/>
        <w:jc w:val="both"/>
        <w:rPr>
          <w:sz w:val="20"/>
          <w:lang w:val="fr-CA"/>
        </w:rPr>
      </w:pPr>
    </w:p>
    <w:p w:rsidR="002767DF" w:rsidRPr="00407EE4" w:rsidRDefault="002767DF" w:rsidP="002767DF">
      <w:pPr>
        <w:outlineLvl w:val="0"/>
        <w:rPr>
          <w:b/>
          <w:szCs w:val="24"/>
          <w:lang w:val="fr-CA"/>
        </w:rPr>
      </w:pPr>
      <w:r w:rsidRPr="00407EE4">
        <w:rPr>
          <w:b/>
          <w:szCs w:val="24"/>
          <w:lang w:val="fr-CA"/>
        </w:rPr>
        <w:t>APPEAL / APPEL</w:t>
      </w:r>
    </w:p>
    <w:p w:rsidR="002767DF" w:rsidRPr="00407EE4" w:rsidRDefault="002767DF" w:rsidP="002767DF">
      <w:pPr>
        <w:rPr>
          <w:szCs w:val="24"/>
          <w:lang w:val="fr-CA"/>
        </w:rPr>
      </w:pPr>
    </w:p>
    <w:p w:rsidR="00B1256C" w:rsidRPr="00407EE4" w:rsidRDefault="008A5E61" w:rsidP="008A5E61">
      <w:pPr>
        <w:tabs>
          <w:tab w:val="left" w:pos="720"/>
          <w:tab w:val="left" w:pos="1296"/>
          <w:tab w:val="left" w:pos="2160"/>
          <w:tab w:val="left" w:pos="2880"/>
          <w:tab w:val="left" w:pos="4320"/>
          <w:tab w:val="left" w:pos="10224"/>
          <w:tab w:val="left" w:pos="11376"/>
        </w:tabs>
        <w:jc w:val="both"/>
        <w:rPr>
          <w:lang w:val="fr-CA"/>
        </w:rPr>
      </w:pPr>
      <w:r w:rsidRPr="00407EE4">
        <w:rPr>
          <w:lang w:val="fr-CA"/>
        </w:rPr>
        <w:t xml:space="preserve">The </w:t>
      </w:r>
      <w:hyperlink r:id="rId7" w:history="1">
        <w:r w:rsidRPr="00407EE4">
          <w:rPr>
            <w:rStyle w:val="Hyperlink"/>
            <w:lang w:val="fr-CA"/>
          </w:rPr>
          <w:t>r</w:t>
        </w:r>
        <w:r w:rsidR="00347EF8" w:rsidRPr="00407EE4">
          <w:rPr>
            <w:rStyle w:val="Hyperlink"/>
            <w:lang w:val="fr-CA"/>
          </w:rPr>
          <w:t>easons for j</w:t>
        </w:r>
        <w:r w:rsidR="002767DF" w:rsidRPr="00407EE4">
          <w:rPr>
            <w:rStyle w:val="Hyperlink"/>
            <w:lang w:val="fr-CA"/>
          </w:rPr>
          <w:t>udgment</w:t>
        </w:r>
      </w:hyperlink>
      <w:r w:rsidR="002767DF" w:rsidRPr="00407EE4">
        <w:rPr>
          <w:lang w:val="fr-CA"/>
        </w:rPr>
        <w:t xml:space="preserve"> will be available shortly</w:t>
      </w:r>
      <w:r w:rsidRPr="00407EE4">
        <w:rPr>
          <w:lang w:val="fr-CA"/>
        </w:rPr>
        <w:t>.</w:t>
      </w:r>
      <w:r w:rsidR="002767DF" w:rsidRPr="00407EE4">
        <w:rPr>
          <w:lang w:val="fr-CA"/>
        </w:rPr>
        <w:t xml:space="preserve"> / </w:t>
      </w:r>
      <w:r w:rsidRPr="00407EE4">
        <w:rPr>
          <w:lang w:val="fr-CA"/>
        </w:rPr>
        <w:t xml:space="preserve">Les </w:t>
      </w:r>
      <w:hyperlink r:id="rId8" w:history="1">
        <w:r w:rsidRPr="00407EE4">
          <w:rPr>
            <w:rStyle w:val="Hyperlink"/>
            <w:lang w:val="fr-CA"/>
          </w:rPr>
          <w:t>m</w:t>
        </w:r>
        <w:r w:rsidR="00347EF8" w:rsidRPr="00407EE4">
          <w:rPr>
            <w:rStyle w:val="Hyperlink"/>
            <w:lang w:val="fr-CA"/>
          </w:rPr>
          <w:t>otifs de</w:t>
        </w:r>
        <w:r w:rsidR="00623896" w:rsidRPr="00407EE4">
          <w:rPr>
            <w:rStyle w:val="Hyperlink"/>
            <w:lang w:val="fr-CA"/>
          </w:rPr>
          <w:t xml:space="preserve"> jugement</w:t>
        </w:r>
      </w:hyperlink>
      <w:r w:rsidR="00623896" w:rsidRPr="00407EE4">
        <w:rPr>
          <w:lang w:val="fr-CA"/>
        </w:rPr>
        <w:t xml:space="preserve"> </w:t>
      </w:r>
      <w:r w:rsidRPr="00407EE4">
        <w:rPr>
          <w:lang w:val="fr-CA"/>
        </w:rPr>
        <w:t xml:space="preserve">seront </w:t>
      </w:r>
      <w:r w:rsidR="003413DF" w:rsidRPr="00407EE4">
        <w:rPr>
          <w:lang w:val="fr-CA"/>
        </w:rPr>
        <w:t>disponible</w:t>
      </w:r>
      <w:r w:rsidR="000D01C7" w:rsidRPr="00407EE4">
        <w:rPr>
          <w:lang w:val="fr-CA"/>
        </w:rPr>
        <w:t>s</w:t>
      </w:r>
      <w:r w:rsidR="002767DF" w:rsidRPr="00407EE4">
        <w:rPr>
          <w:lang w:val="fr-CA"/>
        </w:rPr>
        <w:t xml:space="preserve"> sous peu</w:t>
      </w:r>
      <w:r w:rsidRPr="00407EE4">
        <w:rPr>
          <w:lang w:val="fr-CA"/>
        </w:rPr>
        <w:t>.</w:t>
      </w:r>
    </w:p>
    <w:p w:rsidR="002767DF" w:rsidRPr="00407EE4" w:rsidRDefault="002767DF" w:rsidP="002767DF">
      <w:pPr>
        <w:rPr>
          <w:lang w:val="fr-CA"/>
        </w:rPr>
      </w:pPr>
    </w:p>
    <w:p w:rsidR="00BF2A9D" w:rsidRPr="00407EE4" w:rsidRDefault="00104BEE" w:rsidP="001149E3">
      <w:pPr>
        <w:ind w:left="1440" w:hanging="1440"/>
        <w:jc w:val="both"/>
        <w:rPr>
          <w:rFonts w:eastAsiaTheme="minorHAnsi" w:cstheme="minorBidi"/>
          <w:sz w:val="20"/>
          <w:lang w:val="fr-CA"/>
        </w:rPr>
      </w:pPr>
      <w:r w:rsidRPr="00407EE4">
        <w:rPr>
          <w:b/>
          <w:sz w:val="20"/>
        </w:rPr>
        <w:fldChar w:fldCharType="begin"/>
      </w:r>
      <w:r w:rsidRPr="00407EE4">
        <w:rPr>
          <w:b/>
          <w:sz w:val="20"/>
          <w:lang w:val="fr-CA"/>
        </w:rPr>
        <w:instrText xml:space="preserve"> SEQ CHAPTER \h \r 1</w:instrText>
      </w:r>
      <w:r w:rsidRPr="00407EE4">
        <w:rPr>
          <w:b/>
          <w:sz w:val="20"/>
        </w:rPr>
        <w:fldChar w:fldCharType="end"/>
      </w:r>
      <w:r w:rsidRPr="00407EE4">
        <w:rPr>
          <w:b/>
          <w:sz w:val="20"/>
          <w:lang w:val="fr-CA"/>
        </w:rPr>
        <w:t>3</w:t>
      </w:r>
      <w:r w:rsidR="00E26D98" w:rsidRPr="00407EE4">
        <w:rPr>
          <w:b/>
          <w:sz w:val="20"/>
          <w:lang w:val="fr-CA"/>
        </w:rPr>
        <w:t>7</w:t>
      </w:r>
      <w:r w:rsidR="00781257" w:rsidRPr="00407EE4">
        <w:rPr>
          <w:b/>
          <w:sz w:val="20"/>
          <w:lang w:val="fr-CA"/>
        </w:rPr>
        <w:t>99</w:t>
      </w:r>
      <w:r w:rsidR="002533AA" w:rsidRPr="00407EE4">
        <w:rPr>
          <w:b/>
          <w:sz w:val="20"/>
          <w:lang w:val="fr-CA"/>
        </w:rPr>
        <w:t>9</w:t>
      </w:r>
      <w:r w:rsidRPr="00407EE4">
        <w:rPr>
          <w:color w:val="FF0000"/>
          <w:sz w:val="20"/>
          <w:lang w:val="fr-CA"/>
        </w:rPr>
        <w:tab/>
      </w:r>
      <w:r w:rsidR="002667B4" w:rsidRPr="00407EE4">
        <w:rPr>
          <w:rFonts w:eastAsiaTheme="minorHAnsi" w:cstheme="minorBidi"/>
          <w:b/>
          <w:sz w:val="20"/>
          <w:lang w:val="fr-CA"/>
        </w:rPr>
        <w:t>1068754 Alberta Ltd. as sole trustee of the DGGMC Bitton Trust</w:t>
      </w:r>
      <w:r w:rsidR="00C75347" w:rsidRPr="00407EE4">
        <w:rPr>
          <w:rFonts w:eastAsiaTheme="minorHAnsi" w:cstheme="minorBidi"/>
          <w:b/>
          <w:sz w:val="20"/>
          <w:lang w:val="fr-CA"/>
        </w:rPr>
        <w:t xml:space="preserve"> </w:t>
      </w:r>
      <w:r w:rsidR="002667B4" w:rsidRPr="00407EE4">
        <w:rPr>
          <w:rFonts w:eastAsiaTheme="minorHAnsi" w:cstheme="minorBidi"/>
          <w:b/>
          <w:sz w:val="20"/>
          <w:lang w:val="fr-CA"/>
        </w:rPr>
        <w:t>v.</w:t>
      </w:r>
      <w:r w:rsidR="00C75347" w:rsidRPr="00407EE4">
        <w:rPr>
          <w:rFonts w:eastAsiaTheme="minorHAnsi" w:cstheme="minorBidi"/>
          <w:b/>
          <w:sz w:val="20"/>
          <w:lang w:val="fr-CA"/>
        </w:rPr>
        <w:t xml:space="preserve"> </w:t>
      </w:r>
      <w:r w:rsidR="002667B4" w:rsidRPr="00407EE4">
        <w:rPr>
          <w:rFonts w:eastAsiaTheme="minorHAnsi" w:cstheme="minorBidi"/>
          <w:b/>
          <w:sz w:val="20"/>
          <w:lang w:val="fr-CA"/>
        </w:rPr>
        <w:t>Agence du revenu du Québec</w:t>
      </w:r>
      <w:r w:rsidR="002628AD" w:rsidRPr="00407EE4">
        <w:rPr>
          <w:rFonts w:eastAsiaTheme="minorHAnsi" w:cstheme="minorBidi"/>
          <w:b/>
          <w:sz w:val="20"/>
          <w:lang w:val="fr-CA"/>
        </w:rPr>
        <w:t xml:space="preserve"> </w:t>
      </w:r>
      <w:r w:rsidR="00BF2A9D" w:rsidRPr="00407EE4">
        <w:rPr>
          <w:rFonts w:eastAsiaTheme="minorHAnsi" w:cstheme="minorBidi"/>
          <w:iCs/>
          <w:sz w:val="20"/>
          <w:lang w:val="fr-CA"/>
        </w:rPr>
        <w:t>(</w:t>
      </w:r>
      <w:r w:rsidR="00C92C71" w:rsidRPr="00407EE4">
        <w:rPr>
          <w:rFonts w:eastAsiaTheme="minorHAnsi" w:cstheme="minorBidi"/>
          <w:iCs/>
          <w:sz w:val="20"/>
          <w:lang w:val="fr-CA"/>
        </w:rPr>
        <w:t>Que</w:t>
      </w:r>
      <w:r w:rsidR="005D3A8B" w:rsidRPr="00407EE4">
        <w:rPr>
          <w:rFonts w:eastAsiaTheme="minorHAnsi" w:cstheme="minorBidi"/>
          <w:iCs/>
          <w:sz w:val="20"/>
          <w:lang w:val="fr-CA"/>
        </w:rPr>
        <w:t>.</w:t>
      </w:r>
      <w:r w:rsidR="00BF2A9D" w:rsidRPr="00407EE4">
        <w:rPr>
          <w:rFonts w:eastAsiaTheme="minorHAnsi" w:cstheme="minorBidi"/>
          <w:iCs/>
          <w:sz w:val="20"/>
          <w:lang w:val="fr-CA"/>
        </w:rPr>
        <w:t>)</w:t>
      </w:r>
    </w:p>
    <w:p w:rsidR="00BF2A9D" w:rsidRPr="00407EE4"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407EE4">
        <w:rPr>
          <w:rFonts w:eastAsiaTheme="minorHAnsi" w:cstheme="minorBidi"/>
          <w:b/>
          <w:sz w:val="20"/>
        </w:rPr>
        <w:t>201</w:t>
      </w:r>
      <w:r w:rsidR="006F0310" w:rsidRPr="00407EE4">
        <w:rPr>
          <w:rFonts w:eastAsiaTheme="minorHAnsi" w:cstheme="minorBidi"/>
          <w:b/>
          <w:sz w:val="20"/>
        </w:rPr>
        <w:t>9</w:t>
      </w:r>
      <w:r w:rsidRPr="00407EE4">
        <w:rPr>
          <w:rFonts w:eastAsiaTheme="minorHAnsi" w:cstheme="minorBidi"/>
          <w:b/>
          <w:sz w:val="20"/>
        </w:rPr>
        <w:t xml:space="preserve"> SCC </w:t>
      </w:r>
      <w:r w:rsidR="002533AA" w:rsidRPr="00407EE4">
        <w:rPr>
          <w:rFonts w:eastAsiaTheme="minorHAnsi" w:cstheme="minorBidi"/>
          <w:b/>
          <w:sz w:val="20"/>
        </w:rPr>
        <w:t>3</w:t>
      </w:r>
      <w:r w:rsidR="00C92C71" w:rsidRPr="00407EE4">
        <w:rPr>
          <w:rFonts w:eastAsiaTheme="minorHAnsi" w:cstheme="minorBidi"/>
          <w:b/>
          <w:sz w:val="20"/>
        </w:rPr>
        <w:t>7</w:t>
      </w:r>
      <w:r w:rsidRPr="00407EE4">
        <w:rPr>
          <w:rFonts w:eastAsiaTheme="minorHAnsi" w:cstheme="minorBidi"/>
          <w:b/>
          <w:sz w:val="20"/>
        </w:rPr>
        <w:t xml:space="preserve"> / 201</w:t>
      </w:r>
      <w:r w:rsidR="006F0310" w:rsidRPr="00407EE4">
        <w:rPr>
          <w:rFonts w:eastAsiaTheme="minorHAnsi" w:cstheme="minorBidi"/>
          <w:b/>
          <w:sz w:val="20"/>
        </w:rPr>
        <w:t>9</w:t>
      </w:r>
      <w:r w:rsidRPr="00407EE4">
        <w:rPr>
          <w:rFonts w:eastAsiaTheme="minorHAnsi" w:cstheme="minorBidi"/>
          <w:b/>
          <w:sz w:val="20"/>
        </w:rPr>
        <w:t xml:space="preserve"> CSC </w:t>
      </w:r>
      <w:r w:rsidR="002533AA" w:rsidRPr="00407EE4">
        <w:rPr>
          <w:rFonts w:eastAsiaTheme="minorHAnsi" w:cstheme="minorBidi"/>
          <w:b/>
          <w:sz w:val="20"/>
        </w:rPr>
        <w:t>3</w:t>
      </w:r>
      <w:r w:rsidR="00C92C71" w:rsidRPr="00407EE4">
        <w:rPr>
          <w:rFonts w:eastAsiaTheme="minorHAnsi" w:cstheme="minorBidi"/>
          <w:b/>
          <w:sz w:val="20"/>
        </w:rPr>
        <w:t>7</w:t>
      </w:r>
    </w:p>
    <w:p w:rsidR="00104BEE" w:rsidRPr="00407EE4" w:rsidRDefault="00104BEE" w:rsidP="00BF2A9D">
      <w:pPr>
        <w:ind w:left="1440" w:hanging="1440"/>
        <w:jc w:val="both"/>
        <w:rPr>
          <w:sz w:val="20"/>
        </w:rPr>
      </w:pPr>
    </w:p>
    <w:p w:rsidR="00104BEE" w:rsidRPr="00407EE4" w:rsidRDefault="00104BEE" w:rsidP="00104BEE">
      <w:pPr>
        <w:ind w:left="1440" w:hanging="1440"/>
        <w:rPr>
          <w:sz w:val="20"/>
        </w:rPr>
      </w:pPr>
      <w:r w:rsidRPr="00407EE4">
        <w:rPr>
          <w:sz w:val="20"/>
        </w:rPr>
        <w:t>Coram:</w:t>
      </w:r>
      <w:r w:rsidRPr="00407EE4">
        <w:rPr>
          <w:sz w:val="20"/>
        </w:rPr>
        <w:tab/>
      </w:r>
      <w:r w:rsidR="00C92C71" w:rsidRPr="00407EE4">
        <w:rPr>
          <w:sz w:val="20"/>
        </w:rPr>
        <w:t>Wagner C.J. and Abella, Moldaver, Karakatsanis, Gascon, Côté, Brown, Rowe and Martin JJ.</w:t>
      </w:r>
    </w:p>
    <w:p w:rsidR="00605BA1" w:rsidRPr="00407EE4" w:rsidRDefault="00605BA1" w:rsidP="00DD0FAB">
      <w:pPr>
        <w:jc w:val="both"/>
        <w:rPr>
          <w:sz w:val="20"/>
        </w:rPr>
      </w:pPr>
    </w:p>
    <w:p w:rsidR="00635000" w:rsidRPr="00407EE4" w:rsidRDefault="00407EE4" w:rsidP="00635000">
      <w:pPr>
        <w:jc w:val="both"/>
        <w:rPr>
          <w:sz w:val="20"/>
        </w:rPr>
      </w:pPr>
      <w:r w:rsidRPr="00407EE4">
        <w:rPr>
          <w:sz w:val="20"/>
        </w:rPr>
        <w:t xml:space="preserve">The appeal from the judgment </w:t>
      </w:r>
      <w:bookmarkStart w:id="0" w:name="BM_1_"/>
      <w:bookmarkEnd w:id="0"/>
      <w:r w:rsidRPr="00407EE4">
        <w:rPr>
          <w:sz w:val="20"/>
        </w:rPr>
        <w:t>of the Court of Appeal of Quebec (Montréal), Number 500-09-025203-159, 2018 QCCA 8, dated January 8, 2018, heard on January 22, 2019, is dismissed with costs.</w:t>
      </w:r>
    </w:p>
    <w:p w:rsidR="00635000" w:rsidRPr="00407EE4" w:rsidRDefault="00635000" w:rsidP="002533AA">
      <w:pPr>
        <w:rPr>
          <w:sz w:val="20"/>
        </w:rPr>
      </w:pPr>
    </w:p>
    <w:p w:rsidR="002533AA" w:rsidRPr="00407EE4" w:rsidRDefault="00407EE4" w:rsidP="002533AA">
      <w:pPr>
        <w:rPr>
          <w:rFonts w:eastAsiaTheme="minorHAnsi" w:cstheme="minorBidi"/>
          <w:sz w:val="20"/>
          <w:lang w:val="fr-CA"/>
        </w:rPr>
      </w:pPr>
      <w:r w:rsidRPr="00407EE4">
        <w:rPr>
          <w:sz w:val="20"/>
          <w:lang w:val="fr-CA"/>
        </w:rPr>
        <w:t>L’appel interjeté contre l’arrêt de la Cour d’appel du Québec (Montréal), numéro 500-09-025203-159, 2018 QCCA 8, daté du 8 janvier 2018, entendu le 22 janvier 2019, est rejeté avec dépens.</w:t>
      </w:r>
    </w:p>
    <w:p w:rsidR="00AD3CB0" w:rsidRPr="00407EE4" w:rsidRDefault="00AD3CB0" w:rsidP="00DD0FAB">
      <w:pPr>
        <w:jc w:val="both"/>
        <w:rPr>
          <w:sz w:val="20"/>
          <w:lang w:val="fr-CA"/>
        </w:rPr>
      </w:pPr>
    </w:p>
    <w:p w:rsidR="00FF073E" w:rsidRPr="00407EE4" w:rsidRDefault="00E62B81" w:rsidP="00104BEE">
      <w:pPr>
        <w:jc w:val="both"/>
        <w:rPr>
          <w:sz w:val="20"/>
          <w:lang w:val="fr-CA"/>
        </w:rPr>
      </w:pPr>
      <w:r w:rsidRPr="00407EE4">
        <w:rPr>
          <w:sz w:val="20"/>
        </w:rPr>
        <w:pict>
          <v:rect id="_x0000_i1026" style="width:2in;height:1pt" o:hrpct="0" o:hralign="center" o:hrstd="t" o:hrnoshade="t" o:hr="t" fillcolor="black [3213]" stroked="f"/>
        </w:pict>
      </w:r>
    </w:p>
    <w:p w:rsidR="00563EBA" w:rsidRPr="00407EE4" w:rsidRDefault="00563EBA" w:rsidP="00104BEE">
      <w:pPr>
        <w:jc w:val="both"/>
        <w:rPr>
          <w:sz w:val="20"/>
          <w:lang w:val="fr-CA"/>
        </w:rPr>
      </w:pPr>
    </w:p>
    <w:p w:rsidR="009D2AD9" w:rsidRPr="00407EE4" w:rsidRDefault="00D01D61" w:rsidP="009D2AD9">
      <w:pPr>
        <w:rPr>
          <w:lang w:val="fr-CA"/>
        </w:rPr>
      </w:pPr>
      <w:r w:rsidRPr="00407EE4">
        <w:rPr>
          <w:szCs w:val="24"/>
        </w:rPr>
        <w:fldChar w:fldCharType="begin"/>
      </w:r>
      <w:r w:rsidR="009D2AD9" w:rsidRPr="00407EE4">
        <w:rPr>
          <w:szCs w:val="24"/>
          <w:lang w:val="fr-CA"/>
        </w:rPr>
        <w:instrText xml:space="preserve"> SEQ CHAPTER \h \r 1</w:instrText>
      </w:r>
      <w:r w:rsidRPr="00407EE4">
        <w:rPr>
          <w:szCs w:val="24"/>
        </w:rPr>
        <w:fldChar w:fldCharType="end"/>
      </w:r>
      <w:r w:rsidR="009D2AD9" w:rsidRPr="00407EE4">
        <w:rPr>
          <w:b/>
          <w:bCs/>
          <w:szCs w:val="24"/>
          <w:lang w:val="fr-CA"/>
        </w:rPr>
        <w:t>APPLICATION</w:t>
      </w:r>
      <w:r w:rsidR="0044099A" w:rsidRPr="00407EE4">
        <w:rPr>
          <w:b/>
          <w:bCs/>
          <w:szCs w:val="24"/>
          <w:lang w:val="fr-CA"/>
        </w:rPr>
        <w:t>S</w:t>
      </w:r>
      <w:r w:rsidR="009D2AD9" w:rsidRPr="00407EE4">
        <w:rPr>
          <w:b/>
          <w:bCs/>
          <w:szCs w:val="24"/>
          <w:lang w:val="fr-CA"/>
        </w:rPr>
        <w:t xml:space="preserve"> FOR LEAVE / DEMANDE</w:t>
      </w:r>
      <w:r w:rsidR="0044099A" w:rsidRPr="00407EE4">
        <w:rPr>
          <w:b/>
          <w:bCs/>
          <w:szCs w:val="24"/>
          <w:lang w:val="fr-CA"/>
        </w:rPr>
        <w:t>S</w:t>
      </w:r>
      <w:r w:rsidR="009D2AD9" w:rsidRPr="00407EE4">
        <w:rPr>
          <w:b/>
          <w:bCs/>
          <w:szCs w:val="24"/>
          <w:lang w:val="fr-CA"/>
        </w:rPr>
        <w:t xml:space="preserve"> D’AUTORISATION :</w:t>
      </w:r>
    </w:p>
    <w:p w:rsidR="009D2AD9" w:rsidRPr="00407EE4" w:rsidRDefault="009D2AD9" w:rsidP="000627A2">
      <w:pPr>
        <w:widowControl w:val="0"/>
        <w:jc w:val="both"/>
        <w:rPr>
          <w:sz w:val="20"/>
          <w:lang w:val="fr-CA"/>
        </w:rPr>
      </w:pPr>
    </w:p>
    <w:p w:rsidR="002533AA" w:rsidRPr="00407EE4" w:rsidRDefault="002533AA" w:rsidP="002533AA">
      <w:pPr>
        <w:jc w:val="both"/>
        <w:rPr>
          <w:b/>
          <w:sz w:val="22"/>
          <w:szCs w:val="22"/>
          <w:lang w:val="fr-CA"/>
        </w:rPr>
      </w:pPr>
      <w:r w:rsidRPr="00407EE4">
        <w:rPr>
          <w:b/>
          <w:sz w:val="22"/>
          <w:szCs w:val="22"/>
          <w:lang w:val="fr-CA"/>
        </w:rPr>
        <w:t>GRANTED / ACCORDÉES</w:t>
      </w:r>
    </w:p>
    <w:p w:rsidR="002533AA" w:rsidRPr="00407EE4" w:rsidRDefault="002533AA" w:rsidP="000627A2">
      <w:pPr>
        <w:widowControl w:val="0"/>
        <w:jc w:val="both"/>
        <w:rPr>
          <w:sz w:val="20"/>
          <w:lang w:val="fr-CA"/>
        </w:rPr>
      </w:pPr>
    </w:p>
    <w:p w:rsidR="009866C2" w:rsidRPr="00407EE4" w:rsidRDefault="009866C2" w:rsidP="009866C2">
      <w:pPr>
        <w:rPr>
          <w:rFonts w:eastAsia="Calibri"/>
          <w:sz w:val="22"/>
          <w:szCs w:val="22"/>
          <w:lang w:val="fr-CA"/>
        </w:rPr>
      </w:pPr>
      <w:r w:rsidRPr="00407EE4">
        <w:rPr>
          <w:rFonts w:eastAsia="Calibri"/>
          <w:i/>
          <w:sz w:val="22"/>
          <w:szCs w:val="22"/>
          <w:lang w:val="fr-CA"/>
        </w:rPr>
        <w:t xml:space="preserve">Desjardins Cabinet de services financiers inc. et Desjardins Gestion internationale d’actifs inc., personne morale légalement constituée, anciennement Desjardins Gestion d’actifs inc. c. Ronald Asselin </w:t>
      </w:r>
      <w:r w:rsidRPr="00407EE4">
        <w:rPr>
          <w:rFonts w:eastAsia="Calibri"/>
          <w:sz w:val="22"/>
          <w:szCs w:val="22"/>
          <w:lang w:val="fr-CA"/>
        </w:rPr>
        <w:t xml:space="preserve">(Qc) (Civile) (Autorisation) </w:t>
      </w:r>
      <w:r w:rsidRPr="00407EE4">
        <w:rPr>
          <w:sz w:val="22"/>
          <w:szCs w:val="22"/>
          <w:lang w:val="fr-CA"/>
        </w:rPr>
        <w:t>(</w:t>
      </w:r>
      <w:hyperlink r:id="rId9" w:history="1">
        <w:r w:rsidRPr="00407EE4">
          <w:rPr>
            <w:rStyle w:val="Hyperlink"/>
            <w:sz w:val="22"/>
            <w:szCs w:val="22"/>
            <w:lang w:val="fr-CA"/>
          </w:rPr>
          <w:t>37898</w:t>
        </w:r>
      </w:hyperlink>
      <w:r w:rsidRPr="00407EE4">
        <w:rPr>
          <w:sz w:val="22"/>
          <w:szCs w:val="22"/>
          <w:lang w:val="fr-CA"/>
        </w:rPr>
        <w:t>)</w:t>
      </w:r>
    </w:p>
    <w:p w:rsidR="002533AA" w:rsidRPr="00407EE4" w:rsidRDefault="002533AA" w:rsidP="000627A2">
      <w:pPr>
        <w:widowControl w:val="0"/>
        <w:jc w:val="both"/>
        <w:rPr>
          <w:sz w:val="20"/>
          <w:lang w:val="fr-CA"/>
        </w:rPr>
      </w:pPr>
    </w:p>
    <w:p w:rsidR="0059248E" w:rsidRPr="00407EE4" w:rsidRDefault="0059248E" w:rsidP="0059248E">
      <w:pPr>
        <w:jc w:val="both"/>
        <w:rPr>
          <w:sz w:val="20"/>
          <w:lang w:val="fr-CA"/>
        </w:rPr>
      </w:pPr>
      <w:r w:rsidRPr="00407EE4">
        <w:rPr>
          <w:sz w:val="20"/>
          <w:lang w:val="fr-CA"/>
        </w:rPr>
        <w:lastRenderedPageBreak/>
        <w:t>La demande d’autorisation d’appel de l’arrêt de la Cour d’appel du Québec (Montréal), numéro 500-09-025896-168, 2017 QCCA 1673, daté du 31 octobre 2017, est accueillie avec dépens suivant l’issue de la cause.</w:t>
      </w:r>
    </w:p>
    <w:p w:rsidR="0059248E" w:rsidRPr="00407EE4" w:rsidRDefault="0059248E" w:rsidP="0059248E">
      <w:pPr>
        <w:jc w:val="both"/>
        <w:rPr>
          <w:sz w:val="20"/>
          <w:lang w:val="fr-CA"/>
        </w:rPr>
      </w:pPr>
    </w:p>
    <w:p w:rsidR="00635000" w:rsidRPr="00407EE4" w:rsidRDefault="0059248E" w:rsidP="0059248E">
      <w:pPr>
        <w:widowControl w:val="0"/>
        <w:jc w:val="both"/>
        <w:rPr>
          <w:sz w:val="20"/>
          <w:lang w:val="fr-CA"/>
        </w:rPr>
      </w:pPr>
      <w:r w:rsidRPr="00407EE4">
        <w:rPr>
          <w:sz w:val="20"/>
          <w:lang w:val="fr-CA"/>
        </w:rPr>
        <w:t>L’échéancier pour la signification et le dépôt des documents sera fixé par le registraire.</w:t>
      </w:r>
    </w:p>
    <w:p w:rsidR="009866C2" w:rsidRPr="00407EE4" w:rsidRDefault="009866C2" w:rsidP="000627A2">
      <w:pPr>
        <w:widowControl w:val="0"/>
        <w:jc w:val="both"/>
        <w:rPr>
          <w:sz w:val="20"/>
          <w:lang w:val="fr-CA"/>
        </w:rPr>
      </w:pPr>
    </w:p>
    <w:p w:rsidR="0059248E" w:rsidRPr="00407EE4" w:rsidRDefault="0059248E" w:rsidP="0059248E">
      <w:pPr>
        <w:jc w:val="both"/>
        <w:rPr>
          <w:sz w:val="20"/>
          <w:lang w:val="en-CA"/>
        </w:rPr>
      </w:pPr>
      <w:r w:rsidRPr="00407EE4">
        <w:rPr>
          <w:sz w:val="20"/>
          <w:lang w:val="en-CA"/>
        </w:rPr>
        <w:t xml:space="preserve">The application for leave to appeal from the judgment of the Court of Appeal of Quebec (Montréal), Number 500-09-025896-168, 2017 QCCA 1673, dated October 31, 2017, is granted with costs in the cause. </w:t>
      </w:r>
    </w:p>
    <w:p w:rsidR="0059248E" w:rsidRPr="00407EE4" w:rsidRDefault="0059248E" w:rsidP="0059248E">
      <w:pPr>
        <w:jc w:val="both"/>
        <w:rPr>
          <w:sz w:val="20"/>
          <w:lang w:val="en-CA"/>
        </w:rPr>
      </w:pPr>
    </w:p>
    <w:p w:rsidR="0059248E" w:rsidRPr="00407EE4" w:rsidRDefault="0059248E" w:rsidP="000627A2">
      <w:pPr>
        <w:widowControl w:val="0"/>
        <w:jc w:val="both"/>
        <w:rPr>
          <w:sz w:val="20"/>
        </w:rPr>
      </w:pPr>
      <w:r w:rsidRPr="00407EE4">
        <w:rPr>
          <w:sz w:val="20"/>
        </w:rPr>
        <w:t xml:space="preserve">The schedule for serving and filing materials will be </w:t>
      </w:r>
      <w:r w:rsidRPr="00407EE4">
        <w:rPr>
          <w:rStyle w:val="solexhl"/>
          <w:sz w:val="20"/>
        </w:rPr>
        <w:t>set by the Registrar</w:t>
      </w:r>
      <w:r w:rsidRPr="00407EE4">
        <w:rPr>
          <w:sz w:val="20"/>
        </w:rPr>
        <w:t>.</w:t>
      </w:r>
    </w:p>
    <w:p w:rsidR="00635000" w:rsidRPr="00407EE4" w:rsidRDefault="00635000" w:rsidP="000627A2">
      <w:pPr>
        <w:widowControl w:val="0"/>
        <w:jc w:val="both"/>
        <w:rPr>
          <w:sz w:val="20"/>
        </w:rPr>
      </w:pPr>
    </w:p>
    <w:p w:rsidR="002533AA" w:rsidRPr="00407EE4" w:rsidRDefault="00E62B81" w:rsidP="000627A2">
      <w:pPr>
        <w:widowControl w:val="0"/>
        <w:jc w:val="both"/>
        <w:rPr>
          <w:sz w:val="20"/>
        </w:rPr>
      </w:pPr>
      <w:r w:rsidRPr="00407EE4">
        <w:rPr>
          <w:sz w:val="20"/>
        </w:rPr>
        <w:pict>
          <v:rect id="_x0000_i1027" style="width:2in;height:1pt" o:hrpct="0" o:hralign="center" o:hrstd="t" o:hrnoshade="t" o:hr="t" fillcolor="black [3213]" stroked="f"/>
        </w:pict>
      </w:r>
    </w:p>
    <w:p w:rsidR="00C75347" w:rsidRPr="00407EE4" w:rsidRDefault="00C75347" w:rsidP="000627A2">
      <w:pPr>
        <w:widowControl w:val="0"/>
        <w:jc w:val="both"/>
        <w:rPr>
          <w:sz w:val="20"/>
          <w:lang w:val="fr-CA"/>
        </w:rPr>
      </w:pPr>
    </w:p>
    <w:p w:rsidR="005D030C" w:rsidRPr="00407EE4" w:rsidRDefault="005D030C" w:rsidP="005D030C">
      <w:pPr>
        <w:rPr>
          <w:rFonts w:eastAsia="Calibri"/>
          <w:sz w:val="22"/>
          <w:szCs w:val="22"/>
          <w:lang w:val="en-CA"/>
        </w:rPr>
      </w:pPr>
      <w:r w:rsidRPr="00407EE4">
        <w:rPr>
          <w:i/>
          <w:sz w:val="22"/>
          <w:szCs w:val="22"/>
        </w:rPr>
        <w:t xml:space="preserve">C.M. Callow Inc. v. Tammy Zollinger, Condominium Management Group, Carleton Condominium Corporation No. 703, Carleton Condominium Corporation No. 726, Carleton Condominium Corporation No. 742, Carleton Condominium Corporation No. 765, Carleton Condominium Corporation No. 783, Carleton Condominium Corporation No. 791, Carleton Condominium Corporation No. 806, Carleton Condominium Corporation No. 826, Carleton Condominium Corporation No. 839 and Carleton Condominium Corporation No. 87 </w:t>
      </w:r>
      <w:r w:rsidRPr="00407EE4">
        <w:rPr>
          <w:sz w:val="22"/>
          <w:szCs w:val="22"/>
        </w:rPr>
        <w:t>(Ont.) (Civil) (By Leave) (</w:t>
      </w:r>
      <w:hyperlink r:id="rId10" w:history="1">
        <w:r w:rsidRPr="00407EE4">
          <w:rPr>
            <w:rStyle w:val="Hyperlink"/>
            <w:sz w:val="22"/>
            <w:szCs w:val="22"/>
          </w:rPr>
          <w:t>38463</w:t>
        </w:r>
      </w:hyperlink>
      <w:r w:rsidRPr="00407EE4">
        <w:rPr>
          <w:sz w:val="22"/>
          <w:szCs w:val="22"/>
        </w:rPr>
        <w:t>)</w:t>
      </w:r>
    </w:p>
    <w:p w:rsidR="00CF678E" w:rsidRPr="00407EE4" w:rsidRDefault="00CF678E" w:rsidP="000627A2">
      <w:pPr>
        <w:widowControl w:val="0"/>
        <w:jc w:val="both"/>
        <w:rPr>
          <w:sz w:val="20"/>
        </w:rPr>
      </w:pPr>
    </w:p>
    <w:p w:rsidR="005D030C" w:rsidRPr="00407EE4" w:rsidRDefault="005D030C" w:rsidP="005D030C">
      <w:pPr>
        <w:jc w:val="both"/>
        <w:rPr>
          <w:sz w:val="20"/>
        </w:rPr>
      </w:pPr>
      <w:r w:rsidRPr="00407EE4">
        <w:rPr>
          <w:sz w:val="20"/>
        </w:rPr>
        <w:t>The application for leave to appeal from the judgment of the Court of Appeal for Ontario, Number C64791, 2018 ONCA 896, dated November 9, 2018, is granted with costs in the cause.</w:t>
      </w:r>
    </w:p>
    <w:p w:rsidR="005D030C" w:rsidRPr="00407EE4" w:rsidRDefault="005D030C" w:rsidP="005D030C">
      <w:pPr>
        <w:jc w:val="both"/>
        <w:rPr>
          <w:sz w:val="20"/>
        </w:rPr>
      </w:pPr>
    </w:p>
    <w:p w:rsidR="00635000" w:rsidRPr="00407EE4" w:rsidRDefault="005D030C" w:rsidP="005D030C">
      <w:pPr>
        <w:widowControl w:val="0"/>
        <w:jc w:val="both"/>
        <w:rPr>
          <w:sz w:val="20"/>
        </w:rPr>
      </w:pPr>
      <w:r w:rsidRPr="00407EE4">
        <w:rPr>
          <w:sz w:val="20"/>
        </w:rPr>
        <w:t xml:space="preserve">The schedule for serving and filing materials will be </w:t>
      </w:r>
      <w:r w:rsidRPr="00407EE4">
        <w:rPr>
          <w:rStyle w:val="solexhl"/>
          <w:sz w:val="20"/>
        </w:rPr>
        <w:t>set by the Registrar</w:t>
      </w:r>
      <w:r w:rsidRPr="00407EE4">
        <w:rPr>
          <w:sz w:val="20"/>
        </w:rPr>
        <w:t>.</w:t>
      </w:r>
    </w:p>
    <w:p w:rsidR="005D030C" w:rsidRPr="00407EE4" w:rsidRDefault="005D030C" w:rsidP="000627A2">
      <w:pPr>
        <w:widowControl w:val="0"/>
        <w:jc w:val="both"/>
        <w:rPr>
          <w:sz w:val="20"/>
        </w:rPr>
      </w:pPr>
    </w:p>
    <w:p w:rsidR="005D030C" w:rsidRPr="00407EE4" w:rsidRDefault="005D030C" w:rsidP="005D030C">
      <w:pPr>
        <w:jc w:val="both"/>
        <w:rPr>
          <w:sz w:val="20"/>
          <w:lang w:val="fr-CA"/>
        </w:rPr>
      </w:pPr>
      <w:r w:rsidRPr="00407EE4">
        <w:rPr>
          <w:sz w:val="20"/>
          <w:lang w:val="fr-CA"/>
        </w:rPr>
        <w:t xml:space="preserve">La demande d’autorisation d’appel de l’arrêt de la Cour d’appel de l’Ontario, numéro C64791, 2018 ONCA 896, daté du 9 novembre 2018, est accueillie avec dépens suivant l’issue de la cause. </w:t>
      </w:r>
    </w:p>
    <w:p w:rsidR="005D030C" w:rsidRPr="00407EE4" w:rsidRDefault="005D030C" w:rsidP="005D030C">
      <w:pPr>
        <w:jc w:val="both"/>
        <w:rPr>
          <w:sz w:val="20"/>
          <w:lang w:val="fr-CA"/>
        </w:rPr>
      </w:pPr>
    </w:p>
    <w:p w:rsidR="005D030C" w:rsidRPr="00407EE4" w:rsidRDefault="005D030C" w:rsidP="005D030C">
      <w:pPr>
        <w:widowControl w:val="0"/>
        <w:jc w:val="both"/>
        <w:rPr>
          <w:sz w:val="20"/>
          <w:lang w:val="fr-CA"/>
        </w:rPr>
      </w:pPr>
      <w:r w:rsidRPr="00407EE4">
        <w:rPr>
          <w:sz w:val="20"/>
          <w:lang w:val="fr-CA"/>
        </w:rPr>
        <w:t>L’échéancier pour la signification et le dépôt des documents sera fixé par le registraire.</w:t>
      </w:r>
    </w:p>
    <w:p w:rsidR="00635000" w:rsidRPr="00407EE4" w:rsidRDefault="00635000" w:rsidP="000627A2">
      <w:pPr>
        <w:widowControl w:val="0"/>
        <w:jc w:val="both"/>
        <w:rPr>
          <w:sz w:val="20"/>
          <w:lang w:val="fr-CA"/>
        </w:rPr>
      </w:pPr>
    </w:p>
    <w:p w:rsidR="00CF678E" w:rsidRPr="00407EE4" w:rsidRDefault="00E62B81" w:rsidP="000627A2">
      <w:pPr>
        <w:widowControl w:val="0"/>
        <w:jc w:val="both"/>
        <w:rPr>
          <w:sz w:val="20"/>
          <w:lang w:val="fr-CA"/>
        </w:rPr>
      </w:pPr>
      <w:r w:rsidRPr="00407EE4">
        <w:rPr>
          <w:sz w:val="20"/>
        </w:rPr>
        <w:pict>
          <v:rect id="_x0000_i1028" style="width:2in;height:1pt" o:hrpct="0" o:hralign="center" o:hrstd="t" o:hrnoshade="t" o:hr="t" fillcolor="black [3213]" stroked="f"/>
        </w:pict>
      </w:r>
    </w:p>
    <w:p w:rsidR="00CF678E" w:rsidRPr="00407EE4" w:rsidRDefault="00CF678E" w:rsidP="000627A2">
      <w:pPr>
        <w:widowControl w:val="0"/>
        <w:jc w:val="both"/>
        <w:rPr>
          <w:sz w:val="20"/>
          <w:lang w:val="fr-CA"/>
        </w:rPr>
      </w:pPr>
    </w:p>
    <w:p w:rsidR="009F09C0" w:rsidRPr="00407EE4" w:rsidRDefault="009F09C0" w:rsidP="009F09C0">
      <w:pPr>
        <w:jc w:val="both"/>
        <w:rPr>
          <w:b/>
          <w:sz w:val="22"/>
          <w:szCs w:val="22"/>
        </w:rPr>
      </w:pPr>
      <w:r w:rsidRPr="00407EE4">
        <w:rPr>
          <w:b/>
          <w:sz w:val="22"/>
          <w:szCs w:val="22"/>
        </w:rPr>
        <w:t>DISMISSED / REJETÉES</w:t>
      </w:r>
    </w:p>
    <w:p w:rsidR="009971D8" w:rsidRPr="00407EE4" w:rsidRDefault="009971D8" w:rsidP="00026162">
      <w:pPr>
        <w:widowControl w:val="0"/>
        <w:rPr>
          <w:sz w:val="20"/>
        </w:rPr>
      </w:pPr>
    </w:p>
    <w:p w:rsidR="00B3311E" w:rsidRPr="00407EE4" w:rsidRDefault="00B3311E" w:rsidP="00B3311E">
      <w:pPr>
        <w:rPr>
          <w:rFonts w:eastAsia="Calibri"/>
          <w:sz w:val="22"/>
          <w:szCs w:val="22"/>
          <w:lang w:val="en-CA"/>
        </w:rPr>
      </w:pPr>
      <w:r w:rsidRPr="00407EE4">
        <w:rPr>
          <w:i/>
          <w:sz w:val="22"/>
          <w:szCs w:val="22"/>
        </w:rPr>
        <w:t>Mark Dobson v. Her Majesty the Queen</w:t>
      </w:r>
      <w:r w:rsidRPr="00407EE4">
        <w:rPr>
          <w:sz w:val="22"/>
          <w:szCs w:val="22"/>
        </w:rPr>
        <w:t xml:space="preserve"> (Ont.) (Criminal) (By Leave) (</w:t>
      </w:r>
      <w:hyperlink r:id="rId11" w:history="1">
        <w:r w:rsidRPr="00407EE4">
          <w:rPr>
            <w:rStyle w:val="Hyperlink"/>
            <w:sz w:val="22"/>
            <w:szCs w:val="22"/>
          </w:rPr>
          <w:t>38531</w:t>
        </w:r>
      </w:hyperlink>
      <w:r w:rsidRPr="00407EE4">
        <w:rPr>
          <w:sz w:val="22"/>
          <w:szCs w:val="22"/>
        </w:rPr>
        <w:t>)</w:t>
      </w:r>
    </w:p>
    <w:p w:rsidR="00834823" w:rsidRPr="00407EE4" w:rsidRDefault="00834823" w:rsidP="00834823">
      <w:pPr>
        <w:jc w:val="both"/>
        <w:rPr>
          <w:sz w:val="20"/>
        </w:rPr>
      </w:pPr>
    </w:p>
    <w:p w:rsidR="004E2DB0" w:rsidRPr="00407EE4" w:rsidRDefault="00B3311E" w:rsidP="00834823">
      <w:pPr>
        <w:jc w:val="both"/>
        <w:rPr>
          <w:sz w:val="20"/>
        </w:rPr>
      </w:pPr>
      <w:r w:rsidRPr="00407EE4">
        <w:rPr>
          <w:sz w:val="20"/>
        </w:rPr>
        <w:t>The motion for an extension of time to serve and file the application for leave to appeal is granted. The application for leave to appeal from the judgment of the Court of Appeal for Ontario, Number C61119, 2018 ONCA 589, dated June 28, 2018, is dismissed.</w:t>
      </w:r>
    </w:p>
    <w:p w:rsidR="004E2DB0" w:rsidRPr="00407EE4" w:rsidRDefault="004E2DB0" w:rsidP="00834823">
      <w:pPr>
        <w:jc w:val="both"/>
        <w:rPr>
          <w:sz w:val="20"/>
        </w:rPr>
      </w:pPr>
    </w:p>
    <w:p w:rsidR="00B3311E" w:rsidRPr="00407EE4" w:rsidRDefault="00B3311E" w:rsidP="00834823">
      <w:pPr>
        <w:jc w:val="both"/>
        <w:rPr>
          <w:sz w:val="20"/>
          <w:lang w:val="fr-CA"/>
        </w:rPr>
      </w:pPr>
      <w:r w:rsidRPr="00407EE4">
        <w:rPr>
          <w:sz w:val="20"/>
          <w:lang w:val="fr-CA"/>
        </w:rPr>
        <w:t>La requête en prorogation du délai de signification et de dépôt de la demande d’autorisation d’appel est accueillie. La demande d’autorisation d’appel de l’arrêt de la Cour d’appel de l’Ontario, numéro C61119, 2018 ONCA 589, daté du 28 juin 2018, est rejetée.</w:t>
      </w:r>
    </w:p>
    <w:p w:rsidR="004E2DB0" w:rsidRPr="00407EE4" w:rsidRDefault="004E2DB0" w:rsidP="00834823">
      <w:pPr>
        <w:jc w:val="both"/>
        <w:rPr>
          <w:sz w:val="20"/>
          <w:lang w:val="fr-CA"/>
        </w:rPr>
      </w:pPr>
    </w:p>
    <w:p w:rsidR="00A357F9" w:rsidRPr="00407EE4" w:rsidRDefault="00E62B81" w:rsidP="00A357F9">
      <w:pPr>
        <w:jc w:val="both"/>
        <w:rPr>
          <w:sz w:val="20"/>
        </w:rPr>
      </w:pPr>
      <w:r w:rsidRPr="00407EE4">
        <w:rPr>
          <w:sz w:val="20"/>
        </w:rPr>
        <w:pict>
          <v:rect id="_x0000_i1029" style="width:2in;height:1pt" o:hrpct="0" o:hralign="center" o:hrstd="t" o:hrnoshade="t" o:hr="t" fillcolor="black [3213]" stroked="f"/>
        </w:pict>
      </w:r>
    </w:p>
    <w:p w:rsidR="00A357F9" w:rsidRPr="00407EE4" w:rsidRDefault="00A357F9" w:rsidP="00026162">
      <w:pPr>
        <w:widowControl w:val="0"/>
        <w:rPr>
          <w:sz w:val="20"/>
        </w:rPr>
      </w:pPr>
    </w:p>
    <w:p w:rsidR="00285F13" w:rsidRPr="00407EE4" w:rsidRDefault="00285F13" w:rsidP="00285F13">
      <w:pPr>
        <w:rPr>
          <w:rFonts w:eastAsia="Calibri"/>
          <w:sz w:val="22"/>
          <w:szCs w:val="22"/>
          <w:lang w:val="en-CA"/>
        </w:rPr>
      </w:pPr>
      <w:r w:rsidRPr="00407EE4">
        <w:rPr>
          <w:rFonts w:eastAsia="Calibri"/>
          <w:i/>
          <w:sz w:val="22"/>
          <w:szCs w:val="22"/>
          <w:lang w:val="en-CA"/>
        </w:rPr>
        <w:t>P.B. v. Her Majesty the Queen</w:t>
      </w:r>
      <w:r w:rsidRPr="00407EE4">
        <w:rPr>
          <w:rFonts w:eastAsia="Calibri"/>
          <w:sz w:val="22"/>
          <w:szCs w:val="22"/>
          <w:lang w:val="en-CA"/>
        </w:rPr>
        <w:t xml:space="preserve"> (Ont.) (Criminal) (By Leave) </w:t>
      </w:r>
      <w:r w:rsidRPr="00407EE4">
        <w:rPr>
          <w:sz w:val="22"/>
          <w:szCs w:val="22"/>
        </w:rPr>
        <w:t>(</w:t>
      </w:r>
      <w:hyperlink r:id="rId12" w:history="1">
        <w:r w:rsidRPr="00407EE4">
          <w:rPr>
            <w:rStyle w:val="Hyperlink"/>
            <w:sz w:val="22"/>
            <w:szCs w:val="22"/>
          </w:rPr>
          <w:t>38551</w:t>
        </w:r>
      </w:hyperlink>
      <w:r w:rsidRPr="00407EE4">
        <w:rPr>
          <w:sz w:val="22"/>
          <w:szCs w:val="22"/>
        </w:rPr>
        <w:t>)</w:t>
      </w:r>
    </w:p>
    <w:p w:rsidR="00E4468E" w:rsidRPr="00407EE4" w:rsidRDefault="00E4468E" w:rsidP="00026162">
      <w:pPr>
        <w:widowControl w:val="0"/>
        <w:rPr>
          <w:sz w:val="20"/>
        </w:rPr>
      </w:pPr>
    </w:p>
    <w:p w:rsidR="00285F13" w:rsidRPr="00407EE4" w:rsidRDefault="00285F13" w:rsidP="00026162">
      <w:pPr>
        <w:widowControl w:val="0"/>
        <w:rPr>
          <w:sz w:val="20"/>
        </w:rPr>
      </w:pPr>
      <w:r w:rsidRPr="00407EE4">
        <w:rPr>
          <w:sz w:val="20"/>
        </w:rPr>
        <w:t>The motion for an extension of time to serve and file the application for leave to appeal is granted. The application for leave to appeal from the judgment of the Court of Appeal for Ontario, Number C62057, 2019 ONCA 13, dated January 7, 2019, is dismissed.</w:t>
      </w:r>
    </w:p>
    <w:p w:rsidR="00285F13" w:rsidRPr="00407EE4" w:rsidRDefault="00285F13" w:rsidP="00026162">
      <w:pPr>
        <w:widowControl w:val="0"/>
        <w:rPr>
          <w:sz w:val="20"/>
        </w:rPr>
      </w:pPr>
    </w:p>
    <w:p w:rsidR="00635000" w:rsidRPr="00407EE4" w:rsidRDefault="00285F13" w:rsidP="00026162">
      <w:pPr>
        <w:widowControl w:val="0"/>
        <w:rPr>
          <w:sz w:val="20"/>
          <w:lang w:val="fr-CA"/>
        </w:rPr>
      </w:pPr>
      <w:r w:rsidRPr="00407EE4">
        <w:rPr>
          <w:color w:val="000000"/>
          <w:sz w:val="20"/>
          <w:lang w:val="fr-CA"/>
        </w:rPr>
        <w:t xml:space="preserve">La requête en prorogation du délai de signification et de dépôt de la demande d’autorisation d’appel est accueillie. </w:t>
      </w:r>
      <w:r w:rsidRPr="00407EE4">
        <w:rPr>
          <w:sz w:val="20"/>
          <w:lang w:val="fr-CA"/>
        </w:rPr>
        <w:t>La demande d’autorisation d’appel de l’arrêt de la Cour d’appel de l’Ontario, numéro C62057, 2019 ONCA 13, daté du 7 janvier 2019, est rejetée.</w:t>
      </w:r>
    </w:p>
    <w:p w:rsidR="00635000" w:rsidRPr="00407EE4" w:rsidRDefault="00635000" w:rsidP="00026162">
      <w:pPr>
        <w:widowControl w:val="0"/>
        <w:rPr>
          <w:sz w:val="20"/>
          <w:lang w:val="fr-CA"/>
        </w:rPr>
      </w:pPr>
    </w:p>
    <w:p w:rsidR="00026162" w:rsidRPr="00407EE4" w:rsidRDefault="00E62B81" w:rsidP="00026162">
      <w:pPr>
        <w:jc w:val="both"/>
        <w:rPr>
          <w:sz w:val="20"/>
        </w:rPr>
      </w:pPr>
      <w:r w:rsidRPr="00407EE4">
        <w:rPr>
          <w:sz w:val="20"/>
        </w:rPr>
        <w:pict>
          <v:rect id="_x0000_i1030" style="width:2in;height:1pt" o:hrpct="0" o:hralign="center" o:hrstd="t" o:hrnoshade="t" o:hr="t" fillcolor="black [3213]" stroked="f"/>
        </w:pict>
      </w:r>
    </w:p>
    <w:p w:rsidR="003D1FDF" w:rsidRPr="00407EE4" w:rsidRDefault="003D1FDF" w:rsidP="003D1FDF">
      <w:pPr>
        <w:jc w:val="both"/>
        <w:rPr>
          <w:sz w:val="20"/>
        </w:rPr>
      </w:pPr>
    </w:p>
    <w:p w:rsidR="00F61469" w:rsidRPr="00407EE4" w:rsidRDefault="00F61469" w:rsidP="00F61469">
      <w:pPr>
        <w:rPr>
          <w:rFonts w:eastAsia="Calibri"/>
          <w:sz w:val="22"/>
          <w:szCs w:val="22"/>
          <w:lang w:val="en-CA"/>
        </w:rPr>
      </w:pPr>
      <w:r w:rsidRPr="00407EE4">
        <w:rPr>
          <w:rFonts w:eastAsia="Calibri"/>
          <w:i/>
          <w:sz w:val="22"/>
          <w:szCs w:val="22"/>
          <w:lang w:val="en-CA"/>
        </w:rPr>
        <w:t>Ravia Walia v. College of Veterinarians of Ontario</w:t>
      </w:r>
      <w:r w:rsidRPr="00407EE4">
        <w:rPr>
          <w:rFonts w:eastAsia="Calibri"/>
          <w:sz w:val="22"/>
          <w:szCs w:val="22"/>
          <w:lang w:val="en-CA"/>
        </w:rPr>
        <w:t xml:space="preserve"> (Ont.) (Civil) (By Leave) </w:t>
      </w:r>
      <w:r w:rsidRPr="00407EE4">
        <w:rPr>
          <w:sz w:val="22"/>
          <w:szCs w:val="22"/>
        </w:rPr>
        <w:t>(</w:t>
      </w:r>
      <w:hyperlink r:id="rId13" w:history="1">
        <w:r w:rsidRPr="00407EE4">
          <w:rPr>
            <w:rStyle w:val="Hyperlink"/>
            <w:sz w:val="22"/>
            <w:szCs w:val="22"/>
          </w:rPr>
          <w:t>38570</w:t>
        </w:r>
      </w:hyperlink>
      <w:r w:rsidRPr="00407EE4">
        <w:rPr>
          <w:sz w:val="22"/>
          <w:szCs w:val="22"/>
        </w:rPr>
        <w:t>)</w:t>
      </w:r>
    </w:p>
    <w:p w:rsidR="00E4468E" w:rsidRPr="00407EE4" w:rsidRDefault="00E4468E" w:rsidP="00771432">
      <w:pPr>
        <w:widowControl w:val="0"/>
        <w:rPr>
          <w:sz w:val="20"/>
        </w:rPr>
      </w:pPr>
    </w:p>
    <w:p w:rsidR="00F61469" w:rsidRPr="00407EE4" w:rsidRDefault="00F61469" w:rsidP="00771432">
      <w:pPr>
        <w:widowControl w:val="0"/>
        <w:rPr>
          <w:sz w:val="20"/>
        </w:rPr>
      </w:pPr>
      <w:r w:rsidRPr="00407EE4">
        <w:rPr>
          <w:sz w:val="20"/>
        </w:rPr>
        <w:t>The application for leave to appeal from the judgment of the Court of Appeal for Ontario, Number M49807, dated January 28, 2019, is dismissed with costs.</w:t>
      </w:r>
    </w:p>
    <w:p w:rsidR="00F61469" w:rsidRPr="00407EE4" w:rsidRDefault="00F61469" w:rsidP="00771432">
      <w:pPr>
        <w:widowControl w:val="0"/>
        <w:rPr>
          <w:sz w:val="20"/>
        </w:rPr>
      </w:pPr>
    </w:p>
    <w:p w:rsidR="00635000" w:rsidRPr="00407EE4" w:rsidRDefault="00F61469" w:rsidP="00F61469">
      <w:pPr>
        <w:widowControl w:val="0"/>
        <w:tabs>
          <w:tab w:val="left" w:pos="471"/>
        </w:tabs>
        <w:rPr>
          <w:sz w:val="20"/>
          <w:lang w:val="fr-CA"/>
        </w:rPr>
      </w:pPr>
      <w:r w:rsidRPr="00407EE4">
        <w:rPr>
          <w:sz w:val="20"/>
          <w:lang w:val="fr-CA"/>
        </w:rPr>
        <w:t>La demande d’autorisation d’appel de l’arrêt de la Cour d’appel de l’Ontario, numéro M49807, daté du 28 janvier 2019, est rejetée avec dépens.</w:t>
      </w:r>
    </w:p>
    <w:p w:rsidR="00635000" w:rsidRPr="00407EE4" w:rsidRDefault="00635000" w:rsidP="00771432">
      <w:pPr>
        <w:widowControl w:val="0"/>
        <w:rPr>
          <w:sz w:val="20"/>
          <w:lang w:val="fr-CA"/>
        </w:rPr>
      </w:pPr>
    </w:p>
    <w:p w:rsidR="003A5E8C" w:rsidRPr="00407EE4" w:rsidRDefault="00E62B81" w:rsidP="003A5E8C">
      <w:pPr>
        <w:jc w:val="both"/>
        <w:rPr>
          <w:sz w:val="20"/>
        </w:rPr>
      </w:pPr>
      <w:r w:rsidRPr="00407EE4">
        <w:rPr>
          <w:sz w:val="20"/>
        </w:rPr>
        <w:pict>
          <v:rect id="_x0000_i1031" style="width:2in;height:1pt" o:hrpct="0" o:hralign="center" o:hrstd="t" o:hrnoshade="t" o:hr="t" fillcolor="black [3213]" stroked="f"/>
        </w:pict>
      </w:r>
    </w:p>
    <w:p w:rsidR="00DF4E7B" w:rsidRPr="00407EE4" w:rsidRDefault="00DF4E7B" w:rsidP="00DF4E7B">
      <w:pPr>
        <w:jc w:val="both"/>
        <w:rPr>
          <w:sz w:val="20"/>
        </w:rPr>
      </w:pPr>
    </w:p>
    <w:p w:rsidR="00CC3A1C" w:rsidRPr="00407EE4" w:rsidRDefault="00CC3A1C" w:rsidP="00CC3A1C">
      <w:pPr>
        <w:rPr>
          <w:rFonts w:eastAsia="Calibri"/>
          <w:sz w:val="22"/>
          <w:szCs w:val="22"/>
          <w:lang w:val="en-CA"/>
        </w:rPr>
      </w:pPr>
      <w:r w:rsidRPr="00407EE4">
        <w:rPr>
          <w:rFonts w:eastAsia="Calibri"/>
          <w:i/>
          <w:sz w:val="22"/>
          <w:szCs w:val="22"/>
          <w:lang w:val="en-CA"/>
        </w:rPr>
        <w:t>Shawn Michael Rhode v. Her Majesty the Queen</w:t>
      </w:r>
      <w:r w:rsidRPr="00407EE4">
        <w:rPr>
          <w:rFonts w:eastAsia="Calibri"/>
          <w:sz w:val="22"/>
          <w:szCs w:val="22"/>
          <w:lang w:val="en-CA"/>
        </w:rPr>
        <w:t xml:space="preserve"> (Sask.) (Criminal) (By Leave) </w:t>
      </w:r>
      <w:r w:rsidRPr="00407EE4">
        <w:rPr>
          <w:sz w:val="22"/>
          <w:szCs w:val="22"/>
        </w:rPr>
        <w:t>(</w:t>
      </w:r>
      <w:hyperlink r:id="rId14" w:history="1">
        <w:r w:rsidRPr="00407EE4">
          <w:rPr>
            <w:rStyle w:val="Hyperlink"/>
            <w:sz w:val="22"/>
            <w:szCs w:val="22"/>
          </w:rPr>
          <w:t>38582</w:t>
        </w:r>
      </w:hyperlink>
      <w:r w:rsidRPr="00407EE4">
        <w:rPr>
          <w:sz w:val="22"/>
          <w:szCs w:val="22"/>
        </w:rPr>
        <w:t>)</w:t>
      </w:r>
    </w:p>
    <w:p w:rsidR="00DF4E7B" w:rsidRPr="00407EE4" w:rsidRDefault="00DF4E7B" w:rsidP="00DF4E7B">
      <w:pPr>
        <w:widowControl w:val="0"/>
        <w:rPr>
          <w:sz w:val="20"/>
        </w:rPr>
      </w:pPr>
      <w:bookmarkStart w:id="1" w:name="_GoBack"/>
      <w:bookmarkEnd w:id="1"/>
    </w:p>
    <w:p w:rsidR="00DF4E7B" w:rsidRPr="00407EE4" w:rsidRDefault="00CC3A1C" w:rsidP="00DF4E7B">
      <w:pPr>
        <w:widowControl w:val="0"/>
        <w:rPr>
          <w:sz w:val="20"/>
        </w:rPr>
      </w:pPr>
      <w:r w:rsidRPr="00407EE4">
        <w:rPr>
          <w:sz w:val="20"/>
        </w:rPr>
        <w:t>The application for leave to appeal from the judgment of the Court of Appeal for Saskatchewan, Number CACR 2870, 2019 SKCA 17, dated February 1, 2019, is dismissed.</w:t>
      </w:r>
    </w:p>
    <w:p w:rsidR="00CC3A1C" w:rsidRPr="00407EE4" w:rsidRDefault="00CC3A1C" w:rsidP="00DF4E7B">
      <w:pPr>
        <w:widowControl w:val="0"/>
        <w:rPr>
          <w:sz w:val="20"/>
        </w:rPr>
      </w:pPr>
    </w:p>
    <w:p w:rsidR="00635000" w:rsidRPr="00407EE4" w:rsidRDefault="00CC3A1C" w:rsidP="00DF4E7B">
      <w:pPr>
        <w:widowControl w:val="0"/>
        <w:rPr>
          <w:sz w:val="20"/>
          <w:lang w:val="fr-CA"/>
        </w:rPr>
      </w:pPr>
      <w:r w:rsidRPr="00407EE4">
        <w:rPr>
          <w:sz w:val="20"/>
          <w:lang w:val="fr-CA"/>
        </w:rPr>
        <w:t>La demande d’autorisation d’appel de l’arrêt de la Cour d’appel de la Saskatchewan, numéro CACR 2870, 2019 SKCA 17, daté du 1</w:t>
      </w:r>
      <w:r w:rsidRPr="00407EE4">
        <w:rPr>
          <w:sz w:val="20"/>
          <w:vertAlign w:val="superscript"/>
          <w:lang w:val="fr-CA"/>
        </w:rPr>
        <w:t>er</w:t>
      </w:r>
      <w:r w:rsidRPr="00407EE4">
        <w:rPr>
          <w:sz w:val="20"/>
          <w:lang w:val="fr-CA"/>
        </w:rPr>
        <w:t> février 2019, est rejetée.</w:t>
      </w:r>
    </w:p>
    <w:p w:rsidR="00635000" w:rsidRPr="00407EE4" w:rsidRDefault="00635000" w:rsidP="00DF4E7B">
      <w:pPr>
        <w:widowControl w:val="0"/>
        <w:rPr>
          <w:sz w:val="20"/>
          <w:lang w:val="fr-CA"/>
        </w:rPr>
      </w:pPr>
    </w:p>
    <w:p w:rsidR="00DF4E7B" w:rsidRPr="00407EE4" w:rsidRDefault="00E62B81" w:rsidP="00DF4E7B">
      <w:pPr>
        <w:jc w:val="both"/>
        <w:rPr>
          <w:sz w:val="20"/>
        </w:rPr>
      </w:pPr>
      <w:r w:rsidRPr="00407EE4">
        <w:rPr>
          <w:sz w:val="20"/>
        </w:rPr>
        <w:pict>
          <v:rect id="_x0000_i1032" style="width:2in;height:1pt" o:hrpct="0" o:hralign="center" o:hrstd="t" o:hrnoshade="t" o:hr="t" fillcolor="black [3213]" stroked="f"/>
        </w:pict>
      </w:r>
    </w:p>
    <w:p w:rsidR="00DF4E7B" w:rsidRPr="00407EE4" w:rsidRDefault="00DF4E7B" w:rsidP="00DF4E7B">
      <w:pPr>
        <w:widowControl w:val="0"/>
        <w:rPr>
          <w:sz w:val="20"/>
        </w:rPr>
      </w:pPr>
    </w:p>
    <w:p w:rsidR="00156172" w:rsidRPr="00407EE4" w:rsidRDefault="00156172" w:rsidP="00156172">
      <w:pPr>
        <w:jc w:val="both"/>
        <w:rPr>
          <w:sz w:val="20"/>
        </w:rPr>
      </w:pPr>
    </w:p>
    <w:p w:rsidR="00824220" w:rsidRPr="00407EE4" w:rsidRDefault="00824220" w:rsidP="006C152B">
      <w:pPr>
        <w:ind w:left="360" w:hanging="360"/>
        <w:contextualSpacing/>
        <w:jc w:val="both"/>
        <w:rPr>
          <w:sz w:val="20"/>
        </w:rPr>
      </w:pPr>
    </w:p>
    <w:p w:rsidR="002E4682" w:rsidRPr="00407EE4" w:rsidRDefault="002E4682" w:rsidP="002E4682">
      <w:pPr>
        <w:widowControl w:val="0"/>
        <w:outlineLvl w:val="0"/>
      </w:pPr>
      <w:r w:rsidRPr="00407EE4">
        <w:t xml:space="preserve">Supreme Court of Canada / Cour suprême du </w:t>
      </w:r>
      <w:proofErr w:type="gramStart"/>
      <w:r w:rsidRPr="00407EE4">
        <w:t>Canada :</w:t>
      </w:r>
      <w:proofErr w:type="gramEnd"/>
      <w:r w:rsidRPr="00407EE4">
        <w:t xml:space="preserve"> </w:t>
      </w:r>
    </w:p>
    <w:p w:rsidR="002E4682" w:rsidRPr="00407EE4" w:rsidRDefault="00E62B81" w:rsidP="002E4682">
      <w:pPr>
        <w:widowControl w:val="0"/>
        <w:outlineLvl w:val="0"/>
        <w:rPr>
          <w:color w:val="0000FF"/>
          <w:u w:val="single"/>
        </w:rPr>
      </w:pPr>
      <w:hyperlink r:id="rId15" w:history="1">
        <w:r w:rsidR="002E4682" w:rsidRPr="00407EE4">
          <w:rPr>
            <w:rStyle w:val="Hyperlink"/>
          </w:rPr>
          <w:t>comments-commentaires@scc-csc.ca</w:t>
        </w:r>
      </w:hyperlink>
    </w:p>
    <w:p w:rsidR="002E4682" w:rsidRPr="00407EE4" w:rsidRDefault="002E4682" w:rsidP="002E4682">
      <w:pPr>
        <w:widowControl w:val="0"/>
        <w:outlineLvl w:val="0"/>
      </w:pPr>
      <w:r w:rsidRPr="00407EE4">
        <w:t>(613) 995-4330</w:t>
      </w:r>
    </w:p>
    <w:p w:rsidR="002E4682" w:rsidRPr="00407EE4" w:rsidRDefault="002E4682" w:rsidP="002E4682">
      <w:pPr>
        <w:widowControl w:val="0"/>
        <w:rPr>
          <w:sz w:val="20"/>
        </w:rPr>
      </w:pPr>
    </w:p>
    <w:p w:rsidR="002E4682" w:rsidRPr="00407EE4" w:rsidRDefault="002E4682" w:rsidP="002E4682">
      <w:pPr>
        <w:widowControl w:val="0"/>
        <w:rPr>
          <w:sz w:val="20"/>
        </w:rPr>
      </w:pPr>
    </w:p>
    <w:p w:rsidR="000C541E" w:rsidRPr="0057289B" w:rsidRDefault="002E4682">
      <w:pPr>
        <w:pStyle w:val="Footer"/>
        <w:jc w:val="center"/>
      </w:pPr>
      <w:r w:rsidRPr="00407EE4">
        <w:t>- 30 -</w:t>
      </w:r>
    </w:p>
    <w:sectPr w:rsidR="000C541E" w:rsidRPr="0057289B" w:rsidSect="007C3E99">
      <w:footerReference w:type="default" r:id="rId16"/>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104"/>
    <w:multiLevelType w:val="hybridMultilevel"/>
    <w:tmpl w:val="650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7"/>
  </w:num>
  <w:num w:numId="5">
    <w:abstractNumId w:val="31"/>
  </w:num>
  <w:num w:numId="6">
    <w:abstractNumId w:val="23"/>
  </w:num>
  <w:num w:numId="7">
    <w:abstractNumId w:val="3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28"/>
  </w:num>
  <w:num w:numId="13">
    <w:abstractNumId w:val="10"/>
  </w:num>
  <w:num w:numId="14">
    <w:abstractNumId w:val="8"/>
  </w:num>
  <w:num w:numId="15">
    <w:abstractNumId w:val="30"/>
  </w:num>
  <w:num w:numId="16">
    <w:abstractNumId w:val="16"/>
  </w:num>
  <w:num w:numId="17">
    <w:abstractNumId w:val="32"/>
  </w:num>
  <w:num w:numId="18">
    <w:abstractNumId w:val="18"/>
  </w:num>
  <w:num w:numId="19">
    <w:abstractNumId w:val="2"/>
  </w:num>
  <w:num w:numId="20">
    <w:abstractNumId w:val="4"/>
  </w:num>
  <w:num w:numId="21">
    <w:abstractNumId w:val="26"/>
  </w:num>
  <w:num w:numId="22">
    <w:abstractNumId w:val="34"/>
  </w:num>
  <w:num w:numId="23">
    <w:abstractNumId w:val="21"/>
  </w:num>
  <w:num w:numId="24">
    <w:abstractNumId w:val="33"/>
  </w:num>
  <w:num w:numId="25">
    <w:abstractNumId w:val="6"/>
  </w:num>
  <w:num w:numId="26">
    <w:abstractNumId w:val="29"/>
  </w:num>
  <w:num w:numId="27">
    <w:abstractNumId w:val="37"/>
  </w:num>
  <w:num w:numId="28">
    <w:abstractNumId w:val="36"/>
  </w:num>
  <w:num w:numId="29">
    <w:abstractNumId w:val="38"/>
  </w:num>
  <w:num w:numId="30">
    <w:abstractNumId w:val="39"/>
  </w:num>
  <w:num w:numId="31">
    <w:abstractNumId w:val="19"/>
  </w:num>
  <w:num w:numId="32">
    <w:abstractNumId w:val="24"/>
  </w:num>
  <w:num w:numId="33">
    <w:abstractNumId w:val="3"/>
  </w:num>
  <w:num w:numId="34">
    <w:abstractNumId w:val="5"/>
  </w:num>
  <w:num w:numId="35">
    <w:abstractNumId w:val="22"/>
  </w:num>
  <w:num w:numId="36">
    <w:abstractNumId w:val="15"/>
  </w:num>
  <w:num w:numId="37">
    <w:abstractNumId w:val="17"/>
  </w:num>
  <w:num w:numId="38">
    <w:abstractNumId w:val="40"/>
  </w:num>
  <w:num w:numId="39">
    <w:abstractNumId w:val="12"/>
  </w:num>
  <w:num w:numId="40">
    <w:abstractNumId w:val="41"/>
  </w:num>
  <w:num w:numId="41">
    <w:abstractNumId w:val="42"/>
  </w:num>
  <w:num w:numId="42">
    <w:abstractNumId w:val="27"/>
  </w:num>
  <w:num w:numId="43">
    <w:abstractNumId w:val="0"/>
  </w:num>
  <w:num w:numId="44">
    <w:abstractNumId w:val="1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4B07"/>
    <w:rsid w:val="00004C8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20797"/>
    <w:rsid w:val="00020816"/>
    <w:rsid w:val="0002267C"/>
    <w:rsid w:val="00023AE8"/>
    <w:rsid w:val="00023F0F"/>
    <w:rsid w:val="0002445D"/>
    <w:rsid w:val="00024531"/>
    <w:rsid w:val="00024962"/>
    <w:rsid w:val="00026162"/>
    <w:rsid w:val="00026177"/>
    <w:rsid w:val="00026E74"/>
    <w:rsid w:val="0002704A"/>
    <w:rsid w:val="000275D5"/>
    <w:rsid w:val="000276EE"/>
    <w:rsid w:val="00027EC2"/>
    <w:rsid w:val="00033257"/>
    <w:rsid w:val="00033B10"/>
    <w:rsid w:val="00033D1E"/>
    <w:rsid w:val="00033D28"/>
    <w:rsid w:val="00034A7F"/>
    <w:rsid w:val="000350D2"/>
    <w:rsid w:val="00035790"/>
    <w:rsid w:val="00036753"/>
    <w:rsid w:val="000414BC"/>
    <w:rsid w:val="00041B58"/>
    <w:rsid w:val="00042069"/>
    <w:rsid w:val="00043D06"/>
    <w:rsid w:val="00043FDE"/>
    <w:rsid w:val="00044217"/>
    <w:rsid w:val="000446AE"/>
    <w:rsid w:val="0004601E"/>
    <w:rsid w:val="00047CD6"/>
    <w:rsid w:val="0005131F"/>
    <w:rsid w:val="00051DE6"/>
    <w:rsid w:val="0005591B"/>
    <w:rsid w:val="000577D9"/>
    <w:rsid w:val="000603E0"/>
    <w:rsid w:val="00060F87"/>
    <w:rsid w:val="00061DE9"/>
    <w:rsid w:val="000627A2"/>
    <w:rsid w:val="00062C6D"/>
    <w:rsid w:val="00064C3D"/>
    <w:rsid w:val="00065F8F"/>
    <w:rsid w:val="000660E6"/>
    <w:rsid w:val="00066B80"/>
    <w:rsid w:val="00067298"/>
    <w:rsid w:val="00067929"/>
    <w:rsid w:val="00067F50"/>
    <w:rsid w:val="00070830"/>
    <w:rsid w:val="00070851"/>
    <w:rsid w:val="00072F91"/>
    <w:rsid w:val="000731E6"/>
    <w:rsid w:val="00073C1E"/>
    <w:rsid w:val="00073D38"/>
    <w:rsid w:val="00077E16"/>
    <w:rsid w:val="00082037"/>
    <w:rsid w:val="00082444"/>
    <w:rsid w:val="000825A5"/>
    <w:rsid w:val="0008264D"/>
    <w:rsid w:val="00083ACC"/>
    <w:rsid w:val="000843DB"/>
    <w:rsid w:val="00084856"/>
    <w:rsid w:val="00085D13"/>
    <w:rsid w:val="00086629"/>
    <w:rsid w:val="00087808"/>
    <w:rsid w:val="00087B0A"/>
    <w:rsid w:val="0009085B"/>
    <w:rsid w:val="00091A43"/>
    <w:rsid w:val="000925EE"/>
    <w:rsid w:val="00092DBB"/>
    <w:rsid w:val="00093AC1"/>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B04"/>
    <w:rsid w:val="000B32C4"/>
    <w:rsid w:val="000B355C"/>
    <w:rsid w:val="000B3582"/>
    <w:rsid w:val="000B5BA6"/>
    <w:rsid w:val="000B7258"/>
    <w:rsid w:val="000C014A"/>
    <w:rsid w:val="000C017E"/>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49E3"/>
    <w:rsid w:val="00116285"/>
    <w:rsid w:val="00117AF3"/>
    <w:rsid w:val="00120BC9"/>
    <w:rsid w:val="0012101A"/>
    <w:rsid w:val="00121851"/>
    <w:rsid w:val="00121952"/>
    <w:rsid w:val="00123976"/>
    <w:rsid w:val="0012486C"/>
    <w:rsid w:val="00124DEC"/>
    <w:rsid w:val="00127484"/>
    <w:rsid w:val="00130FF5"/>
    <w:rsid w:val="00131605"/>
    <w:rsid w:val="0013170A"/>
    <w:rsid w:val="00132635"/>
    <w:rsid w:val="00132E67"/>
    <w:rsid w:val="001352E4"/>
    <w:rsid w:val="001354E7"/>
    <w:rsid w:val="00136895"/>
    <w:rsid w:val="001403D2"/>
    <w:rsid w:val="00141200"/>
    <w:rsid w:val="00141478"/>
    <w:rsid w:val="00141BC5"/>
    <w:rsid w:val="0014243F"/>
    <w:rsid w:val="00142C72"/>
    <w:rsid w:val="00143DD1"/>
    <w:rsid w:val="00144111"/>
    <w:rsid w:val="00145454"/>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1C62"/>
    <w:rsid w:val="001A2314"/>
    <w:rsid w:val="001A35B0"/>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5E6C"/>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F1186"/>
    <w:rsid w:val="001F27B1"/>
    <w:rsid w:val="001F30DD"/>
    <w:rsid w:val="001F5B11"/>
    <w:rsid w:val="001F79FD"/>
    <w:rsid w:val="00200F31"/>
    <w:rsid w:val="0020221F"/>
    <w:rsid w:val="0020334D"/>
    <w:rsid w:val="00203AEA"/>
    <w:rsid w:val="00203C42"/>
    <w:rsid w:val="00205051"/>
    <w:rsid w:val="00205D01"/>
    <w:rsid w:val="0020794A"/>
    <w:rsid w:val="00207C3D"/>
    <w:rsid w:val="00207C7F"/>
    <w:rsid w:val="00210652"/>
    <w:rsid w:val="002111E6"/>
    <w:rsid w:val="00212962"/>
    <w:rsid w:val="00213F00"/>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5A53"/>
    <w:rsid w:val="002264F4"/>
    <w:rsid w:val="00231427"/>
    <w:rsid w:val="00233057"/>
    <w:rsid w:val="00234A3D"/>
    <w:rsid w:val="00235B47"/>
    <w:rsid w:val="0023658B"/>
    <w:rsid w:val="00237C53"/>
    <w:rsid w:val="002407C6"/>
    <w:rsid w:val="00243304"/>
    <w:rsid w:val="002434DF"/>
    <w:rsid w:val="0024428B"/>
    <w:rsid w:val="00244CDD"/>
    <w:rsid w:val="002450B0"/>
    <w:rsid w:val="00245D73"/>
    <w:rsid w:val="00245DAC"/>
    <w:rsid w:val="00247323"/>
    <w:rsid w:val="0025056A"/>
    <w:rsid w:val="0025069B"/>
    <w:rsid w:val="00250C28"/>
    <w:rsid w:val="002514CA"/>
    <w:rsid w:val="00252FDB"/>
    <w:rsid w:val="002533AA"/>
    <w:rsid w:val="00253613"/>
    <w:rsid w:val="002548F4"/>
    <w:rsid w:val="002567CD"/>
    <w:rsid w:val="0025713A"/>
    <w:rsid w:val="002613AC"/>
    <w:rsid w:val="00261D3C"/>
    <w:rsid w:val="002628AD"/>
    <w:rsid w:val="00262C42"/>
    <w:rsid w:val="0026349D"/>
    <w:rsid w:val="002655B9"/>
    <w:rsid w:val="00265E51"/>
    <w:rsid w:val="00266173"/>
    <w:rsid w:val="002667B4"/>
    <w:rsid w:val="00266E0E"/>
    <w:rsid w:val="002671CC"/>
    <w:rsid w:val="00267556"/>
    <w:rsid w:val="002709E7"/>
    <w:rsid w:val="00272D25"/>
    <w:rsid w:val="00273760"/>
    <w:rsid w:val="0027631F"/>
    <w:rsid w:val="002767DF"/>
    <w:rsid w:val="00276C42"/>
    <w:rsid w:val="00277449"/>
    <w:rsid w:val="00280E55"/>
    <w:rsid w:val="00281D85"/>
    <w:rsid w:val="00282EF5"/>
    <w:rsid w:val="002848CB"/>
    <w:rsid w:val="002858BA"/>
    <w:rsid w:val="00285F13"/>
    <w:rsid w:val="002861F9"/>
    <w:rsid w:val="0028686B"/>
    <w:rsid w:val="00290A71"/>
    <w:rsid w:val="00290C85"/>
    <w:rsid w:val="0029170D"/>
    <w:rsid w:val="00292338"/>
    <w:rsid w:val="00292574"/>
    <w:rsid w:val="00293F7B"/>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5B18"/>
    <w:rsid w:val="002C61DF"/>
    <w:rsid w:val="002C63CB"/>
    <w:rsid w:val="002C6D9C"/>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37B6"/>
    <w:rsid w:val="00304091"/>
    <w:rsid w:val="0030551C"/>
    <w:rsid w:val="00305583"/>
    <w:rsid w:val="00306E8A"/>
    <w:rsid w:val="00307DB0"/>
    <w:rsid w:val="00312D0B"/>
    <w:rsid w:val="003134D7"/>
    <w:rsid w:val="00313652"/>
    <w:rsid w:val="0031387C"/>
    <w:rsid w:val="00314319"/>
    <w:rsid w:val="003151B5"/>
    <w:rsid w:val="00315FF3"/>
    <w:rsid w:val="00316DFA"/>
    <w:rsid w:val="003205B7"/>
    <w:rsid w:val="003207FB"/>
    <w:rsid w:val="00320863"/>
    <w:rsid w:val="00322EB7"/>
    <w:rsid w:val="0032335F"/>
    <w:rsid w:val="003235CC"/>
    <w:rsid w:val="00324F71"/>
    <w:rsid w:val="00325668"/>
    <w:rsid w:val="00325E05"/>
    <w:rsid w:val="00330DF3"/>
    <w:rsid w:val="0033241A"/>
    <w:rsid w:val="00332E19"/>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14D"/>
    <w:rsid w:val="00377868"/>
    <w:rsid w:val="00377A03"/>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709D"/>
    <w:rsid w:val="00397213"/>
    <w:rsid w:val="003A00C9"/>
    <w:rsid w:val="003A0258"/>
    <w:rsid w:val="003A06E9"/>
    <w:rsid w:val="003A11C4"/>
    <w:rsid w:val="003A1515"/>
    <w:rsid w:val="003A16EE"/>
    <w:rsid w:val="003A1F69"/>
    <w:rsid w:val="003A268D"/>
    <w:rsid w:val="003A3334"/>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C2E5C"/>
    <w:rsid w:val="003C5F5E"/>
    <w:rsid w:val="003C62B0"/>
    <w:rsid w:val="003C6BB7"/>
    <w:rsid w:val="003D0A88"/>
    <w:rsid w:val="003D1FDF"/>
    <w:rsid w:val="003D27BD"/>
    <w:rsid w:val="003D52D1"/>
    <w:rsid w:val="003D67ED"/>
    <w:rsid w:val="003E0468"/>
    <w:rsid w:val="003E0670"/>
    <w:rsid w:val="003E0D5A"/>
    <w:rsid w:val="003E3957"/>
    <w:rsid w:val="003E4761"/>
    <w:rsid w:val="003E5769"/>
    <w:rsid w:val="003E597E"/>
    <w:rsid w:val="003E6558"/>
    <w:rsid w:val="003E7FB7"/>
    <w:rsid w:val="003F1029"/>
    <w:rsid w:val="003F1BAE"/>
    <w:rsid w:val="003F1E6F"/>
    <w:rsid w:val="003F25CB"/>
    <w:rsid w:val="003F3BC1"/>
    <w:rsid w:val="003F43E6"/>
    <w:rsid w:val="003F466B"/>
    <w:rsid w:val="003F573E"/>
    <w:rsid w:val="003F6854"/>
    <w:rsid w:val="004000BE"/>
    <w:rsid w:val="0040063B"/>
    <w:rsid w:val="0040101A"/>
    <w:rsid w:val="004026BA"/>
    <w:rsid w:val="00403038"/>
    <w:rsid w:val="00403315"/>
    <w:rsid w:val="00405AD7"/>
    <w:rsid w:val="0040709C"/>
    <w:rsid w:val="00407EE4"/>
    <w:rsid w:val="004116DA"/>
    <w:rsid w:val="004117D6"/>
    <w:rsid w:val="00411834"/>
    <w:rsid w:val="00411FE6"/>
    <w:rsid w:val="00413157"/>
    <w:rsid w:val="004149DA"/>
    <w:rsid w:val="00414DD6"/>
    <w:rsid w:val="0041524E"/>
    <w:rsid w:val="00416949"/>
    <w:rsid w:val="00417BA7"/>
    <w:rsid w:val="00420FC0"/>
    <w:rsid w:val="0042539D"/>
    <w:rsid w:val="00426676"/>
    <w:rsid w:val="00426976"/>
    <w:rsid w:val="00427F4F"/>
    <w:rsid w:val="00430373"/>
    <w:rsid w:val="00431306"/>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4C4"/>
    <w:rsid w:val="00460794"/>
    <w:rsid w:val="00463D03"/>
    <w:rsid w:val="00464F61"/>
    <w:rsid w:val="00464FEE"/>
    <w:rsid w:val="004672B7"/>
    <w:rsid w:val="00467391"/>
    <w:rsid w:val="00472190"/>
    <w:rsid w:val="00472396"/>
    <w:rsid w:val="00474D9B"/>
    <w:rsid w:val="0047577A"/>
    <w:rsid w:val="0047588F"/>
    <w:rsid w:val="0047739A"/>
    <w:rsid w:val="004773AA"/>
    <w:rsid w:val="00480523"/>
    <w:rsid w:val="00480EB5"/>
    <w:rsid w:val="00481888"/>
    <w:rsid w:val="004835D8"/>
    <w:rsid w:val="00484C8D"/>
    <w:rsid w:val="00484F51"/>
    <w:rsid w:val="00484F57"/>
    <w:rsid w:val="004904F3"/>
    <w:rsid w:val="00490C9F"/>
    <w:rsid w:val="00490DDC"/>
    <w:rsid w:val="00491173"/>
    <w:rsid w:val="00491D60"/>
    <w:rsid w:val="00494283"/>
    <w:rsid w:val="00494CD1"/>
    <w:rsid w:val="004957BA"/>
    <w:rsid w:val="00495E18"/>
    <w:rsid w:val="0049607D"/>
    <w:rsid w:val="004963C9"/>
    <w:rsid w:val="004970C9"/>
    <w:rsid w:val="00497B5E"/>
    <w:rsid w:val="00497D57"/>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422A"/>
    <w:rsid w:val="004E020B"/>
    <w:rsid w:val="004E0B2F"/>
    <w:rsid w:val="004E1B3F"/>
    <w:rsid w:val="004E2DB0"/>
    <w:rsid w:val="004E33C5"/>
    <w:rsid w:val="004E3524"/>
    <w:rsid w:val="004F0EC9"/>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7026"/>
    <w:rsid w:val="00507A6D"/>
    <w:rsid w:val="0051062F"/>
    <w:rsid w:val="00511E62"/>
    <w:rsid w:val="00512BC5"/>
    <w:rsid w:val="005146FA"/>
    <w:rsid w:val="00514D57"/>
    <w:rsid w:val="0051517F"/>
    <w:rsid w:val="00516260"/>
    <w:rsid w:val="00516E12"/>
    <w:rsid w:val="005206FB"/>
    <w:rsid w:val="005208AC"/>
    <w:rsid w:val="00521EFA"/>
    <w:rsid w:val="005229FF"/>
    <w:rsid w:val="005232E3"/>
    <w:rsid w:val="00525B79"/>
    <w:rsid w:val="00532EB0"/>
    <w:rsid w:val="00532EEF"/>
    <w:rsid w:val="00535069"/>
    <w:rsid w:val="00535A60"/>
    <w:rsid w:val="005360E7"/>
    <w:rsid w:val="00542D06"/>
    <w:rsid w:val="00543779"/>
    <w:rsid w:val="00543FC2"/>
    <w:rsid w:val="00544481"/>
    <w:rsid w:val="00545F3F"/>
    <w:rsid w:val="00546DAD"/>
    <w:rsid w:val="00547C0E"/>
    <w:rsid w:val="005502DA"/>
    <w:rsid w:val="00550A35"/>
    <w:rsid w:val="00550CF9"/>
    <w:rsid w:val="00553032"/>
    <w:rsid w:val="005542A1"/>
    <w:rsid w:val="00554613"/>
    <w:rsid w:val="00554EC9"/>
    <w:rsid w:val="00555E60"/>
    <w:rsid w:val="00557DCC"/>
    <w:rsid w:val="005617DA"/>
    <w:rsid w:val="00561B18"/>
    <w:rsid w:val="00563EBA"/>
    <w:rsid w:val="00566C79"/>
    <w:rsid w:val="00570169"/>
    <w:rsid w:val="0057289B"/>
    <w:rsid w:val="005756A3"/>
    <w:rsid w:val="00576444"/>
    <w:rsid w:val="00576ADD"/>
    <w:rsid w:val="005805A8"/>
    <w:rsid w:val="005812EF"/>
    <w:rsid w:val="005822FD"/>
    <w:rsid w:val="00583F19"/>
    <w:rsid w:val="0058734E"/>
    <w:rsid w:val="00587897"/>
    <w:rsid w:val="00587914"/>
    <w:rsid w:val="005910F3"/>
    <w:rsid w:val="0059248E"/>
    <w:rsid w:val="005925EC"/>
    <w:rsid w:val="0059402F"/>
    <w:rsid w:val="005948A5"/>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65BA"/>
    <w:rsid w:val="005B743E"/>
    <w:rsid w:val="005C0F87"/>
    <w:rsid w:val="005C1075"/>
    <w:rsid w:val="005C196C"/>
    <w:rsid w:val="005C2CA2"/>
    <w:rsid w:val="005C3064"/>
    <w:rsid w:val="005C413E"/>
    <w:rsid w:val="005C4568"/>
    <w:rsid w:val="005C5C2F"/>
    <w:rsid w:val="005C7BBF"/>
    <w:rsid w:val="005D019B"/>
    <w:rsid w:val="005D030C"/>
    <w:rsid w:val="005D0DE0"/>
    <w:rsid w:val="005D1C0B"/>
    <w:rsid w:val="005D2479"/>
    <w:rsid w:val="005D2480"/>
    <w:rsid w:val="005D29DE"/>
    <w:rsid w:val="005D2C20"/>
    <w:rsid w:val="005D2DE6"/>
    <w:rsid w:val="005D3069"/>
    <w:rsid w:val="005D3730"/>
    <w:rsid w:val="005D3A8B"/>
    <w:rsid w:val="005D7831"/>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000"/>
    <w:rsid w:val="00635A24"/>
    <w:rsid w:val="00636ADD"/>
    <w:rsid w:val="006406E5"/>
    <w:rsid w:val="00640B24"/>
    <w:rsid w:val="006442C8"/>
    <w:rsid w:val="00644576"/>
    <w:rsid w:val="006445A8"/>
    <w:rsid w:val="006447DC"/>
    <w:rsid w:val="006451E9"/>
    <w:rsid w:val="00647438"/>
    <w:rsid w:val="00647612"/>
    <w:rsid w:val="0064798C"/>
    <w:rsid w:val="00650965"/>
    <w:rsid w:val="00650E46"/>
    <w:rsid w:val="0065372A"/>
    <w:rsid w:val="00654633"/>
    <w:rsid w:val="00655090"/>
    <w:rsid w:val="00660B99"/>
    <w:rsid w:val="00662A9C"/>
    <w:rsid w:val="00664E1D"/>
    <w:rsid w:val="00665E8A"/>
    <w:rsid w:val="00666BA1"/>
    <w:rsid w:val="00670844"/>
    <w:rsid w:val="006721DF"/>
    <w:rsid w:val="006725EA"/>
    <w:rsid w:val="0067270F"/>
    <w:rsid w:val="00672A20"/>
    <w:rsid w:val="00674808"/>
    <w:rsid w:val="00674CE6"/>
    <w:rsid w:val="0067545E"/>
    <w:rsid w:val="00675A18"/>
    <w:rsid w:val="00677979"/>
    <w:rsid w:val="00680EC9"/>
    <w:rsid w:val="00683770"/>
    <w:rsid w:val="006841EF"/>
    <w:rsid w:val="006849D2"/>
    <w:rsid w:val="00685844"/>
    <w:rsid w:val="00686A7E"/>
    <w:rsid w:val="00687E8A"/>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1DEA"/>
    <w:rsid w:val="007129EA"/>
    <w:rsid w:val="00712D85"/>
    <w:rsid w:val="007140F8"/>
    <w:rsid w:val="00715888"/>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81"/>
    <w:rsid w:val="007768EA"/>
    <w:rsid w:val="0077725B"/>
    <w:rsid w:val="00777EBC"/>
    <w:rsid w:val="00781257"/>
    <w:rsid w:val="007823D7"/>
    <w:rsid w:val="00782C3A"/>
    <w:rsid w:val="00782E96"/>
    <w:rsid w:val="00783215"/>
    <w:rsid w:val="00783617"/>
    <w:rsid w:val="007862ED"/>
    <w:rsid w:val="0078776F"/>
    <w:rsid w:val="00795FC0"/>
    <w:rsid w:val="007970F8"/>
    <w:rsid w:val="007975AC"/>
    <w:rsid w:val="007A10D6"/>
    <w:rsid w:val="007A14FC"/>
    <w:rsid w:val="007A24CF"/>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272D"/>
    <w:rsid w:val="007E48E9"/>
    <w:rsid w:val="007E5C9C"/>
    <w:rsid w:val="007E6196"/>
    <w:rsid w:val="007E6535"/>
    <w:rsid w:val="007E6FE2"/>
    <w:rsid w:val="007E70BF"/>
    <w:rsid w:val="007E735A"/>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D46"/>
    <w:rsid w:val="00815D1B"/>
    <w:rsid w:val="008167D5"/>
    <w:rsid w:val="00816C1F"/>
    <w:rsid w:val="00817A74"/>
    <w:rsid w:val="00820CCF"/>
    <w:rsid w:val="0082143F"/>
    <w:rsid w:val="008216D0"/>
    <w:rsid w:val="00821ED8"/>
    <w:rsid w:val="00823610"/>
    <w:rsid w:val="00823C00"/>
    <w:rsid w:val="00824220"/>
    <w:rsid w:val="00826E9D"/>
    <w:rsid w:val="00827FCC"/>
    <w:rsid w:val="00831DF2"/>
    <w:rsid w:val="00831E8E"/>
    <w:rsid w:val="0083380F"/>
    <w:rsid w:val="00833B16"/>
    <w:rsid w:val="00834823"/>
    <w:rsid w:val="00834D1B"/>
    <w:rsid w:val="00835FCE"/>
    <w:rsid w:val="0083686C"/>
    <w:rsid w:val="008368DE"/>
    <w:rsid w:val="00840C46"/>
    <w:rsid w:val="0084156A"/>
    <w:rsid w:val="0084161A"/>
    <w:rsid w:val="00841962"/>
    <w:rsid w:val="00841DF8"/>
    <w:rsid w:val="0084497D"/>
    <w:rsid w:val="008456E7"/>
    <w:rsid w:val="00845707"/>
    <w:rsid w:val="0085127E"/>
    <w:rsid w:val="008518A3"/>
    <w:rsid w:val="00853C98"/>
    <w:rsid w:val="00855185"/>
    <w:rsid w:val="0085543E"/>
    <w:rsid w:val="0085559F"/>
    <w:rsid w:val="00857B21"/>
    <w:rsid w:val="00860210"/>
    <w:rsid w:val="008602E3"/>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4806"/>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2BD7"/>
    <w:rsid w:val="008F302C"/>
    <w:rsid w:val="008F33E3"/>
    <w:rsid w:val="008F4E2F"/>
    <w:rsid w:val="008F5B18"/>
    <w:rsid w:val="00901343"/>
    <w:rsid w:val="0090248E"/>
    <w:rsid w:val="00902AD7"/>
    <w:rsid w:val="009035A2"/>
    <w:rsid w:val="00907409"/>
    <w:rsid w:val="009074C8"/>
    <w:rsid w:val="00910442"/>
    <w:rsid w:val="00912BCC"/>
    <w:rsid w:val="00913D1E"/>
    <w:rsid w:val="00914783"/>
    <w:rsid w:val="009164C6"/>
    <w:rsid w:val="009166C2"/>
    <w:rsid w:val="00920A81"/>
    <w:rsid w:val="00923646"/>
    <w:rsid w:val="00925955"/>
    <w:rsid w:val="00925C95"/>
    <w:rsid w:val="0092773B"/>
    <w:rsid w:val="00930D7C"/>
    <w:rsid w:val="00932E04"/>
    <w:rsid w:val="009340AB"/>
    <w:rsid w:val="00936192"/>
    <w:rsid w:val="00936642"/>
    <w:rsid w:val="009367AC"/>
    <w:rsid w:val="00942A08"/>
    <w:rsid w:val="00942CAD"/>
    <w:rsid w:val="00943363"/>
    <w:rsid w:val="009434F5"/>
    <w:rsid w:val="009441A5"/>
    <w:rsid w:val="00944736"/>
    <w:rsid w:val="00951233"/>
    <w:rsid w:val="00952AFC"/>
    <w:rsid w:val="00952FCA"/>
    <w:rsid w:val="00956067"/>
    <w:rsid w:val="009571E4"/>
    <w:rsid w:val="009574CC"/>
    <w:rsid w:val="00957921"/>
    <w:rsid w:val="00957AA0"/>
    <w:rsid w:val="00957C00"/>
    <w:rsid w:val="00957EFD"/>
    <w:rsid w:val="009619CF"/>
    <w:rsid w:val="00964197"/>
    <w:rsid w:val="00966191"/>
    <w:rsid w:val="00966A89"/>
    <w:rsid w:val="0097114B"/>
    <w:rsid w:val="00971A04"/>
    <w:rsid w:val="00971F36"/>
    <w:rsid w:val="00972A4E"/>
    <w:rsid w:val="0097588C"/>
    <w:rsid w:val="00975D0F"/>
    <w:rsid w:val="00977C25"/>
    <w:rsid w:val="0098041E"/>
    <w:rsid w:val="009807C9"/>
    <w:rsid w:val="0098122A"/>
    <w:rsid w:val="00982768"/>
    <w:rsid w:val="009833CB"/>
    <w:rsid w:val="009837A3"/>
    <w:rsid w:val="0098395F"/>
    <w:rsid w:val="00983AFA"/>
    <w:rsid w:val="00984A6A"/>
    <w:rsid w:val="009861EE"/>
    <w:rsid w:val="009866C2"/>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141B"/>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85E"/>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D2A"/>
    <w:rsid w:val="009F6F6E"/>
    <w:rsid w:val="00A00F88"/>
    <w:rsid w:val="00A01AAA"/>
    <w:rsid w:val="00A02451"/>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2707A"/>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462"/>
    <w:rsid w:val="00A45F29"/>
    <w:rsid w:val="00A466AC"/>
    <w:rsid w:val="00A476D4"/>
    <w:rsid w:val="00A50604"/>
    <w:rsid w:val="00A50E26"/>
    <w:rsid w:val="00A50E6F"/>
    <w:rsid w:val="00A52186"/>
    <w:rsid w:val="00A54818"/>
    <w:rsid w:val="00A56409"/>
    <w:rsid w:val="00A5682D"/>
    <w:rsid w:val="00A575AD"/>
    <w:rsid w:val="00A57B79"/>
    <w:rsid w:val="00A602C0"/>
    <w:rsid w:val="00A60CA4"/>
    <w:rsid w:val="00A62285"/>
    <w:rsid w:val="00A635D9"/>
    <w:rsid w:val="00A64BF1"/>
    <w:rsid w:val="00A70197"/>
    <w:rsid w:val="00A714EF"/>
    <w:rsid w:val="00A73387"/>
    <w:rsid w:val="00A8029C"/>
    <w:rsid w:val="00A8033D"/>
    <w:rsid w:val="00A80F5B"/>
    <w:rsid w:val="00A81963"/>
    <w:rsid w:val="00A8395A"/>
    <w:rsid w:val="00A83C7E"/>
    <w:rsid w:val="00A8418C"/>
    <w:rsid w:val="00A8486E"/>
    <w:rsid w:val="00A84DA1"/>
    <w:rsid w:val="00A86237"/>
    <w:rsid w:val="00A86B78"/>
    <w:rsid w:val="00A9019A"/>
    <w:rsid w:val="00A91373"/>
    <w:rsid w:val="00A94210"/>
    <w:rsid w:val="00A960E9"/>
    <w:rsid w:val="00A96928"/>
    <w:rsid w:val="00A96AEB"/>
    <w:rsid w:val="00A97602"/>
    <w:rsid w:val="00A97F93"/>
    <w:rsid w:val="00AA0E4D"/>
    <w:rsid w:val="00AA1E5C"/>
    <w:rsid w:val="00AB05C9"/>
    <w:rsid w:val="00AB0760"/>
    <w:rsid w:val="00AB09B6"/>
    <w:rsid w:val="00AB2AAE"/>
    <w:rsid w:val="00AB2C0F"/>
    <w:rsid w:val="00AB5604"/>
    <w:rsid w:val="00AB59AC"/>
    <w:rsid w:val="00AB7CCF"/>
    <w:rsid w:val="00AC0AB0"/>
    <w:rsid w:val="00AC21C6"/>
    <w:rsid w:val="00AC33F8"/>
    <w:rsid w:val="00AC3779"/>
    <w:rsid w:val="00AC41BC"/>
    <w:rsid w:val="00AC54EA"/>
    <w:rsid w:val="00AC5AEC"/>
    <w:rsid w:val="00AD0097"/>
    <w:rsid w:val="00AD020B"/>
    <w:rsid w:val="00AD30C3"/>
    <w:rsid w:val="00AD3CB0"/>
    <w:rsid w:val="00AD4780"/>
    <w:rsid w:val="00AD52A6"/>
    <w:rsid w:val="00AD68F4"/>
    <w:rsid w:val="00AD6AD0"/>
    <w:rsid w:val="00AD7038"/>
    <w:rsid w:val="00AD7B20"/>
    <w:rsid w:val="00AE2218"/>
    <w:rsid w:val="00AE42F5"/>
    <w:rsid w:val="00AE4721"/>
    <w:rsid w:val="00AE62B2"/>
    <w:rsid w:val="00AE747B"/>
    <w:rsid w:val="00AF1653"/>
    <w:rsid w:val="00AF1EFF"/>
    <w:rsid w:val="00AF5A9D"/>
    <w:rsid w:val="00AF6461"/>
    <w:rsid w:val="00AF6DC0"/>
    <w:rsid w:val="00AF6E3E"/>
    <w:rsid w:val="00B02DE3"/>
    <w:rsid w:val="00B037AA"/>
    <w:rsid w:val="00B04B0F"/>
    <w:rsid w:val="00B066B1"/>
    <w:rsid w:val="00B10162"/>
    <w:rsid w:val="00B10B81"/>
    <w:rsid w:val="00B1160A"/>
    <w:rsid w:val="00B12339"/>
    <w:rsid w:val="00B1256C"/>
    <w:rsid w:val="00B12E59"/>
    <w:rsid w:val="00B13787"/>
    <w:rsid w:val="00B1445B"/>
    <w:rsid w:val="00B14B19"/>
    <w:rsid w:val="00B1644E"/>
    <w:rsid w:val="00B16D65"/>
    <w:rsid w:val="00B2152E"/>
    <w:rsid w:val="00B21AD9"/>
    <w:rsid w:val="00B220E6"/>
    <w:rsid w:val="00B22D45"/>
    <w:rsid w:val="00B245B8"/>
    <w:rsid w:val="00B24ABA"/>
    <w:rsid w:val="00B25939"/>
    <w:rsid w:val="00B25FB2"/>
    <w:rsid w:val="00B30861"/>
    <w:rsid w:val="00B32652"/>
    <w:rsid w:val="00B3266D"/>
    <w:rsid w:val="00B3311E"/>
    <w:rsid w:val="00B33FC9"/>
    <w:rsid w:val="00B3408F"/>
    <w:rsid w:val="00B34DE6"/>
    <w:rsid w:val="00B34E1F"/>
    <w:rsid w:val="00B3503B"/>
    <w:rsid w:val="00B35194"/>
    <w:rsid w:val="00B35A95"/>
    <w:rsid w:val="00B363B9"/>
    <w:rsid w:val="00B36C97"/>
    <w:rsid w:val="00B37AAA"/>
    <w:rsid w:val="00B37C41"/>
    <w:rsid w:val="00B4078C"/>
    <w:rsid w:val="00B4086A"/>
    <w:rsid w:val="00B409D7"/>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3DE"/>
    <w:rsid w:val="00B70890"/>
    <w:rsid w:val="00B71369"/>
    <w:rsid w:val="00B73606"/>
    <w:rsid w:val="00B74972"/>
    <w:rsid w:val="00B74DA0"/>
    <w:rsid w:val="00B75614"/>
    <w:rsid w:val="00B7733B"/>
    <w:rsid w:val="00B80F85"/>
    <w:rsid w:val="00B820C2"/>
    <w:rsid w:val="00B83D3B"/>
    <w:rsid w:val="00B83EBF"/>
    <w:rsid w:val="00B84490"/>
    <w:rsid w:val="00B84553"/>
    <w:rsid w:val="00B84F90"/>
    <w:rsid w:val="00B86158"/>
    <w:rsid w:val="00B86D28"/>
    <w:rsid w:val="00B86E92"/>
    <w:rsid w:val="00B905DA"/>
    <w:rsid w:val="00B90F3B"/>
    <w:rsid w:val="00B9309E"/>
    <w:rsid w:val="00B96728"/>
    <w:rsid w:val="00B9752D"/>
    <w:rsid w:val="00BA01C1"/>
    <w:rsid w:val="00BA06FA"/>
    <w:rsid w:val="00BA0A23"/>
    <w:rsid w:val="00BA24A2"/>
    <w:rsid w:val="00BA2F33"/>
    <w:rsid w:val="00BA3460"/>
    <w:rsid w:val="00BA451B"/>
    <w:rsid w:val="00BA5F1E"/>
    <w:rsid w:val="00BA7782"/>
    <w:rsid w:val="00BB134D"/>
    <w:rsid w:val="00BB28E3"/>
    <w:rsid w:val="00BB7D76"/>
    <w:rsid w:val="00BC0A42"/>
    <w:rsid w:val="00BC0DDB"/>
    <w:rsid w:val="00BC3E39"/>
    <w:rsid w:val="00BC3EED"/>
    <w:rsid w:val="00BC45E1"/>
    <w:rsid w:val="00BC471A"/>
    <w:rsid w:val="00BC4A7B"/>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650"/>
    <w:rsid w:val="00C01B2C"/>
    <w:rsid w:val="00C01CEF"/>
    <w:rsid w:val="00C021BB"/>
    <w:rsid w:val="00C023F5"/>
    <w:rsid w:val="00C0261F"/>
    <w:rsid w:val="00C0393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47B7D"/>
    <w:rsid w:val="00C500FA"/>
    <w:rsid w:val="00C5207F"/>
    <w:rsid w:val="00C52D21"/>
    <w:rsid w:val="00C52EF2"/>
    <w:rsid w:val="00C5378C"/>
    <w:rsid w:val="00C54E0E"/>
    <w:rsid w:val="00C55342"/>
    <w:rsid w:val="00C564DC"/>
    <w:rsid w:val="00C573B1"/>
    <w:rsid w:val="00C5767F"/>
    <w:rsid w:val="00C61411"/>
    <w:rsid w:val="00C6146D"/>
    <w:rsid w:val="00C619A6"/>
    <w:rsid w:val="00C631B3"/>
    <w:rsid w:val="00C64190"/>
    <w:rsid w:val="00C64192"/>
    <w:rsid w:val="00C653FB"/>
    <w:rsid w:val="00C6540C"/>
    <w:rsid w:val="00C65D72"/>
    <w:rsid w:val="00C67CD6"/>
    <w:rsid w:val="00C70EFD"/>
    <w:rsid w:val="00C717C9"/>
    <w:rsid w:val="00C7351D"/>
    <w:rsid w:val="00C74030"/>
    <w:rsid w:val="00C75347"/>
    <w:rsid w:val="00C75878"/>
    <w:rsid w:val="00C76BBB"/>
    <w:rsid w:val="00C779D4"/>
    <w:rsid w:val="00C77C0E"/>
    <w:rsid w:val="00C8231C"/>
    <w:rsid w:val="00C8343F"/>
    <w:rsid w:val="00C85915"/>
    <w:rsid w:val="00C86AE1"/>
    <w:rsid w:val="00C90470"/>
    <w:rsid w:val="00C92C71"/>
    <w:rsid w:val="00C935F6"/>
    <w:rsid w:val="00C9530B"/>
    <w:rsid w:val="00C9531C"/>
    <w:rsid w:val="00C959D0"/>
    <w:rsid w:val="00C95D6B"/>
    <w:rsid w:val="00C96CB2"/>
    <w:rsid w:val="00C97388"/>
    <w:rsid w:val="00C9788C"/>
    <w:rsid w:val="00C97B4F"/>
    <w:rsid w:val="00C97C59"/>
    <w:rsid w:val="00CA40AB"/>
    <w:rsid w:val="00CA64A9"/>
    <w:rsid w:val="00CA7BB3"/>
    <w:rsid w:val="00CB002D"/>
    <w:rsid w:val="00CB1766"/>
    <w:rsid w:val="00CB1E90"/>
    <w:rsid w:val="00CB215C"/>
    <w:rsid w:val="00CB2C03"/>
    <w:rsid w:val="00CB3B10"/>
    <w:rsid w:val="00CB3FC8"/>
    <w:rsid w:val="00CB4831"/>
    <w:rsid w:val="00CB5DBA"/>
    <w:rsid w:val="00CB5FBD"/>
    <w:rsid w:val="00CB6701"/>
    <w:rsid w:val="00CB7716"/>
    <w:rsid w:val="00CB7F2D"/>
    <w:rsid w:val="00CC044F"/>
    <w:rsid w:val="00CC23DF"/>
    <w:rsid w:val="00CC2F1C"/>
    <w:rsid w:val="00CC3A1C"/>
    <w:rsid w:val="00CC43A4"/>
    <w:rsid w:val="00CC4A80"/>
    <w:rsid w:val="00CC4C01"/>
    <w:rsid w:val="00CC530D"/>
    <w:rsid w:val="00CC5B2D"/>
    <w:rsid w:val="00CC6839"/>
    <w:rsid w:val="00CC7478"/>
    <w:rsid w:val="00CC759C"/>
    <w:rsid w:val="00CD0363"/>
    <w:rsid w:val="00CD171A"/>
    <w:rsid w:val="00CD1CCD"/>
    <w:rsid w:val="00CD4F9A"/>
    <w:rsid w:val="00CD7593"/>
    <w:rsid w:val="00CD7E67"/>
    <w:rsid w:val="00CE0221"/>
    <w:rsid w:val="00CE113C"/>
    <w:rsid w:val="00CE3714"/>
    <w:rsid w:val="00CE4C48"/>
    <w:rsid w:val="00CE6C1C"/>
    <w:rsid w:val="00CE6EDA"/>
    <w:rsid w:val="00CE708F"/>
    <w:rsid w:val="00CE7B3F"/>
    <w:rsid w:val="00CF0EF2"/>
    <w:rsid w:val="00CF3D0A"/>
    <w:rsid w:val="00CF678E"/>
    <w:rsid w:val="00CF70DB"/>
    <w:rsid w:val="00CF732A"/>
    <w:rsid w:val="00D00F0E"/>
    <w:rsid w:val="00D01D61"/>
    <w:rsid w:val="00D0250E"/>
    <w:rsid w:val="00D02CD0"/>
    <w:rsid w:val="00D0343C"/>
    <w:rsid w:val="00D03A35"/>
    <w:rsid w:val="00D056DF"/>
    <w:rsid w:val="00D07526"/>
    <w:rsid w:val="00D10946"/>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42A9"/>
    <w:rsid w:val="00D5501F"/>
    <w:rsid w:val="00D55807"/>
    <w:rsid w:val="00D560C4"/>
    <w:rsid w:val="00D56538"/>
    <w:rsid w:val="00D60131"/>
    <w:rsid w:val="00D61E3D"/>
    <w:rsid w:val="00D63579"/>
    <w:rsid w:val="00D645E0"/>
    <w:rsid w:val="00D6599A"/>
    <w:rsid w:val="00D6634C"/>
    <w:rsid w:val="00D669A4"/>
    <w:rsid w:val="00D7143F"/>
    <w:rsid w:val="00D72617"/>
    <w:rsid w:val="00D72F0C"/>
    <w:rsid w:val="00D7507B"/>
    <w:rsid w:val="00D7557F"/>
    <w:rsid w:val="00D75968"/>
    <w:rsid w:val="00D75BC9"/>
    <w:rsid w:val="00D75EE3"/>
    <w:rsid w:val="00D76168"/>
    <w:rsid w:val="00D77160"/>
    <w:rsid w:val="00D80E99"/>
    <w:rsid w:val="00D81BB1"/>
    <w:rsid w:val="00D81C9B"/>
    <w:rsid w:val="00D822FE"/>
    <w:rsid w:val="00D83D17"/>
    <w:rsid w:val="00D84F6A"/>
    <w:rsid w:val="00D852CC"/>
    <w:rsid w:val="00D85BE4"/>
    <w:rsid w:val="00D90F27"/>
    <w:rsid w:val="00D90F8B"/>
    <w:rsid w:val="00D92517"/>
    <w:rsid w:val="00D92F3E"/>
    <w:rsid w:val="00D93297"/>
    <w:rsid w:val="00D93D4C"/>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63C"/>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D7D5A"/>
    <w:rsid w:val="00DE11D6"/>
    <w:rsid w:val="00DE2360"/>
    <w:rsid w:val="00DE264E"/>
    <w:rsid w:val="00DE40FA"/>
    <w:rsid w:val="00DF011C"/>
    <w:rsid w:val="00DF0B9B"/>
    <w:rsid w:val="00DF2C09"/>
    <w:rsid w:val="00DF3931"/>
    <w:rsid w:val="00DF39C1"/>
    <w:rsid w:val="00DF412A"/>
    <w:rsid w:val="00DF4E7B"/>
    <w:rsid w:val="00DF631D"/>
    <w:rsid w:val="00DF6BD5"/>
    <w:rsid w:val="00DF6C2D"/>
    <w:rsid w:val="00E010DC"/>
    <w:rsid w:val="00E01E0E"/>
    <w:rsid w:val="00E02459"/>
    <w:rsid w:val="00E02872"/>
    <w:rsid w:val="00E02941"/>
    <w:rsid w:val="00E03081"/>
    <w:rsid w:val="00E058C6"/>
    <w:rsid w:val="00E05B90"/>
    <w:rsid w:val="00E06224"/>
    <w:rsid w:val="00E105BC"/>
    <w:rsid w:val="00E108C8"/>
    <w:rsid w:val="00E108DC"/>
    <w:rsid w:val="00E114D9"/>
    <w:rsid w:val="00E134A9"/>
    <w:rsid w:val="00E1355C"/>
    <w:rsid w:val="00E13661"/>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E23"/>
    <w:rsid w:val="00E31B7F"/>
    <w:rsid w:val="00E31BA9"/>
    <w:rsid w:val="00E337E8"/>
    <w:rsid w:val="00E33E8D"/>
    <w:rsid w:val="00E33F7B"/>
    <w:rsid w:val="00E34AA2"/>
    <w:rsid w:val="00E35507"/>
    <w:rsid w:val="00E36E04"/>
    <w:rsid w:val="00E370F1"/>
    <w:rsid w:val="00E37552"/>
    <w:rsid w:val="00E37FAF"/>
    <w:rsid w:val="00E42B30"/>
    <w:rsid w:val="00E42DA2"/>
    <w:rsid w:val="00E4468E"/>
    <w:rsid w:val="00E4569C"/>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706D8"/>
    <w:rsid w:val="00E710C9"/>
    <w:rsid w:val="00E724E4"/>
    <w:rsid w:val="00E73312"/>
    <w:rsid w:val="00E735D4"/>
    <w:rsid w:val="00E75928"/>
    <w:rsid w:val="00E76439"/>
    <w:rsid w:val="00E76BAC"/>
    <w:rsid w:val="00E80002"/>
    <w:rsid w:val="00E80317"/>
    <w:rsid w:val="00E804AB"/>
    <w:rsid w:val="00E83A2B"/>
    <w:rsid w:val="00E841FF"/>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3910"/>
    <w:rsid w:val="00EB4E77"/>
    <w:rsid w:val="00EB5BE4"/>
    <w:rsid w:val="00EB6058"/>
    <w:rsid w:val="00EC0E72"/>
    <w:rsid w:val="00EC2317"/>
    <w:rsid w:val="00EC2990"/>
    <w:rsid w:val="00EC2A4D"/>
    <w:rsid w:val="00EC44F3"/>
    <w:rsid w:val="00EC4647"/>
    <w:rsid w:val="00EC4A6C"/>
    <w:rsid w:val="00EC4FBB"/>
    <w:rsid w:val="00EC52E0"/>
    <w:rsid w:val="00EC55C8"/>
    <w:rsid w:val="00EC6EAD"/>
    <w:rsid w:val="00ED1803"/>
    <w:rsid w:val="00ED200B"/>
    <w:rsid w:val="00ED2E12"/>
    <w:rsid w:val="00ED4F03"/>
    <w:rsid w:val="00ED6667"/>
    <w:rsid w:val="00ED7509"/>
    <w:rsid w:val="00EE173D"/>
    <w:rsid w:val="00EE1CB9"/>
    <w:rsid w:val="00EE24D6"/>
    <w:rsid w:val="00EE475F"/>
    <w:rsid w:val="00EE59C6"/>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9B3"/>
    <w:rsid w:val="00F23D40"/>
    <w:rsid w:val="00F265F6"/>
    <w:rsid w:val="00F2690F"/>
    <w:rsid w:val="00F27291"/>
    <w:rsid w:val="00F32569"/>
    <w:rsid w:val="00F33612"/>
    <w:rsid w:val="00F33C90"/>
    <w:rsid w:val="00F33EEA"/>
    <w:rsid w:val="00F35268"/>
    <w:rsid w:val="00F35C22"/>
    <w:rsid w:val="00F3661E"/>
    <w:rsid w:val="00F41337"/>
    <w:rsid w:val="00F41940"/>
    <w:rsid w:val="00F4294C"/>
    <w:rsid w:val="00F44405"/>
    <w:rsid w:val="00F44A77"/>
    <w:rsid w:val="00F46255"/>
    <w:rsid w:val="00F46BAA"/>
    <w:rsid w:val="00F50007"/>
    <w:rsid w:val="00F50E67"/>
    <w:rsid w:val="00F5158A"/>
    <w:rsid w:val="00F53282"/>
    <w:rsid w:val="00F53A2D"/>
    <w:rsid w:val="00F53B21"/>
    <w:rsid w:val="00F54CA1"/>
    <w:rsid w:val="00F55369"/>
    <w:rsid w:val="00F55A52"/>
    <w:rsid w:val="00F5608F"/>
    <w:rsid w:val="00F60DAD"/>
    <w:rsid w:val="00F61469"/>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A0210"/>
    <w:rsid w:val="00FA1E2B"/>
    <w:rsid w:val="00FA3AA3"/>
    <w:rsid w:val="00FA5D62"/>
    <w:rsid w:val="00FA76D8"/>
    <w:rsid w:val="00FB08CC"/>
    <w:rsid w:val="00FB11CF"/>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46E"/>
    <w:rsid w:val="00FC749E"/>
    <w:rsid w:val="00FD147A"/>
    <w:rsid w:val="00FD15AF"/>
    <w:rsid w:val="00FD23EE"/>
    <w:rsid w:val="00FD2F1A"/>
    <w:rsid w:val="00FD5F57"/>
    <w:rsid w:val="00FD6865"/>
    <w:rsid w:val="00FD7F01"/>
    <w:rsid w:val="00FE1185"/>
    <w:rsid w:val="00FE338F"/>
    <w:rsid w:val="00FE44CF"/>
    <w:rsid w:val="00FE4692"/>
    <w:rsid w:val="00FE4721"/>
    <w:rsid w:val="00FE4D2A"/>
    <w:rsid w:val="00FE4FD0"/>
    <w:rsid w:val="00FF073E"/>
    <w:rsid w:val="00FF0799"/>
    <w:rsid w:val="00FF0E92"/>
    <w:rsid w:val="00FF21F2"/>
    <w:rsid w:val="00FF291B"/>
    <w:rsid w:val="00FF3659"/>
    <w:rsid w:val="00FF4730"/>
    <w:rsid w:val="00FF4756"/>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hyperlink" Target="https://www.scc-csc.ca/case-dossier/info/sum-som-eng.aspx?cas=385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hyperlink" Target="https://www.scc-csc.ca/case-dossier/info/sum-som-eng.aspx?cas=385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531" TargetMode="External"/><Relationship Id="rId5" Type="http://schemas.openxmlformats.org/officeDocument/2006/relationships/footnotes" Target="footnotes.xml"/><Relationship Id="rId15" Type="http://schemas.openxmlformats.org/officeDocument/2006/relationships/hyperlink" Target="mailto:comments-commentaires@scc-csc.ca" TargetMode="External"/><Relationship Id="rId10" Type="http://schemas.openxmlformats.org/officeDocument/2006/relationships/hyperlink" Target="https://www.scc-csc.ca/case-dossier/info/sum-som-eng.aspx?cas=38463" TargetMode="External"/><Relationship Id="rId4" Type="http://schemas.openxmlformats.org/officeDocument/2006/relationships/webSettings" Target="webSettings.xml"/><Relationship Id="rId9" Type="http://schemas.openxmlformats.org/officeDocument/2006/relationships/hyperlink" Target="https://www.scc-csc.ca/case-dossier/info/sum-som-fra.aspx?cas=37898" TargetMode="External"/><Relationship Id="rId14" Type="http://schemas.openxmlformats.org/officeDocument/2006/relationships/hyperlink" Target="https://www.scc-csc.ca/case-dossier/info/sum-som-eng.aspx?cas=38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2019-06-25T18:51:00Z</dcterms:created>
  <dcterms:modified xsi:type="dcterms:W3CDTF">2019-06-25T18:51:00Z</dcterms:modified>
</cp:coreProperties>
</file>