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0138A" w:rsidRDefault="003F43E6" w:rsidP="003F43E6">
      <w:pPr>
        <w:pStyle w:val="Header"/>
        <w:jc w:val="center"/>
        <w:rPr>
          <w:b/>
          <w:sz w:val="32"/>
        </w:rPr>
      </w:pPr>
      <w:r w:rsidRPr="0060138A">
        <w:rPr>
          <w:b/>
          <w:sz w:val="32"/>
        </w:rPr>
        <w:t>Supreme Court of Canada / Cour suprême du Canada</w:t>
      </w:r>
    </w:p>
    <w:p w:rsidR="003F43E6" w:rsidRPr="0060138A" w:rsidRDefault="003F43E6" w:rsidP="006F2579">
      <w:pPr>
        <w:widowControl w:val="0"/>
        <w:rPr>
          <w:i/>
        </w:rPr>
      </w:pPr>
    </w:p>
    <w:p w:rsidR="003F43E6" w:rsidRPr="0060138A" w:rsidRDefault="003F43E6" w:rsidP="006F2579">
      <w:pPr>
        <w:widowControl w:val="0"/>
        <w:rPr>
          <w:i/>
        </w:rPr>
      </w:pPr>
    </w:p>
    <w:p w:rsidR="006F2579" w:rsidRPr="0060138A" w:rsidRDefault="006F2579" w:rsidP="006F2579">
      <w:pPr>
        <w:widowControl w:val="0"/>
        <w:rPr>
          <w:i/>
          <w:lang w:val="fr-CA"/>
        </w:rPr>
      </w:pPr>
      <w:r w:rsidRPr="0060138A">
        <w:rPr>
          <w:i/>
          <w:lang w:val="fr-CA"/>
        </w:rPr>
        <w:t>(le français suit)</w:t>
      </w:r>
    </w:p>
    <w:p w:rsidR="006F2579" w:rsidRPr="0060138A" w:rsidRDefault="006F2579" w:rsidP="006F2579">
      <w:pPr>
        <w:widowControl w:val="0"/>
        <w:rPr>
          <w:lang w:val="fr-CA"/>
        </w:rPr>
      </w:pPr>
    </w:p>
    <w:p w:rsidR="006F2579" w:rsidRPr="00EA307A" w:rsidRDefault="00C007C3" w:rsidP="006F2579">
      <w:pPr>
        <w:widowControl w:val="0"/>
        <w:jc w:val="center"/>
        <w:rPr>
          <w:b/>
          <w:lang w:val="fr-CA"/>
        </w:rPr>
      </w:pPr>
      <w:r w:rsidRPr="0060138A">
        <w:fldChar w:fldCharType="begin"/>
      </w:r>
      <w:r w:rsidR="006F2579" w:rsidRPr="00EA307A">
        <w:rPr>
          <w:lang w:val="fr-CA"/>
        </w:rPr>
        <w:instrText xml:space="preserve"> SEQ CHAPTER \h \r 1</w:instrText>
      </w:r>
      <w:r w:rsidRPr="0060138A">
        <w:fldChar w:fldCharType="end"/>
      </w:r>
      <w:r w:rsidR="002767DF" w:rsidRPr="00EA307A">
        <w:rPr>
          <w:b/>
          <w:lang w:val="fr-CA"/>
        </w:rPr>
        <w:t xml:space="preserve">JUDGMENTS </w:t>
      </w:r>
      <w:r w:rsidR="004C4C26" w:rsidRPr="00EA307A">
        <w:rPr>
          <w:b/>
          <w:lang w:val="fr-CA"/>
        </w:rPr>
        <w:t>IN LEAVE APPLICATION</w:t>
      </w:r>
      <w:r w:rsidR="002375D8" w:rsidRPr="00EA307A">
        <w:rPr>
          <w:b/>
          <w:lang w:val="fr-CA"/>
        </w:rPr>
        <w:t>S</w:t>
      </w:r>
    </w:p>
    <w:p w:rsidR="006F2579" w:rsidRPr="00EA307A" w:rsidRDefault="006F2579" w:rsidP="006F2579">
      <w:pPr>
        <w:widowControl w:val="0"/>
        <w:rPr>
          <w:b/>
          <w:lang w:val="fr-CA"/>
        </w:rPr>
      </w:pPr>
    </w:p>
    <w:p w:rsidR="006F2579" w:rsidRPr="0060138A" w:rsidRDefault="00EF5FD2" w:rsidP="006F2579">
      <w:pPr>
        <w:widowControl w:val="0"/>
        <w:rPr>
          <w:b/>
        </w:rPr>
      </w:pPr>
      <w:r w:rsidRPr="0060138A">
        <w:rPr>
          <w:b/>
        </w:rPr>
        <w:t>Ju</w:t>
      </w:r>
      <w:r w:rsidR="00B25902">
        <w:rPr>
          <w:b/>
        </w:rPr>
        <w:t>ly</w:t>
      </w:r>
      <w:r w:rsidR="00C9475D" w:rsidRPr="0060138A">
        <w:rPr>
          <w:b/>
        </w:rPr>
        <w:t xml:space="preserve"> </w:t>
      </w:r>
      <w:r w:rsidR="00B25902">
        <w:rPr>
          <w:b/>
        </w:rPr>
        <w:t>4</w:t>
      </w:r>
      <w:r w:rsidR="00170148" w:rsidRPr="0060138A">
        <w:rPr>
          <w:b/>
        </w:rPr>
        <w:t>,</w:t>
      </w:r>
      <w:r w:rsidR="008825DB" w:rsidRPr="0060138A">
        <w:rPr>
          <w:b/>
        </w:rPr>
        <w:t xml:space="preserve"> 201</w:t>
      </w:r>
      <w:r w:rsidR="00DC7C53" w:rsidRPr="0060138A">
        <w:rPr>
          <w:b/>
        </w:rPr>
        <w:t>9</w:t>
      </w:r>
    </w:p>
    <w:p w:rsidR="006F2579" w:rsidRPr="0060138A" w:rsidRDefault="006F2579" w:rsidP="006F2579">
      <w:pPr>
        <w:widowControl w:val="0"/>
        <w:rPr>
          <w:b/>
        </w:rPr>
      </w:pPr>
      <w:r w:rsidRPr="0060138A">
        <w:rPr>
          <w:b/>
        </w:rPr>
        <w:t>For immediate release</w:t>
      </w:r>
    </w:p>
    <w:p w:rsidR="006F2579" w:rsidRPr="0060138A" w:rsidRDefault="006F2579" w:rsidP="006F2579">
      <w:pPr>
        <w:widowControl w:val="0"/>
      </w:pPr>
    </w:p>
    <w:p w:rsidR="002767DF" w:rsidRPr="0060138A" w:rsidRDefault="002767DF" w:rsidP="002767DF">
      <w:pPr>
        <w:widowControl w:val="0"/>
      </w:pPr>
      <w:r w:rsidRPr="0060138A">
        <w:rPr>
          <w:b/>
        </w:rPr>
        <w:t>OTTAWA</w:t>
      </w:r>
      <w:r w:rsidRPr="0060138A">
        <w:t xml:space="preserve"> – The Suprem</w:t>
      </w:r>
      <w:r w:rsidR="00580213" w:rsidRPr="0060138A">
        <w:t>e</w:t>
      </w:r>
      <w:r w:rsidRPr="0060138A">
        <w:t xml:space="preserve"> Court of Canada has today deposited with the Registrar judgment</w:t>
      </w:r>
      <w:r w:rsidR="004D3B41" w:rsidRPr="0060138A">
        <w:t>s</w:t>
      </w:r>
      <w:r w:rsidRPr="0060138A">
        <w:t xml:space="preserve"> in the following application</w:t>
      </w:r>
      <w:r w:rsidR="00CC044F" w:rsidRPr="0060138A">
        <w:t>s</w:t>
      </w:r>
      <w:r w:rsidRPr="0060138A">
        <w:t xml:space="preserve"> for leave to appe</w:t>
      </w:r>
      <w:r w:rsidR="00DB3E59" w:rsidRPr="0060138A">
        <w:t>a</w:t>
      </w:r>
      <w:r w:rsidRPr="0060138A">
        <w:t>l.</w:t>
      </w:r>
    </w:p>
    <w:p w:rsidR="006F2579" w:rsidRPr="0060138A" w:rsidRDefault="006F2579" w:rsidP="006F2579">
      <w:pPr>
        <w:widowControl w:val="0"/>
      </w:pPr>
    </w:p>
    <w:p w:rsidR="006F2579" w:rsidRPr="0060138A" w:rsidRDefault="006F2579" w:rsidP="006F2579">
      <w:pPr>
        <w:widowControl w:val="0"/>
      </w:pPr>
    </w:p>
    <w:p w:rsidR="002767DF" w:rsidRPr="0060138A" w:rsidRDefault="002767DF" w:rsidP="002767DF">
      <w:pPr>
        <w:widowControl w:val="0"/>
        <w:jc w:val="center"/>
        <w:rPr>
          <w:lang w:val="fr-CA"/>
        </w:rPr>
      </w:pPr>
      <w:r w:rsidRPr="0060138A">
        <w:rPr>
          <w:b/>
          <w:lang w:val="fr-CA"/>
        </w:rPr>
        <w:t>JUGEMENT</w:t>
      </w:r>
      <w:r w:rsidR="004C4C26" w:rsidRPr="0060138A">
        <w:rPr>
          <w:b/>
          <w:lang w:val="fr-CA"/>
        </w:rPr>
        <w:t>S SUR DEMANDE</w:t>
      </w:r>
      <w:r w:rsidR="00CC044F" w:rsidRPr="0060138A">
        <w:rPr>
          <w:b/>
          <w:lang w:val="fr-CA"/>
        </w:rPr>
        <w:t>S</w:t>
      </w:r>
      <w:r w:rsidRPr="0060138A">
        <w:rPr>
          <w:b/>
          <w:lang w:val="fr-CA"/>
        </w:rPr>
        <w:t xml:space="preserve"> D’AUTORISATION</w:t>
      </w:r>
    </w:p>
    <w:p w:rsidR="006F2579" w:rsidRPr="0060138A" w:rsidRDefault="006F2579" w:rsidP="006F2579">
      <w:pPr>
        <w:widowControl w:val="0"/>
        <w:rPr>
          <w:lang w:val="fr-CA"/>
        </w:rPr>
      </w:pPr>
    </w:p>
    <w:p w:rsidR="006F2579" w:rsidRPr="0060138A" w:rsidRDefault="006F2579" w:rsidP="006F2579">
      <w:pPr>
        <w:widowControl w:val="0"/>
        <w:rPr>
          <w:b/>
          <w:lang w:val="fr-CA"/>
        </w:rPr>
      </w:pPr>
      <w:r w:rsidRPr="0060138A">
        <w:rPr>
          <w:b/>
          <w:lang w:val="fr-CA"/>
        </w:rPr>
        <w:t>Le</w:t>
      </w:r>
      <w:r w:rsidR="008825DB" w:rsidRPr="0060138A">
        <w:rPr>
          <w:b/>
          <w:lang w:val="fr-CA"/>
        </w:rPr>
        <w:t xml:space="preserve"> </w:t>
      </w:r>
      <w:r w:rsidR="00B25902">
        <w:rPr>
          <w:b/>
          <w:lang w:val="fr-CA"/>
        </w:rPr>
        <w:t>4</w:t>
      </w:r>
      <w:r w:rsidR="008F66B0" w:rsidRPr="0060138A">
        <w:rPr>
          <w:b/>
          <w:lang w:val="fr-CA"/>
        </w:rPr>
        <w:t xml:space="preserve"> </w:t>
      </w:r>
      <w:r w:rsidR="00EF5FD2" w:rsidRPr="0060138A">
        <w:rPr>
          <w:b/>
          <w:lang w:val="fr-CA"/>
        </w:rPr>
        <w:t>jui</w:t>
      </w:r>
      <w:r w:rsidR="00B25902">
        <w:rPr>
          <w:b/>
          <w:lang w:val="fr-CA"/>
        </w:rPr>
        <w:t>llet</w:t>
      </w:r>
      <w:r w:rsidR="004E4B02" w:rsidRPr="0060138A">
        <w:rPr>
          <w:b/>
          <w:lang w:val="fr-CA"/>
        </w:rPr>
        <w:t xml:space="preserve"> </w:t>
      </w:r>
      <w:r w:rsidR="008825DB" w:rsidRPr="0060138A">
        <w:rPr>
          <w:b/>
          <w:lang w:val="fr-CA"/>
        </w:rPr>
        <w:t>201</w:t>
      </w:r>
      <w:r w:rsidR="00DC7C53" w:rsidRPr="0060138A">
        <w:rPr>
          <w:b/>
          <w:lang w:val="fr-CA"/>
        </w:rPr>
        <w:t>9</w:t>
      </w:r>
    </w:p>
    <w:p w:rsidR="006F2579" w:rsidRPr="0060138A" w:rsidRDefault="006F2579" w:rsidP="006F2579">
      <w:pPr>
        <w:widowControl w:val="0"/>
        <w:rPr>
          <w:b/>
          <w:lang w:val="fr-CA"/>
        </w:rPr>
      </w:pPr>
      <w:r w:rsidRPr="0060138A">
        <w:rPr>
          <w:b/>
          <w:lang w:val="fr-CA"/>
        </w:rPr>
        <w:t>Pour diffusion immédiate</w:t>
      </w:r>
    </w:p>
    <w:p w:rsidR="006F2579" w:rsidRPr="0060138A" w:rsidRDefault="006F2579" w:rsidP="006F2579">
      <w:pPr>
        <w:widowControl w:val="0"/>
        <w:rPr>
          <w:b/>
          <w:lang w:val="fr-CA"/>
        </w:rPr>
      </w:pPr>
    </w:p>
    <w:p w:rsidR="002767DF" w:rsidRPr="0060138A" w:rsidRDefault="002767DF" w:rsidP="002767DF">
      <w:pPr>
        <w:widowControl w:val="0"/>
        <w:rPr>
          <w:lang w:val="fr-CA"/>
        </w:rPr>
      </w:pPr>
      <w:r w:rsidRPr="0060138A">
        <w:rPr>
          <w:b/>
          <w:lang w:val="fr-CA"/>
        </w:rPr>
        <w:t>OTTAWA</w:t>
      </w:r>
      <w:r w:rsidRPr="0060138A">
        <w:rPr>
          <w:lang w:val="fr-CA"/>
        </w:rPr>
        <w:t xml:space="preserve"> – La Cour suprême du Canada a déposé aujourd’hui auprès du registrair</w:t>
      </w:r>
      <w:r w:rsidR="00832F42" w:rsidRPr="0060138A">
        <w:rPr>
          <w:lang w:val="fr-CA"/>
        </w:rPr>
        <w:t>e</w:t>
      </w:r>
      <w:r w:rsidRPr="0060138A">
        <w:rPr>
          <w:lang w:val="fr-CA"/>
        </w:rPr>
        <w:t xml:space="preserve"> les jugements dans </w:t>
      </w:r>
      <w:r w:rsidR="00CC044F" w:rsidRPr="0060138A">
        <w:rPr>
          <w:lang w:val="fr-CA"/>
        </w:rPr>
        <w:t>les</w:t>
      </w:r>
      <w:r w:rsidR="008C7CD9" w:rsidRPr="0060138A">
        <w:rPr>
          <w:lang w:val="fr-CA"/>
        </w:rPr>
        <w:t xml:space="preserve"> </w:t>
      </w:r>
      <w:r w:rsidR="004C4C26" w:rsidRPr="0060138A">
        <w:rPr>
          <w:lang w:val="fr-CA"/>
        </w:rPr>
        <w:t>demande</w:t>
      </w:r>
      <w:r w:rsidR="0088435A" w:rsidRPr="0060138A">
        <w:rPr>
          <w:lang w:val="fr-CA"/>
        </w:rPr>
        <w:t>s</w:t>
      </w:r>
      <w:r w:rsidRPr="0060138A">
        <w:rPr>
          <w:lang w:val="fr-CA"/>
        </w:rPr>
        <w:t xml:space="preserve"> d’au</w:t>
      </w:r>
      <w:r w:rsidR="00F24EF2" w:rsidRPr="0060138A">
        <w:rPr>
          <w:lang w:val="fr-CA"/>
        </w:rPr>
        <w:t>torisation d’appel qui suivent.</w:t>
      </w:r>
    </w:p>
    <w:p w:rsidR="00694BDA" w:rsidRPr="0060138A" w:rsidRDefault="00694BDA" w:rsidP="000B5274">
      <w:pPr>
        <w:jc w:val="both"/>
        <w:rPr>
          <w:sz w:val="20"/>
          <w:lang w:val="fr-CA"/>
        </w:rPr>
      </w:pPr>
    </w:p>
    <w:p w:rsidR="00CB2AF9" w:rsidRDefault="00CB2AF9" w:rsidP="000B5274">
      <w:pPr>
        <w:jc w:val="both"/>
        <w:rPr>
          <w:sz w:val="20"/>
          <w:lang w:val="fr-CA"/>
        </w:rPr>
      </w:pPr>
    </w:p>
    <w:p w:rsidR="00B25902" w:rsidRPr="00F63583" w:rsidRDefault="00B25902" w:rsidP="00B25902">
      <w:pPr>
        <w:jc w:val="both"/>
        <w:rPr>
          <w:b/>
          <w:sz w:val="22"/>
          <w:szCs w:val="22"/>
          <w:lang w:val="fr-CA"/>
        </w:rPr>
      </w:pPr>
      <w:r w:rsidRPr="00F63583">
        <w:rPr>
          <w:b/>
          <w:sz w:val="22"/>
          <w:szCs w:val="22"/>
          <w:lang w:val="fr-CA"/>
        </w:rPr>
        <w:t>GRANTED / ACCORDÉES</w:t>
      </w:r>
    </w:p>
    <w:p w:rsidR="00B25902" w:rsidRPr="00F63583" w:rsidRDefault="00B25902" w:rsidP="000B5274">
      <w:pPr>
        <w:jc w:val="both"/>
        <w:rPr>
          <w:sz w:val="20"/>
          <w:lang w:val="fr-CA"/>
        </w:rPr>
      </w:pPr>
    </w:p>
    <w:p w:rsidR="006F117C" w:rsidRPr="00F63583" w:rsidRDefault="006F117C" w:rsidP="006F117C">
      <w:pPr>
        <w:pStyle w:val="SCCAppellantInfoAppellantInfo"/>
        <w:rPr>
          <w:sz w:val="22"/>
          <w:szCs w:val="22"/>
          <w:lang w:val="fr-CA"/>
        </w:rPr>
      </w:pPr>
      <w:r w:rsidRPr="00F63583">
        <w:rPr>
          <w:i/>
          <w:sz w:val="22"/>
          <w:szCs w:val="22"/>
          <w:lang w:val="fr-CA"/>
        </w:rPr>
        <w:t xml:space="preserve">Hydro-Québec c. Louise Matta, Claude Ouellet, Christiane Léveillé, Diane Ouellet, Patrick Léveillé, Josée Léveillé et Entreprises Caslon Inc. </w:t>
      </w:r>
      <w:r w:rsidRPr="00F63583">
        <w:rPr>
          <w:sz w:val="22"/>
          <w:szCs w:val="22"/>
          <w:lang w:val="fr-CA"/>
        </w:rPr>
        <w:t>(Qc) (Civile) (Autorisation) (</w:t>
      </w:r>
      <w:hyperlink r:id="rId8" w:history="1">
        <w:r w:rsidRPr="00F63583">
          <w:rPr>
            <w:rStyle w:val="Hyperlink"/>
            <w:sz w:val="22"/>
            <w:szCs w:val="22"/>
            <w:lang w:val="fr-CA"/>
          </w:rPr>
          <w:t>38254</w:t>
        </w:r>
      </w:hyperlink>
      <w:r w:rsidRPr="00F63583">
        <w:rPr>
          <w:sz w:val="22"/>
          <w:szCs w:val="22"/>
          <w:lang w:val="fr-CA"/>
        </w:rPr>
        <w:t>)</w:t>
      </w:r>
    </w:p>
    <w:p w:rsidR="00B25902" w:rsidRPr="00F63583" w:rsidRDefault="00B25902" w:rsidP="000B5274">
      <w:pPr>
        <w:jc w:val="both"/>
        <w:rPr>
          <w:sz w:val="20"/>
          <w:lang w:val="fr-CA"/>
        </w:rPr>
      </w:pPr>
    </w:p>
    <w:p w:rsidR="006F117C" w:rsidRPr="00F63583" w:rsidRDefault="006F117C" w:rsidP="006F117C">
      <w:pPr>
        <w:jc w:val="both"/>
        <w:rPr>
          <w:sz w:val="20"/>
          <w:lang w:val="fr-CA"/>
        </w:rPr>
      </w:pPr>
      <w:r w:rsidRPr="00F63583">
        <w:rPr>
          <w:sz w:val="20"/>
          <w:lang w:val="fr-CA"/>
        </w:rPr>
        <w:t>La requête pour sceller un document est accueillie. La requête pour permission d’intervenir de la procureure générale du Québec est accueillie. La demande d’autorisation d’appel de l’arrêt de la Cour d’appel du Québec (Montréal), numéro 500-09-026896-175, 2018 QCCA 838, daté du 25 mai 2018, est accueillie avec dépens suivant l’issue de la cause.</w:t>
      </w:r>
    </w:p>
    <w:p w:rsidR="006F117C" w:rsidRPr="00F63583" w:rsidRDefault="006F117C" w:rsidP="006F117C">
      <w:pPr>
        <w:jc w:val="both"/>
        <w:rPr>
          <w:sz w:val="20"/>
          <w:lang w:val="fr-CA"/>
        </w:rPr>
      </w:pPr>
    </w:p>
    <w:p w:rsidR="00295A3C" w:rsidRPr="00F63583" w:rsidRDefault="006F117C" w:rsidP="006F117C">
      <w:pPr>
        <w:jc w:val="both"/>
        <w:rPr>
          <w:sz w:val="20"/>
          <w:lang w:val="fr-CA"/>
        </w:rPr>
      </w:pPr>
      <w:r w:rsidRPr="00F63583">
        <w:rPr>
          <w:sz w:val="20"/>
          <w:lang w:val="fr-CA"/>
        </w:rPr>
        <w:t>L’échéancier pour la signification et le dépôt des documents sera fixé par le registraire.</w:t>
      </w:r>
    </w:p>
    <w:p w:rsidR="00295A3C" w:rsidRPr="00F63583" w:rsidRDefault="00295A3C" w:rsidP="000B5274">
      <w:pPr>
        <w:jc w:val="both"/>
        <w:rPr>
          <w:sz w:val="20"/>
          <w:lang w:val="fr-CA"/>
        </w:rPr>
      </w:pPr>
    </w:p>
    <w:p w:rsidR="006F117C" w:rsidRPr="00F63583" w:rsidRDefault="006F117C" w:rsidP="006F117C">
      <w:pPr>
        <w:jc w:val="both"/>
        <w:rPr>
          <w:sz w:val="20"/>
          <w:lang w:val="en-CA"/>
        </w:rPr>
      </w:pPr>
      <w:r w:rsidRPr="00F63583">
        <w:rPr>
          <w:sz w:val="20"/>
          <w:lang w:val="en-CA"/>
        </w:rPr>
        <w:t xml:space="preserve">The motion to seal a document is granted. The motion for leave to intervene by the Attorney General of Quebec is granted. The application for leave to appeal from the judgment of the Court of Appeal of Quebec (Montréal), Number 500-09-026896-175, 2018 QCCA 838 dated May 25, 2018, is granted with costs in the cause. </w:t>
      </w:r>
    </w:p>
    <w:p w:rsidR="006F117C" w:rsidRPr="00F63583" w:rsidRDefault="006F117C" w:rsidP="006F117C">
      <w:pPr>
        <w:jc w:val="both"/>
        <w:rPr>
          <w:sz w:val="20"/>
          <w:lang w:val="en-CA"/>
        </w:rPr>
      </w:pPr>
    </w:p>
    <w:p w:rsidR="006F117C" w:rsidRPr="00F63583" w:rsidRDefault="006F117C" w:rsidP="006F117C">
      <w:pPr>
        <w:jc w:val="both"/>
        <w:rPr>
          <w:sz w:val="20"/>
        </w:rPr>
      </w:pPr>
      <w:r w:rsidRPr="00F63583">
        <w:rPr>
          <w:sz w:val="20"/>
          <w:lang w:val="en-CA"/>
        </w:rPr>
        <w:t>The schedule for serving and filing materials will be set by the Registrar.</w:t>
      </w:r>
    </w:p>
    <w:p w:rsidR="00295A3C" w:rsidRPr="00F63583" w:rsidRDefault="00295A3C" w:rsidP="000B5274">
      <w:pPr>
        <w:jc w:val="both"/>
        <w:rPr>
          <w:sz w:val="20"/>
        </w:rPr>
      </w:pPr>
    </w:p>
    <w:p w:rsidR="00295A3C" w:rsidRPr="00F63583" w:rsidRDefault="00D056AE" w:rsidP="000B5274">
      <w:pPr>
        <w:jc w:val="both"/>
        <w:rPr>
          <w:sz w:val="20"/>
          <w:lang w:val="fr-CA"/>
        </w:rPr>
      </w:pPr>
      <w:r>
        <w:rPr>
          <w:sz w:val="20"/>
        </w:rPr>
        <w:pict>
          <v:rect id="_x0000_i1025" style="width:2in;height:1pt" o:hrpct="0" o:hralign="center" o:hrstd="t" o:hrnoshade="t" o:hr="t" fillcolor="black [3213]" stroked="f"/>
        </w:pict>
      </w:r>
    </w:p>
    <w:p w:rsidR="00295A3C" w:rsidRPr="00F63583" w:rsidRDefault="00295A3C" w:rsidP="000B5274">
      <w:pPr>
        <w:jc w:val="both"/>
        <w:rPr>
          <w:sz w:val="20"/>
          <w:lang w:val="fr-CA"/>
        </w:rPr>
      </w:pPr>
    </w:p>
    <w:p w:rsidR="00ED2704" w:rsidRPr="00F63583" w:rsidRDefault="00ED2704" w:rsidP="00ED2704">
      <w:pPr>
        <w:pStyle w:val="SCCAppellantInfoAppellantInfo"/>
        <w:rPr>
          <w:sz w:val="22"/>
          <w:szCs w:val="22"/>
        </w:rPr>
      </w:pPr>
      <w:r w:rsidRPr="00F63583">
        <w:rPr>
          <w:i/>
          <w:sz w:val="22"/>
          <w:szCs w:val="22"/>
          <w:lang w:val="en-US"/>
        </w:rPr>
        <w:t>International Air Transport Association v. Instrubel, N.V. - and - Republic of Iraq, Ministry of Industry of the Republic of Iraq, Ministry of Defence of the Republic of Iraq and Salah Aldin State Establishment - and between - Republic of Iraq, Ministry of Industry of the Republic of Iraq, Ministry of Defence of the Republic of Iraq and Salah Aldin State Establishment v. Instrubel, N.V. - and - International Air Transport Association</w:t>
      </w:r>
      <w:r w:rsidRPr="00F63583">
        <w:rPr>
          <w:sz w:val="22"/>
          <w:szCs w:val="22"/>
          <w:lang w:val="en-US"/>
        </w:rPr>
        <w:t xml:space="preserve"> </w:t>
      </w:r>
      <w:r w:rsidRPr="00F63583">
        <w:rPr>
          <w:sz w:val="22"/>
          <w:szCs w:val="22"/>
        </w:rPr>
        <w:t>(Que.) (Civil) (By Leave) (</w:t>
      </w:r>
      <w:hyperlink r:id="rId9" w:history="1">
        <w:r w:rsidRPr="00F63583">
          <w:rPr>
            <w:rStyle w:val="Hyperlink"/>
            <w:sz w:val="22"/>
            <w:szCs w:val="22"/>
          </w:rPr>
          <w:t>38562</w:t>
        </w:r>
      </w:hyperlink>
      <w:r w:rsidRPr="00F63583">
        <w:rPr>
          <w:sz w:val="22"/>
          <w:szCs w:val="22"/>
        </w:rPr>
        <w:t>)</w:t>
      </w:r>
      <w:bookmarkStart w:id="0" w:name="_GoBack"/>
      <w:bookmarkEnd w:id="0"/>
    </w:p>
    <w:p w:rsidR="00295A3C" w:rsidRPr="00F63583" w:rsidRDefault="00295A3C" w:rsidP="000B5274">
      <w:pPr>
        <w:jc w:val="both"/>
        <w:rPr>
          <w:sz w:val="20"/>
        </w:rPr>
      </w:pPr>
    </w:p>
    <w:p w:rsidR="00ED2704" w:rsidRPr="00F63583" w:rsidRDefault="00ED2704" w:rsidP="00ED2704">
      <w:pPr>
        <w:jc w:val="both"/>
        <w:rPr>
          <w:sz w:val="20"/>
        </w:rPr>
      </w:pPr>
      <w:r w:rsidRPr="00F63583">
        <w:rPr>
          <w:sz w:val="20"/>
        </w:rPr>
        <w:t>The applications for leave to appeal from the judgment of the Court of Appeal of Quebec (Montréal), Number 500-09-025993-163, 2019 QCCA 78, dated January 22, 2019, are granted with costs in the cause.</w:t>
      </w:r>
    </w:p>
    <w:p w:rsidR="00ED2704" w:rsidRPr="00F63583" w:rsidRDefault="00ED2704" w:rsidP="00ED2704">
      <w:pPr>
        <w:jc w:val="both"/>
        <w:rPr>
          <w:sz w:val="20"/>
        </w:rPr>
      </w:pPr>
    </w:p>
    <w:p w:rsidR="00ED2704" w:rsidRPr="00F63583" w:rsidRDefault="00ED2704" w:rsidP="00ED2704">
      <w:pPr>
        <w:jc w:val="both"/>
        <w:rPr>
          <w:sz w:val="20"/>
        </w:rPr>
      </w:pPr>
      <w:r w:rsidRPr="00F63583">
        <w:rPr>
          <w:sz w:val="20"/>
        </w:rPr>
        <w:t>The schedule for serving and filing materials will be set by the Registrar.</w:t>
      </w:r>
    </w:p>
    <w:p w:rsidR="00295A3C" w:rsidRPr="00F63583" w:rsidRDefault="00295A3C" w:rsidP="000B5274">
      <w:pPr>
        <w:jc w:val="both"/>
        <w:rPr>
          <w:sz w:val="20"/>
        </w:rPr>
      </w:pPr>
    </w:p>
    <w:p w:rsidR="00ED2704" w:rsidRPr="00F63583" w:rsidRDefault="00ED2704" w:rsidP="00ED2704">
      <w:pPr>
        <w:jc w:val="both"/>
        <w:rPr>
          <w:sz w:val="20"/>
          <w:lang w:val="fr-CA"/>
        </w:rPr>
      </w:pPr>
      <w:r w:rsidRPr="00F63583">
        <w:rPr>
          <w:sz w:val="20"/>
          <w:lang w:val="fr-CA"/>
        </w:rPr>
        <w:lastRenderedPageBreak/>
        <w:t xml:space="preserve">Les demandes d’autorisation d’appel de l’arrêt de la Cour d’appel du Québec (Montréal), numéro 500-09-025993-163, 2019 QCCA 78, daté du 22 janvier 2019, sont accueillies avec dépens suivant l’issue de la cause. </w:t>
      </w:r>
    </w:p>
    <w:p w:rsidR="00ED2704" w:rsidRPr="00F63583" w:rsidRDefault="00ED2704" w:rsidP="00ED2704">
      <w:pPr>
        <w:jc w:val="both"/>
        <w:rPr>
          <w:sz w:val="20"/>
          <w:lang w:val="fr-CA"/>
        </w:rPr>
      </w:pPr>
    </w:p>
    <w:p w:rsidR="00295A3C" w:rsidRPr="00F63583" w:rsidRDefault="00ED2704" w:rsidP="00ED2704">
      <w:pPr>
        <w:jc w:val="both"/>
        <w:rPr>
          <w:sz w:val="20"/>
          <w:lang w:val="fr-CA"/>
        </w:rPr>
      </w:pPr>
      <w:r w:rsidRPr="00F63583">
        <w:rPr>
          <w:sz w:val="20"/>
          <w:lang w:val="fr-CA"/>
        </w:rPr>
        <w:t>L’échéancier pour la signification et le dépôt des documents sera fixé par le registraire.</w:t>
      </w:r>
    </w:p>
    <w:p w:rsidR="00B25902" w:rsidRPr="00F63583" w:rsidRDefault="00B25902" w:rsidP="000B5274">
      <w:pPr>
        <w:jc w:val="both"/>
        <w:rPr>
          <w:sz w:val="20"/>
          <w:lang w:val="fr-CA"/>
        </w:rPr>
      </w:pPr>
    </w:p>
    <w:p w:rsidR="00B25902" w:rsidRPr="00F63583" w:rsidRDefault="00D056AE" w:rsidP="000B5274">
      <w:pPr>
        <w:jc w:val="both"/>
        <w:rPr>
          <w:sz w:val="20"/>
          <w:lang w:val="fr-CA"/>
        </w:rPr>
      </w:pPr>
      <w:r>
        <w:rPr>
          <w:sz w:val="20"/>
        </w:rPr>
        <w:pict>
          <v:rect id="_x0000_i1026" style="width:2in;height:1pt" o:hrpct="0" o:hralign="center" o:hrstd="t" o:hrnoshade="t" o:hr="t" fillcolor="black [3213]" stroked="f"/>
        </w:pict>
      </w:r>
    </w:p>
    <w:p w:rsidR="00B25902" w:rsidRPr="00F63583" w:rsidRDefault="00B25902" w:rsidP="000B5274">
      <w:pPr>
        <w:jc w:val="both"/>
        <w:rPr>
          <w:sz w:val="20"/>
          <w:lang w:val="fr-CA"/>
        </w:rPr>
      </w:pPr>
    </w:p>
    <w:p w:rsidR="00431DE2" w:rsidRPr="00F63583" w:rsidRDefault="00431DE2" w:rsidP="00431DE2">
      <w:pPr>
        <w:jc w:val="both"/>
        <w:rPr>
          <w:b/>
          <w:sz w:val="22"/>
          <w:szCs w:val="22"/>
          <w:lang w:val="fr-CA"/>
        </w:rPr>
      </w:pPr>
      <w:r w:rsidRPr="00F63583">
        <w:rPr>
          <w:b/>
          <w:sz w:val="22"/>
          <w:szCs w:val="22"/>
          <w:lang w:val="fr-CA"/>
        </w:rPr>
        <w:t>DISMISSED / REJETÉE</w:t>
      </w:r>
      <w:r w:rsidR="00EF5FD2" w:rsidRPr="00F63583">
        <w:rPr>
          <w:b/>
          <w:sz w:val="22"/>
          <w:szCs w:val="22"/>
          <w:lang w:val="fr-CA"/>
        </w:rPr>
        <w:t>S</w:t>
      </w:r>
    </w:p>
    <w:p w:rsidR="00431DE2" w:rsidRPr="00F63583" w:rsidRDefault="00431DE2" w:rsidP="000B5274">
      <w:pPr>
        <w:jc w:val="both"/>
        <w:rPr>
          <w:sz w:val="20"/>
          <w:lang w:val="fr-CA"/>
        </w:rPr>
      </w:pPr>
    </w:p>
    <w:p w:rsidR="005D3682" w:rsidRPr="00F63583" w:rsidRDefault="005D3682" w:rsidP="005D3682">
      <w:pPr>
        <w:rPr>
          <w:sz w:val="22"/>
          <w:szCs w:val="22"/>
          <w:lang w:val="fr-CA"/>
        </w:rPr>
      </w:pPr>
      <w:r w:rsidRPr="00F63583">
        <w:rPr>
          <w:i/>
          <w:sz w:val="22"/>
          <w:szCs w:val="22"/>
          <w:lang w:val="fr-CA"/>
        </w:rPr>
        <w:t>Développements Iberville ltée, Location Les Développements Iberville ltée, Carrefour de l’Estrie Inc., 6482651 Canada Inc. et 4317653 Canada Inc. c. Agence du revenu du Québec</w:t>
      </w:r>
      <w:r w:rsidRPr="00F63583">
        <w:rPr>
          <w:sz w:val="22"/>
          <w:szCs w:val="22"/>
          <w:lang w:val="fr-CA"/>
        </w:rPr>
        <w:t xml:space="preserve"> (Qc) (Civile) (Autorisation) (</w:t>
      </w:r>
      <w:hyperlink r:id="rId10" w:history="1">
        <w:r w:rsidRPr="00F63583">
          <w:rPr>
            <w:rStyle w:val="Hyperlink"/>
            <w:sz w:val="22"/>
            <w:szCs w:val="22"/>
            <w:lang w:val="fr-CA"/>
          </w:rPr>
          <w:t>38472</w:t>
        </w:r>
      </w:hyperlink>
      <w:r w:rsidRPr="00F63583">
        <w:rPr>
          <w:sz w:val="22"/>
          <w:szCs w:val="22"/>
          <w:lang w:val="fr-CA"/>
        </w:rPr>
        <w:t>)</w:t>
      </w:r>
    </w:p>
    <w:p w:rsidR="0041341E" w:rsidRPr="00F63583" w:rsidRDefault="0041341E" w:rsidP="00AA07A6">
      <w:pPr>
        <w:jc w:val="both"/>
        <w:rPr>
          <w:sz w:val="20"/>
          <w:lang w:val="fr-CA"/>
        </w:rPr>
      </w:pPr>
    </w:p>
    <w:p w:rsidR="005D3682" w:rsidRPr="00F63583" w:rsidRDefault="005D3682" w:rsidP="005D3682">
      <w:pPr>
        <w:jc w:val="both"/>
        <w:rPr>
          <w:sz w:val="20"/>
          <w:lang w:val="fr-CA"/>
        </w:rPr>
      </w:pPr>
      <w:r w:rsidRPr="00F63583">
        <w:rPr>
          <w:sz w:val="20"/>
          <w:lang w:val="fr-CA"/>
        </w:rPr>
        <w:t>La demande d’autorisation d’appel de l’arrêt de la Cour d’appel du Québec (Montréal), numéro  500-09-026184-168, 2018 QCCA 1886, daté du 12 novembre 2018, est rejetée avec dépens.</w:t>
      </w:r>
    </w:p>
    <w:p w:rsidR="008905C2" w:rsidRPr="00F63583" w:rsidRDefault="008905C2" w:rsidP="00A85DAA">
      <w:pPr>
        <w:jc w:val="both"/>
        <w:rPr>
          <w:sz w:val="20"/>
          <w:lang w:val="fr-CA"/>
        </w:rPr>
      </w:pPr>
    </w:p>
    <w:p w:rsidR="005D3682" w:rsidRPr="00F63583" w:rsidRDefault="005D3682" w:rsidP="005D3682">
      <w:pPr>
        <w:jc w:val="both"/>
        <w:rPr>
          <w:sz w:val="20"/>
          <w:lang w:val="en-CA"/>
        </w:rPr>
      </w:pPr>
      <w:r w:rsidRPr="00F63583">
        <w:rPr>
          <w:sz w:val="20"/>
          <w:lang w:val="en-CA"/>
        </w:rPr>
        <w:t>The application for leave to appeal from the judgment of the</w:t>
      </w:r>
      <w:bookmarkStart w:id="1" w:name="BM_1_"/>
      <w:bookmarkEnd w:id="1"/>
      <w:r w:rsidRPr="00F63583">
        <w:rPr>
          <w:sz w:val="20"/>
          <w:lang w:val="en-CA"/>
        </w:rPr>
        <w:t xml:space="preserve"> </w:t>
      </w:r>
      <w:r w:rsidRPr="00F63583">
        <w:rPr>
          <w:sz w:val="20"/>
        </w:rPr>
        <w:t>Court of Appeal of Quebec (Montréal)</w:t>
      </w:r>
      <w:r w:rsidRPr="00F63583">
        <w:rPr>
          <w:sz w:val="20"/>
          <w:lang w:val="en-CA"/>
        </w:rPr>
        <w:t xml:space="preserve">, Number </w:t>
      </w:r>
      <w:r w:rsidRPr="00F63583">
        <w:rPr>
          <w:sz w:val="20"/>
        </w:rPr>
        <w:t>500-09-026184-168</w:t>
      </w:r>
      <w:r w:rsidRPr="00F63583">
        <w:rPr>
          <w:sz w:val="20"/>
          <w:lang w:val="en-CA"/>
        </w:rPr>
        <w:t xml:space="preserve">, </w:t>
      </w:r>
      <w:r w:rsidRPr="00F63583">
        <w:rPr>
          <w:sz w:val="20"/>
        </w:rPr>
        <w:t xml:space="preserve">2018 QCCA 1886, </w:t>
      </w:r>
      <w:r w:rsidRPr="00F63583">
        <w:rPr>
          <w:sz w:val="20"/>
          <w:lang w:val="en-CA"/>
        </w:rPr>
        <w:t xml:space="preserve">dated </w:t>
      </w:r>
      <w:r w:rsidRPr="00F63583">
        <w:rPr>
          <w:sz w:val="20"/>
        </w:rPr>
        <w:t>November 12, 2018,</w:t>
      </w:r>
      <w:r w:rsidRPr="00F63583">
        <w:rPr>
          <w:sz w:val="20"/>
          <w:lang w:val="en-CA"/>
        </w:rPr>
        <w:t xml:space="preserve"> is dismissed with costs. </w:t>
      </w:r>
    </w:p>
    <w:p w:rsidR="00A85DAA" w:rsidRPr="00F63583" w:rsidRDefault="00A85DAA" w:rsidP="00A85DAA">
      <w:pPr>
        <w:jc w:val="both"/>
        <w:rPr>
          <w:sz w:val="20"/>
          <w:lang w:val="en-CA"/>
        </w:rPr>
      </w:pPr>
    </w:p>
    <w:p w:rsidR="00AA07A6" w:rsidRPr="00F63583" w:rsidRDefault="00D056AE" w:rsidP="00AA07A6">
      <w:pPr>
        <w:jc w:val="both"/>
        <w:rPr>
          <w:sz w:val="22"/>
          <w:szCs w:val="22"/>
        </w:rPr>
      </w:pPr>
      <w:r>
        <w:rPr>
          <w:sz w:val="20"/>
        </w:rPr>
        <w:pict>
          <v:rect id="_x0000_i1027" style="width:2in;height:1pt" o:hrpct="0" o:hralign="center" o:hrstd="t" o:hrnoshade="t" o:hr="t" fillcolor="black [3213]" stroked="f"/>
        </w:pict>
      </w:r>
    </w:p>
    <w:p w:rsidR="00EF5FD2" w:rsidRPr="00F63583" w:rsidRDefault="00EF5FD2" w:rsidP="00EF5FD2">
      <w:pPr>
        <w:jc w:val="both"/>
        <w:rPr>
          <w:sz w:val="20"/>
          <w:lang w:val="fr-CA"/>
        </w:rPr>
      </w:pPr>
    </w:p>
    <w:p w:rsidR="00AA42C8" w:rsidRPr="00F63583" w:rsidRDefault="00AA42C8" w:rsidP="00AA42C8">
      <w:pPr>
        <w:rPr>
          <w:sz w:val="22"/>
          <w:szCs w:val="22"/>
        </w:rPr>
      </w:pPr>
      <w:r w:rsidRPr="00F63583">
        <w:rPr>
          <w:i/>
          <w:sz w:val="22"/>
          <w:szCs w:val="22"/>
        </w:rPr>
        <w:t>Joshua Dylan Petrin v. Her Majesty the Queen</w:t>
      </w:r>
      <w:r w:rsidRPr="00F63583">
        <w:rPr>
          <w:sz w:val="22"/>
          <w:szCs w:val="22"/>
        </w:rPr>
        <w:t xml:space="preserve"> (Sask.) (Criminal) (By Leave) (</w:t>
      </w:r>
      <w:hyperlink r:id="rId11" w:history="1">
        <w:r w:rsidRPr="00F63583">
          <w:rPr>
            <w:rStyle w:val="Hyperlink"/>
            <w:sz w:val="22"/>
            <w:szCs w:val="22"/>
          </w:rPr>
          <w:t>38524</w:t>
        </w:r>
      </w:hyperlink>
      <w:r w:rsidRPr="00F63583">
        <w:rPr>
          <w:sz w:val="22"/>
          <w:szCs w:val="22"/>
        </w:rPr>
        <w:t>)</w:t>
      </w:r>
    </w:p>
    <w:p w:rsidR="00CB5999" w:rsidRPr="00F63583" w:rsidRDefault="00CB5999" w:rsidP="00EF5FD2">
      <w:pPr>
        <w:jc w:val="both"/>
        <w:rPr>
          <w:sz w:val="20"/>
        </w:rPr>
      </w:pPr>
    </w:p>
    <w:p w:rsidR="00AA42C8" w:rsidRPr="00F63583" w:rsidRDefault="00AA42C8" w:rsidP="00AA42C8">
      <w:pPr>
        <w:jc w:val="both"/>
        <w:rPr>
          <w:sz w:val="20"/>
        </w:rPr>
      </w:pPr>
      <w:r w:rsidRPr="00F63583">
        <w:rPr>
          <w:sz w:val="20"/>
        </w:rPr>
        <w:t>The motion to adduce new evidence is dismissed. The application for leave to appeal from the judgment of the Court of Appeal for Saskatchewan, Number CACR2869, 2018 SKCA 100, dated December 17, 2018, is dismissed without costs.</w:t>
      </w:r>
    </w:p>
    <w:p w:rsidR="00B25902" w:rsidRPr="00F63583" w:rsidRDefault="00B25902" w:rsidP="00EF5FD2">
      <w:pPr>
        <w:jc w:val="both"/>
        <w:rPr>
          <w:sz w:val="20"/>
        </w:rPr>
      </w:pPr>
    </w:p>
    <w:p w:rsidR="00AA42C8" w:rsidRPr="00F63583" w:rsidRDefault="00AA42C8" w:rsidP="00EF5FD2">
      <w:pPr>
        <w:jc w:val="both"/>
        <w:rPr>
          <w:sz w:val="20"/>
          <w:lang w:val="fr-CA"/>
        </w:rPr>
      </w:pPr>
      <w:r w:rsidRPr="00F63583">
        <w:rPr>
          <w:sz w:val="20"/>
          <w:lang w:val="fr-CA"/>
        </w:rPr>
        <w:t>La requête sollicitant l’autorisation de présenter une nouvelle preuve est rejetée. La demande d’autorisation d’appel de l’arrêt de la Cour d’appel de la Saskatchewan, numéro CACR2869, 2018 SKCA 100, daté du 17 décembre 2018, est rejetée sans dépens.</w:t>
      </w:r>
    </w:p>
    <w:p w:rsidR="00B25902" w:rsidRPr="00F63583" w:rsidRDefault="00B25902" w:rsidP="00EF5FD2">
      <w:pPr>
        <w:jc w:val="both"/>
        <w:rPr>
          <w:sz w:val="20"/>
          <w:lang w:val="fr-CA"/>
        </w:rPr>
      </w:pPr>
    </w:p>
    <w:p w:rsidR="0066781D" w:rsidRPr="00F63583" w:rsidRDefault="00D056AE" w:rsidP="00EF5FD2">
      <w:pPr>
        <w:jc w:val="both"/>
        <w:rPr>
          <w:sz w:val="20"/>
          <w:lang w:val="fr-CA"/>
        </w:rPr>
      </w:pPr>
      <w:r>
        <w:rPr>
          <w:sz w:val="20"/>
        </w:rPr>
        <w:pict>
          <v:rect id="_x0000_i1028" style="width:2in;height:1pt" o:hrpct="0" o:hralign="center" o:hrstd="t" o:hrnoshade="t" o:hr="t" fillcolor="black [3213]" stroked="f"/>
        </w:pict>
      </w:r>
    </w:p>
    <w:p w:rsidR="00955142" w:rsidRPr="00F63583" w:rsidRDefault="00955142" w:rsidP="00EF5FD2">
      <w:pPr>
        <w:jc w:val="both"/>
        <w:rPr>
          <w:sz w:val="20"/>
          <w:lang w:val="fr-CA"/>
        </w:rPr>
      </w:pPr>
    </w:p>
    <w:p w:rsidR="007D02C3" w:rsidRPr="007F3F68" w:rsidRDefault="007D02C3" w:rsidP="007D02C3">
      <w:pPr>
        <w:rPr>
          <w:sz w:val="22"/>
          <w:szCs w:val="22"/>
        </w:rPr>
      </w:pPr>
      <w:r w:rsidRPr="00F63583">
        <w:rPr>
          <w:i/>
          <w:sz w:val="22"/>
          <w:szCs w:val="22"/>
          <w:lang w:val="fr-CA"/>
        </w:rPr>
        <w:t>Yamna Amzallag v. Ville de Sainte-Agathe-des-Monts</w:t>
      </w:r>
      <w:r w:rsidRPr="00F63583">
        <w:rPr>
          <w:sz w:val="22"/>
          <w:szCs w:val="22"/>
          <w:lang w:val="fr-CA"/>
        </w:rPr>
        <w:t xml:space="preserve"> (Que.) </w:t>
      </w:r>
      <w:r w:rsidRPr="007F3F68">
        <w:rPr>
          <w:sz w:val="22"/>
          <w:szCs w:val="22"/>
        </w:rPr>
        <w:t>(Civil) (By Leave) (</w:t>
      </w:r>
      <w:hyperlink r:id="rId12" w:history="1">
        <w:r w:rsidRPr="007F3F68">
          <w:rPr>
            <w:rStyle w:val="Hyperlink"/>
            <w:sz w:val="22"/>
            <w:szCs w:val="22"/>
          </w:rPr>
          <w:t>38536</w:t>
        </w:r>
      </w:hyperlink>
      <w:r w:rsidRPr="007F3F68">
        <w:rPr>
          <w:sz w:val="22"/>
          <w:szCs w:val="22"/>
        </w:rPr>
        <w:t>)</w:t>
      </w:r>
    </w:p>
    <w:p w:rsidR="00CB5999" w:rsidRPr="00F63583" w:rsidRDefault="00CB5999" w:rsidP="00EF5FD2">
      <w:pPr>
        <w:ind w:left="357" w:hanging="357"/>
        <w:rPr>
          <w:sz w:val="20"/>
        </w:rPr>
      </w:pPr>
    </w:p>
    <w:p w:rsidR="007D02C3" w:rsidRPr="00F63583" w:rsidRDefault="007D02C3" w:rsidP="007D02C3">
      <w:pPr>
        <w:rPr>
          <w:sz w:val="20"/>
        </w:rPr>
      </w:pPr>
      <w:r w:rsidRPr="00F63583">
        <w:rPr>
          <w:sz w:val="20"/>
        </w:rPr>
        <w:t>The motion for an extension of time to serve and file the application for leave to appeal is granted. The motion for a stay of execution is dismissed. The application for leave to appeal from the judgment of the Court of Appeal of Quebec (Montréal), Number 500-09-025797-150, 2018 QCCA 1440, dated September 17, 2018, is dismissed with costs.</w:t>
      </w:r>
    </w:p>
    <w:p w:rsidR="00B25902" w:rsidRPr="00F63583" w:rsidRDefault="00B25902" w:rsidP="007D02C3">
      <w:pPr>
        <w:rPr>
          <w:sz w:val="20"/>
        </w:rPr>
      </w:pPr>
    </w:p>
    <w:p w:rsidR="007D02C3" w:rsidRPr="00F63583" w:rsidRDefault="007D02C3" w:rsidP="007D02C3">
      <w:pPr>
        <w:rPr>
          <w:sz w:val="20"/>
          <w:lang w:val="fr-CA"/>
        </w:rPr>
      </w:pPr>
      <w:r w:rsidRPr="00F63583">
        <w:rPr>
          <w:sz w:val="20"/>
          <w:lang w:val="fr-CA"/>
        </w:rPr>
        <w:t>La requête en prorogation du délai de signification et de dépôt de la demande d’autorisation d’appel est accueillie. La requête visant à obtenir un sursis d’exécution est rejetée. La demande d’autorisation d’appel de l’arrêt de la Cour d’appel du Québec (Montréal), numéro 500-09-025797-150, 2018 QCCA 1440, daté du 17 septembre 2018, est rejetée avec dépens.</w:t>
      </w:r>
    </w:p>
    <w:p w:rsidR="00B25902" w:rsidRPr="00F63583" w:rsidRDefault="00B25902" w:rsidP="00EF5FD2">
      <w:pPr>
        <w:ind w:left="357" w:hanging="357"/>
        <w:rPr>
          <w:sz w:val="20"/>
          <w:lang w:val="fr-CA"/>
        </w:rPr>
      </w:pPr>
    </w:p>
    <w:p w:rsidR="00EF5FD2" w:rsidRPr="00F63583" w:rsidRDefault="00D056AE" w:rsidP="00EF5FD2">
      <w:pPr>
        <w:jc w:val="both"/>
        <w:rPr>
          <w:sz w:val="20"/>
          <w:lang w:val="fr-CA"/>
        </w:rPr>
      </w:pPr>
      <w:r>
        <w:rPr>
          <w:sz w:val="20"/>
        </w:rPr>
        <w:pict>
          <v:rect id="_x0000_i1029" style="width:2in;height:1pt" o:hrpct="0" o:hralign="center" o:hrstd="t" o:hrnoshade="t" o:hr="t" fillcolor="black [3213]" stroked="f"/>
        </w:pict>
      </w:r>
    </w:p>
    <w:p w:rsidR="00EF5FD2" w:rsidRPr="00F63583" w:rsidRDefault="00EF5FD2" w:rsidP="00EF5FD2">
      <w:pPr>
        <w:jc w:val="both"/>
        <w:rPr>
          <w:sz w:val="20"/>
          <w:lang w:val="fr-CA"/>
        </w:rPr>
      </w:pPr>
    </w:p>
    <w:p w:rsidR="00A16977" w:rsidRPr="00F63583" w:rsidRDefault="00A16977" w:rsidP="00A16977">
      <w:pPr>
        <w:rPr>
          <w:sz w:val="22"/>
          <w:szCs w:val="22"/>
        </w:rPr>
      </w:pPr>
      <w:r w:rsidRPr="00F63583">
        <w:rPr>
          <w:i/>
          <w:sz w:val="22"/>
          <w:szCs w:val="22"/>
          <w:lang w:val="fr-CA"/>
        </w:rPr>
        <w:t>Serge Amzallag and Zipora Milstain v. Ville de Sainte-Agathe-des-Monts</w:t>
      </w:r>
      <w:r w:rsidRPr="00F63583">
        <w:rPr>
          <w:sz w:val="22"/>
          <w:szCs w:val="22"/>
          <w:lang w:val="fr-CA"/>
        </w:rPr>
        <w:t xml:space="preserve"> (Que.) </w:t>
      </w:r>
      <w:r w:rsidRPr="00F63583">
        <w:rPr>
          <w:sz w:val="22"/>
          <w:szCs w:val="22"/>
        </w:rPr>
        <w:t>(Civil) (By Leave) (</w:t>
      </w:r>
      <w:hyperlink r:id="rId13" w:history="1">
        <w:r w:rsidRPr="00F63583">
          <w:rPr>
            <w:rStyle w:val="Hyperlink"/>
            <w:sz w:val="22"/>
            <w:szCs w:val="22"/>
          </w:rPr>
          <w:t>38537</w:t>
        </w:r>
      </w:hyperlink>
      <w:r w:rsidRPr="00F63583">
        <w:rPr>
          <w:sz w:val="22"/>
          <w:szCs w:val="22"/>
        </w:rPr>
        <w:t>)</w:t>
      </w:r>
    </w:p>
    <w:p w:rsidR="00CB5999" w:rsidRPr="00F63583" w:rsidRDefault="00CB5999" w:rsidP="00EF5FD2">
      <w:pPr>
        <w:jc w:val="both"/>
        <w:rPr>
          <w:sz w:val="20"/>
        </w:rPr>
      </w:pPr>
    </w:p>
    <w:p w:rsidR="00B25902" w:rsidRPr="00F63583" w:rsidRDefault="00A16977" w:rsidP="00EF5FD2">
      <w:pPr>
        <w:jc w:val="both"/>
        <w:rPr>
          <w:sz w:val="20"/>
        </w:rPr>
      </w:pPr>
      <w:r w:rsidRPr="00F63583">
        <w:rPr>
          <w:sz w:val="20"/>
        </w:rPr>
        <w:t>The motion for an extension of time to serve and file the application for leave to appeal is granted. The motion for a stay of execution is dismissed. The application for leave to appeal from the judgment of the Court of Appeal of Quebec (Montréal), Number 500-09-026030-163, 2018 QCCA 1439, dated September 17, 2018, is dismissed with costs.</w:t>
      </w:r>
    </w:p>
    <w:p w:rsidR="00A16977" w:rsidRPr="00F63583" w:rsidRDefault="00A16977" w:rsidP="00EF5FD2">
      <w:pPr>
        <w:jc w:val="both"/>
        <w:rPr>
          <w:sz w:val="20"/>
        </w:rPr>
      </w:pPr>
    </w:p>
    <w:p w:rsidR="00A16977" w:rsidRPr="00F63583" w:rsidRDefault="00A16977" w:rsidP="00EF5FD2">
      <w:pPr>
        <w:jc w:val="both"/>
        <w:rPr>
          <w:sz w:val="20"/>
          <w:lang w:val="fr-CA"/>
        </w:rPr>
      </w:pPr>
      <w:r w:rsidRPr="00F63583">
        <w:rPr>
          <w:sz w:val="20"/>
          <w:lang w:val="fr-CA"/>
        </w:rPr>
        <w:t>La requête en prorogation du délai de signification et de dépôt de la demande d’autorisation d’appel est accueillie. La requête visant à obtenir un sursis d’exécution est rejetée. La demande d’autorisation d’appel de l’arrêt de la Cour d’appel du Québec (Montréal), numéro 500-09-026030-163, 2018 QCCA 1439, daté du 17 septembre 2018, est rejet</w:t>
      </w:r>
      <w:r w:rsidRPr="00F63583">
        <w:rPr>
          <w:rFonts w:asciiTheme="minorBidi" w:hAnsiTheme="minorBidi"/>
          <w:sz w:val="20"/>
          <w:lang w:val="fr-CA"/>
        </w:rPr>
        <w:t>ée avec d</w:t>
      </w:r>
      <w:r w:rsidRPr="00F63583">
        <w:rPr>
          <w:sz w:val="20"/>
          <w:lang w:val="fr-CA"/>
        </w:rPr>
        <w:t>é</w:t>
      </w:r>
      <w:r w:rsidRPr="00F63583">
        <w:rPr>
          <w:rFonts w:asciiTheme="minorBidi" w:hAnsiTheme="minorBidi"/>
          <w:sz w:val="20"/>
          <w:lang w:val="fr-CA"/>
        </w:rPr>
        <w:t>pens.</w:t>
      </w:r>
    </w:p>
    <w:p w:rsidR="00B25902" w:rsidRPr="00F63583" w:rsidRDefault="00B25902" w:rsidP="00EF5FD2">
      <w:pPr>
        <w:jc w:val="both"/>
        <w:rPr>
          <w:sz w:val="20"/>
          <w:lang w:val="fr-CA"/>
        </w:rPr>
      </w:pPr>
    </w:p>
    <w:p w:rsidR="0066781D" w:rsidRPr="00F63583" w:rsidRDefault="00D056AE" w:rsidP="00EF5FD2">
      <w:pPr>
        <w:jc w:val="both"/>
        <w:rPr>
          <w:sz w:val="20"/>
          <w:lang w:val="fr-CA"/>
        </w:rPr>
      </w:pPr>
      <w:r>
        <w:rPr>
          <w:sz w:val="20"/>
        </w:rPr>
        <w:pict>
          <v:rect id="_x0000_i1030" style="width:2in;height:1pt" o:hrpct="0" o:hralign="center" o:hrstd="t" o:hrnoshade="t" o:hr="t" fillcolor="black [3213]" stroked="f"/>
        </w:pict>
      </w:r>
    </w:p>
    <w:p w:rsidR="00955142" w:rsidRPr="00F63583" w:rsidRDefault="00955142" w:rsidP="00EF5FD2">
      <w:pPr>
        <w:jc w:val="both"/>
        <w:rPr>
          <w:sz w:val="20"/>
          <w:lang w:val="fr-CA"/>
        </w:rPr>
      </w:pPr>
    </w:p>
    <w:p w:rsidR="000863B2" w:rsidRPr="00F63583" w:rsidRDefault="000863B2" w:rsidP="000863B2">
      <w:pPr>
        <w:pStyle w:val="SCCAppellantInfoAppellantInfo"/>
        <w:rPr>
          <w:sz w:val="22"/>
          <w:szCs w:val="22"/>
          <w:lang w:val="fr-CA"/>
        </w:rPr>
      </w:pPr>
      <w:r w:rsidRPr="00F63583">
        <w:rPr>
          <w:i/>
          <w:sz w:val="22"/>
          <w:szCs w:val="22"/>
          <w:lang w:val="fr-CA"/>
        </w:rPr>
        <w:t>Isaël Blais c. Sa Majesté la Reine</w:t>
      </w:r>
      <w:r w:rsidRPr="00F63583">
        <w:rPr>
          <w:sz w:val="22"/>
          <w:szCs w:val="22"/>
          <w:lang w:val="fr-CA"/>
        </w:rPr>
        <w:t xml:space="preserve"> (Qc) (Criminelle) (Autorisation) (</w:t>
      </w:r>
      <w:hyperlink r:id="rId14" w:history="1">
        <w:r w:rsidRPr="00F63583">
          <w:rPr>
            <w:rStyle w:val="Hyperlink"/>
            <w:sz w:val="22"/>
            <w:szCs w:val="22"/>
            <w:lang w:val="fr-CA"/>
          </w:rPr>
          <w:t>38053</w:t>
        </w:r>
      </w:hyperlink>
      <w:r w:rsidRPr="00F63583">
        <w:rPr>
          <w:sz w:val="22"/>
          <w:szCs w:val="22"/>
          <w:lang w:val="fr-CA"/>
        </w:rPr>
        <w:t>)</w:t>
      </w:r>
    </w:p>
    <w:p w:rsidR="00CB5999" w:rsidRPr="00F63583" w:rsidRDefault="00CB5999" w:rsidP="00EF5FD2">
      <w:pPr>
        <w:jc w:val="both"/>
        <w:rPr>
          <w:sz w:val="20"/>
          <w:lang w:val="fr-CA"/>
        </w:rPr>
      </w:pPr>
    </w:p>
    <w:p w:rsidR="000863B2" w:rsidRPr="00F63583" w:rsidRDefault="000863B2" w:rsidP="000863B2">
      <w:pPr>
        <w:jc w:val="both"/>
        <w:rPr>
          <w:sz w:val="20"/>
          <w:lang w:val="fr-CA"/>
        </w:rPr>
      </w:pPr>
      <w:r w:rsidRPr="00F63583">
        <w:rPr>
          <w:sz w:val="20"/>
          <w:lang w:val="fr-CA"/>
        </w:rPr>
        <w:t>La requête en prorogation du délai de signification et de dépôt de la demande d’autorisation d’appel est accueillie. La demande d’autorisation d’appel de l’arrêt de la Cour d’appel du Québec (Québec), numéro 200-10-003284-168, 2017 QCCA 1774, daté du 9 novembre 2017, est rejetée.</w:t>
      </w:r>
    </w:p>
    <w:p w:rsidR="000863B2" w:rsidRPr="00F63583" w:rsidRDefault="000863B2" w:rsidP="00EF5FD2">
      <w:pPr>
        <w:jc w:val="both"/>
        <w:rPr>
          <w:sz w:val="20"/>
          <w:lang w:val="fr-CA"/>
        </w:rPr>
      </w:pPr>
    </w:p>
    <w:p w:rsidR="000863B2" w:rsidRPr="00F63583" w:rsidRDefault="000863B2" w:rsidP="000863B2">
      <w:pPr>
        <w:jc w:val="both"/>
        <w:rPr>
          <w:sz w:val="20"/>
          <w:lang w:val="en-CA"/>
        </w:rPr>
      </w:pPr>
      <w:r w:rsidRPr="00F63583">
        <w:rPr>
          <w:sz w:val="20"/>
          <w:lang w:val="en-CA"/>
        </w:rPr>
        <w:t xml:space="preserve">The motion for an extension of time to serve and file the application for leave to appeal is granted. The application for leave to appeal from the judgment of the Court of Appeal of Quebec (Québec), Number 200-10-003284-168, 2017 QCCA 1774, dated November 9, 2017, is dismissed. </w:t>
      </w:r>
    </w:p>
    <w:p w:rsidR="00B25902" w:rsidRPr="00F63583" w:rsidRDefault="00B25902" w:rsidP="00EF5FD2">
      <w:pPr>
        <w:jc w:val="both"/>
        <w:rPr>
          <w:sz w:val="20"/>
        </w:rPr>
      </w:pPr>
    </w:p>
    <w:p w:rsidR="00955142" w:rsidRPr="00F63583" w:rsidRDefault="00D056AE" w:rsidP="00EF5FD2">
      <w:pPr>
        <w:jc w:val="both"/>
        <w:rPr>
          <w:sz w:val="20"/>
          <w:lang w:val="fr-CA"/>
        </w:rPr>
      </w:pPr>
      <w:r>
        <w:rPr>
          <w:sz w:val="20"/>
        </w:rPr>
        <w:pict>
          <v:rect id="_x0000_i1031" style="width:2in;height:1pt" o:hrpct="0" o:hralign="center" o:hrstd="t" o:hrnoshade="t" o:hr="t" fillcolor="black [3213]" stroked="f"/>
        </w:pict>
      </w:r>
    </w:p>
    <w:p w:rsidR="00EF5FD2" w:rsidRPr="00F63583" w:rsidRDefault="00EF5FD2" w:rsidP="00857E23">
      <w:pPr>
        <w:ind w:left="357" w:hanging="357"/>
        <w:rPr>
          <w:sz w:val="20"/>
          <w:lang w:val="en-CA"/>
        </w:rPr>
      </w:pPr>
    </w:p>
    <w:p w:rsidR="00BF07D3" w:rsidRPr="00F63583" w:rsidRDefault="00BF07D3" w:rsidP="00BF07D3">
      <w:pPr>
        <w:pStyle w:val="SCCAppellantInfoAppellantInfo"/>
        <w:rPr>
          <w:sz w:val="22"/>
          <w:szCs w:val="22"/>
        </w:rPr>
      </w:pPr>
      <w:r w:rsidRPr="00F63583">
        <w:rPr>
          <w:i/>
          <w:sz w:val="22"/>
          <w:szCs w:val="22"/>
        </w:rPr>
        <w:t>David Joseph Beairsto v. Her Majesty the Queen</w:t>
      </w:r>
      <w:r w:rsidRPr="00F63583">
        <w:rPr>
          <w:sz w:val="22"/>
          <w:szCs w:val="22"/>
        </w:rPr>
        <w:t xml:space="preserve"> (Alta.) (Criminal) (By Leave) (</w:t>
      </w:r>
      <w:hyperlink r:id="rId15" w:history="1">
        <w:r w:rsidRPr="00F63583">
          <w:rPr>
            <w:rStyle w:val="Hyperlink"/>
            <w:sz w:val="22"/>
            <w:szCs w:val="22"/>
          </w:rPr>
          <w:t>38126</w:t>
        </w:r>
      </w:hyperlink>
      <w:r w:rsidRPr="00F63583">
        <w:rPr>
          <w:sz w:val="22"/>
          <w:szCs w:val="22"/>
        </w:rPr>
        <w:t>)</w:t>
      </w:r>
    </w:p>
    <w:p w:rsidR="00CB5999" w:rsidRPr="00F63583" w:rsidRDefault="00CB5999" w:rsidP="00EF5FD2">
      <w:pPr>
        <w:jc w:val="both"/>
        <w:rPr>
          <w:sz w:val="20"/>
        </w:rPr>
      </w:pPr>
    </w:p>
    <w:p w:rsidR="00BF07D3" w:rsidRPr="00F63583" w:rsidRDefault="00BF07D3" w:rsidP="00BF07D3">
      <w:pPr>
        <w:jc w:val="both"/>
        <w:rPr>
          <w:sz w:val="20"/>
        </w:rPr>
      </w:pPr>
      <w:r w:rsidRPr="00F63583">
        <w:rPr>
          <w:sz w:val="20"/>
        </w:rPr>
        <w:t>The application for leave to appeal from the judgment of the Court of Appeal of Alberta (Edmonton), Number 1603-0224-A, 2018 ABCA 118, dated March 28, 2018, is dismissed.</w:t>
      </w:r>
    </w:p>
    <w:p w:rsidR="00BF07D3" w:rsidRPr="00F63583" w:rsidRDefault="00BF07D3" w:rsidP="00EF5FD2">
      <w:pPr>
        <w:jc w:val="both"/>
        <w:rPr>
          <w:sz w:val="20"/>
        </w:rPr>
      </w:pPr>
    </w:p>
    <w:p w:rsidR="00BF07D3" w:rsidRPr="00F63583" w:rsidRDefault="00BF07D3" w:rsidP="00EF5FD2">
      <w:pPr>
        <w:jc w:val="both"/>
        <w:rPr>
          <w:sz w:val="20"/>
          <w:lang w:val="fr-CA"/>
        </w:rPr>
      </w:pPr>
      <w:r w:rsidRPr="00F63583">
        <w:rPr>
          <w:sz w:val="20"/>
          <w:lang w:val="fr-CA"/>
        </w:rPr>
        <w:t>La demande d’autorisation d’appel de l’arrêt de la Cour d’appel de l’Alberta (Edmonton), numéro 1603-0224-A, 2018 ABCA 118, daté du 28 mars 2018, est rejetée.</w:t>
      </w:r>
    </w:p>
    <w:p w:rsidR="00B25902" w:rsidRPr="00F63583" w:rsidRDefault="00B25902" w:rsidP="00EF5FD2">
      <w:pPr>
        <w:jc w:val="both"/>
        <w:rPr>
          <w:sz w:val="20"/>
          <w:lang w:val="fr-CA"/>
        </w:rPr>
      </w:pPr>
    </w:p>
    <w:p w:rsidR="0066781D" w:rsidRPr="00F63583" w:rsidRDefault="00D056AE" w:rsidP="00EF5FD2">
      <w:pPr>
        <w:jc w:val="both"/>
        <w:rPr>
          <w:sz w:val="20"/>
          <w:lang w:val="fr-CA"/>
        </w:rPr>
      </w:pPr>
      <w:r>
        <w:rPr>
          <w:sz w:val="20"/>
        </w:rPr>
        <w:pict>
          <v:rect id="_x0000_i1032" style="width:2in;height:1pt" o:hrpct="0" o:hralign="center" o:hrstd="t" o:hrnoshade="t" o:hr="t" fillcolor="black [3213]" stroked="f"/>
        </w:pict>
      </w:r>
    </w:p>
    <w:p w:rsidR="00955142" w:rsidRPr="00F63583" w:rsidRDefault="00955142" w:rsidP="00EF5FD2">
      <w:pPr>
        <w:jc w:val="both"/>
        <w:rPr>
          <w:sz w:val="20"/>
          <w:lang w:val="fr-CA"/>
        </w:rPr>
      </w:pPr>
    </w:p>
    <w:p w:rsidR="00FB1FD5" w:rsidRPr="00F63583" w:rsidRDefault="00FB1FD5" w:rsidP="00FB1FD5">
      <w:pPr>
        <w:pStyle w:val="SCCAppellantInfoAppellantInfo"/>
        <w:rPr>
          <w:sz w:val="22"/>
          <w:szCs w:val="22"/>
          <w:lang w:val="fr-CA"/>
        </w:rPr>
      </w:pPr>
      <w:r w:rsidRPr="00F63583">
        <w:rPr>
          <w:i/>
          <w:sz w:val="22"/>
          <w:szCs w:val="22"/>
          <w:lang w:val="fr-CA"/>
        </w:rPr>
        <w:t>Pascal Croteau c. Comité de révision, Josée Forget, Martin Pham Dinh et Centre intégré de santé et de services sociaux de l’Outaouais (</w:t>
      </w:r>
      <w:r w:rsidRPr="00F63583">
        <w:rPr>
          <w:sz w:val="22"/>
          <w:szCs w:val="22"/>
          <w:lang w:val="fr-CA"/>
        </w:rPr>
        <w:t>Qc) (Civile) (Autorisation) (</w:t>
      </w:r>
      <w:hyperlink r:id="rId16" w:history="1">
        <w:r w:rsidRPr="00F63583">
          <w:rPr>
            <w:rStyle w:val="Hyperlink"/>
            <w:sz w:val="22"/>
            <w:szCs w:val="22"/>
            <w:lang w:val="fr-CA"/>
          </w:rPr>
          <w:t>38559</w:t>
        </w:r>
      </w:hyperlink>
      <w:r w:rsidRPr="00F63583">
        <w:rPr>
          <w:sz w:val="22"/>
          <w:szCs w:val="22"/>
          <w:lang w:val="fr-CA"/>
        </w:rPr>
        <w:t>)</w:t>
      </w:r>
    </w:p>
    <w:p w:rsidR="00CB5999" w:rsidRPr="00F63583" w:rsidRDefault="00CB5999" w:rsidP="00EF5FD2">
      <w:pPr>
        <w:jc w:val="both"/>
        <w:rPr>
          <w:sz w:val="20"/>
          <w:lang w:val="fr-CA"/>
        </w:rPr>
      </w:pPr>
    </w:p>
    <w:p w:rsidR="00FB1FD5" w:rsidRPr="00F63583" w:rsidRDefault="00FB1FD5" w:rsidP="00FB1FD5">
      <w:pPr>
        <w:jc w:val="both"/>
        <w:rPr>
          <w:sz w:val="20"/>
          <w:lang w:val="fr-CA"/>
        </w:rPr>
      </w:pPr>
      <w:r w:rsidRPr="00F63583">
        <w:rPr>
          <w:sz w:val="20"/>
          <w:lang w:val="fr-CA"/>
        </w:rPr>
        <w:t>La demande d’autorisation d’appel de l’arrêt de la Cour d’appel du Québec (Montréal), numéro 500-09-027986-181, 2019 QCCA 111, daté du 25 janvier 2019, est rejetée avec dépens en faveur des intimés, Comité de révision, Martin Pham Dinh et Centre intégré de santé et de services sociaux de l’Outaouais.</w:t>
      </w:r>
    </w:p>
    <w:p w:rsidR="00B25902" w:rsidRPr="00F63583" w:rsidRDefault="00B25902" w:rsidP="00EF5FD2">
      <w:pPr>
        <w:jc w:val="both"/>
        <w:rPr>
          <w:sz w:val="20"/>
          <w:lang w:val="fr-CA"/>
        </w:rPr>
      </w:pPr>
    </w:p>
    <w:p w:rsidR="00FB1FD5" w:rsidRPr="00F63583" w:rsidRDefault="00FB1FD5" w:rsidP="00FB1FD5">
      <w:pPr>
        <w:jc w:val="both"/>
        <w:rPr>
          <w:sz w:val="20"/>
          <w:lang w:val="en-CA"/>
        </w:rPr>
      </w:pPr>
      <w:r w:rsidRPr="00F63583">
        <w:rPr>
          <w:sz w:val="20"/>
          <w:lang w:val="en-CA"/>
        </w:rPr>
        <w:t xml:space="preserve">The application for leave to appeal from the judgment of the Court of Appeal of Quebec (Montréal), Number 500-09-027986-181, 2019 QCCA 111, dated January 25, 2019, is dismissed with costs to the respondents, Comité de révision, Martin Pham Dinh and Centre intégré de santé et de services sociaux de l’Outaouais. </w:t>
      </w:r>
    </w:p>
    <w:p w:rsidR="00B25902" w:rsidRPr="00F63583" w:rsidRDefault="00B25902" w:rsidP="00EF5FD2">
      <w:pPr>
        <w:jc w:val="both"/>
        <w:rPr>
          <w:sz w:val="20"/>
        </w:rPr>
      </w:pPr>
    </w:p>
    <w:p w:rsidR="0066781D" w:rsidRPr="00F63583" w:rsidRDefault="00D056AE" w:rsidP="00EF5FD2">
      <w:pPr>
        <w:jc w:val="both"/>
        <w:rPr>
          <w:sz w:val="20"/>
          <w:lang w:val="fr-CA"/>
        </w:rPr>
      </w:pPr>
      <w:r>
        <w:rPr>
          <w:sz w:val="20"/>
        </w:rPr>
        <w:pict>
          <v:rect id="_x0000_i1033" style="width:2in;height:1pt" o:hrpct="0" o:hralign="center" o:hrstd="t" o:hrnoshade="t" o:hr="t" fillcolor="black [3213]" stroked="f"/>
        </w:pict>
      </w:r>
    </w:p>
    <w:p w:rsidR="00955142" w:rsidRPr="00F63583" w:rsidRDefault="00955142" w:rsidP="00EF5FD2">
      <w:pPr>
        <w:jc w:val="both"/>
        <w:rPr>
          <w:sz w:val="20"/>
          <w:lang w:val="fr-CA"/>
        </w:rPr>
      </w:pPr>
    </w:p>
    <w:p w:rsidR="0034061F" w:rsidRPr="00F63583" w:rsidRDefault="0034061F" w:rsidP="0034061F">
      <w:pPr>
        <w:pStyle w:val="SCCAppellantInfoAppellantInfo"/>
        <w:rPr>
          <w:sz w:val="22"/>
          <w:szCs w:val="22"/>
        </w:rPr>
      </w:pPr>
      <w:r w:rsidRPr="00F63583">
        <w:rPr>
          <w:i/>
          <w:sz w:val="22"/>
          <w:szCs w:val="22"/>
          <w:lang w:val="en-US"/>
        </w:rPr>
        <w:t>Shulamit Mass v. Canada Trustco Mortgage Company (TD Canada Trust), Jharna Chandok and Estate of Surjit Chandok</w:t>
      </w:r>
      <w:r w:rsidRPr="00F63583">
        <w:rPr>
          <w:sz w:val="22"/>
          <w:szCs w:val="22"/>
          <w:lang w:val="en-US"/>
        </w:rPr>
        <w:t xml:space="preserve"> (B.C.) (Civil</w:t>
      </w:r>
      <w:r w:rsidRPr="00F63583">
        <w:rPr>
          <w:sz w:val="22"/>
          <w:szCs w:val="22"/>
        </w:rPr>
        <w:t>) (By Leave) (</w:t>
      </w:r>
      <w:hyperlink r:id="rId17" w:history="1">
        <w:r w:rsidRPr="00F63583">
          <w:rPr>
            <w:rStyle w:val="Hyperlink"/>
            <w:sz w:val="22"/>
            <w:szCs w:val="22"/>
          </w:rPr>
          <w:t>38576</w:t>
        </w:r>
      </w:hyperlink>
      <w:r w:rsidRPr="00F63583">
        <w:rPr>
          <w:sz w:val="22"/>
          <w:szCs w:val="22"/>
        </w:rPr>
        <w:t>)</w:t>
      </w:r>
    </w:p>
    <w:p w:rsidR="00CB5999" w:rsidRPr="00F63583" w:rsidRDefault="00CB5999" w:rsidP="00177B0A">
      <w:pPr>
        <w:jc w:val="both"/>
        <w:rPr>
          <w:sz w:val="20"/>
          <w:lang w:val="fr-CA"/>
        </w:rPr>
      </w:pPr>
    </w:p>
    <w:p w:rsidR="0034061F" w:rsidRPr="00F63583" w:rsidRDefault="0034061F" w:rsidP="0034061F">
      <w:pPr>
        <w:jc w:val="both"/>
        <w:rPr>
          <w:sz w:val="20"/>
        </w:rPr>
      </w:pPr>
      <w:r w:rsidRPr="00F63583">
        <w:rPr>
          <w:sz w:val="20"/>
        </w:rPr>
        <w:t>The motion to adduce new evidence is dismissed. The application for leave to appeal from the judgment of the Court of Appeal for British Columbia (Vancouver), Number CA44354, 2019 BCCA 42, dated January 29, 2019, is dismissed without costs.</w:t>
      </w:r>
    </w:p>
    <w:p w:rsidR="0034061F" w:rsidRPr="00F63583" w:rsidRDefault="0034061F" w:rsidP="00177B0A">
      <w:pPr>
        <w:jc w:val="both"/>
        <w:rPr>
          <w:sz w:val="20"/>
        </w:rPr>
      </w:pPr>
    </w:p>
    <w:p w:rsidR="0034061F" w:rsidRPr="00F63583" w:rsidRDefault="0034061F" w:rsidP="00177B0A">
      <w:pPr>
        <w:jc w:val="both"/>
        <w:rPr>
          <w:sz w:val="20"/>
          <w:lang w:val="fr-CA"/>
        </w:rPr>
      </w:pPr>
      <w:r w:rsidRPr="00F63583">
        <w:rPr>
          <w:sz w:val="20"/>
          <w:lang w:val="fr-CA"/>
        </w:rPr>
        <w:t>La requête sollicitant l’autorisation de présenter une nouvelle preuve est rejetée. La demande d’autorisation d’appel de l’arrêt de la Cour d’appel de la Colombie-Britannique (Vancouver), numéro CA44354, 2019 BCCA 42, daté du 29 janvier 2019, est rejetée sans dépens.</w:t>
      </w:r>
    </w:p>
    <w:p w:rsidR="00B25902" w:rsidRPr="00F63583" w:rsidRDefault="00B25902" w:rsidP="00177B0A">
      <w:pPr>
        <w:jc w:val="both"/>
        <w:rPr>
          <w:sz w:val="20"/>
          <w:lang w:val="fr-CA"/>
        </w:rPr>
      </w:pPr>
    </w:p>
    <w:p w:rsidR="00955142" w:rsidRPr="00F63583" w:rsidRDefault="00D056AE" w:rsidP="00177B0A">
      <w:pPr>
        <w:jc w:val="both"/>
        <w:rPr>
          <w:sz w:val="20"/>
          <w:lang w:val="fr-CA"/>
        </w:rPr>
      </w:pPr>
      <w:r>
        <w:rPr>
          <w:sz w:val="20"/>
        </w:rPr>
        <w:pict>
          <v:rect id="_x0000_i1034" style="width:2in;height:1pt" o:hrpct="0" o:hralign="center" o:hrstd="t" o:hrnoshade="t" o:hr="t" fillcolor="black [3213]" stroked="f"/>
        </w:pict>
      </w:r>
    </w:p>
    <w:p w:rsidR="00955142" w:rsidRPr="00F63583" w:rsidRDefault="00955142" w:rsidP="00177B0A">
      <w:pPr>
        <w:jc w:val="both"/>
        <w:rPr>
          <w:sz w:val="20"/>
          <w:lang w:val="fr-CA"/>
        </w:rPr>
      </w:pPr>
    </w:p>
    <w:p w:rsidR="00A6089F" w:rsidRPr="00F63583" w:rsidRDefault="00A6089F" w:rsidP="00A6089F">
      <w:pPr>
        <w:pStyle w:val="SCCAppellantInfoAppellantInfo"/>
        <w:rPr>
          <w:sz w:val="22"/>
          <w:szCs w:val="22"/>
        </w:rPr>
      </w:pPr>
      <w:r w:rsidRPr="00F63583">
        <w:rPr>
          <w:i/>
          <w:sz w:val="22"/>
          <w:szCs w:val="22"/>
        </w:rPr>
        <w:t>Brittany Beaver v. Kenneth Hill - and - Attorney General of Ontario</w:t>
      </w:r>
      <w:r w:rsidRPr="00F63583">
        <w:rPr>
          <w:sz w:val="22"/>
          <w:szCs w:val="22"/>
        </w:rPr>
        <w:t xml:space="preserve"> (Ont.) (Civil) (By Leave) (</w:t>
      </w:r>
      <w:hyperlink r:id="rId18" w:history="1">
        <w:r w:rsidRPr="00F63583">
          <w:rPr>
            <w:rStyle w:val="Hyperlink"/>
            <w:sz w:val="22"/>
            <w:szCs w:val="22"/>
          </w:rPr>
          <w:t>38555</w:t>
        </w:r>
      </w:hyperlink>
      <w:r w:rsidRPr="00F63583">
        <w:rPr>
          <w:sz w:val="22"/>
          <w:szCs w:val="22"/>
        </w:rPr>
        <w:t>)</w:t>
      </w:r>
    </w:p>
    <w:p w:rsidR="00CB5999" w:rsidRPr="00F63583" w:rsidRDefault="00CB5999" w:rsidP="00955142">
      <w:pPr>
        <w:jc w:val="both"/>
        <w:rPr>
          <w:sz w:val="20"/>
          <w:lang w:val="fr-CA"/>
        </w:rPr>
      </w:pPr>
    </w:p>
    <w:p w:rsidR="00A6089F" w:rsidRPr="00F63583" w:rsidRDefault="00A6089F" w:rsidP="00A6089F">
      <w:pPr>
        <w:jc w:val="both"/>
        <w:rPr>
          <w:sz w:val="20"/>
        </w:rPr>
      </w:pPr>
      <w:r w:rsidRPr="00F63583">
        <w:rPr>
          <w:sz w:val="20"/>
        </w:rPr>
        <w:t>The motion for an extension of time to serve and file the application for leave to appeal is granted. The application for leave to appeal from the judgments of the Court of Appeal for Ontario, Number C64766, 2018 ONCA 816, dated October 12, 2018, and Number C64766, 2018 ONCA 840, dated October 22, 2018, is dismissed without costs.</w:t>
      </w:r>
    </w:p>
    <w:p w:rsidR="00A6089F" w:rsidRPr="00F63583" w:rsidRDefault="00A6089F" w:rsidP="00955142">
      <w:pPr>
        <w:jc w:val="both"/>
        <w:rPr>
          <w:sz w:val="20"/>
        </w:rPr>
      </w:pPr>
    </w:p>
    <w:p w:rsidR="00B25902" w:rsidRPr="00F63583" w:rsidRDefault="00A6089F" w:rsidP="00955142">
      <w:pPr>
        <w:jc w:val="both"/>
        <w:rPr>
          <w:sz w:val="20"/>
          <w:lang w:val="fr-CA"/>
        </w:rPr>
      </w:pPr>
      <w:r w:rsidRPr="00F63583">
        <w:rPr>
          <w:sz w:val="20"/>
          <w:lang w:val="fr-CA"/>
        </w:rPr>
        <w:t>La requête en prorogation du délai de signification et de dépôt de la demande d’autorisation d’appel est accueillie. La demande d’autorisation d’appel des arrêts de la Cour d’appel de l’Ontario, numéro C64766, 2018 ONCA 816, daté du 12 octobre 2018, et numéro C64766, 2018 ONCA 840, daté du 22 octobre 2018, est rejetée sans dépens.</w:t>
      </w:r>
    </w:p>
    <w:p w:rsidR="00B25902" w:rsidRPr="00F63583" w:rsidRDefault="00B25902" w:rsidP="00955142">
      <w:pPr>
        <w:jc w:val="both"/>
        <w:rPr>
          <w:sz w:val="20"/>
          <w:lang w:val="fr-CA"/>
        </w:rPr>
      </w:pPr>
    </w:p>
    <w:p w:rsidR="00955142" w:rsidRPr="00F63583" w:rsidRDefault="00D056AE" w:rsidP="00955142">
      <w:pPr>
        <w:jc w:val="both"/>
        <w:rPr>
          <w:sz w:val="20"/>
          <w:lang w:val="fr-CA"/>
        </w:rPr>
      </w:pPr>
      <w:r>
        <w:rPr>
          <w:sz w:val="20"/>
        </w:rPr>
        <w:pict>
          <v:rect id="_x0000_i1035" style="width:2in;height:1pt" o:hrpct="0" o:hralign="center" o:hrstd="t" o:hrnoshade="t" o:hr="t" fillcolor="black [3213]" stroked="f"/>
        </w:pict>
      </w:r>
    </w:p>
    <w:p w:rsidR="00955142" w:rsidRPr="00F63583" w:rsidRDefault="00955142" w:rsidP="00955142">
      <w:pPr>
        <w:jc w:val="both"/>
        <w:rPr>
          <w:sz w:val="20"/>
          <w:lang w:val="fr-CA"/>
        </w:rPr>
      </w:pPr>
    </w:p>
    <w:p w:rsidR="00641341" w:rsidRPr="00F63583" w:rsidRDefault="00641341" w:rsidP="00641341">
      <w:pPr>
        <w:pStyle w:val="SCCAppellantInfoAppellantInfo"/>
        <w:rPr>
          <w:sz w:val="22"/>
          <w:szCs w:val="22"/>
        </w:rPr>
      </w:pPr>
      <w:r w:rsidRPr="00F63583">
        <w:rPr>
          <w:i/>
          <w:sz w:val="22"/>
          <w:szCs w:val="22"/>
        </w:rPr>
        <w:t>Gursher Singh Randhawa v. Her Majesty the Queen</w:t>
      </w:r>
      <w:r w:rsidRPr="00F63583">
        <w:rPr>
          <w:sz w:val="22"/>
          <w:szCs w:val="22"/>
        </w:rPr>
        <w:t xml:space="preserve"> (B.C.) (Criminal) (By Leave) (</w:t>
      </w:r>
      <w:hyperlink r:id="rId19" w:history="1">
        <w:r w:rsidRPr="00F63583">
          <w:rPr>
            <w:rStyle w:val="Hyperlink"/>
            <w:sz w:val="22"/>
            <w:szCs w:val="22"/>
          </w:rPr>
          <w:t>38554</w:t>
        </w:r>
      </w:hyperlink>
      <w:r w:rsidRPr="00F63583">
        <w:rPr>
          <w:sz w:val="22"/>
          <w:szCs w:val="22"/>
        </w:rPr>
        <w:t>)</w:t>
      </w:r>
    </w:p>
    <w:p w:rsidR="00CB5999" w:rsidRPr="00F63583" w:rsidRDefault="00CB5999" w:rsidP="00955142">
      <w:pPr>
        <w:jc w:val="both"/>
        <w:rPr>
          <w:sz w:val="20"/>
          <w:lang w:val="fr-CA"/>
        </w:rPr>
      </w:pPr>
    </w:p>
    <w:p w:rsidR="00641341" w:rsidRPr="00F63583" w:rsidRDefault="00641341" w:rsidP="00641341">
      <w:pPr>
        <w:jc w:val="both"/>
        <w:rPr>
          <w:sz w:val="20"/>
        </w:rPr>
      </w:pPr>
      <w:r w:rsidRPr="00F63583">
        <w:rPr>
          <w:sz w:val="20"/>
        </w:rPr>
        <w:t>The application for leave to appeal from the judgment of the Court of Appeal for British Columbia (Vancouver), Number CA45077, 2019 BCCA 15, dated January 16, 2019, is dismissed.</w:t>
      </w:r>
    </w:p>
    <w:p w:rsidR="00641341" w:rsidRPr="00F63583" w:rsidRDefault="00641341" w:rsidP="00955142">
      <w:pPr>
        <w:jc w:val="both"/>
        <w:rPr>
          <w:sz w:val="20"/>
        </w:rPr>
      </w:pPr>
    </w:p>
    <w:p w:rsidR="00B25902" w:rsidRPr="00F63583" w:rsidRDefault="00641341" w:rsidP="00955142">
      <w:pPr>
        <w:jc w:val="both"/>
        <w:rPr>
          <w:sz w:val="20"/>
          <w:lang w:val="fr-CA"/>
        </w:rPr>
      </w:pPr>
      <w:r w:rsidRPr="00F63583">
        <w:rPr>
          <w:sz w:val="20"/>
          <w:lang w:val="fr-CA"/>
        </w:rPr>
        <w:t>La demande d’autorisation d’appel de l’arrêt de la Cour d’appel de la Colombie-Britannique (Vancouver), numéro CA45077, 2019 BCCA 15, daté du 16 janvier 2019, est rejetée.</w:t>
      </w:r>
    </w:p>
    <w:p w:rsidR="00B25902" w:rsidRPr="00F63583" w:rsidRDefault="00B25902" w:rsidP="00955142">
      <w:pPr>
        <w:jc w:val="both"/>
        <w:rPr>
          <w:sz w:val="20"/>
          <w:lang w:val="fr-CA"/>
        </w:rPr>
      </w:pPr>
    </w:p>
    <w:p w:rsidR="00955142" w:rsidRPr="00F63583" w:rsidRDefault="00D056AE" w:rsidP="00955142">
      <w:pPr>
        <w:jc w:val="both"/>
        <w:rPr>
          <w:sz w:val="20"/>
          <w:lang w:val="fr-CA"/>
        </w:rPr>
      </w:pPr>
      <w:r>
        <w:rPr>
          <w:sz w:val="20"/>
        </w:rPr>
        <w:pict>
          <v:rect id="_x0000_i1036" style="width:2in;height:1pt" o:hrpct="0" o:hralign="center" o:hrstd="t" o:hrnoshade="t" o:hr="t" fillcolor="black [3213]" stroked="f"/>
        </w:pict>
      </w:r>
    </w:p>
    <w:p w:rsidR="00CB5999" w:rsidRPr="00F63583" w:rsidRDefault="00CB5999" w:rsidP="00857E23">
      <w:pPr>
        <w:ind w:left="357" w:hanging="357"/>
        <w:rPr>
          <w:sz w:val="20"/>
          <w:lang w:val="en-CA"/>
        </w:rPr>
      </w:pPr>
    </w:p>
    <w:p w:rsidR="007D3B3D" w:rsidRPr="00F63583" w:rsidRDefault="007D3B3D" w:rsidP="007D3B3D">
      <w:pPr>
        <w:jc w:val="both"/>
        <w:rPr>
          <w:b/>
          <w:sz w:val="22"/>
          <w:szCs w:val="22"/>
        </w:rPr>
      </w:pPr>
      <w:r w:rsidRPr="00F63583">
        <w:rPr>
          <w:b/>
          <w:sz w:val="22"/>
          <w:szCs w:val="22"/>
        </w:rPr>
        <w:t>REMANDED / RENVOYÉE</w:t>
      </w:r>
    </w:p>
    <w:p w:rsidR="00CB5999" w:rsidRPr="00F63583" w:rsidRDefault="00CB5999" w:rsidP="00857E23">
      <w:pPr>
        <w:ind w:left="357" w:hanging="357"/>
        <w:rPr>
          <w:sz w:val="20"/>
          <w:lang w:val="en-CA"/>
        </w:rPr>
      </w:pPr>
    </w:p>
    <w:p w:rsidR="007D3B3D" w:rsidRPr="00F63583" w:rsidRDefault="007D3B3D" w:rsidP="007D3B3D">
      <w:pPr>
        <w:rPr>
          <w:sz w:val="22"/>
          <w:szCs w:val="22"/>
        </w:rPr>
      </w:pPr>
      <w:r w:rsidRPr="00F63583">
        <w:rPr>
          <w:i/>
          <w:sz w:val="22"/>
          <w:szCs w:val="22"/>
        </w:rPr>
        <w:t>Tyler Williams-Cleghorn v. Her Majesty the Queen</w:t>
      </w:r>
      <w:r w:rsidRPr="00F63583">
        <w:rPr>
          <w:sz w:val="22"/>
          <w:szCs w:val="22"/>
        </w:rPr>
        <w:t xml:space="preserve"> (N.B.) (Criminal) (By Leave) (</w:t>
      </w:r>
      <w:hyperlink r:id="rId20" w:history="1">
        <w:r w:rsidRPr="00F63583">
          <w:rPr>
            <w:rStyle w:val="Hyperlink"/>
            <w:sz w:val="22"/>
            <w:szCs w:val="22"/>
          </w:rPr>
          <w:t>38347</w:t>
        </w:r>
      </w:hyperlink>
      <w:r w:rsidRPr="00F63583">
        <w:rPr>
          <w:sz w:val="22"/>
          <w:szCs w:val="22"/>
        </w:rPr>
        <w:t>)</w:t>
      </w:r>
    </w:p>
    <w:p w:rsidR="00B25902" w:rsidRPr="00F63583" w:rsidRDefault="00B25902" w:rsidP="00857E23">
      <w:pPr>
        <w:ind w:left="357" w:hanging="357"/>
        <w:rPr>
          <w:sz w:val="20"/>
          <w:lang w:val="en-CA"/>
        </w:rPr>
      </w:pPr>
    </w:p>
    <w:p w:rsidR="007D3B3D" w:rsidRPr="00F63583" w:rsidRDefault="007D3B3D" w:rsidP="007D3B3D">
      <w:pPr>
        <w:rPr>
          <w:sz w:val="20"/>
          <w:lang w:val="en-CA"/>
        </w:rPr>
      </w:pPr>
      <w:r w:rsidRPr="00F63583">
        <w:rPr>
          <w:sz w:val="20"/>
        </w:rPr>
        <w:t xml:space="preserve">Pursuant to subsection 43(1.1) of the </w:t>
      </w:r>
      <w:r w:rsidRPr="00F63583">
        <w:rPr>
          <w:i/>
          <w:sz w:val="20"/>
        </w:rPr>
        <w:t>Supreme Court Act</w:t>
      </w:r>
      <w:r w:rsidRPr="00F63583">
        <w:rPr>
          <w:sz w:val="20"/>
        </w:rPr>
        <w:t xml:space="preserve">, the case forming the basis of the application for leave to appeal from the judgment of the Court of Queen’s Bench of New Brunswick, Number F/M/44/2018, dated August 27, 2018, is remanded to the Court of Queen’s Bench of New Brunswick for disposition in accordance with </w:t>
      </w:r>
      <w:r w:rsidRPr="00F63583">
        <w:rPr>
          <w:i/>
          <w:sz w:val="20"/>
        </w:rPr>
        <w:t>Corey Lee James Myers v. Her Majesty the Queen</w:t>
      </w:r>
      <w:r w:rsidRPr="00F63583">
        <w:rPr>
          <w:sz w:val="20"/>
        </w:rPr>
        <w:t>, 2019 SCC 18.</w:t>
      </w:r>
    </w:p>
    <w:p w:rsidR="007D3B3D" w:rsidRPr="00F63583" w:rsidRDefault="007D3B3D" w:rsidP="00857E23">
      <w:pPr>
        <w:ind w:left="357" w:hanging="357"/>
        <w:rPr>
          <w:sz w:val="20"/>
          <w:lang w:val="en-CA"/>
        </w:rPr>
      </w:pPr>
    </w:p>
    <w:p w:rsidR="007D3B3D" w:rsidRPr="00F63583" w:rsidRDefault="007D3B3D" w:rsidP="007D3B3D">
      <w:pPr>
        <w:rPr>
          <w:sz w:val="20"/>
          <w:lang w:val="fr-CA"/>
        </w:rPr>
      </w:pPr>
      <w:r w:rsidRPr="00F63583">
        <w:rPr>
          <w:sz w:val="20"/>
          <w:lang w:val="fr-CA"/>
        </w:rPr>
        <w:t xml:space="preserve">Conformément au paragraphe 43(1.1) de la </w:t>
      </w:r>
      <w:r w:rsidRPr="00F63583">
        <w:rPr>
          <w:i/>
          <w:sz w:val="20"/>
          <w:lang w:val="fr-CA"/>
        </w:rPr>
        <w:t>Loi sur la Cour suprême</w:t>
      </w:r>
      <w:r w:rsidRPr="00F63583">
        <w:rPr>
          <w:sz w:val="20"/>
          <w:lang w:val="fr-CA"/>
        </w:rPr>
        <w:t xml:space="preserve">, l’affaire à l’origine de la demande d’autorisation d’appel de l’arrêt de la Cour du Banc de la Reine du Nouveau-Brunswick, numéro F/M/44/2018, daté du 27 août 2018, est renvoyée à la Cour du Banc de la Reine du Nouveau-Brunswick pour qu’elle statue en conformité avec </w:t>
      </w:r>
      <w:r w:rsidRPr="00F63583">
        <w:rPr>
          <w:i/>
          <w:sz w:val="20"/>
          <w:lang w:val="fr-CA"/>
        </w:rPr>
        <w:t xml:space="preserve">Corey Lee James Myers c. Sa Majesté la Reine, </w:t>
      </w:r>
      <w:r w:rsidRPr="00F63583">
        <w:rPr>
          <w:sz w:val="20"/>
          <w:lang w:val="fr-CA"/>
        </w:rPr>
        <w:t>2019 CSC 18.</w:t>
      </w:r>
    </w:p>
    <w:p w:rsidR="007D3B3D" w:rsidRPr="00F63583" w:rsidRDefault="007D3B3D" w:rsidP="00857E23">
      <w:pPr>
        <w:ind w:left="357" w:hanging="357"/>
        <w:rPr>
          <w:sz w:val="20"/>
          <w:lang w:val="fr-CA"/>
        </w:rPr>
      </w:pPr>
    </w:p>
    <w:p w:rsidR="007D3B3D" w:rsidRDefault="00D056AE" w:rsidP="00857E23">
      <w:pPr>
        <w:ind w:left="357" w:hanging="357"/>
        <w:rPr>
          <w:sz w:val="20"/>
          <w:lang w:val="en-CA"/>
        </w:rPr>
      </w:pPr>
      <w:r>
        <w:rPr>
          <w:sz w:val="20"/>
        </w:rPr>
        <w:pict>
          <v:rect id="_x0000_i1037" style="width:2in;height:1pt" o:hrpct="0" o:hralign="center" o:hrstd="t" o:hrnoshade="t" o:hr="t" fillcolor="black [3213]" stroked="f"/>
        </w:pict>
      </w:r>
    </w:p>
    <w:p w:rsidR="00B25902" w:rsidRDefault="00B25902" w:rsidP="00857E23">
      <w:pPr>
        <w:ind w:left="357" w:hanging="357"/>
        <w:rPr>
          <w:sz w:val="20"/>
          <w:lang w:val="en-CA"/>
        </w:rPr>
      </w:pPr>
    </w:p>
    <w:p w:rsidR="00B25902" w:rsidRPr="0060138A" w:rsidRDefault="00B25902" w:rsidP="00857E23">
      <w:pPr>
        <w:ind w:left="357" w:hanging="357"/>
        <w:rPr>
          <w:sz w:val="20"/>
          <w:lang w:val="en-CA"/>
        </w:rPr>
      </w:pPr>
    </w:p>
    <w:p w:rsidR="00D3228D" w:rsidRPr="0060138A" w:rsidRDefault="00D3228D" w:rsidP="00D3228D">
      <w:pPr>
        <w:ind w:left="357" w:hanging="357"/>
        <w:jc w:val="both"/>
        <w:rPr>
          <w:sz w:val="20"/>
        </w:rPr>
      </w:pPr>
    </w:p>
    <w:p w:rsidR="00D3344A" w:rsidRPr="0060138A" w:rsidRDefault="00D3344A" w:rsidP="00D3344A">
      <w:pPr>
        <w:widowControl w:val="0"/>
        <w:outlineLvl w:val="0"/>
      </w:pPr>
      <w:r w:rsidRPr="0060138A">
        <w:t xml:space="preserve">Supreme Court of Canada / Cour suprême du Canada : </w:t>
      </w:r>
    </w:p>
    <w:p w:rsidR="00D3344A" w:rsidRPr="0060138A" w:rsidRDefault="00D056AE" w:rsidP="00D3344A">
      <w:pPr>
        <w:widowControl w:val="0"/>
        <w:outlineLvl w:val="0"/>
        <w:rPr>
          <w:color w:val="0000FF"/>
          <w:u w:val="single"/>
        </w:rPr>
      </w:pPr>
      <w:hyperlink r:id="rId21" w:history="1">
        <w:r w:rsidR="00D3344A" w:rsidRPr="0060138A">
          <w:rPr>
            <w:rStyle w:val="Hyperlink"/>
          </w:rPr>
          <w:t>comments-commentaires@scc-csc.ca</w:t>
        </w:r>
      </w:hyperlink>
    </w:p>
    <w:p w:rsidR="00D3344A" w:rsidRPr="0060138A" w:rsidRDefault="00D3344A" w:rsidP="00D3344A">
      <w:pPr>
        <w:widowControl w:val="0"/>
        <w:outlineLvl w:val="0"/>
      </w:pPr>
      <w:r w:rsidRPr="0060138A">
        <w:t>(613) 995-4330</w:t>
      </w:r>
    </w:p>
    <w:p w:rsidR="00497B5E" w:rsidRPr="0060138A" w:rsidRDefault="00497B5E" w:rsidP="00497B5E">
      <w:pPr>
        <w:widowControl w:val="0"/>
        <w:rPr>
          <w:sz w:val="20"/>
        </w:rPr>
      </w:pPr>
    </w:p>
    <w:p w:rsidR="003F43E6" w:rsidRPr="0060138A" w:rsidRDefault="003F43E6" w:rsidP="00497B5E">
      <w:pPr>
        <w:widowControl w:val="0"/>
        <w:rPr>
          <w:sz w:val="20"/>
        </w:rPr>
      </w:pPr>
    </w:p>
    <w:p w:rsidR="00224F26" w:rsidRPr="00910AEC" w:rsidRDefault="003F43E6" w:rsidP="00DE0F77">
      <w:pPr>
        <w:pStyle w:val="Footer"/>
        <w:jc w:val="center"/>
      </w:pPr>
      <w:r w:rsidRPr="0060138A">
        <w:t>- 30</w:t>
      </w:r>
      <w:r w:rsidR="00312438" w:rsidRPr="0060138A">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9"/>
  </w:num>
  <w:num w:numId="5">
    <w:abstractNumId w:val="17"/>
  </w:num>
  <w:num w:numId="6">
    <w:abstractNumId w:val="8"/>
  </w:num>
  <w:num w:numId="7">
    <w:abstractNumId w:val="13"/>
  </w:num>
  <w:num w:numId="8">
    <w:abstractNumId w:val="12"/>
  </w:num>
  <w:num w:numId="9">
    <w:abstractNumId w:val="1"/>
  </w:num>
  <w:num w:numId="10">
    <w:abstractNumId w:val="10"/>
  </w:num>
  <w:num w:numId="11">
    <w:abstractNumId w:val="18"/>
  </w:num>
  <w:num w:numId="12">
    <w:abstractNumId w:val="11"/>
  </w:num>
  <w:num w:numId="13">
    <w:abstractNumId w:val="7"/>
  </w:num>
  <w:num w:numId="14">
    <w:abstractNumId w:val="9"/>
  </w:num>
  <w:num w:numId="15">
    <w:abstractNumId w:val="0"/>
  </w:num>
  <w:num w:numId="16">
    <w:abstractNumId w:val="14"/>
  </w:num>
  <w:num w:numId="17">
    <w:abstractNumId w:val="21"/>
  </w:num>
  <w:num w:numId="18">
    <w:abstractNumId w:val="5"/>
  </w:num>
  <w:num w:numId="19">
    <w:abstractNumId w:val="20"/>
  </w:num>
  <w:num w:numId="20">
    <w:abstractNumId w:val="22"/>
  </w:num>
  <w:num w:numId="21">
    <w:abstractNumId w:val="16"/>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6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44C5"/>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4C1F"/>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6EB"/>
    <w:rsid w:val="004D2038"/>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3F68"/>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5C2"/>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6977"/>
    <w:rsid w:val="00A172F9"/>
    <w:rsid w:val="00A1752B"/>
    <w:rsid w:val="00A2060D"/>
    <w:rsid w:val="00A216B7"/>
    <w:rsid w:val="00A2379A"/>
    <w:rsid w:val="00A23D4E"/>
    <w:rsid w:val="00A23FC5"/>
    <w:rsid w:val="00A241E0"/>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69F"/>
    <w:rsid w:val="00CB4831"/>
    <w:rsid w:val="00CB4EAC"/>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D010C2"/>
    <w:rsid w:val="00D02025"/>
    <w:rsid w:val="00D0250E"/>
    <w:rsid w:val="00D02CFF"/>
    <w:rsid w:val="00D0343C"/>
    <w:rsid w:val="00D035CB"/>
    <w:rsid w:val="00D03A35"/>
    <w:rsid w:val="00D056AE"/>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72B"/>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254" TargetMode="External"/><Relationship Id="rId13" Type="http://schemas.openxmlformats.org/officeDocument/2006/relationships/hyperlink" Target="https://www.scc-csc.ca/case-dossier/info/sum-som-eng.aspx?cas=38537" TargetMode="External"/><Relationship Id="rId18" Type="http://schemas.openxmlformats.org/officeDocument/2006/relationships/hyperlink" Target="https://www.scc-csc.ca/case-dossier/info/sum-som-eng.aspx?cas=38555" TargetMode="Externa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38536" TargetMode="External"/><Relationship Id="rId17" Type="http://schemas.openxmlformats.org/officeDocument/2006/relationships/hyperlink" Target="https://www.scc-csc.ca/case-dossier/info/sum-som-eng.aspx?cas=38576" TargetMode="External"/><Relationship Id="rId2" Type="http://schemas.openxmlformats.org/officeDocument/2006/relationships/numbering" Target="numbering.xml"/><Relationship Id="rId16" Type="http://schemas.openxmlformats.org/officeDocument/2006/relationships/hyperlink" Target="https://www.scc-csc.ca/case-dossier/info/sum-som-fra.aspx?cas=38559" TargetMode="External"/><Relationship Id="rId20" Type="http://schemas.openxmlformats.org/officeDocument/2006/relationships/hyperlink" Target="https://www.scc-csc.ca/case-dossier/info/sum-som-eng.aspx?cas=38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24"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126" TargetMode="External"/><Relationship Id="rId23" Type="http://schemas.openxmlformats.org/officeDocument/2006/relationships/theme" Target="theme/theme1.xml"/><Relationship Id="rId10" Type="http://schemas.openxmlformats.org/officeDocument/2006/relationships/hyperlink" Target="https://www.scc-csc.ca/case-dossier/info/sum-som-fra.aspx?cas=38472" TargetMode="External"/><Relationship Id="rId19" Type="http://schemas.openxmlformats.org/officeDocument/2006/relationships/hyperlink" Target="https://www.scc-csc.ca/case-dossier/info/sum-som-eng.aspx?cas=38554" TargetMode="External"/><Relationship Id="rId4" Type="http://schemas.openxmlformats.org/officeDocument/2006/relationships/settings" Target="settings.xml"/><Relationship Id="rId9" Type="http://schemas.openxmlformats.org/officeDocument/2006/relationships/hyperlink" Target="https://www.scc-csc.ca/case-dossier/info/sum-som-eng.aspx?cas=38562" TargetMode="External"/><Relationship Id="rId14" Type="http://schemas.openxmlformats.org/officeDocument/2006/relationships/hyperlink" Target="https://www.scc-csc.ca/case-dossier/info/sum-som-fra.aspx?cas=380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6391-6BAA-4203-ABB5-BEE36B89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2019-07-03T15:17:00Z</dcterms:created>
  <dcterms:modified xsi:type="dcterms:W3CDTF">2019-07-03T15:17:00Z</dcterms:modified>
</cp:coreProperties>
</file>