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90997" w:rsidRDefault="003F43E6" w:rsidP="003F43E6">
      <w:pPr>
        <w:pStyle w:val="Header"/>
        <w:jc w:val="center"/>
        <w:rPr>
          <w:b/>
          <w:sz w:val="32"/>
        </w:rPr>
      </w:pPr>
      <w:r w:rsidRPr="00490997">
        <w:rPr>
          <w:b/>
          <w:sz w:val="32"/>
        </w:rPr>
        <w:t>Supreme Court of Canada / Cour suprême du Canada</w:t>
      </w:r>
    </w:p>
    <w:p w:rsidR="003F43E6" w:rsidRPr="00490997" w:rsidRDefault="003F43E6" w:rsidP="006F2579">
      <w:pPr>
        <w:widowControl w:val="0"/>
        <w:rPr>
          <w:i/>
        </w:rPr>
      </w:pPr>
    </w:p>
    <w:p w:rsidR="003F43E6" w:rsidRPr="00490997" w:rsidRDefault="003F43E6" w:rsidP="006F2579">
      <w:pPr>
        <w:widowControl w:val="0"/>
        <w:rPr>
          <w:i/>
        </w:rPr>
      </w:pPr>
    </w:p>
    <w:p w:rsidR="006F2579" w:rsidRPr="00490997" w:rsidRDefault="006F2579" w:rsidP="006F2579">
      <w:pPr>
        <w:widowControl w:val="0"/>
        <w:rPr>
          <w:i/>
          <w:lang w:val="fr-CA"/>
        </w:rPr>
      </w:pPr>
      <w:r w:rsidRPr="00490997">
        <w:rPr>
          <w:i/>
          <w:lang w:val="fr-CA"/>
        </w:rPr>
        <w:t>(le français suit)</w:t>
      </w:r>
    </w:p>
    <w:p w:rsidR="006F2579" w:rsidRPr="00490997" w:rsidRDefault="006F2579" w:rsidP="006F2579">
      <w:pPr>
        <w:widowControl w:val="0"/>
        <w:rPr>
          <w:lang w:val="fr-CA"/>
        </w:rPr>
      </w:pPr>
    </w:p>
    <w:p w:rsidR="006F2579" w:rsidRPr="00B519AB" w:rsidRDefault="00C007C3" w:rsidP="006F2579">
      <w:pPr>
        <w:widowControl w:val="0"/>
        <w:jc w:val="center"/>
        <w:rPr>
          <w:b/>
          <w:lang w:val="fr-CA"/>
        </w:rPr>
      </w:pPr>
      <w:r w:rsidRPr="00490997">
        <w:fldChar w:fldCharType="begin"/>
      </w:r>
      <w:r w:rsidR="006F2579" w:rsidRPr="00B519AB">
        <w:rPr>
          <w:lang w:val="fr-CA"/>
        </w:rPr>
        <w:instrText xml:space="preserve"> SEQ CHAPTER \h \r 1</w:instrText>
      </w:r>
      <w:r w:rsidRPr="00490997">
        <w:fldChar w:fldCharType="end"/>
      </w:r>
      <w:r w:rsidR="002767DF" w:rsidRPr="00B519AB">
        <w:rPr>
          <w:b/>
          <w:lang w:val="fr-CA"/>
        </w:rPr>
        <w:t xml:space="preserve">JUDGMENTS </w:t>
      </w:r>
      <w:r w:rsidR="004C4C26" w:rsidRPr="00B519AB">
        <w:rPr>
          <w:b/>
          <w:lang w:val="fr-CA"/>
        </w:rPr>
        <w:t>IN LEAVE APPLICATION</w:t>
      </w:r>
      <w:r w:rsidR="002375D8" w:rsidRPr="00B519AB">
        <w:rPr>
          <w:b/>
          <w:lang w:val="fr-CA"/>
        </w:rPr>
        <w:t>S</w:t>
      </w:r>
    </w:p>
    <w:p w:rsidR="006F2579" w:rsidRPr="00B519AB" w:rsidRDefault="006F2579" w:rsidP="006F2579">
      <w:pPr>
        <w:widowControl w:val="0"/>
        <w:rPr>
          <w:b/>
          <w:lang w:val="fr-CA"/>
        </w:rPr>
      </w:pPr>
    </w:p>
    <w:p w:rsidR="006F2579" w:rsidRPr="00490997" w:rsidRDefault="0025627D" w:rsidP="006F2579">
      <w:pPr>
        <w:widowControl w:val="0"/>
        <w:rPr>
          <w:b/>
        </w:rPr>
      </w:pPr>
      <w:r>
        <w:rPr>
          <w:b/>
        </w:rPr>
        <w:t>August</w:t>
      </w:r>
      <w:r w:rsidR="00C9475D" w:rsidRPr="00490997">
        <w:rPr>
          <w:b/>
        </w:rPr>
        <w:t xml:space="preserve"> </w:t>
      </w:r>
      <w:r w:rsidR="00F8584F">
        <w:rPr>
          <w:b/>
        </w:rPr>
        <w:t>22</w:t>
      </w:r>
      <w:r w:rsidR="00170148" w:rsidRPr="00490997">
        <w:rPr>
          <w:b/>
        </w:rPr>
        <w:t>,</w:t>
      </w:r>
      <w:r w:rsidR="008825DB" w:rsidRPr="00490997">
        <w:rPr>
          <w:b/>
        </w:rPr>
        <w:t xml:space="preserve"> 201</w:t>
      </w:r>
      <w:r w:rsidR="00DC7C53" w:rsidRPr="00490997">
        <w:rPr>
          <w:b/>
        </w:rPr>
        <w:t>9</w:t>
      </w:r>
    </w:p>
    <w:p w:rsidR="006F2579" w:rsidRPr="00490997" w:rsidRDefault="006F2579" w:rsidP="006F2579">
      <w:pPr>
        <w:widowControl w:val="0"/>
        <w:rPr>
          <w:b/>
        </w:rPr>
      </w:pPr>
      <w:r w:rsidRPr="00490997">
        <w:rPr>
          <w:b/>
        </w:rPr>
        <w:t>For immediate release</w:t>
      </w:r>
    </w:p>
    <w:p w:rsidR="006F2579" w:rsidRPr="00490997" w:rsidRDefault="006F2579" w:rsidP="006F2579">
      <w:pPr>
        <w:widowControl w:val="0"/>
      </w:pPr>
    </w:p>
    <w:p w:rsidR="002767DF" w:rsidRPr="00490997" w:rsidRDefault="002767DF" w:rsidP="002767DF">
      <w:pPr>
        <w:widowControl w:val="0"/>
      </w:pPr>
      <w:r w:rsidRPr="00490997">
        <w:rPr>
          <w:b/>
        </w:rPr>
        <w:t>OTTAWA</w:t>
      </w:r>
      <w:r w:rsidRPr="00490997">
        <w:t xml:space="preserve"> – The Suprem</w:t>
      </w:r>
      <w:r w:rsidR="00580213" w:rsidRPr="00490997">
        <w:t>e</w:t>
      </w:r>
      <w:r w:rsidRPr="00490997">
        <w:t xml:space="preserve"> Court of Canada has today deposited with the Registrar judgment</w:t>
      </w:r>
      <w:r w:rsidR="004D3B41" w:rsidRPr="00490997">
        <w:t>s</w:t>
      </w:r>
      <w:r w:rsidRPr="00490997">
        <w:t xml:space="preserve"> in the following application</w:t>
      </w:r>
      <w:r w:rsidR="00CC044F" w:rsidRPr="00490997">
        <w:t>s</w:t>
      </w:r>
      <w:r w:rsidRPr="00490997">
        <w:t xml:space="preserve"> for leave to appe</w:t>
      </w:r>
      <w:r w:rsidR="00DB3E59" w:rsidRPr="00490997">
        <w:t>a</w:t>
      </w:r>
      <w:r w:rsidRPr="00490997">
        <w:t>l.</w:t>
      </w:r>
    </w:p>
    <w:p w:rsidR="006F2579" w:rsidRPr="00490997" w:rsidRDefault="006F2579" w:rsidP="006F2579">
      <w:pPr>
        <w:widowControl w:val="0"/>
      </w:pPr>
    </w:p>
    <w:p w:rsidR="006F2579" w:rsidRPr="00490997" w:rsidRDefault="006F2579" w:rsidP="006F2579">
      <w:pPr>
        <w:widowControl w:val="0"/>
      </w:pPr>
    </w:p>
    <w:p w:rsidR="002767DF" w:rsidRPr="00490997" w:rsidRDefault="002767DF" w:rsidP="002767DF">
      <w:pPr>
        <w:widowControl w:val="0"/>
        <w:jc w:val="center"/>
        <w:rPr>
          <w:lang w:val="fr-CA"/>
        </w:rPr>
      </w:pPr>
      <w:r w:rsidRPr="00490997">
        <w:rPr>
          <w:b/>
          <w:lang w:val="fr-CA"/>
        </w:rPr>
        <w:t>JUGEMENT</w:t>
      </w:r>
      <w:r w:rsidR="004C4C26" w:rsidRPr="00490997">
        <w:rPr>
          <w:b/>
          <w:lang w:val="fr-CA"/>
        </w:rPr>
        <w:t>S SUR DEMANDE</w:t>
      </w:r>
      <w:r w:rsidR="00CC044F" w:rsidRPr="00490997">
        <w:rPr>
          <w:b/>
          <w:lang w:val="fr-CA"/>
        </w:rPr>
        <w:t>S</w:t>
      </w:r>
      <w:r w:rsidRPr="00490997">
        <w:rPr>
          <w:b/>
          <w:lang w:val="fr-CA"/>
        </w:rPr>
        <w:t xml:space="preserve"> D’AUTORISATION</w:t>
      </w:r>
    </w:p>
    <w:p w:rsidR="006F2579" w:rsidRPr="00490997" w:rsidRDefault="006F2579" w:rsidP="006F2579">
      <w:pPr>
        <w:widowControl w:val="0"/>
        <w:rPr>
          <w:lang w:val="fr-CA"/>
        </w:rPr>
      </w:pPr>
    </w:p>
    <w:p w:rsidR="006F2579" w:rsidRPr="00490997" w:rsidRDefault="006F2579" w:rsidP="006F2579">
      <w:pPr>
        <w:widowControl w:val="0"/>
        <w:rPr>
          <w:b/>
          <w:lang w:val="fr-CA"/>
        </w:rPr>
      </w:pPr>
      <w:r w:rsidRPr="00490997">
        <w:rPr>
          <w:b/>
          <w:lang w:val="fr-CA"/>
        </w:rPr>
        <w:t>Le</w:t>
      </w:r>
      <w:r w:rsidR="008825DB" w:rsidRPr="00490997">
        <w:rPr>
          <w:b/>
          <w:lang w:val="fr-CA"/>
        </w:rPr>
        <w:t xml:space="preserve"> </w:t>
      </w:r>
      <w:r w:rsidR="00F8584F">
        <w:rPr>
          <w:b/>
          <w:lang w:val="fr-CA"/>
        </w:rPr>
        <w:t>22</w:t>
      </w:r>
      <w:r w:rsidR="008F66B0" w:rsidRPr="00490997">
        <w:rPr>
          <w:b/>
          <w:lang w:val="fr-CA"/>
        </w:rPr>
        <w:t xml:space="preserve"> </w:t>
      </w:r>
      <w:r w:rsidR="0025627D">
        <w:rPr>
          <w:b/>
          <w:lang w:val="fr-CA"/>
        </w:rPr>
        <w:t>août</w:t>
      </w:r>
      <w:r w:rsidR="004E4B02" w:rsidRPr="00490997">
        <w:rPr>
          <w:b/>
          <w:lang w:val="fr-CA"/>
        </w:rPr>
        <w:t xml:space="preserve"> </w:t>
      </w:r>
      <w:r w:rsidR="008825DB" w:rsidRPr="00490997">
        <w:rPr>
          <w:b/>
          <w:lang w:val="fr-CA"/>
        </w:rPr>
        <w:t>201</w:t>
      </w:r>
      <w:r w:rsidR="0068093F">
        <w:rPr>
          <w:b/>
          <w:lang w:val="fr-CA"/>
        </w:rPr>
        <w:t>9</w:t>
      </w:r>
    </w:p>
    <w:p w:rsidR="006F2579" w:rsidRPr="00490997" w:rsidRDefault="006F2579" w:rsidP="006F2579">
      <w:pPr>
        <w:widowControl w:val="0"/>
        <w:rPr>
          <w:b/>
          <w:lang w:val="fr-CA"/>
        </w:rPr>
      </w:pPr>
      <w:r w:rsidRPr="00490997">
        <w:rPr>
          <w:b/>
          <w:lang w:val="fr-CA"/>
        </w:rPr>
        <w:t>Pour diffusion immédiate</w:t>
      </w:r>
    </w:p>
    <w:p w:rsidR="006F2579" w:rsidRPr="00490997" w:rsidRDefault="006F2579" w:rsidP="006F2579">
      <w:pPr>
        <w:widowControl w:val="0"/>
        <w:rPr>
          <w:lang w:val="fr-CA"/>
        </w:rPr>
      </w:pPr>
    </w:p>
    <w:p w:rsidR="002767DF" w:rsidRPr="00490997" w:rsidRDefault="002767DF" w:rsidP="002767DF">
      <w:pPr>
        <w:widowControl w:val="0"/>
        <w:rPr>
          <w:lang w:val="fr-CA"/>
        </w:rPr>
      </w:pPr>
      <w:r w:rsidRPr="00490997">
        <w:rPr>
          <w:b/>
          <w:lang w:val="fr-CA"/>
        </w:rPr>
        <w:t>OTTAWA</w:t>
      </w:r>
      <w:r w:rsidRPr="00490997">
        <w:rPr>
          <w:lang w:val="fr-CA"/>
        </w:rPr>
        <w:t xml:space="preserve"> – La Cour suprême du Canada a déposé aujourd’hui auprès du registrair</w:t>
      </w:r>
      <w:r w:rsidR="00832F42" w:rsidRPr="00490997">
        <w:rPr>
          <w:lang w:val="fr-CA"/>
        </w:rPr>
        <w:t>e</w:t>
      </w:r>
      <w:r w:rsidRPr="00490997">
        <w:rPr>
          <w:lang w:val="fr-CA"/>
        </w:rPr>
        <w:t xml:space="preserve"> les jugements dans </w:t>
      </w:r>
      <w:r w:rsidR="00CC044F" w:rsidRPr="00490997">
        <w:rPr>
          <w:lang w:val="fr-CA"/>
        </w:rPr>
        <w:t>les</w:t>
      </w:r>
      <w:r w:rsidR="008C7CD9" w:rsidRPr="00490997">
        <w:rPr>
          <w:lang w:val="fr-CA"/>
        </w:rPr>
        <w:t xml:space="preserve"> </w:t>
      </w:r>
      <w:r w:rsidR="004C4C26" w:rsidRPr="00490997">
        <w:rPr>
          <w:lang w:val="fr-CA"/>
        </w:rPr>
        <w:t>demande</w:t>
      </w:r>
      <w:r w:rsidR="0088435A" w:rsidRPr="00490997">
        <w:rPr>
          <w:lang w:val="fr-CA"/>
        </w:rPr>
        <w:t>s</w:t>
      </w:r>
      <w:r w:rsidRPr="00490997">
        <w:rPr>
          <w:lang w:val="fr-CA"/>
        </w:rPr>
        <w:t xml:space="preserve"> d’au</w:t>
      </w:r>
      <w:r w:rsidR="00F24EF2" w:rsidRPr="00490997">
        <w:rPr>
          <w:lang w:val="fr-CA"/>
        </w:rPr>
        <w:t>torisation d’appel qui suivent.</w:t>
      </w:r>
    </w:p>
    <w:p w:rsidR="0025627D" w:rsidRPr="00245A42" w:rsidRDefault="0025627D" w:rsidP="000B5274">
      <w:pPr>
        <w:jc w:val="both"/>
        <w:rPr>
          <w:sz w:val="20"/>
          <w:lang w:val="fr-CA"/>
        </w:rPr>
      </w:pPr>
    </w:p>
    <w:p w:rsidR="0025627D" w:rsidRPr="00245A42" w:rsidRDefault="0025627D" w:rsidP="000B5274">
      <w:pPr>
        <w:jc w:val="both"/>
        <w:rPr>
          <w:sz w:val="20"/>
          <w:lang w:val="fr-CA"/>
        </w:rPr>
      </w:pPr>
    </w:p>
    <w:p w:rsidR="00431DE2" w:rsidRPr="0025627D" w:rsidRDefault="00431DE2" w:rsidP="00431DE2">
      <w:pPr>
        <w:jc w:val="both"/>
        <w:rPr>
          <w:b/>
          <w:sz w:val="22"/>
          <w:szCs w:val="22"/>
        </w:rPr>
      </w:pPr>
      <w:r w:rsidRPr="0025627D">
        <w:rPr>
          <w:b/>
          <w:sz w:val="22"/>
          <w:szCs w:val="22"/>
        </w:rPr>
        <w:t xml:space="preserve">DISMISSED / </w:t>
      </w:r>
      <w:r w:rsidRPr="003D2EFB">
        <w:rPr>
          <w:b/>
          <w:sz w:val="22"/>
          <w:szCs w:val="22"/>
        </w:rPr>
        <w:t>REJETÉE</w:t>
      </w:r>
      <w:r w:rsidR="00EF5FD2" w:rsidRPr="003D2EFB">
        <w:rPr>
          <w:b/>
          <w:sz w:val="22"/>
          <w:szCs w:val="22"/>
        </w:rPr>
        <w:t>S</w:t>
      </w:r>
      <w:bookmarkStart w:id="0" w:name="_GoBack"/>
      <w:bookmarkEnd w:id="0"/>
    </w:p>
    <w:p w:rsidR="00431DE2" w:rsidRPr="0025627D" w:rsidRDefault="00431DE2" w:rsidP="000B5274">
      <w:pPr>
        <w:jc w:val="both"/>
        <w:rPr>
          <w:sz w:val="20"/>
        </w:rPr>
      </w:pPr>
    </w:p>
    <w:p w:rsidR="003D2EFB" w:rsidRPr="003D2EFB" w:rsidRDefault="003D2EFB" w:rsidP="003D2EFB">
      <w:pPr>
        <w:rPr>
          <w:sz w:val="22"/>
          <w:szCs w:val="22"/>
          <w:lang w:val="en-CA"/>
        </w:rPr>
      </w:pPr>
      <w:r w:rsidRPr="003D2EFB">
        <w:rPr>
          <w:i/>
          <w:sz w:val="22"/>
          <w:szCs w:val="22"/>
          <w:lang w:val="en-CA"/>
        </w:rPr>
        <w:t>Laszlo Saska v. Estate of Charlotte Ilona Zalanfy, and Steven Joseph Butz as the Executor and Trustee of the Estate of Charlotte Ilona Zalanfy, Deceased</w:t>
      </w:r>
      <w:r w:rsidRPr="003D2EFB">
        <w:rPr>
          <w:sz w:val="22"/>
          <w:szCs w:val="22"/>
          <w:lang w:val="en-CA"/>
        </w:rPr>
        <w:t xml:space="preserve"> (B.C.) (Civil) (By Leave) </w:t>
      </w:r>
      <w:r w:rsidRPr="003D2EFB">
        <w:rPr>
          <w:sz w:val="22"/>
          <w:szCs w:val="22"/>
        </w:rPr>
        <w:t>(</w:t>
      </w:r>
      <w:hyperlink r:id="rId8" w:history="1">
        <w:r w:rsidRPr="003D2EFB">
          <w:rPr>
            <w:rStyle w:val="Hyperlink"/>
            <w:sz w:val="22"/>
            <w:szCs w:val="22"/>
          </w:rPr>
          <w:t>38622</w:t>
        </w:r>
      </w:hyperlink>
      <w:r w:rsidRPr="003D2EFB">
        <w:rPr>
          <w:sz w:val="22"/>
          <w:szCs w:val="22"/>
        </w:rPr>
        <w:t>)</w:t>
      </w:r>
    </w:p>
    <w:p w:rsidR="00A85DAA" w:rsidRPr="004B3A56" w:rsidRDefault="00A85DAA" w:rsidP="00A85DAA">
      <w:pPr>
        <w:jc w:val="both"/>
        <w:rPr>
          <w:sz w:val="20"/>
          <w:highlight w:val="yellow"/>
        </w:rPr>
      </w:pPr>
    </w:p>
    <w:p w:rsidR="00496874" w:rsidRPr="00245A42" w:rsidRDefault="00245A42" w:rsidP="00A85DAA">
      <w:pPr>
        <w:jc w:val="both"/>
        <w:rPr>
          <w:sz w:val="20"/>
        </w:rPr>
      </w:pPr>
      <w:r w:rsidRPr="00245A42">
        <w:rPr>
          <w:sz w:val="20"/>
        </w:rPr>
        <w:t>The application for leave to appeal from the judgment of the</w:t>
      </w:r>
      <w:bookmarkStart w:id="1" w:name="BM_1_"/>
      <w:bookmarkEnd w:id="1"/>
      <w:r w:rsidRPr="00245A42">
        <w:rPr>
          <w:sz w:val="20"/>
        </w:rPr>
        <w:t xml:space="preserve"> Court of Appeal for British Columbia (Victoria), Number CA45435, 2019 BCCA 86, dated February 21, 2019, is dismissed with costs.</w:t>
      </w:r>
    </w:p>
    <w:p w:rsidR="003D2EFB" w:rsidRPr="00245A42" w:rsidRDefault="003D2EFB" w:rsidP="00A85DAA">
      <w:pPr>
        <w:jc w:val="both"/>
        <w:rPr>
          <w:sz w:val="20"/>
        </w:rPr>
      </w:pPr>
    </w:p>
    <w:p w:rsidR="003D2EFB" w:rsidRPr="00245A42" w:rsidRDefault="00245A42" w:rsidP="00A85DAA">
      <w:pPr>
        <w:jc w:val="both"/>
        <w:rPr>
          <w:sz w:val="20"/>
          <w:lang w:val="fr-CA"/>
        </w:rPr>
      </w:pPr>
      <w:r w:rsidRPr="00245A42">
        <w:rPr>
          <w:sz w:val="20"/>
          <w:lang w:val="fr-CA"/>
        </w:rPr>
        <w:t>La demande d’autorisation d’appel de l’arrêt de la Cour d’appel de la Colombie-Britannique (Victoria), numéro CA45435, 2019 BCCA 86, daté du 21 février 2019, est rejetée avec dépens.</w:t>
      </w:r>
    </w:p>
    <w:p w:rsidR="003D2EFB" w:rsidRPr="003D2EFB" w:rsidRDefault="003D2EFB" w:rsidP="00A85DAA">
      <w:pPr>
        <w:jc w:val="both"/>
        <w:rPr>
          <w:sz w:val="20"/>
          <w:lang w:val="fr-CA"/>
        </w:rPr>
      </w:pPr>
    </w:p>
    <w:p w:rsidR="00AA07A6" w:rsidRPr="00153881" w:rsidRDefault="009B6672" w:rsidP="00AA07A6">
      <w:pPr>
        <w:jc w:val="both"/>
        <w:rPr>
          <w:sz w:val="22"/>
          <w:szCs w:val="22"/>
        </w:rPr>
      </w:pPr>
      <w:r>
        <w:rPr>
          <w:sz w:val="20"/>
        </w:rPr>
        <w:pict>
          <v:rect id="_x0000_i1025" style="width:2in;height:1pt" o:hrpct="0" o:hralign="center" o:hrstd="t" o:hrnoshade="t" o:hr="t" fillcolor="black [3213]" stroked="f"/>
        </w:pict>
      </w:r>
    </w:p>
    <w:p w:rsidR="00753894" w:rsidRPr="00153881" w:rsidRDefault="00753894" w:rsidP="00753894">
      <w:pPr>
        <w:jc w:val="both"/>
        <w:rPr>
          <w:sz w:val="20"/>
          <w:lang w:val="fr-CA"/>
        </w:rPr>
      </w:pPr>
    </w:p>
    <w:p w:rsidR="00C505CC" w:rsidRPr="00C505CC" w:rsidRDefault="00C505CC" w:rsidP="00C505CC">
      <w:pPr>
        <w:rPr>
          <w:sz w:val="22"/>
          <w:szCs w:val="22"/>
          <w:lang w:val="en-CA"/>
        </w:rPr>
      </w:pPr>
      <w:r w:rsidRPr="00C505CC">
        <w:rPr>
          <w:i/>
          <w:sz w:val="22"/>
          <w:szCs w:val="22"/>
          <w:lang w:val="en-CA"/>
        </w:rPr>
        <w:t>Wayne Douglas Berthin v. Helen Claire Berthin, Roy Lynn Sherrod and Patsy Spikes Sherrod</w:t>
      </w:r>
      <w:r w:rsidRPr="00C505CC">
        <w:rPr>
          <w:sz w:val="22"/>
          <w:szCs w:val="22"/>
          <w:lang w:val="en-CA"/>
        </w:rPr>
        <w:t xml:space="preserve"> (B.C.) (Civil) (By Leave) </w:t>
      </w:r>
      <w:r w:rsidRPr="00C505CC">
        <w:rPr>
          <w:sz w:val="22"/>
          <w:szCs w:val="22"/>
        </w:rPr>
        <w:t>(</w:t>
      </w:r>
      <w:hyperlink r:id="rId9" w:history="1">
        <w:r w:rsidRPr="00C505CC">
          <w:rPr>
            <w:rStyle w:val="Hyperlink"/>
            <w:sz w:val="22"/>
            <w:szCs w:val="22"/>
          </w:rPr>
          <w:t>38649</w:t>
        </w:r>
      </w:hyperlink>
      <w:r w:rsidRPr="00C505CC">
        <w:rPr>
          <w:sz w:val="22"/>
          <w:szCs w:val="22"/>
        </w:rPr>
        <w:t>)</w:t>
      </w:r>
    </w:p>
    <w:p w:rsidR="00753894" w:rsidRPr="00C505CC" w:rsidRDefault="00753894" w:rsidP="00753894">
      <w:pPr>
        <w:jc w:val="both"/>
        <w:rPr>
          <w:sz w:val="20"/>
        </w:rPr>
      </w:pPr>
    </w:p>
    <w:p w:rsidR="00753894" w:rsidRPr="007B425A" w:rsidRDefault="007B425A" w:rsidP="00753894">
      <w:pPr>
        <w:jc w:val="both"/>
        <w:rPr>
          <w:sz w:val="20"/>
        </w:rPr>
      </w:pPr>
      <w:r w:rsidRPr="007B425A">
        <w:rPr>
          <w:sz w:val="20"/>
        </w:rPr>
        <w:t>The application for leave to appeal from the judgment of the Court of Appeal for British Columbia (Vancouver), Number CA45749, 2019 BCCA 157, dated March 28, 2019, is dismissed.</w:t>
      </w:r>
    </w:p>
    <w:p w:rsidR="00C505CC" w:rsidRPr="007B425A" w:rsidRDefault="00C505CC" w:rsidP="00753894">
      <w:pPr>
        <w:jc w:val="both"/>
        <w:rPr>
          <w:sz w:val="20"/>
        </w:rPr>
      </w:pPr>
    </w:p>
    <w:p w:rsidR="00C505CC" w:rsidRPr="007B425A" w:rsidRDefault="007B425A" w:rsidP="00753894">
      <w:pPr>
        <w:jc w:val="both"/>
        <w:rPr>
          <w:sz w:val="20"/>
          <w:lang w:val="fr-CA"/>
        </w:rPr>
      </w:pPr>
      <w:r w:rsidRPr="007B425A">
        <w:rPr>
          <w:sz w:val="20"/>
          <w:lang w:val="fr-CA"/>
        </w:rPr>
        <w:t>La demande d’autorisation d’appel de l’arrêt de la Cour d’appel de la Colombie-Britannique (Vancouver), numéro CA45749, 2019 BCCA 157, daté du 28 mars 2019, est rejetée.</w:t>
      </w:r>
    </w:p>
    <w:p w:rsidR="00753894" w:rsidRPr="00C505CC" w:rsidRDefault="00753894" w:rsidP="00753894">
      <w:pPr>
        <w:jc w:val="both"/>
        <w:rPr>
          <w:sz w:val="20"/>
          <w:lang w:val="fr-CA"/>
        </w:rPr>
      </w:pPr>
    </w:p>
    <w:p w:rsidR="00753894" w:rsidRPr="00153881" w:rsidRDefault="009B6672" w:rsidP="00753894">
      <w:pPr>
        <w:jc w:val="both"/>
        <w:rPr>
          <w:sz w:val="20"/>
          <w:lang w:val="fr-CA"/>
        </w:rPr>
      </w:pPr>
      <w:r>
        <w:rPr>
          <w:sz w:val="20"/>
        </w:rPr>
        <w:pict>
          <v:rect id="_x0000_i1026" style="width:2in;height:1pt" o:hrpct="0" o:hralign="center" o:hrstd="t" o:hrnoshade="t" o:hr="t" fillcolor="black [3213]" stroked="f"/>
        </w:pict>
      </w:r>
    </w:p>
    <w:p w:rsidR="00753894" w:rsidRPr="00153881" w:rsidRDefault="00753894" w:rsidP="00753894">
      <w:pPr>
        <w:jc w:val="both"/>
        <w:rPr>
          <w:sz w:val="20"/>
          <w:lang w:val="fr-CA"/>
        </w:rPr>
      </w:pPr>
    </w:p>
    <w:p w:rsidR="00462927" w:rsidRPr="00462927" w:rsidRDefault="00462927" w:rsidP="00462927">
      <w:pPr>
        <w:rPr>
          <w:rFonts w:eastAsia="Calibri"/>
          <w:sz w:val="22"/>
          <w:szCs w:val="22"/>
          <w:lang w:val="en-CA"/>
        </w:rPr>
      </w:pPr>
      <w:r w:rsidRPr="00462927">
        <w:rPr>
          <w:rFonts w:eastAsia="Calibri"/>
          <w:i/>
          <w:sz w:val="22"/>
          <w:szCs w:val="22"/>
          <w:lang w:val="en-CA"/>
        </w:rPr>
        <w:t>Patrick Shamus Culligan v. Her Majesty the Queen</w:t>
      </w:r>
      <w:r w:rsidRPr="00462927">
        <w:rPr>
          <w:rFonts w:eastAsia="Calibri"/>
          <w:sz w:val="22"/>
          <w:szCs w:val="22"/>
          <w:lang w:val="en-CA"/>
        </w:rPr>
        <w:t xml:space="preserve"> (Man.) (Criminal) (By Leave) </w:t>
      </w:r>
      <w:r w:rsidRPr="00462927">
        <w:rPr>
          <w:sz w:val="22"/>
          <w:szCs w:val="22"/>
        </w:rPr>
        <w:t>(</w:t>
      </w:r>
      <w:hyperlink r:id="rId10" w:history="1">
        <w:r w:rsidRPr="00462927">
          <w:rPr>
            <w:rStyle w:val="Hyperlink"/>
            <w:sz w:val="22"/>
            <w:szCs w:val="22"/>
          </w:rPr>
          <w:t>38631</w:t>
        </w:r>
      </w:hyperlink>
      <w:r w:rsidRPr="00462927">
        <w:rPr>
          <w:sz w:val="22"/>
          <w:szCs w:val="22"/>
        </w:rPr>
        <w:t>)</w:t>
      </w:r>
    </w:p>
    <w:p w:rsidR="00753894" w:rsidRPr="00462927" w:rsidRDefault="00753894" w:rsidP="00753894">
      <w:pPr>
        <w:jc w:val="both"/>
        <w:rPr>
          <w:sz w:val="20"/>
        </w:rPr>
      </w:pPr>
    </w:p>
    <w:p w:rsidR="00462927" w:rsidRPr="00462927" w:rsidRDefault="00462927" w:rsidP="00462927">
      <w:pPr>
        <w:jc w:val="both"/>
        <w:rPr>
          <w:sz w:val="20"/>
        </w:rPr>
      </w:pPr>
      <w:r w:rsidRPr="00462927">
        <w:rPr>
          <w:sz w:val="20"/>
        </w:rPr>
        <w:t>The application for leave to appeal from the judgment of the Court of Appeal of Manitoba, Number AR17-30-08935, 2019 MBCA 33, dated April 1, 2019, is dismissed.</w:t>
      </w:r>
    </w:p>
    <w:p w:rsidR="00753894" w:rsidRPr="00462927" w:rsidRDefault="00753894" w:rsidP="00753894">
      <w:pPr>
        <w:jc w:val="both"/>
        <w:rPr>
          <w:sz w:val="20"/>
        </w:rPr>
      </w:pPr>
    </w:p>
    <w:p w:rsidR="00462927" w:rsidRPr="00462927" w:rsidRDefault="00462927" w:rsidP="00753894">
      <w:pPr>
        <w:jc w:val="both"/>
        <w:rPr>
          <w:sz w:val="20"/>
          <w:lang w:val="fr-CA"/>
        </w:rPr>
      </w:pPr>
      <w:r w:rsidRPr="00462927">
        <w:rPr>
          <w:sz w:val="20"/>
          <w:lang w:val="fr-CA"/>
        </w:rPr>
        <w:t>La demande d’autorisation d’appel de l’arrêt de la Cour d’appel du Manitoba, numéro AR17-30-08935, 2019 MBCA 33, daté du 1</w:t>
      </w:r>
      <w:r w:rsidRPr="00462927">
        <w:rPr>
          <w:sz w:val="20"/>
          <w:vertAlign w:val="superscript"/>
          <w:lang w:val="fr-CA"/>
        </w:rPr>
        <w:t>er</w:t>
      </w:r>
      <w:r w:rsidRPr="00462927">
        <w:rPr>
          <w:sz w:val="20"/>
          <w:lang w:val="fr-CA"/>
        </w:rPr>
        <w:t xml:space="preserve"> avril 2019, est rejetée.</w:t>
      </w:r>
    </w:p>
    <w:p w:rsidR="00753894" w:rsidRPr="00462927" w:rsidRDefault="00753894" w:rsidP="00753894">
      <w:pPr>
        <w:jc w:val="both"/>
        <w:rPr>
          <w:sz w:val="20"/>
          <w:lang w:val="fr-CA"/>
        </w:rPr>
      </w:pPr>
    </w:p>
    <w:p w:rsidR="00EF5FD2" w:rsidRPr="00153881" w:rsidRDefault="009B6672" w:rsidP="00753894">
      <w:pPr>
        <w:jc w:val="both"/>
        <w:rPr>
          <w:sz w:val="20"/>
          <w:lang w:val="fr-CA"/>
        </w:rPr>
      </w:pPr>
      <w:r>
        <w:rPr>
          <w:sz w:val="20"/>
        </w:rPr>
        <w:pict>
          <v:rect id="_x0000_i1027" style="width:2in;height:1pt" o:hrpct="0" o:hralign="center" o:hrstd="t" o:hrnoshade="t" o:hr="t" fillcolor="black [3213]" stroked="f"/>
        </w:pict>
      </w:r>
    </w:p>
    <w:p w:rsidR="009C6EAF" w:rsidRDefault="009C6EAF" w:rsidP="00EF5FD2">
      <w:pPr>
        <w:jc w:val="both"/>
        <w:rPr>
          <w:sz w:val="20"/>
          <w:lang w:val="fr-CA"/>
        </w:rPr>
      </w:pPr>
    </w:p>
    <w:p w:rsidR="00C67CD3" w:rsidRPr="00C67CD3" w:rsidRDefault="00C67CD3" w:rsidP="00C67CD3">
      <w:pPr>
        <w:rPr>
          <w:rFonts w:eastAsia="Calibri"/>
          <w:sz w:val="22"/>
          <w:szCs w:val="22"/>
          <w:lang w:val="en-CA"/>
        </w:rPr>
      </w:pPr>
      <w:r w:rsidRPr="00C67CD3">
        <w:rPr>
          <w:rFonts w:eastAsia="Calibri"/>
          <w:i/>
          <w:sz w:val="22"/>
          <w:szCs w:val="22"/>
          <w:lang w:val="en-CA"/>
        </w:rPr>
        <w:t>Simon Peter John Dorey v. Pamela Anne Havens</w:t>
      </w:r>
      <w:r w:rsidRPr="00C67CD3">
        <w:rPr>
          <w:rFonts w:eastAsia="Calibri"/>
          <w:sz w:val="22"/>
          <w:szCs w:val="22"/>
          <w:lang w:val="en-CA"/>
        </w:rPr>
        <w:t xml:space="preserve"> (B.C.) (Civil) (By Leave) </w:t>
      </w:r>
      <w:r w:rsidRPr="00C67CD3">
        <w:rPr>
          <w:sz w:val="22"/>
          <w:szCs w:val="22"/>
        </w:rPr>
        <w:t>(</w:t>
      </w:r>
      <w:hyperlink r:id="rId11" w:history="1">
        <w:r w:rsidRPr="00C67CD3">
          <w:rPr>
            <w:rStyle w:val="Hyperlink"/>
            <w:sz w:val="22"/>
            <w:szCs w:val="22"/>
          </w:rPr>
          <w:t>38632</w:t>
        </w:r>
      </w:hyperlink>
      <w:r w:rsidRPr="00C67CD3">
        <w:rPr>
          <w:sz w:val="22"/>
          <w:szCs w:val="22"/>
        </w:rPr>
        <w:t>)</w:t>
      </w:r>
    </w:p>
    <w:p w:rsidR="004B3A56" w:rsidRPr="00C67CD3" w:rsidRDefault="004B3A56" w:rsidP="00EF5FD2">
      <w:pPr>
        <w:jc w:val="both"/>
        <w:rPr>
          <w:sz w:val="20"/>
        </w:rPr>
      </w:pPr>
    </w:p>
    <w:p w:rsidR="00C67CD3" w:rsidRPr="00C67CD3" w:rsidRDefault="00C67CD3" w:rsidP="00C67CD3">
      <w:pPr>
        <w:jc w:val="both"/>
        <w:rPr>
          <w:sz w:val="20"/>
        </w:rPr>
      </w:pPr>
      <w:r w:rsidRPr="00C67CD3">
        <w:rPr>
          <w:sz w:val="20"/>
        </w:rPr>
        <w:t>The application for leave to appeal from the judgment of the Court of Appeal for British Columbia (Vancouver), Number CA45004, 2019 BCCA 47, dated February 6, 2019, is dismissed with costs.</w:t>
      </w:r>
    </w:p>
    <w:p w:rsidR="004B3A56" w:rsidRPr="00C67CD3" w:rsidRDefault="004B3A56" w:rsidP="00EF5FD2">
      <w:pPr>
        <w:jc w:val="both"/>
        <w:rPr>
          <w:sz w:val="20"/>
        </w:rPr>
      </w:pPr>
    </w:p>
    <w:p w:rsidR="00C67CD3" w:rsidRPr="00C67CD3" w:rsidRDefault="00C67CD3" w:rsidP="00EF5FD2">
      <w:pPr>
        <w:jc w:val="both"/>
        <w:rPr>
          <w:sz w:val="20"/>
          <w:lang w:val="fr-CA"/>
        </w:rPr>
      </w:pPr>
      <w:r w:rsidRPr="00C67CD3">
        <w:rPr>
          <w:sz w:val="20"/>
          <w:lang w:val="fr-CA"/>
        </w:rPr>
        <w:t>La demande d’autorisation d’appel de l’arrêt de la Cour d’appel de la Colombie-Britannique (Vancouver), numéro CA45004, 2019 BCCA 47, daté du 6 février 2019, est rejetée avec dépens.</w:t>
      </w:r>
    </w:p>
    <w:p w:rsidR="004B3A56" w:rsidRPr="00C67CD3" w:rsidRDefault="004B3A56" w:rsidP="00EF5FD2">
      <w:pPr>
        <w:jc w:val="both"/>
        <w:rPr>
          <w:sz w:val="20"/>
          <w:lang w:val="fr-CA"/>
        </w:rPr>
      </w:pPr>
    </w:p>
    <w:p w:rsidR="0066781D" w:rsidRPr="00153881" w:rsidRDefault="009B6672" w:rsidP="00EF5FD2">
      <w:pPr>
        <w:jc w:val="both"/>
        <w:rPr>
          <w:sz w:val="20"/>
          <w:lang w:val="fr-CA"/>
        </w:rPr>
      </w:pPr>
      <w:r>
        <w:rPr>
          <w:sz w:val="20"/>
        </w:rPr>
        <w:pict>
          <v:rect id="_x0000_i1028" style="width:2in;height:1pt" o:hrpct="0" o:hralign="center" o:hrstd="t" o:hrnoshade="t" o:hr="t" fillcolor="black [3213]" stroked="f"/>
        </w:pict>
      </w:r>
    </w:p>
    <w:p w:rsidR="00955142" w:rsidRPr="00153881" w:rsidRDefault="00955142" w:rsidP="00EF5FD2">
      <w:pPr>
        <w:jc w:val="both"/>
        <w:rPr>
          <w:sz w:val="20"/>
          <w:lang w:val="fr-CA"/>
        </w:rPr>
      </w:pPr>
    </w:p>
    <w:p w:rsidR="002D24CD" w:rsidRPr="002D24CD" w:rsidRDefault="002D24CD" w:rsidP="002D24CD">
      <w:pPr>
        <w:rPr>
          <w:rFonts w:eastAsia="Calibri"/>
          <w:sz w:val="22"/>
          <w:szCs w:val="22"/>
          <w:lang w:val="en-CA"/>
        </w:rPr>
      </w:pPr>
      <w:r w:rsidRPr="002D24CD">
        <w:rPr>
          <w:rFonts w:eastAsia="Calibri"/>
          <w:i/>
          <w:sz w:val="22"/>
          <w:szCs w:val="22"/>
          <w:lang w:val="en-CA"/>
        </w:rPr>
        <w:t>Brenda Winnifred Haworth v. John David Haworth</w:t>
      </w:r>
      <w:r w:rsidRPr="002D24CD">
        <w:rPr>
          <w:rFonts w:eastAsia="Calibri"/>
          <w:sz w:val="22"/>
          <w:szCs w:val="22"/>
          <w:lang w:val="en-CA"/>
        </w:rPr>
        <w:t xml:space="preserve"> (Ont.) (Civil) (By Leave) </w:t>
      </w:r>
      <w:r w:rsidRPr="002D24CD">
        <w:rPr>
          <w:sz w:val="22"/>
          <w:szCs w:val="22"/>
        </w:rPr>
        <w:t>(</w:t>
      </w:r>
      <w:hyperlink r:id="rId12" w:history="1">
        <w:r w:rsidRPr="002D24CD">
          <w:rPr>
            <w:rStyle w:val="Hyperlink"/>
            <w:sz w:val="22"/>
            <w:szCs w:val="22"/>
          </w:rPr>
          <w:t>38618</w:t>
        </w:r>
      </w:hyperlink>
      <w:r w:rsidRPr="002D24CD">
        <w:rPr>
          <w:sz w:val="22"/>
          <w:szCs w:val="22"/>
        </w:rPr>
        <w:t>)</w:t>
      </w:r>
    </w:p>
    <w:p w:rsidR="009C6EAF" w:rsidRPr="002D24CD" w:rsidRDefault="009C6EAF" w:rsidP="00006218">
      <w:pPr>
        <w:jc w:val="both"/>
        <w:rPr>
          <w:sz w:val="20"/>
        </w:rPr>
      </w:pPr>
    </w:p>
    <w:p w:rsidR="002D24CD" w:rsidRPr="002D24CD" w:rsidRDefault="002D24CD" w:rsidP="002D24CD">
      <w:pPr>
        <w:jc w:val="both"/>
        <w:rPr>
          <w:sz w:val="20"/>
        </w:rPr>
      </w:pPr>
      <w:r w:rsidRPr="002D24CD">
        <w:rPr>
          <w:sz w:val="20"/>
        </w:rPr>
        <w:t xml:space="preserve">The application for leave to appeal from the judgment of the Court of Appeal for Ontario, Number C65157, 2018 ONCA 1055, dated December 20, 2018, is dismissed with costs in accordance with the tariff of fees and disbursements set out in Schedule B of the </w:t>
      </w:r>
      <w:r w:rsidRPr="002D24CD">
        <w:rPr>
          <w:i/>
          <w:sz w:val="20"/>
        </w:rPr>
        <w:t>Rules of the Supreme Court of Canada.</w:t>
      </w:r>
    </w:p>
    <w:p w:rsidR="004B3A56" w:rsidRPr="002D24CD" w:rsidRDefault="004B3A56" w:rsidP="00006218">
      <w:pPr>
        <w:jc w:val="both"/>
        <w:rPr>
          <w:sz w:val="20"/>
        </w:rPr>
      </w:pPr>
    </w:p>
    <w:p w:rsidR="00753894" w:rsidRPr="002D24CD" w:rsidRDefault="002D24CD" w:rsidP="00006218">
      <w:pPr>
        <w:jc w:val="both"/>
        <w:rPr>
          <w:sz w:val="20"/>
          <w:lang w:val="fr-CA"/>
        </w:rPr>
      </w:pPr>
      <w:r w:rsidRPr="002D24CD">
        <w:rPr>
          <w:sz w:val="20"/>
          <w:lang w:val="fr-CA"/>
        </w:rPr>
        <w:t>La demande d’autorisation d’appel de l’arrêt de la Cour d’appel de l’Ontario, numéro C65157, 2018 ONCA 1055, daté du 20 décembre 2018, est rejetée avec dépens conformément au tarif des honoraires et débours établi à l’Annexe B des</w:t>
      </w:r>
      <w:r w:rsidRPr="002D24CD">
        <w:rPr>
          <w:i/>
          <w:sz w:val="20"/>
          <w:lang w:val="fr-CA"/>
        </w:rPr>
        <w:t xml:space="preserve"> Règles de la Cour suprême du Canada</w:t>
      </w:r>
      <w:r w:rsidRPr="002D24CD">
        <w:rPr>
          <w:sz w:val="20"/>
          <w:lang w:val="fr-CA"/>
        </w:rPr>
        <w:t>.</w:t>
      </w:r>
    </w:p>
    <w:p w:rsidR="004B3A56" w:rsidRPr="002D24CD" w:rsidRDefault="004B3A56" w:rsidP="00006218">
      <w:pPr>
        <w:jc w:val="both"/>
        <w:rPr>
          <w:sz w:val="20"/>
          <w:lang w:val="fr-CA"/>
        </w:rPr>
      </w:pPr>
    </w:p>
    <w:p w:rsidR="00006218" w:rsidRPr="00153881" w:rsidRDefault="009B6672" w:rsidP="00006218">
      <w:pPr>
        <w:jc w:val="both"/>
        <w:rPr>
          <w:sz w:val="20"/>
          <w:lang w:val="fr-CA"/>
        </w:rPr>
      </w:pPr>
      <w:r>
        <w:rPr>
          <w:sz w:val="20"/>
        </w:rPr>
        <w:pict>
          <v:rect id="_x0000_i1029" style="width:2in;height:1pt" o:hrpct="0" o:hralign="center" o:hrstd="t" o:hrnoshade="t" o:hr="t" fillcolor="black [3213]" stroked="f"/>
        </w:pict>
      </w:r>
    </w:p>
    <w:p w:rsidR="00753894" w:rsidRPr="00153881" w:rsidRDefault="00753894" w:rsidP="00753894">
      <w:pPr>
        <w:jc w:val="both"/>
        <w:rPr>
          <w:sz w:val="20"/>
          <w:lang w:val="fr-CA"/>
        </w:rPr>
      </w:pPr>
    </w:p>
    <w:p w:rsidR="00F5652B" w:rsidRPr="00F5652B" w:rsidRDefault="00F5652B" w:rsidP="00F5652B">
      <w:pPr>
        <w:pStyle w:val="SCCAppellantInfoAppellantInfo"/>
        <w:rPr>
          <w:sz w:val="22"/>
          <w:szCs w:val="22"/>
        </w:rPr>
      </w:pPr>
      <w:r w:rsidRPr="00F5652B">
        <w:rPr>
          <w:i/>
          <w:sz w:val="22"/>
          <w:szCs w:val="22"/>
        </w:rPr>
        <w:t>Bryan Ralston Latham v. Her Majesty the Queen and Attorney General of Canada</w:t>
      </w:r>
      <w:r w:rsidRPr="00F5652B">
        <w:rPr>
          <w:sz w:val="22"/>
          <w:szCs w:val="22"/>
        </w:rPr>
        <w:t xml:space="preserve"> (Alta.) (Criminal) (By Leave) (</w:t>
      </w:r>
      <w:hyperlink r:id="rId13" w:history="1">
        <w:r w:rsidRPr="00F5652B">
          <w:rPr>
            <w:rStyle w:val="Hyperlink"/>
            <w:sz w:val="22"/>
            <w:szCs w:val="22"/>
          </w:rPr>
          <w:t>38621</w:t>
        </w:r>
      </w:hyperlink>
      <w:r w:rsidRPr="00F5652B">
        <w:rPr>
          <w:sz w:val="22"/>
          <w:szCs w:val="22"/>
        </w:rPr>
        <w:t>)</w:t>
      </w:r>
    </w:p>
    <w:p w:rsidR="00753894" w:rsidRPr="00F5652B" w:rsidRDefault="00753894" w:rsidP="00753894">
      <w:pPr>
        <w:jc w:val="both"/>
        <w:rPr>
          <w:sz w:val="20"/>
        </w:rPr>
      </w:pPr>
    </w:p>
    <w:p w:rsidR="00F5652B" w:rsidRPr="00F5652B" w:rsidRDefault="00F5652B" w:rsidP="00F5652B">
      <w:pPr>
        <w:jc w:val="both"/>
        <w:rPr>
          <w:sz w:val="20"/>
        </w:rPr>
      </w:pPr>
      <w:r w:rsidRPr="00F5652B">
        <w:rPr>
          <w:sz w:val="20"/>
        </w:rPr>
        <w:t xml:space="preserve">The motion for an extension of time to serve and file the application for leave to appeal is granted. The application for leave to appeal from the judgment of the Court of Appeal of Alberta (Edmonton), Number 2019 ABCA 30, dated January 25, 2019, is dismissed. </w:t>
      </w:r>
    </w:p>
    <w:p w:rsidR="00753894" w:rsidRPr="00F5652B" w:rsidRDefault="00753894" w:rsidP="00753894">
      <w:pPr>
        <w:jc w:val="both"/>
        <w:rPr>
          <w:sz w:val="20"/>
        </w:rPr>
      </w:pPr>
    </w:p>
    <w:p w:rsidR="00F5652B" w:rsidRPr="00F5652B" w:rsidRDefault="00F5652B" w:rsidP="00753894">
      <w:pPr>
        <w:jc w:val="both"/>
        <w:rPr>
          <w:sz w:val="20"/>
          <w:lang w:val="fr-CA"/>
        </w:rPr>
      </w:pPr>
      <w:r w:rsidRPr="00F5652B">
        <w:rPr>
          <w:sz w:val="20"/>
          <w:lang w:val="fr-CA"/>
        </w:rPr>
        <w:t>La requête en prorogation du délai de signification et de dépôt de la demande d’autorisation d’appel est accueillie. La demande d’autorisation d’appel de l’arrêt de la Cour d’appel de l’Alberta (Edmonton), numéro 2019 ABCA 30, daté du 25 janvier 2019, est rejetée.</w:t>
      </w:r>
    </w:p>
    <w:p w:rsidR="00753894" w:rsidRPr="00F5652B" w:rsidRDefault="00753894" w:rsidP="00753894">
      <w:pPr>
        <w:jc w:val="both"/>
        <w:rPr>
          <w:sz w:val="20"/>
          <w:lang w:val="fr-CA"/>
        </w:rPr>
      </w:pPr>
    </w:p>
    <w:p w:rsidR="00753894" w:rsidRPr="00153881" w:rsidRDefault="009B6672" w:rsidP="00753894">
      <w:pPr>
        <w:jc w:val="both"/>
        <w:rPr>
          <w:sz w:val="20"/>
          <w:lang w:val="fr-CA"/>
        </w:rPr>
      </w:pPr>
      <w:r>
        <w:rPr>
          <w:sz w:val="20"/>
        </w:rPr>
        <w:pict>
          <v:rect id="_x0000_i1030" style="width:2in;height:1pt" o:hrpct="0" o:hralign="center" o:hrstd="t" o:hrnoshade="t" o:hr="t" fillcolor="black [3213]" stroked="f"/>
        </w:pict>
      </w:r>
    </w:p>
    <w:p w:rsidR="00753894" w:rsidRPr="00153881" w:rsidRDefault="00753894" w:rsidP="00753894">
      <w:pPr>
        <w:jc w:val="both"/>
        <w:rPr>
          <w:sz w:val="20"/>
          <w:lang w:val="fr-CA"/>
        </w:rPr>
      </w:pPr>
    </w:p>
    <w:p w:rsidR="006D63A1" w:rsidRPr="006D63A1" w:rsidRDefault="006D63A1" w:rsidP="006D63A1">
      <w:pPr>
        <w:pStyle w:val="SCCAppellantInfoAppellantInfo"/>
        <w:rPr>
          <w:sz w:val="22"/>
          <w:szCs w:val="22"/>
        </w:rPr>
      </w:pPr>
      <w:r w:rsidRPr="006D63A1">
        <w:rPr>
          <w:i/>
          <w:sz w:val="22"/>
          <w:szCs w:val="22"/>
        </w:rPr>
        <w:t xml:space="preserve">Riches, McKenzie &amp; Herbert LLP v. Cosmetic Warriors Limited </w:t>
      </w:r>
      <w:r w:rsidRPr="006D63A1">
        <w:rPr>
          <w:sz w:val="22"/>
          <w:szCs w:val="22"/>
        </w:rPr>
        <w:t>(F.C.) (Civil) (By Leave) (</w:t>
      </w:r>
      <w:hyperlink r:id="rId14" w:history="1">
        <w:r w:rsidRPr="006D63A1">
          <w:rPr>
            <w:rStyle w:val="Hyperlink"/>
            <w:sz w:val="22"/>
            <w:szCs w:val="22"/>
          </w:rPr>
          <w:t>38626</w:t>
        </w:r>
      </w:hyperlink>
      <w:r w:rsidRPr="006D63A1">
        <w:rPr>
          <w:sz w:val="22"/>
          <w:szCs w:val="22"/>
        </w:rPr>
        <w:t>)</w:t>
      </w:r>
    </w:p>
    <w:p w:rsidR="00753894" w:rsidRPr="006D63A1" w:rsidRDefault="00753894" w:rsidP="00753894">
      <w:pPr>
        <w:jc w:val="both"/>
        <w:rPr>
          <w:sz w:val="20"/>
        </w:rPr>
      </w:pPr>
    </w:p>
    <w:p w:rsidR="006D63A1" w:rsidRPr="006D63A1" w:rsidRDefault="006D63A1" w:rsidP="006D63A1">
      <w:pPr>
        <w:jc w:val="both"/>
        <w:rPr>
          <w:sz w:val="20"/>
        </w:rPr>
      </w:pPr>
      <w:r w:rsidRPr="006D63A1">
        <w:rPr>
          <w:sz w:val="20"/>
        </w:rPr>
        <w:t>The application for leave to appeal from the judgment of the Federal Court of Appeal, Number A-70-18, 2019 FCA 48, dated March 11, 2019, is dismissed with costs.</w:t>
      </w:r>
    </w:p>
    <w:p w:rsidR="00753894" w:rsidRPr="006D63A1" w:rsidRDefault="00753894" w:rsidP="00753894">
      <w:pPr>
        <w:jc w:val="both"/>
        <w:rPr>
          <w:sz w:val="20"/>
        </w:rPr>
      </w:pPr>
    </w:p>
    <w:p w:rsidR="006D63A1" w:rsidRPr="006D63A1" w:rsidRDefault="006D63A1" w:rsidP="00753894">
      <w:pPr>
        <w:jc w:val="both"/>
        <w:rPr>
          <w:sz w:val="20"/>
          <w:lang w:val="fr-CA"/>
        </w:rPr>
      </w:pPr>
      <w:r w:rsidRPr="006D63A1">
        <w:rPr>
          <w:sz w:val="20"/>
          <w:lang w:val="fr-CA"/>
        </w:rPr>
        <w:t>La demande d’autorisation d’appel de l’arrêt de la Cour d’appel fédérale, numéro A-70-18, 2019 CAF 48, daté du 11 mars 2019, est rejetée avec dépens.</w:t>
      </w:r>
    </w:p>
    <w:p w:rsidR="00753894" w:rsidRPr="006D63A1" w:rsidRDefault="00753894" w:rsidP="00753894">
      <w:pPr>
        <w:jc w:val="both"/>
        <w:rPr>
          <w:sz w:val="20"/>
          <w:lang w:val="fr-CA"/>
        </w:rPr>
      </w:pPr>
    </w:p>
    <w:p w:rsidR="00006218" w:rsidRPr="00153881" w:rsidRDefault="009B6672" w:rsidP="00753894">
      <w:pPr>
        <w:jc w:val="both"/>
        <w:rPr>
          <w:sz w:val="20"/>
          <w:lang w:val="fr-CA"/>
        </w:rPr>
      </w:pPr>
      <w:r>
        <w:rPr>
          <w:sz w:val="20"/>
        </w:rPr>
        <w:pict>
          <v:rect id="_x0000_i1031" style="width:2in;height:1pt" o:hrpct="0" o:hralign="center" o:hrstd="t" o:hrnoshade="t" o:hr="t" fillcolor="black [3213]" stroked="f"/>
        </w:pict>
      </w:r>
    </w:p>
    <w:p w:rsidR="009C6EAF" w:rsidRDefault="009C6EAF" w:rsidP="00006218">
      <w:pPr>
        <w:jc w:val="both"/>
        <w:rPr>
          <w:sz w:val="20"/>
          <w:lang w:val="fr-CA"/>
        </w:rPr>
      </w:pPr>
    </w:p>
    <w:p w:rsidR="00DC4E9D" w:rsidRPr="00DC4E9D" w:rsidRDefault="00DC4E9D" w:rsidP="00DC4E9D">
      <w:pPr>
        <w:rPr>
          <w:rFonts w:eastAsia="Calibri"/>
          <w:sz w:val="22"/>
          <w:szCs w:val="22"/>
          <w:lang w:val="en-CA"/>
        </w:rPr>
      </w:pPr>
      <w:r w:rsidRPr="00DC4E9D">
        <w:rPr>
          <w:rFonts w:eastAsia="Calibri"/>
          <w:i/>
          <w:sz w:val="22"/>
          <w:szCs w:val="22"/>
          <w:lang w:val="en-CA"/>
        </w:rPr>
        <w:t>Christopher Carson v. Her Majesty the Queen</w:t>
      </w:r>
      <w:r w:rsidRPr="00DC4E9D">
        <w:rPr>
          <w:rFonts w:eastAsia="Calibri"/>
          <w:sz w:val="22"/>
          <w:szCs w:val="22"/>
          <w:lang w:val="en-CA"/>
        </w:rPr>
        <w:t xml:space="preserve"> (Ont.) (Criminal) (By Leave) </w:t>
      </w:r>
      <w:r w:rsidRPr="00DC4E9D">
        <w:rPr>
          <w:sz w:val="22"/>
          <w:szCs w:val="22"/>
        </w:rPr>
        <w:t>(</w:t>
      </w:r>
      <w:hyperlink r:id="rId15" w:history="1">
        <w:r w:rsidRPr="00DC4E9D">
          <w:rPr>
            <w:rStyle w:val="Hyperlink"/>
            <w:sz w:val="22"/>
            <w:szCs w:val="22"/>
          </w:rPr>
          <w:t>38627</w:t>
        </w:r>
      </w:hyperlink>
      <w:r w:rsidRPr="00DC4E9D">
        <w:rPr>
          <w:sz w:val="22"/>
          <w:szCs w:val="22"/>
        </w:rPr>
        <w:t>)</w:t>
      </w:r>
    </w:p>
    <w:p w:rsidR="001F363E" w:rsidRDefault="001F363E" w:rsidP="00006218">
      <w:pPr>
        <w:jc w:val="both"/>
        <w:rPr>
          <w:sz w:val="20"/>
          <w:lang w:val="fr-CA"/>
        </w:rPr>
      </w:pPr>
    </w:p>
    <w:p w:rsidR="00DC4E9D" w:rsidRPr="00DC4E9D" w:rsidRDefault="00DC4E9D" w:rsidP="00DC4E9D">
      <w:pPr>
        <w:jc w:val="both"/>
        <w:rPr>
          <w:sz w:val="20"/>
        </w:rPr>
      </w:pPr>
      <w:r w:rsidRPr="00DC4E9D">
        <w:rPr>
          <w:sz w:val="20"/>
        </w:rPr>
        <w:t>The motion for an extension of time to serve and file the application for leave to appeal is granted. The application for leave to appeal from the judgment of the Court of Appeal for Ontario, Number C63636, 2018 ONCA 1001, dated November 27, 2018, is dismissed.</w:t>
      </w:r>
    </w:p>
    <w:p w:rsidR="00DC4E9D" w:rsidRPr="00DC4E9D" w:rsidRDefault="00DC4E9D" w:rsidP="00006218">
      <w:pPr>
        <w:jc w:val="both"/>
        <w:rPr>
          <w:sz w:val="20"/>
        </w:rPr>
      </w:pPr>
    </w:p>
    <w:p w:rsidR="001F363E" w:rsidRPr="00DC4E9D" w:rsidRDefault="00DC4E9D" w:rsidP="00006218">
      <w:pPr>
        <w:jc w:val="both"/>
        <w:rPr>
          <w:sz w:val="20"/>
          <w:lang w:val="fr-CA"/>
        </w:rPr>
      </w:pPr>
      <w:r w:rsidRPr="00DC4E9D">
        <w:rPr>
          <w:sz w:val="20"/>
          <w:lang w:val="fr-CA"/>
        </w:rPr>
        <w:t>La requête en prorogation du délai de signification et de dépôt de la demande d’autorisation d’appel est accueillie. La demande d’autorisation d’appel de l’arrêt de la Cour d’appel de l’Ontario, numéro C63636, 2018 ONCA 1001, daté du 27 novembre 2018, est rejetée.</w:t>
      </w:r>
    </w:p>
    <w:p w:rsidR="001F363E" w:rsidRPr="00DC4E9D" w:rsidRDefault="001F363E" w:rsidP="00006218">
      <w:pPr>
        <w:jc w:val="both"/>
        <w:rPr>
          <w:sz w:val="20"/>
          <w:lang w:val="fr-CA"/>
        </w:rPr>
      </w:pPr>
    </w:p>
    <w:p w:rsidR="004B3A56" w:rsidRDefault="009B6672" w:rsidP="00006218">
      <w:pPr>
        <w:jc w:val="both"/>
        <w:rPr>
          <w:sz w:val="20"/>
          <w:lang w:val="fr-CA"/>
        </w:rPr>
      </w:pPr>
      <w:r>
        <w:rPr>
          <w:sz w:val="20"/>
        </w:rPr>
        <w:lastRenderedPageBreak/>
        <w:pict>
          <v:rect id="_x0000_i1032" style="width:2in;height:1pt" o:hrpct="0" o:hralign="center" o:hrstd="t" o:hrnoshade="t" o:hr="t" fillcolor="black [3213]" stroked="f"/>
        </w:pict>
      </w:r>
    </w:p>
    <w:p w:rsidR="00B519AB" w:rsidRDefault="00B519AB" w:rsidP="00A24B63">
      <w:pPr>
        <w:ind w:left="357" w:hanging="357"/>
        <w:rPr>
          <w:sz w:val="20"/>
          <w:lang w:val="en-CA"/>
        </w:rPr>
      </w:pPr>
    </w:p>
    <w:p w:rsidR="00B519AB" w:rsidRPr="006944B6" w:rsidRDefault="00B519AB" w:rsidP="00A24B63">
      <w:pPr>
        <w:ind w:left="357" w:hanging="357"/>
        <w:rPr>
          <w:sz w:val="20"/>
          <w:lang w:val="en-CA"/>
        </w:rPr>
      </w:pPr>
    </w:p>
    <w:p w:rsidR="00D3228D" w:rsidRPr="00490997" w:rsidRDefault="00D3228D" w:rsidP="00D3228D">
      <w:pPr>
        <w:ind w:left="357" w:hanging="357"/>
        <w:jc w:val="both"/>
        <w:rPr>
          <w:sz w:val="20"/>
        </w:rPr>
      </w:pPr>
    </w:p>
    <w:p w:rsidR="00D3344A" w:rsidRPr="00490997" w:rsidRDefault="00D3344A" w:rsidP="00D3344A">
      <w:pPr>
        <w:widowControl w:val="0"/>
        <w:outlineLvl w:val="0"/>
      </w:pPr>
      <w:r w:rsidRPr="00490997">
        <w:t xml:space="preserve">Supreme Court of Canada / Cour suprême du Canada : </w:t>
      </w:r>
    </w:p>
    <w:p w:rsidR="00D3344A" w:rsidRPr="00490997" w:rsidRDefault="009B6672" w:rsidP="00D3344A">
      <w:pPr>
        <w:widowControl w:val="0"/>
        <w:outlineLvl w:val="0"/>
        <w:rPr>
          <w:color w:val="0000FF"/>
          <w:u w:val="single"/>
        </w:rPr>
      </w:pPr>
      <w:hyperlink r:id="rId16" w:history="1">
        <w:r w:rsidR="00D3344A" w:rsidRPr="00490997">
          <w:rPr>
            <w:rStyle w:val="Hyperlink"/>
          </w:rPr>
          <w:t>comments-commentaires@scc-csc.ca</w:t>
        </w:r>
      </w:hyperlink>
    </w:p>
    <w:p w:rsidR="00D3344A" w:rsidRPr="00490997" w:rsidRDefault="00D3344A" w:rsidP="00D3344A">
      <w:pPr>
        <w:widowControl w:val="0"/>
        <w:outlineLvl w:val="0"/>
      </w:pPr>
      <w:r w:rsidRPr="00490997">
        <w:t>(613) 995-4330</w:t>
      </w:r>
    </w:p>
    <w:p w:rsidR="00497B5E" w:rsidRPr="00490997" w:rsidRDefault="00497B5E" w:rsidP="00497B5E">
      <w:pPr>
        <w:widowControl w:val="0"/>
        <w:rPr>
          <w:sz w:val="20"/>
        </w:rPr>
      </w:pPr>
    </w:p>
    <w:p w:rsidR="003F43E6" w:rsidRPr="00490997" w:rsidRDefault="003F43E6" w:rsidP="00497B5E">
      <w:pPr>
        <w:widowControl w:val="0"/>
        <w:rPr>
          <w:sz w:val="20"/>
        </w:rPr>
      </w:pPr>
    </w:p>
    <w:p w:rsidR="00224F26" w:rsidRPr="00910AEC" w:rsidRDefault="003F43E6" w:rsidP="00DE0F77">
      <w:pPr>
        <w:pStyle w:val="Footer"/>
        <w:jc w:val="center"/>
      </w:pPr>
      <w:r w:rsidRPr="00490997">
        <w:t>- 30</w:t>
      </w:r>
      <w:r w:rsidR="00312438" w:rsidRPr="00490997">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6"/>
  </w:num>
  <w:num w:numId="4">
    <w:abstractNumId w:val="23"/>
  </w:num>
  <w:num w:numId="5">
    <w:abstractNumId w:val="20"/>
  </w:num>
  <w:num w:numId="6">
    <w:abstractNumId w:val="11"/>
  </w:num>
  <w:num w:numId="7">
    <w:abstractNumId w:val="16"/>
  </w:num>
  <w:num w:numId="8">
    <w:abstractNumId w:val="15"/>
  </w:num>
  <w:num w:numId="9">
    <w:abstractNumId w:val="3"/>
  </w:num>
  <w:num w:numId="10">
    <w:abstractNumId w:val="13"/>
  </w:num>
  <w:num w:numId="11">
    <w:abstractNumId w:val="22"/>
  </w:num>
  <w:num w:numId="12">
    <w:abstractNumId w:val="14"/>
  </w:num>
  <w:num w:numId="13">
    <w:abstractNumId w:val="10"/>
  </w:num>
  <w:num w:numId="14">
    <w:abstractNumId w:val="12"/>
  </w:num>
  <w:num w:numId="15">
    <w:abstractNumId w:val="2"/>
  </w:num>
  <w:num w:numId="16">
    <w:abstractNumId w:val="17"/>
  </w:num>
  <w:num w:numId="17">
    <w:abstractNumId w:val="25"/>
  </w:num>
  <w:num w:numId="18">
    <w:abstractNumId w:val="8"/>
  </w:num>
  <w:num w:numId="19">
    <w:abstractNumId w:val="24"/>
  </w:num>
  <w:num w:numId="20">
    <w:abstractNumId w:val="26"/>
  </w:num>
  <w:num w:numId="21">
    <w:abstractNumId w:val="19"/>
  </w:num>
  <w:num w:numId="22">
    <w:abstractNumId w:val="7"/>
  </w:num>
  <w:num w:numId="23">
    <w:abstractNumId w:val="9"/>
  </w:num>
  <w:num w:numId="24">
    <w:abstractNumId w:val="5"/>
  </w:num>
  <w:num w:numId="25">
    <w:abstractNumId w:val="0"/>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599"/>
    <w:rsid w:val="00102C52"/>
    <w:rsid w:val="00102F8F"/>
    <w:rsid w:val="00103895"/>
    <w:rsid w:val="00103D19"/>
    <w:rsid w:val="00104926"/>
    <w:rsid w:val="001068F5"/>
    <w:rsid w:val="00106AB1"/>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3881"/>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6E9"/>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63E"/>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42"/>
    <w:rsid w:val="00245AF0"/>
    <w:rsid w:val="00245D73"/>
    <w:rsid w:val="00245DAC"/>
    <w:rsid w:val="00246726"/>
    <w:rsid w:val="00247323"/>
    <w:rsid w:val="00247667"/>
    <w:rsid w:val="0025080B"/>
    <w:rsid w:val="00250DFA"/>
    <w:rsid w:val="002514CA"/>
    <w:rsid w:val="0025194D"/>
    <w:rsid w:val="00252431"/>
    <w:rsid w:val="00252FDB"/>
    <w:rsid w:val="00254A43"/>
    <w:rsid w:val="0025627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18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4CD"/>
    <w:rsid w:val="002D2553"/>
    <w:rsid w:val="002D2808"/>
    <w:rsid w:val="002D2EF9"/>
    <w:rsid w:val="002D34C5"/>
    <w:rsid w:val="002D404A"/>
    <w:rsid w:val="002D43A1"/>
    <w:rsid w:val="002D45D1"/>
    <w:rsid w:val="002D5CCE"/>
    <w:rsid w:val="002D665D"/>
    <w:rsid w:val="002D6680"/>
    <w:rsid w:val="002E02B4"/>
    <w:rsid w:val="002E0337"/>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510"/>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2EF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2927"/>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6874"/>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BC6"/>
    <w:rsid w:val="004A7CEC"/>
    <w:rsid w:val="004B0116"/>
    <w:rsid w:val="004B06E1"/>
    <w:rsid w:val="004B0CC4"/>
    <w:rsid w:val="004B127F"/>
    <w:rsid w:val="004B2163"/>
    <w:rsid w:val="004B3606"/>
    <w:rsid w:val="004B364E"/>
    <w:rsid w:val="004B36D3"/>
    <w:rsid w:val="004B3A56"/>
    <w:rsid w:val="004B408C"/>
    <w:rsid w:val="004B5B1B"/>
    <w:rsid w:val="004B6551"/>
    <w:rsid w:val="004B70E8"/>
    <w:rsid w:val="004B77D4"/>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382"/>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093F"/>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3A1"/>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3894"/>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25A"/>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6D0D"/>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672"/>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6EAF"/>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977"/>
    <w:rsid w:val="00A172F9"/>
    <w:rsid w:val="00A1752B"/>
    <w:rsid w:val="00A2060D"/>
    <w:rsid w:val="00A216B7"/>
    <w:rsid w:val="00A2379A"/>
    <w:rsid w:val="00A23D4E"/>
    <w:rsid w:val="00A23FC5"/>
    <w:rsid w:val="00A241E0"/>
    <w:rsid w:val="00A242EA"/>
    <w:rsid w:val="00A243BE"/>
    <w:rsid w:val="00A24B63"/>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19AB"/>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029"/>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5CC"/>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67CD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0FDF"/>
    <w:rsid w:val="00D71307"/>
    <w:rsid w:val="00D7143F"/>
    <w:rsid w:val="00D71446"/>
    <w:rsid w:val="00D71C7D"/>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5DE7"/>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4E9D"/>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4C6"/>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5DFB"/>
    <w:rsid w:val="00F46255"/>
    <w:rsid w:val="00F465A9"/>
    <w:rsid w:val="00F473B8"/>
    <w:rsid w:val="00F50E6E"/>
    <w:rsid w:val="00F5290B"/>
    <w:rsid w:val="00F52DA1"/>
    <w:rsid w:val="00F52E8F"/>
    <w:rsid w:val="00F53B21"/>
    <w:rsid w:val="00F546B1"/>
    <w:rsid w:val="00F5470F"/>
    <w:rsid w:val="00F55369"/>
    <w:rsid w:val="00F5608F"/>
    <w:rsid w:val="00F5652B"/>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584F"/>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1C62"/>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22" TargetMode="External"/><Relationship Id="rId13" Type="http://schemas.openxmlformats.org/officeDocument/2006/relationships/hyperlink" Target="https://www.scc-csc.ca/case-dossier/info/sum-som-eng.aspx?cas=386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86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32"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627" TargetMode="External"/><Relationship Id="rId10" Type="http://schemas.openxmlformats.org/officeDocument/2006/relationships/hyperlink" Target="https://www.scc-csc.ca/case-dossier/info/sum-som-eng.aspx?cas=38631" TargetMode="External"/><Relationship Id="rId4" Type="http://schemas.openxmlformats.org/officeDocument/2006/relationships/settings" Target="settings.xml"/><Relationship Id="rId9" Type="http://schemas.openxmlformats.org/officeDocument/2006/relationships/hyperlink" Target="https://www.scc-csc.ca/case-dossier/info/sum-som-eng.aspx?cas=38649" TargetMode="External"/><Relationship Id="rId14" Type="http://schemas.openxmlformats.org/officeDocument/2006/relationships/hyperlink" Target="https://www.scc-csc.ca/case-dossier/info/sum-som-eng.aspx?cas=38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463E-249C-4A97-95FB-86BDFC02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2019-08-21T13:04:00Z</dcterms:created>
  <dcterms:modified xsi:type="dcterms:W3CDTF">2019-08-21T13:04:00Z</dcterms:modified>
</cp:coreProperties>
</file>