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50972" w:rsidRDefault="003F43E6" w:rsidP="003F43E6">
      <w:pPr>
        <w:pStyle w:val="Header"/>
        <w:jc w:val="center"/>
        <w:rPr>
          <w:b/>
          <w:sz w:val="32"/>
        </w:rPr>
      </w:pPr>
      <w:r w:rsidRPr="00650972">
        <w:rPr>
          <w:b/>
          <w:sz w:val="32"/>
        </w:rPr>
        <w:t>Supreme Court of Canada / Cour suprême du Canada</w:t>
      </w:r>
    </w:p>
    <w:p w:rsidR="003F43E6" w:rsidRPr="00650972" w:rsidRDefault="003F43E6" w:rsidP="006F2579">
      <w:pPr>
        <w:widowControl w:val="0"/>
        <w:rPr>
          <w:i/>
        </w:rPr>
      </w:pPr>
    </w:p>
    <w:p w:rsidR="003F43E6" w:rsidRPr="00650972" w:rsidRDefault="003F43E6" w:rsidP="006F2579">
      <w:pPr>
        <w:widowControl w:val="0"/>
        <w:rPr>
          <w:i/>
        </w:rPr>
      </w:pPr>
    </w:p>
    <w:p w:rsidR="006F2579" w:rsidRPr="00650972" w:rsidRDefault="006F2579" w:rsidP="006F2579">
      <w:pPr>
        <w:widowControl w:val="0"/>
        <w:rPr>
          <w:i/>
          <w:lang w:val="fr-CA"/>
        </w:rPr>
      </w:pPr>
      <w:r w:rsidRPr="00650972">
        <w:rPr>
          <w:i/>
          <w:lang w:val="fr-CA"/>
        </w:rPr>
        <w:t>(le français suit)</w:t>
      </w:r>
    </w:p>
    <w:p w:rsidR="006F2579" w:rsidRPr="00650972" w:rsidRDefault="006F2579" w:rsidP="006F2579">
      <w:pPr>
        <w:widowControl w:val="0"/>
        <w:rPr>
          <w:lang w:val="fr-CA"/>
        </w:rPr>
      </w:pPr>
    </w:p>
    <w:p w:rsidR="006F2579" w:rsidRPr="00650972" w:rsidRDefault="00C007C3" w:rsidP="006F2579">
      <w:pPr>
        <w:widowControl w:val="0"/>
        <w:jc w:val="center"/>
        <w:rPr>
          <w:b/>
          <w:lang w:val="fr-CA"/>
        </w:rPr>
      </w:pPr>
      <w:r w:rsidRPr="00650972">
        <w:fldChar w:fldCharType="begin"/>
      </w:r>
      <w:r w:rsidR="006F2579" w:rsidRPr="00650972">
        <w:rPr>
          <w:lang w:val="fr-CA"/>
        </w:rPr>
        <w:instrText xml:space="preserve"> SEQ CHAPTER \h \r 1</w:instrText>
      </w:r>
      <w:r w:rsidRPr="00650972">
        <w:fldChar w:fldCharType="end"/>
      </w:r>
      <w:r w:rsidR="002767DF" w:rsidRPr="00650972">
        <w:rPr>
          <w:b/>
          <w:lang w:val="fr-CA"/>
        </w:rPr>
        <w:t xml:space="preserve">JUDGMENTS </w:t>
      </w:r>
      <w:r w:rsidR="004C4C26" w:rsidRPr="00650972">
        <w:rPr>
          <w:b/>
          <w:lang w:val="fr-CA"/>
        </w:rPr>
        <w:t>IN LEAVE APPLICATION</w:t>
      </w:r>
      <w:r w:rsidR="002375D8" w:rsidRPr="00650972">
        <w:rPr>
          <w:b/>
          <w:lang w:val="fr-CA"/>
        </w:rPr>
        <w:t>S</w:t>
      </w:r>
    </w:p>
    <w:p w:rsidR="006F2579" w:rsidRPr="00650972" w:rsidRDefault="006F2579" w:rsidP="006F2579">
      <w:pPr>
        <w:widowControl w:val="0"/>
        <w:rPr>
          <w:b/>
          <w:lang w:val="fr-CA"/>
        </w:rPr>
      </w:pPr>
    </w:p>
    <w:p w:rsidR="006F2579" w:rsidRPr="00650972" w:rsidRDefault="0025627D" w:rsidP="006F2579">
      <w:pPr>
        <w:widowControl w:val="0"/>
        <w:rPr>
          <w:b/>
        </w:rPr>
      </w:pPr>
      <w:r w:rsidRPr="00650972">
        <w:rPr>
          <w:b/>
        </w:rPr>
        <w:t>August</w:t>
      </w:r>
      <w:r w:rsidR="00C9475D" w:rsidRPr="00650972">
        <w:rPr>
          <w:b/>
        </w:rPr>
        <w:t xml:space="preserve"> </w:t>
      </w:r>
      <w:r w:rsidR="00F8584F" w:rsidRPr="00650972">
        <w:rPr>
          <w:b/>
        </w:rPr>
        <w:t>2</w:t>
      </w:r>
      <w:r w:rsidR="009D57E3" w:rsidRPr="00650972">
        <w:rPr>
          <w:b/>
        </w:rPr>
        <w:t>9</w:t>
      </w:r>
      <w:r w:rsidR="00170148" w:rsidRPr="00650972">
        <w:rPr>
          <w:b/>
        </w:rPr>
        <w:t>,</w:t>
      </w:r>
      <w:r w:rsidR="008825DB" w:rsidRPr="00650972">
        <w:rPr>
          <w:b/>
        </w:rPr>
        <w:t xml:space="preserve"> 201</w:t>
      </w:r>
      <w:r w:rsidR="00DC7C53" w:rsidRPr="00650972">
        <w:rPr>
          <w:b/>
        </w:rPr>
        <w:t>9</w:t>
      </w:r>
    </w:p>
    <w:p w:rsidR="006F2579" w:rsidRPr="00650972" w:rsidRDefault="006F2579" w:rsidP="006F2579">
      <w:pPr>
        <w:widowControl w:val="0"/>
        <w:rPr>
          <w:b/>
        </w:rPr>
      </w:pPr>
      <w:r w:rsidRPr="00650972">
        <w:rPr>
          <w:b/>
        </w:rPr>
        <w:t>For immediate release</w:t>
      </w:r>
    </w:p>
    <w:p w:rsidR="006F2579" w:rsidRPr="00650972" w:rsidRDefault="006F2579" w:rsidP="006F2579">
      <w:pPr>
        <w:widowControl w:val="0"/>
      </w:pPr>
    </w:p>
    <w:p w:rsidR="002767DF" w:rsidRPr="00650972" w:rsidRDefault="002767DF" w:rsidP="002767DF">
      <w:pPr>
        <w:widowControl w:val="0"/>
      </w:pPr>
      <w:r w:rsidRPr="00650972">
        <w:rPr>
          <w:b/>
        </w:rPr>
        <w:t>OTTAWA</w:t>
      </w:r>
      <w:r w:rsidRPr="00650972">
        <w:t xml:space="preserve"> – The Suprem</w:t>
      </w:r>
      <w:r w:rsidR="00580213" w:rsidRPr="00650972">
        <w:t>e</w:t>
      </w:r>
      <w:r w:rsidRPr="00650972">
        <w:t xml:space="preserve"> Court of Canada has today deposited with the Registrar judgment</w:t>
      </w:r>
      <w:r w:rsidR="004D3B41" w:rsidRPr="00650972">
        <w:t>s</w:t>
      </w:r>
      <w:r w:rsidRPr="00650972">
        <w:t xml:space="preserve"> in the following application</w:t>
      </w:r>
      <w:r w:rsidR="00CC044F" w:rsidRPr="00650972">
        <w:t>s</w:t>
      </w:r>
      <w:r w:rsidRPr="00650972">
        <w:t xml:space="preserve"> for leave to appe</w:t>
      </w:r>
      <w:r w:rsidR="00DB3E59" w:rsidRPr="00650972">
        <w:t>a</w:t>
      </w:r>
      <w:r w:rsidRPr="00650972">
        <w:t>l.</w:t>
      </w:r>
    </w:p>
    <w:p w:rsidR="006F2579" w:rsidRPr="00650972" w:rsidRDefault="006F2579" w:rsidP="006F2579">
      <w:pPr>
        <w:widowControl w:val="0"/>
      </w:pPr>
    </w:p>
    <w:p w:rsidR="006F2579" w:rsidRPr="00650972" w:rsidRDefault="006F2579" w:rsidP="006F2579">
      <w:pPr>
        <w:widowControl w:val="0"/>
      </w:pPr>
    </w:p>
    <w:p w:rsidR="002767DF" w:rsidRPr="00650972" w:rsidRDefault="002767DF" w:rsidP="002767DF">
      <w:pPr>
        <w:widowControl w:val="0"/>
        <w:jc w:val="center"/>
        <w:rPr>
          <w:lang w:val="fr-CA"/>
        </w:rPr>
      </w:pPr>
      <w:r w:rsidRPr="00650972">
        <w:rPr>
          <w:b/>
          <w:lang w:val="fr-CA"/>
        </w:rPr>
        <w:t>JUGEMENT</w:t>
      </w:r>
      <w:r w:rsidR="004C4C26" w:rsidRPr="00650972">
        <w:rPr>
          <w:b/>
          <w:lang w:val="fr-CA"/>
        </w:rPr>
        <w:t>S SUR DEMANDE</w:t>
      </w:r>
      <w:r w:rsidR="00CC044F" w:rsidRPr="00650972">
        <w:rPr>
          <w:b/>
          <w:lang w:val="fr-CA"/>
        </w:rPr>
        <w:t>S</w:t>
      </w:r>
      <w:r w:rsidRPr="00650972">
        <w:rPr>
          <w:b/>
          <w:lang w:val="fr-CA"/>
        </w:rPr>
        <w:t xml:space="preserve"> D’AUTORISATION</w:t>
      </w:r>
    </w:p>
    <w:p w:rsidR="006F2579" w:rsidRPr="00650972" w:rsidRDefault="006F2579" w:rsidP="006F2579">
      <w:pPr>
        <w:widowControl w:val="0"/>
        <w:rPr>
          <w:lang w:val="fr-CA"/>
        </w:rPr>
      </w:pPr>
    </w:p>
    <w:p w:rsidR="006F2579" w:rsidRPr="00650972" w:rsidRDefault="006F2579" w:rsidP="006F2579">
      <w:pPr>
        <w:widowControl w:val="0"/>
        <w:rPr>
          <w:b/>
          <w:lang w:val="fr-CA"/>
        </w:rPr>
      </w:pPr>
      <w:r w:rsidRPr="00650972">
        <w:rPr>
          <w:b/>
          <w:lang w:val="fr-CA"/>
        </w:rPr>
        <w:t>Le</w:t>
      </w:r>
      <w:r w:rsidR="008825DB" w:rsidRPr="00650972">
        <w:rPr>
          <w:b/>
          <w:lang w:val="fr-CA"/>
        </w:rPr>
        <w:t xml:space="preserve"> </w:t>
      </w:r>
      <w:r w:rsidR="00F8584F" w:rsidRPr="00650972">
        <w:rPr>
          <w:b/>
          <w:lang w:val="fr-CA"/>
        </w:rPr>
        <w:t>2</w:t>
      </w:r>
      <w:r w:rsidR="009D57E3" w:rsidRPr="00650972">
        <w:rPr>
          <w:b/>
          <w:lang w:val="fr-CA"/>
        </w:rPr>
        <w:t>9</w:t>
      </w:r>
      <w:r w:rsidR="008F66B0" w:rsidRPr="00650972">
        <w:rPr>
          <w:b/>
          <w:lang w:val="fr-CA"/>
        </w:rPr>
        <w:t xml:space="preserve"> </w:t>
      </w:r>
      <w:r w:rsidR="0025627D" w:rsidRPr="00650972">
        <w:rPr>
          <w:b/>
          <w:lang w:val="fr-CA"/>
        </w:rPr>
        <w:t>août</w:t>
      </w:r>
      <w:r w:rsidR="004E4B02" w:rsidRPr="00650972">
        <w:rPr>
          <w:b/>
          <w:lang w:val="fr-CA"/>
        </w:rPr>
        <w:t xml:space="preserve"> </w:t>
      </w:r>
      <w:r w:rsidR="008825DB" w:rsidRPr="00650972">
        <w:rPr>
          <w:b/>
          <w:lang w:val="fr-CA"/>
        </w:rPr>
        <w:t>201</w:t>
      </w:r>
      <w:r w:rsidR="0068093F" w:rsidRPr="00650972">
        <w:rPr>
          <w:b/>
          <w:lang w:val="fr-CA"/>
        </w:rPr>
        <w:t>9</w:t>
      </w:r>
    </w:p>
    <w:p w:rsidR="006F2579" w:rsidRPr="00650972" w:rsidRDefault="006F2579" w:rsidP="006F2579">
      <w:pPr>
        <w:widowControl w:val="0"/>
        <w:rPr>
          <w:b/>
          <w:lang w:val="fr-CA"/>
        </w:rPr>
      </w:pPr>
      <w:r w:rsidRPr="00650972">
        <w:rPr>
          <w:b/>
          <w:lang w:val="fr-CA"/>
        </w:rPr>
        <w:t>Pour diffusion immédiate</w:t>
      </w:r>
    </w:p>
    <w:p w:rsidR="006F2579" w:rsidRPr="00650972" w:rsidRDefault="006F2579" w:rsidP="006F2579">
      <w:pPr>
        <w:widowControl w:val="0"/>
        <w:rPr>
          <w:lang w:val="fr-CA"/>
        </w:rPr>
      </w:pPr>
    </w:p>
    <w:p w:rsidR="002767DF" w:rsidRPr="00650972" w:rsidRDefault="002767DF" w:rsidP="002767DF">
      <w:pPr>
        <w:widowControl w:val="0"/>
        <w:rPr>
          <w:lang w:val="fr-CA"/>
        </w:rPr>
      </w:pPr>
      <w:r w:rsidRPr="00650972">
        <w:rPr>
          <w:b/>
          <w:lang w:val="fr-CA"/>
        </w:rPr>
        <w:t>OTTAWA</w:t>
      </w:r>
      <w:r w:rsidRPr="00650972">
        <w:rPr>
          <w:lang w:val="fr-CA"/>
        </w:rPr>
        <w:t xml:space="preserve"> – La Cour suprême du Canada a déposé aujourd’hui auprès du registrair</w:t>
      </w:r>
      <w:r w:rsidR="00832F42" w:rsidRPr="00650972">
        <w:rPr>
          <w:lang w:val="fr-CA"/>
        </w:rPr>
        <w:t>e</w:t>
      </w:r>
      <w:r w:rsidRPr="00650972">
        <w:rPr>
          <w:lang w:val="fr-CA"/>
        </w:rPr>
        <w:t xml:space="preserve"> les jugements dans </w:t>
      </w:r>
      <w:r w:rsidR="00CC044F" w:rsidRPr="00650972">
        <w:rPr>
          <w:lang w:val="fr-CA"/>
        </w:rPr>
        <w:t>les</w:t>
      </w:r>
      <w:r w:rsidR="008C7CD9" w:rsidRPr="00650972">
        <w:rPr>
          <w:lang w:val="fr-CA"/>
        </w:rPr>
        <w:t xml:space="preserve"> </w:t>
      </w:r>
      <w:r w:rsidR="004C4C26" w:rsidRPr="00650972">
        <w:rPr>
          <w:lang w:val="fr-CA"/>
        </w:rPr>
        <w:t>demande</w:t>
      </w:r>
      <w:r w:rsidR="0088435A" w:rsidRPr="00650972">
        <w:rPr>
          <w:lang w:val="fr-CA"/>
        </w:rPr>
        <w:t>s</w:t>
      </w:r>
      <w:r w:rsidRPr="00650972">
        <w:rPr>
          <w:lang w:val="fr-CA"/>
        </w:rPr>
        <w:t xml:space="preserve"> d’au</w:t>
      </w:r>
      <w:r w:rsidR="00F24EF2" w:rsidRPr="00650972">
        <w:rPr>
          <w:lang w:val="fr-CA"/>
        </w:rPr>
        <w:t>torisation d’appel qui suivent.</w:t>
      </w:r>
    </w:p>
    <w:p w:rsidR="0025627D" w:rsidRPr="00650972" w:rsidRDefault="0025627D" w:rsidP="000B5274">
      <w:pPr>
        <w:jc w:val="both"/>
        <w:rPr>
          <w:sz w:val="20"/>
          <w:lang w:val="fr-CA"/>
        </w:rPr>
      </w:pPr>
    </w:p>
    <w:p w:rsidR="0025627D" w:rsidRPr="00650972" w:rsidRDefault="0025627D" w:rsidP="000B5274">
      <w:pPr>
        <w:jc w:val="both"/>
        <w:rPr>
          <w:sz w:val="20"/>
          <w:lang w:val="fr-CA"/>
        </w:rPr>
      </w:pPr>
    </w:p>
    <w:p w:rsidR="00431DE2" w:rsidRPr="00650972" w:rsidRDefault="00431DE2" w:rsidP="00431DE2">
      <w:pPr>
        <w:jc w:val="both"/>
        <w:rPr>
          <w:b/>
          <w:sz w:val="22"/>
          <w:szCs w:val="22"/>
        </w:rPr>
      </w:pPr>
      <w:r w:rsidRPr="00650972">
        <w:rPr>
          <w:b/>
          <w:sz w:val="22"/>
          <w:szCs w:val="22"/>
        </w:rPr>
        <w:t>DISMISSED / REJETÉE</w:t>
      </w:r>
      <w:r w:rsidR="00EF5FD2" w:rsidRPr="00650972">
        <w:rPr>
          <w:b/>
          <w:sz w:val="22"/>
          <w:szCs w:val="22"/>
        </w:rPr>
        <w:t>S</w:t>
      </w:r>
    </w:p>
    <w:p w:rsidR="00431DE2" w:rsidRPr="00650972" w:rsidRDefault="00431DE2" w:rsidP="000B5274">
      <w:pPr>
        <w:jc w:val="both"/>
        <w:rPr>
          <w:sz w:val="20"/>
        </w:rPr>
      </w:pPr>
    </w:p>
    <w:p w:rsidR="00B84160" w:rsidRPr="00650972" w:rsidRDefault="00B84160" w:rsidP="00B84160">
      <w:pPr>
        <w:rPr>
          <w:sz w:val="22"/>
          <w:szCs w:val="22"/>
        </w:rPr>
      </w:pPr>
      <w:r w:rsidRPr="00650972">
        <w:rPr>
          <w:i/>
          <w:sz w:val="22"/>
          <w:szCs w:val="22"/>
        </w:rPr>
        <w:t>Chuang Ma v. City of Ottawa</w:t>
      </w:r>
      <w:r w:rsidRPr="00650972">
        <w:rPr>
          <w:sz w:val="22"/>
          <w:szCs w:val="22"/>
        </w:rPr>
        <w:t xml:space="preserve"> (Ont.) (Civil) (By Leave) (</w:t>
      </w:r>
      <w:hyperlink r:id="rId8" w:history="1">
        <w:r w:rsidRPr="00650972">
          <w:rPr>
            <w:rStyle w:val="Hyperlink"/>
            <w:sz w:val="22"/>
            <w:szCs w:val="22"/>
          </w:rPr>
          <w:t>38635</w:t>
        </w:r>
      </w:hyperlink>
      <w:r w:rsidRPr="00650972">
        <w:rPr>
          <w:sz w:val="22"/>
          <w:szCs w:val="22"/>
        </w:rPr>
        <w:t>)</w:t>
      </w:r>
    </w:p>
    <w:p w:rsidR="00A85DAA" w:rsidRPr="00650972" w:rsidRDefault="00A85DAA" w:rsidP="00A85DAA">
      <w:pPr>
        <w:jc w:val="both"/>
        <w:rPr>
          <w:sz w:val="20"/>
        </w:rPr>
      </w:pPr>
    </w:p>
    <w:p w:rsidR="00B84160" w:rsidRPr="00650972" w:rsidRDefault="00B84160" w:rsidP="00B84160">
      <w:pPr>
        <w:jc w:val="both"/>
        <w:rPr>
          <w:sz w:val="20"/>
        </w:rPr>
      </w:pPr>
      <w:r w:rsidRPr="00650972">
        <w:rPr>
          <w:sz w:val="20"/>
        </w:rPr>
        <w:t>The application for leave to appeal from the judgment of the</w:t>
      </w:r>
      <w:bookmarkStart w:id="0" w:name="BM_1_"/>
      <w:bookmarkEnd w:id="0"/>
      <w:r w:rsidRPr="00650972">
        <w:rPr>
          <w:sz w:val="20"/>
        </w:rPr>
        <w:t xml:space="preserve"> Court of Appeal for Ontario, Number C65978, 2019 ONCA 142, dated February 21, 2019, is dismissed with costs.</w:t>
      </w:r>
    </w:p>
    <w:p w:rsidR="003D2EFB" w:rsidRPr="00650972" w:rsidRDefault="003D2EFB" w:rsidP="00A85DAA">
      <w:pPr>
        <w:jc w:val="both"/>
        <w:rPr>
          <w:sz w:val="20"/>
        </w:rPr>
      </w:pPr>
    </w:p>
    <w:p w:rsidR="00B84160" w:rsidRPr="00650972" w:rsidRDefault="00B84160" w:rsidP="00A85DAA">
      <w:pPr>
        <w:jc w:val="both"/>
        <w:rPr>
          <w:sz w:val="20"/>
          <w:lang w:val="fr-CA"/>
        </w:rPr>
      </w:pPr>
      <w:r w:rsidRPr="00650972">
        <w:rPr>
          <w:sz w:val="20"/>
          <w:lang w:val="fr-CA"/>
        </w:rPr>
        <w:t xml:space="preserve">La demande d’autorisation d’appel de l’arrêt de la </w:t>
      </w:r>
      <w:r w:rsidRPr="00650972">
        <w:rPr>
          <w:sz w:val="20"/>
          <w:lang w:val="fr-FR"/>
        </w:rPr>
        <w:t>Cour d’appel de l’Ontario</w:t>
      </w:r>
      <w:r w:rsidRPr="00650972">
        <w:rPr>
          <w:sz w:val="20"/>
          <w:lang w:val="fr-CA"/>
        </w:rPr>
        <w:t xml:space="preserve">, numéro </w:t>
      </w:r>
      <w:r w:rsidRPr="00650972">
        <w:rPr>
          <w:sz w:val="20"/>
          <w:lang w:val="fr-FR"/>
        </w:rPr>
        <w:t>C65978, 2019 ONCA 142</w:t>
      </w:r>
      <w:r w:rsidRPr="00650972">
        <w:rPr>
          <w:sz w:val="20"/>
          <w:lang w:val="fr-CA"/>
        </w:rPr>
        <w:t xml:space="preserve">, daté du </w:t>
      </w:r>
      <w:r w:rsidRPr="00650972">
        <w:rPr>
          <w:sz w:val="20"/>
          <w:lang w:val="fr-FR"/>
        </w:rPr>
        <w:t>21 février 2019</w:t>
      </w:r>
      <w:r w:rsidRPr="00650972">
        <w:rPr>
          <w:sz w:val="20"/>
          <w:lang w:val="fr-CA"/>
        </w:rPr>
        <w:t>, est rejetée avec dépens.</w:t>
      </w:r>
    </w:p>
    <w:p w:rsidR="003D2EFB" w:rsidRPr="00650972" w:rsidRDefault="003D2EFB" w:rsidP="00A85DAA">
      <w:pPr>
        <w:jc w:val="both"/>
        <w:rPr>
          <w:sz w:val="20"/>
          <w:lang w:val="fr-CA"/>
        </w:rPr>
      </w:pPr>
    </w:p>
    <w:p w:rsidR="00AA07A6" w:rsidRPr="00650972" w:rsidRDefault="00F43939" w:rsidP="00AA07A6">
      <w:pPr>
        <w:jc w:val="both"/>
        <w:rPr>
          <w:sz w:val="22"/>
          <w:szCs w:val="22"/>
        </w:rPr>
      </w:pPr>
      <w:r w:rsidRPr="00650972">
        <w:rPr>
          <w:sz w:val="20"/>
        </w:rPr>
        <w:pict>
          <v:rect id="_x0000_i1025" style="width:2in;height:1pt" o:hrpct="0" o:hralign="center" o:hrstd="t" o:hrnoshade="t" o:hr="t" fillcolor="black [3213]" stroked="f"/>
        </w:pict>
      </w:r>
    </w:p>
    <w:p w:rsidR="00753894" w:rsidRPr="00650972" w:rsidRDefault="00753894" w:rsidP="00753894">
      <w:pPr>
        <w:jc w:val="both"/>
        <w:rPr>
          <w:sz w:val="20"/>
          <w:lang w:val="fr-CA"/>
        </w:rPr>
      </w:pPr>
    </w:p>
    <w:p w:rsidR="000F2B81" w:rsidRPr="00650972" w:rsidRDefault="000F2B81" w:rsidP="000F2B81">
      <w:pPr>
        <w:rPr>
          <w:sz w:val="22"/>
          <w:szCs w:val="22"/>
          <w:lang w:val="fr-CA"/>
        </w:rPr>
      </w:pPr>
      <w:r w:rsidRPr="00650972">
        <w:rPr>
          <w:i/>
          <w:sz w:val="22"/>
          <w:szCs w:val="22"/>
          <w:lang w:val="fr-CA"/>
        </w:rPr>
        <w:t>Englobe Corp. c. 9299-2472 Québec inc., faisant affaires sous le nom de Gestion OFA Environnement et procureure générale du Québec</w:t>
      </w:r>
      <w:r w:rsidRPr="00650972">
        <w:rPr>
          <w:sz w:val="22"/>
          <w:szCs w:val="22"/>
          <w:lang w:val="fr-CA"/>
        </w:rPr>
        <w:t xml:space="preserve"> (Qc) (Civile) (Autorisation) (</w:t>
      </w:r>
      <w:hyperlink r:id="rId9" w:history="1">
        <w:r w:rsidRPr="00650972">
          <w:rPr>
            <w:rStyle w:val="Hyperlink"/>
            <w:sz w:val="22"/>
            <w:szCs w:val="22"/>
            <w:lang w:val="fr-CA"/>
          </w:rPr>
          <w:t>38612</w:t>
        </w:r>
      </w:hyperlink>
      <w:r w:rsidRPr="00650972">
        <w:rPr>
          <w:sz w:val="22"/>
          <w:szCs w:val="22"/>
          <w:lang w:val="fr-CA"/>
        </w:rPr>
        <w:t>)</w:t>
      </w:r>
    </w:p>
    <w:p w:rsidR="00753894" w:rsidRPr="00650972" w:rsidRDefault="00753894" w:rsidP="00753894">
      <w:pPr>
        <w:jc w:val="both"/>
        <w:rPr>
          <w:sz w:val="20"/>
          <w:lang w:val="fr-CA"/>
        </w:rPr>
      </w:pPr>
    </w:p>
    <w:p w:rsidR="009D57E3" w:rsidRPr="00650972" w:rsidRDefault="000F2B81" w:rsidP="00753894">
      <w:pPr>
        <w:jc w:val="both"/>
        <w:rPr>
          <w:sz w:val="20"/>
          <w:lang w:val="fr-CA"/>
        </w:rPr>
      </w:pPr>
      <w:r w:rsidRPr="00650972">
        <w:rPr>
          <w:sz w:val="20"/>
          <w:lang w:val="fr-CA"/>
        </w:rPr>
        <w:t>La demande d’autorisation d’appel de l’arrêt de la Cour d’appel du Québec (Montréal), numéro 500-09-026715-177, 2019 QCCA 533, daté du 1</w:t>
      </w:r>
      <w:r w:rsidRPr="00650972">
        <w:rPr>
          <w:sz w:val="20"/>
          <w:vertAlign w:val="superscript"/>
          <w:lang w:val="fr-CA"/>
        </w:rPr>
        <w:t>er</w:t>
      </w:r>
      <w:r w:rsidRPr="00650972">
        <w:rPr>
          <w:sz w:val="20"/>
          <w:lang w:val="fr-CA"/>
        </w:rPr>
        <w:t xml:space="preserve"> mars 2019, est rejetée sans dépens.</w:t>
      </w:r>
    </w:p>
    <w:p w:rsidR="000F2B81" w:rsidRPr="00650972" w:rsidRDefault="000F2B81" w:rsidP="00753894">
      <w:pPr>
        <w:jc w:val="both"/>
        <w:rPr>
          <w:sz w:val="20"/>
          <w:lang w:val="fr-CA"/>
        </w:rPr>
      </w:pPr>
    </w:p>
    <w:p w:rsidR="000F2B81" w:rsidRPr="00650972" w:rsidRDefault="000F2B81" w:rsidP="000F2B81">
      <w:pPr>
        <w:jc w:val="both"/>
        <w:rPr>
          <w:sz w:val="20"/>
          <w:lang w:val="en-CA"/>
        </w:rPr>
      </w:pPr>
      <w:r w:rsidRPr="00650972">
        <w:rPr>
          <w:sz w:val="20"/>
          <w:lang w:val="en-CA"/>
        </w:rPr>
        <w:t xml:space="preserve">The application for leave to appeal from the judgment of the </w:t>
      </w:r>
      <w:r w:rsidRPr="00650972">
        <w:rPr>
          <w:sz w:val="20"/>
        </w:rPr>
        <w:t>Court of Appeal of Quebec (Montréal)</w:t>
      </w:r>
      <w:r w:rsidRPr="00650972">
        <w:rPr>
          <w:sz w:val="20"/>
          <w:lang w:val="en-CA"/>
        </w:rPr>
        <w:t xml:space="preserve">, Number </w:t>
      </w:r>
      <w:r w:rsidRPr="00650972">
        <w:rPr>
          <w:sz w:val="20"/>
        </w:rPr>
        <w:t>500-09-026715-177</w:t>
      </w:r>
      <w:r w:rsidRPr="00650972">
        <w:rPr>
          <w:sz w:val="20"/>
          <w:lang w:val="en-CA"/>
        </w:rPr>
        <w:t xml:space="preserve">, </w:t>
      </w:r>
      <w:r w:rsidRPr="00650972">
        <w:rPr>
          <w:sz w:val="20"/>
        </w:rPr>
        <w:t xml:space="preserve">2019 QCCA 533, </w:t>
      </w:r>
      <w:r w:rsidRPr="00650972">
        <w:rPr>
          <w:sz w:val="20"/>
          <w:lang w:val="en-CA"/>
        </w:rPr>
        <w:t xml:space="preserve">dated </w:t>
      </w:r>
      <w:r w:rsidRPr="00650972">
        <w:rPr>
          <w:sz w:val="20"/>
        </w:rPr>
        <w:t>March 1, 2019,</w:t>
      </w:r>
      <w:r w:rsidRPr="00650972">
        <w:rPr>
          <w:sz w:val="20"/>
          <w:lang w:val="en-CA"/>
        </w:rPr>
        <w:t xml:space="preserve"> is dismissed without costs. </w:t>
      </w:r>
    </w:p>
    <w:p w:rsidR="009D57E3" w:rsidRPr="00650972" w:rsidRDefault="009D57E3" w:rsidP="00753894">
      <w:pPr>
        <w:jc w:val="both"/>
        <w:rPr>
          <w:sz w:val="20"/>
        </w:rPr>
      </w:pPr>
    </w:p>
    <w:p w:rsidR="00753894" w:rsidRPr="00650972" w:rsidRDefault="00F43939" w:rsidP="00753894">
      <w:pPr>
        <w:jc w:val="both"/>
        <w:rPr>
          <w:sz w:val="20"/>
          <w:lang w:val="fr-CA"/>
        </w:rPr>
      </w:pPr>
      <w:r w:rsidRPr="00650972">
        <w:rPr>
          <w:sz w:val="20"/>
        </w:rPr>
        <w:pict>
          <v:rect id="_x0000_i1026" style="width:2in;height:1pt" o:hrpct="0" o:hralign="center" o:hrstd="t" o:hrnoshade="t" o:hr="t" fillcolor="black [3213]" stroked="f"/>
        </w:pict>
      </w:r>
    </w:p>
    <w:p w:rsidR="00753894" w:rsidRPr="00650972" w:rsidRDefault="00753894" w:rsidP="00753894">
      <w:pPr>
        <w:jc w:val="both"/>
        <w:rPr>
          <w:sz w:val="20"/>
          <w:lang w:val="fr-CA"/>
        </w:rPr>
      </w:pPr>
    </w:p>
    <w:p w:rsidR="00D60039" w:rsidRPr="00650972" w:rsidRDefault="00D60039" w:rsidP="00D60039">
      <w:pPr>
        <w:rPr>
          <w:sz w:val="22"/>
          <w:szCs w:val="22"/>
        </w:rPr>
      </w:pPr>
      <w:r w:rsidRPr="00650972">
        <w:rPr>
          <w:i/>
          <w:sz w:val="22"/>
          <w:szCs w:val="22"/>
        </w:rPr>
        <w:t xml:space="preserve">Lloyd Eugene Bailey v. Her Majesty the Queen </w:t>
      </w:r>
      <w:r w:rsidRPr="00650972">
        <w:rPr>
          <w:sz w:val="22"/>
          <w:szCs w:val="22"/>
        </w:rPr>
        <w:t>(N.S.) (Criminal) (By Leave) (</w:t>
      </w:r>
      <w:hyperlink r:id="rId10" w:history="1">
        <w:r w:rsidRPr="00650972">
          <w:rPr>
            <w:rStyle w:val="Hyperlink"/>
            <w:sz w:val="22"/>
            <w:szCs w:val="22"/>
          </w:rPr>
          <w:t>38617</w:t>
        </w:r>
      </w:hyperlink>
      <w:r w:rsidRPr="00650972">
        <w:rPr>
          <w:sz w:val="22"/>
          <w:szCs w:val="22"/>
        </w:rPr>
        <w:t>)</w:t>
      </w:r>
    </w:p>
    <w:p w:rsidR="00753894" w:rsidRPr="00650972" w:rsidRDefault="00753894" w:rsidP="00753894">
      <w:pPr>
        <w:jc w:val="both"/>
        <w:rPr>
          <w:sz w:val="20"/>
        </w:rPr>
      </w:pPr>
    </w:p>
    <w:p w:rsidR="009D57E3" w:rsidRPr="00650972" w:rsidRDefault="00D60039" w:rsidP="00753894">
      <w:pPr>
        <w:jc w:val="both"/>
        <w:rPr>
          <w:sz w:val="20"/>
        </w:rPr>
      </w:pPr>
      <w:r w:rsidRPr="00650972">
        <w:rPr>
          <w:sz w:val="20"/>
        </w:rPr>
        <w:t>The motion for an extension of time to serve and file the application for leave to appeal is granted. The application for leave to appeal from the judgment of the Nova Scotia Court of Appeal, Number CAC 427183, 2017 NSCA 48, dated June 6, 2017, is dismissed.</w:t>
      </w:r>
    </w:p>
    <w:p w:rsidR="00D60039" w:rsidRPr="00650972" w:rsidRDefault="00D60039" w:rsidP="00753894">
      <w:pPr>
        <w:jc w:val="both"/>
        <w:rPr>
          <w:sz w:val="20"/>
        </w:rPr>
      </w:pPr>
    </w:p>
    <w:p w:rsidR="009D57E3" w:rsidRPr="00650972" w:rsidRDefault="00D60039" w:rsidP="00753894">
      <w:pPr>
        <w:jc w:val="both"/>
        <w:rPr>
          <w:sz w:val="20"/>
          <w:lang w:val="fr-CA"/>
        </w:rPr>
      </w:pPr>
      <w:r w:rsidRPr="00650972">
        <w:rPr>
          <w:sz w:val="20"/>
          <w:lang w:val="fr-CA"/>
        </w:rPr>
        <w:t xml:space="preserve">La requête en prorogation du délai de signification et de dépôt de la demande d’autorisation d’appel est accueillie. La demande d’autorisation d’appel de l’arrêt de la </w:t>
      </w:r>
      <w:r w:rsidRPr="00650972">
        <w:rPr>
          <w:sz w:val="20"/>
          <w:lang w:val="fr-FR"/>
        </w:rPr>
        <w:t>Cour d’appel de la Nouvelle-Écosse</w:t>
      </w:r>
      <w:r w:rsidRPr="00650972">
        <w:rPr>
          <w:sz w:val="20"/>
          <w:lang w:val="fr-CA"/>
        </w:rPr>
        <w:t xml:space="preserve">, numéro </w:t>
      </w:r>
      <w:r w:rsidRPr="00650972">
        <w:rPr>
          <w:sz w:val="20"/>
          <w:lang w:val="fr-FR"/>
        </w:rPr>
        <w:t>CAC 427183, 2017 NSCA 48</w:t>
      </w:r>
      <w:r w:rsidRPr="00650972">
        <w:rPr>
          <w:sz w:val="20"/>
          <w:lang w:val="fr-CA"/>
        </w:rPr>
        <w:t xml:space="preserve">, daté du </w:t>
      </w:r>
      <w:r w:rsidRPr="00650972">
        <w:rPr>
          <w:sz w:val="20"/>
          <w:lang w:val="fr-FR"/>
        </w:rPr>
        <w:t>6 juin 2017</w:t>
      </w:r>
      <w:r w:rsidRPr="00650972">
        <w:rPr>
          <w:sz w:val="20"/>
          <w:lang w:val="fr-CA"/>
        </w:rPr>
        <w:t>, est rejetée.</w:t>
      </w:r>
    </w:p>
    <w:p w:rsidR="00D60039" w:rsidRPr="00650972" w:rsidRDefault="00D60039" w:rsidP="00753894">
      <w:pPr>
        <w:jc w:val="both"/>
        <w:rPr>
          <w:sz w:val="20"/>
          <w:lang w:val="fr-CA"/>
        </w:rPr>
      </w:pPr>
    </w:p>
    <w:p w:rsidR="00EF5FD2" w:rsidRPr="00650972" w:rsidRDefault="00F43939" w:rsidP="00753894">
      <w:pPr>
        <w:jc w:val="both"/>
        <w:rPr>
          <w:sz w:val="20"/>
          <w:lang w:val="fr-CA"/>
        </w:rPr>
      </w:pPr>
      <w:r w:rsidRPr="00650972">
        <w:rPr>
          <w:sz w:val="20"/>
        </w:rPr>
        <w:pict>
          <v:rect id="_x0000_i1027" style="width:2in;height:1pt" o:hrpct="0" o:hralign="center" o:hrstd="t" o:hrnoshade="t" o:hr="t" fillcolor="black [3213]" stroked="f"/>
        </w:pict>
      </w:r>
    </w:p>
    <w:p w:rsidR="009C6EAF" w:rsidRPr="00650972" w:rsidRDefault="009C6EAF" w:rsidP="00EF5FD2">
      <w:pPr>
        <w:jc w:val="both"/>
        <w:rPr>
          <w:sz w:val="20"/>
          <w:lang w:val="fr-CA"/>
        </w:rPr>
      </w:pPr>
    </w:p>
    <w:p w:rsidR="00E07DEE" w:rsidRPr="00650972" w:rsidRDefault="00E07DEE" w:rsidP="00E07DEE">
      <w:pPr>
        <w:rPr>
          <w:sz w:val="22"/>
          <w:szCs w:val="22"/>
          <w:lang w:val="fr-FR"/>
        </w:rPr>
      </w:pPr>
      <w:r w:rsidRPr="00650972">
        <w:rPr>
          <w:i/>
          <w:sz w:val="22"/>
          <w:szCs w:val="22"/>
          <w:lang w:val="fr-CA"/>
        </w:rPr>
        <w:t>Éric Parent et Communauté métisse autochtone de la Gaspésie et du Bas St-Laurent c. Sa Majesté la Reine du chef du Canada et ses représentants, Couronne canadienne, directeur des poursuites pénales du Canada, représentant le gouvernement du Canada et procureure générale du Québec</w:t>
      </w:r>
      <w:r w:rsidRPr="00650972">
        <w:rPr>
          <w:sz w:val="22"/>
          <w:szCs w:val="22"/>
          <w:lang w:val="fr-CA"/>
        </w:rPr>
        <w:t xml:space="preserve"> (Qc) (Civile) (Autorisation) (</w:t>
      </w:r>
      <w:hyperlink r:id="rId11" w:history="1">
        <w:r w:rsidRPr="00650972">
          <w:rPr>
            <w:rStyle w:val="Hyperlink"/>
            <w:sz w:val="22"/>
            <w:szCs w:val="22"/>
            <w:lang w:val="fr-CA"/>
          </w:rPr>
          <w:t>38623</w:t>
        </w:r>
      </w:hyperlink>
      <w:r w:rsidRPr="00650972">
        <w:rPr>
          <w:sz w:val="22"/>
          <w:szCs w:val="22"/>
          <w:lang w:val="fr-CA"/>
        </w:rPr>
        <w:t>)</w:t>
      </w:r>
    </w:p>
    <w:p w:rsidR="004B3A56" w:rsidRPr="00650972" w:rsidRDefault="004B3A56" w:rsidP="00EF5FD2">
      <w:pPr>
        <w:jc w:val="both"/>
        <w:rPr>
          <w:sz w:val="20"/>
          <w:lang w:val="fr-FR"/>
        </w:rPr>
      </w:pPr>
    </w:p>
    <w:p w:rsidR="00E07DEE" w:rsidRPr="00650972" w:rsidRDefault="00E07DEE" w:rsidP="00EF5FD2">
      <w:pPr>
        <w:jc w:val="both"/>
        <w:rPr>
          <w:sz w:val="20"/>
          <w:lang w:val="fr-CA"/>
        </w:rPr>
      </w:pPr>
      <w:r w:rsidRPr="00650972">
        <w:rPr>
          <w:sz w:val="20"/>
          <w:lang w:val="fr-CA"/>
        </w:rPr>
        <w:t>La demande d’autorisation d’appel de l’arrêt de la Cour d’appel du Québec (Québec), numéro 200-09-009666-170, 2019 QCCA 442, daté du 15 mars 2019, est rejetée.</w:t>
      </w:r>
    </w:p>
    <w:p w:rsidR="00E07DEE" w:rsidRPr="00650972" w:rsidRDefault="00E07DEE" w:rsidP="00EF5FD2">
      <w:pPr>
        <w:jc w:val="both"/>
        <w:rPr>
          <w:sz w:val="20"/>
          <w:lang w:val="fr-FR"/>
        </w:rPr>
      </w:pPr>
    </w:p>
    <w:p w:rsidR="009D57E3" w:rsidRPr="00650972" w:rsidRDefault="00E07DEE" w:rsidP="00EF5FD2">
      <w:pPr>
        <w:jc w:val="both"/>
        <w:rPr>
          <w:sz w:val="20"/>
        </w:rPr>
      </w:pPr>
      <w:r w:rsidRPr="00650972">
        <w:rPr>
          <w:sz w:val="20"/>
          <w:lang w:val="en-CA"/>
        </w:rPr>
        <w:t xml:space="preserve">The application for leave to appeal from the judgment of the </w:t>
      </w:r>
      <w:r w:rsidRPr="00650972">
        <w:rPr>
          <w:sz w:val="20"/>
        </w:rPr>
        <w:t>Court of Appeal of Quebec (Québec)</w:t>
      </w:r>
      <w:r w:rsidRPr="00650972">
        <w:rPr>
          <w:sz w:val="20"/>
          <w:lang w:val="en-CA"/>
        </w:rPr>
        <w:t xml:space="preserve">, Number </w:t>
      </w:r>
      <w:r w:rsidRPr="00650972">
        <w:rPr>
          <w:sz w:val="20"/>
        </w:rPr>
        <w:t>200-09-009666-170, 2019 QCCA 442</w:t>
      </w:r>
      <w:r w:rsidRPr="00650972">
        <w:rPr>
          <w:sz w:val="20"/>
          <w:lang w:val="en-CA"/>
        </w:rPr>
        <w:t xml:space="preserve">, dated </w:t>
      </w:r>
      <w:r w:rsidRPr="00650972">
        <w:rPr>
          <w:sz w:val="20"/>
        </w:rPr>
        <w:t>March 15, 2019,</w:t>
      </w:r>
      <w:r w:rsidRPr="00650972">
        <w:rPr>
          <w:sz w:val="20"/>
          <w:lang w:val="en-CA"/>
        </w:rPr>
        <w:t xml:space="preserve"> is dismissed.</w:t>
      </w:r>
    </w:p>
    <w:p w:rsidR="009D57E3" w:rsidRPr="00650972" w:rsidRDefault="009D57E3" w:rsidP="00EF5FD2">
      <w:pPr>
        <w:jc w:val="both"/>
        <w:rPr>
          <w:sz w:val="20"/>
        </w:rPr>
      </w:pPr>
    </w:p>
    <w:p w:rsidR="0066781D" w:rsidRPr="00650972" w:rsidRDefault="00F43939" w:rsidP="00EF5FD2">
      <w:pPr>
        <w:jc w:val="both"/>
        <w:rPr>
          <w:sz w:val="20"/>
          <w:lang w:val="fr-CA"/>
        </w:rPr>
      </w:pPr>
      <w:r w:rsidRPr="00650972">
        <w:rPr>
          <w:sz w:val="20"/>
        </w:rPr>
        <w:pict>
          <v:rect id="_x0000_i1028" style="width:2in;height:1pt" o:hrpct="0" o:hralign="center" o:hrstd="t" o:hrnoshade="t" o:hr="t" fillcolor="black [3213]" stroked="f"/>
        </w:pict>
      </w:r>
    </w:p>
    <w:p w:rsidR="00955142" w:rsidRPr="00650972" w:rsidRDefault="00955142" w:rsidP="00EF5FD2">
      <w:pPr>
        <w:jc w:val="both"/>
        <w:rPr>
          <w:sz w:val="20"/>
          <w:lang w:val="fr-CA"/>
        </w:rPr>
      </w:pPr>
    </w:p>
    <w:p w:rsidR="001C32E3" w:rsidRPr="00650972" w:rsidRDefault="001C32E3" w:rsidP="001C32E3">
      <w:pPr>
        <w:rPr>
          <w:sz w:val="22"/>
          <w:szCs w:val="22"/>
          <w:lang w:val="fr-CA"/>
        </w:rPr>
      </w:pPr>
      <w:r w:rsidRPr="00650972">
        <w:rPr>
          <w:i/>
          <w:sz w:val="22"/>
          <w:szCs w:val="22"/>
          <w:lang w:val="fr-CA"/>
        </w:rPr>
        <w:t xml:space="preserve">Nicole Doré Castonguay c. Jacques Castonguay </w:t>
      </w:r>
      <w:r w:rsidRPr="00650972">
        <w:rPr>
          <w:sz w:val="22"/>
          <w:szCs w:val="22"/>
          <w:lang w:val="fr-CA"/>
        </w:rPr>
        <w:t>(Qc) (Civile) (Autorisation) (</w:t>
      </w:r>
      <w:hyperlink r:id="rId12" w:history="1">
        <w:r w:rsidRPr="00650972">
          <w:rPr>
            <w:rStyle w:val="Hyperlink"/>
            <w:sz w:val="22"/>
            <w:szCs w:val="22"/>
            <w:lang w:val="fr-CA"/>
          </w:rPr>
          <w:t>38637</w:t>
        </w:r>
      </w:hyperlink>
      <w:r w:rsidRPr="00650972">
        <w:rPr>
          <w:sz w:val="22"/>
          <w:szCs w:val="22"/>
          <w:lang w:val="fr-CA"/>
        </w:rPr>
        <w:t>)</w:t>
      </w:r>
    </w:p>
    <w:p w:rsidR="00E761F2" w:rsidRPr="00650972" w:rsidRDefault="00E761F2" w:rsidP="00EF5FD2">
      <w:pPr>
        <w:jc w:val="both"/>
        <w:rPr>
          <w:sz w:val="20"/>
          <w:lang w:val="fr-CA"/>
        </w:rPr>
      </w:pPr>
    </w:p>
    <w:p w:rsidR="001C32E3" w:rsidRPr="00650972" w:rsidRDefault="001C32E3" w:rsidP="00EF5FD2">
      <w:pPr>
        <w:jc w:val="both"/>
        <w:rPr>
          <w:sz w:val="20"/>
          <w:lang w:val="fr-CA"/>
        </w:rPr>
      </w:pPr>
      <w:r w:rsidRPr="00650972">
        <w:rPr>
          <w:sz w:val="20"/>
          <w:lang w:val="fr-CA"/>
        </w:rPr>
        <w:t>La demande d’autorisation d’appel de l’arrêt de la Cour d’appel du Québec (Montréal), numéro 500-09-027966-183, 2018 QCCA 2197, daté du 28 décembre 2018, est rejetée.</w:t>
      </w:r>
    </w:p>
    <w:p w:rsidR="001C32E3" w:rsidRPr="00650972" w:rsidRDefault="001C32E3" w:rsidP="00EF5FD2">
      <w:pPr>
        <w:jc w:val="both"/>
        <w:rPr>
          <w:sz w:val="20"/>
          <w:lang w:val="fr-CA"/>
        </w:rPr>
      </w:pPr>
    </w:p>
    <w:p w:rsidR="00E761F2" w:rsidRPr="00650972" w:rsidRDefault="001C32E3" w:rsidP="00EF5FD2">
      <w:pPr>
        <w:jc w:val="both"/>
        <w:rPr>
          <w:sz w:val="20"/>
        </w:rPr>
      </w:pPr>
      <w:r w:rsidRPr="00650972">
        <w:rPr>
          <w:sz w:val="20"/>
          <w:lang w:val="en-CA"/>
        </w:rPr>
        <w:t xml:space="preserve">The application for leave to appeal from the judgment of the </w:t>
      </w:r>
      <w:r w:rsidRPr="00650972">
        <w:rPr>
          <w:sz w:val="20"/>
        </w:rPr>
        <w:t>Court of Appeal of Quebec (Montréal)</w:t>
      </w:r>
      <w:r w:rsidRPr="00650972">
        <w:rPr>
          <w:sz w:val="20"/>
          <w:lang w:val="en-CA"/>
        </w:rPr>
        <w:t xml:space="preserve">, Number </w:t>
      </w:r>
      <w:r w:rsidRPr="00650972">
        <w:rPr>
          <w:sz w:val="20"/>
        </w:rPr>
        <w:t>500-09-027966-183</w:t>
      </w:r>
      <w:r w:rsidRPr="00650972">
        <w:rPr>
          <w:sz w:val="20"/>
          <w:lang w:val="en-CA"/>
        </w:rPr>
        <w:t xml:space="preserve">, </w:t>
      </w:r>
      <w:r w:rsidRPr="00650972">
        <w:rPr>
          <w:sz w:val="20"/>
        </w:rPr>
        <w:t xml:space="preserve">2018 QCCA 2197, </w:t>
      </w:r>
      <w:r w:rsidRPr="00650972">
        <w:rPr>
          <w:sz w:val="20"/>
          <w:lang w:val="en-CA"/>
        </w:rPr>
        <w:t>dated D</w:t>
      </w:r>
      <w:r w:rsidRPr="00650972">
        <w:rPr>
          <w:sz w:val="20"/>
        </w:rPr>
        <w:t>ecember 28, 2018,</w:t>
      </w:r>
      <w:r w:rsidRPr="00650972">
        <w:rPr>
          <w:sz w:val="20"/>
          <w:lang w:val="en-CA"/>
        </w:rPr>
        <w:t xml:space="preserve"> is dismissed.</w:t>
      </w:r>
    </w:p>
    <w:p w:rsidR="004B3A56" w:rsidRPr="00650972" w:rsidRDefault="004B3A56" w:rsidP="00006218">
      <w:pPr>
        <w:jc w:val="both"/>
        <w:rPr>
          <w:sz w:val="20"/>
        </w:rPr>
      </w:pPr>
    </w:p>
    <w:p w:rsidR="009D57E3" w:rsidRPr="00650972" w:rsidRDefault="00E761F2" w:rsidP="00006218">
      <w:pPr>
        <w:jc w:val="both"/>
        <w:rPr>
          <w:sz w:val="20"/>
          <w:lang w:val="fr-CA"/>
        </w:rPr>
      </w:pPr>
      <w:r w:rsidRPr="00650972">
        <w:rPr>
          <w:sz w:val="20"/>
        </w:rPr>
        <w:pict>
          <v:rect id="_x0000_i1037" style="width:2in;height:1pt" o:hrpct="0" o:hralign="center" o:hrstd="t" o:hrnoshade="t" o:hr="t" fillcolor="black [3213]" stroked="f"/>
        </w:pict>
      </w:r>
    </w:p>
    <w:p w:rsidR="009D57E3" w:rsidRPr="00650972" w:rsidRDefault="009D57E3" w:rsidP="00006218">
      <w:pPr>
        <w:jc w:val="both"/>
        <w:rPr>
          <w:sz w:val="20"/>
          <w:lang w:val="fr-CA"/>
        </w:rPr>
      </w:pPr>
    </w:p>
    <w:p w:rsidR="00A432C5" w:rsidRPr="00650972" w:rsidRDefault="00A432C5" w:rsidP="00A432C5">
      <w:pPr>
        <w:rPr>
          <w:sz w:val="22"/>
          <w:szCs w:val="22"/>
        </w:rPr>
      </w:pPr>
      <w:r w:rsidRPr="00650972">
        <w:rPr>
          <w:i/>
          <w:sz w:val="22"/>
          <w:szCs w:val="22"/>
        </w:rPr>
        <w:t xml:space="preserve">Northern Sunrise County v. Bank of Nova Scotia and Alvarez &amp; Marsal Canada Inc. in its capacity as Court-appointed Receiver and Manager of the assets, undertakings and property of Virginia Hills Oil Corp. and Dolomite Energy Inc. - and between - Municipal District of Opportunity No. 17 and Lamont County v. Bank of Nova Scotia, Alberta Treasury Branches and Alvarez &amp; Marsal Canada Inc. in its capacity as Court-appointed Receiver and Manager of the assets, undertakings and property of Virginia Hills Oil Corp. and Dolomite Energy Inc. </w:t>
      </w:r>
      <w:r w:rsidRPr="00650972">
        <w:rPr>
          <w:sz w:val="22"/>
          <w:szCs w:val="22"/>
        </w:rPr>
        <w:t>(Alta.) (Civil) (By Leave) (</w:t>
      </w:r>
      <w:hyperlink r:id="rId13" w:history="1">
        <w:r w:rsidRPr="00650972">
          <w:rPr>
            <w:rStyle w:val="Hyperlink"/>
            <w:sz w:val="22"/>
            <w:szCs w:val="22"/>
          </w:rPr>
          <w:t>38587</w:t>
        </w:r>
      </w:hyperlink>
      <w:r w:rsidRPr="00650972">
        <w:rPr>
          <w:sz w:val="22"/>
          <w:szCs w:val="22"/>
        </w:rPr>
        <w:t>)</w:t>
      </w:r>
    </w:p>
    <w:p w:rsidR="00E761F2" w:rsidRPr="00650972" w:rsidRDefault="00E761F2" w:rsidP="00006218">
      <w:pPr>
        <w:jc w:val="both"/>
        <w:rPr>
          <w:sz w:val="20"/>
          <w:lang w:val="fr-CA"/>
        </w:rPr>
      </w:pPr>
    </w:p>
    <w:p w:rsidR="00A432C5" w:rsidRPr="00650972" w:rsidRDefault="0072261C" w:rsidP="00006218">
      <w:pPr>
        <w:jc w:val="both"/>
        <w:rPr>
          <w:sz w:val="20"/>
        </w:rPr>
      </w:pPr>
      <w:r w:rsidRPr="00650972">
        <w:rPr>
          <w:sz w:val="20"/>
        </w:rPr>
        <w:t>The applications for leave to appeal from the judgment of the Court of Appeal of Alberta (Calgary), Number 1701-0221-AC, 2019 ABCA 61, dated February 12, 2019, are dismissed with costs.</w:t>
      </w:r>
    </w:p>
    <w:p w:rsidR="00A432C5" w:rsidRPr="00650972" w:rsidRDefault="00A432C5" w:rsidP="00006218">
      <w:pPr>
        <w:jc w:val="both"/>
        <w:rPr>
          <w:sz w:val="20"/>
        </w:rPr>
      </w:pPr>
    </w:p>
    <w:p w:rsidR="00E761F2" w:rsidRPr="00650972" w:rsidRDefault="0072261C" w:rsidP="00006218">
      <w:pPr>
        <w:jc w:val="both"/>
        <w:rPr>
          <w:sz w:val="20"/>
          <w:lang w:val="fr-CA"/>
        </w:rPr>
      </w:pPr>
      <w:r w:rsidRPr="00650972">
        <w:rPr>
          <w:sz w:val="20"/>
          <w:lang w:val="fr-CA"/>
        </w:rPr>
        <w:t xml:space="preserve">Les demandes d’autorisation d’appel de l’arrêt de la </w:t>
      </w:r>
      <w:r w:rsidRPr="00650972">
        <w:rPr>
          <w:sz w:val="20"/>
          <w:lang w:val="fr-FR"/>
        </w:rPr>
        <w:t>Cour d’appel de l’Alberta (Calgary)</w:t>
      </w:r>
      <w:r w:rsidRPr="00650972">
        <w:rPr>
          <w:sz w:val="20"/>
          <w:lang w:val="fr-CA"/>
        </w:rPr>
        <w:t xml:space="preserve">, numéro </w:t>
      </w:r>
      <w:r w:rsidRPr="00650972">
        <w:rPr>
          <w:sz w:val="20"/>
          <w:lang w:val="fr-FR"/>
        </w:rPr>
        <w:t>1701-0221-AC, 2019 ABCA 61</w:t>
      </w:r>
      <w:r w:rsidRPr="00650972">
        <w:rPr>
          <w:sz w:val="20"/>
          <w:lang w:val="fr-CA"/>
        </w:rPr>
        <w:t xml:space="preserve">, daté du </w:t>
      </w:r>
      <w:r w:rsidRPr="00650972">
        <w:rPr>
          <w:sz w:val="20"/>
          <w:lang w:val="fr-FR"/>
        </w:rPr>
        <w:t>12 février 2019</w:t>
      </w:r>
      <w:r w:rsidRPr="00650972">
        <w:rPr>
          <w:sz w:val="20"/>
          <w:lang w:val="fr-CA"/>
        </w:rPr>
        <w:t>, sont rejetées avec dépens.</w:t>
      </w:r>
    </w:p>
    <w:p w:rsidR="00E761F2" w:rsidRPr="00650972" w:rsidRDefault="00E761F2" w:rsidP="00006218">
      <w:pPr>
        <w:jc w:val="both"/>
        <w:rPr>
          <w:sz w:val="20"/>
          <w:lang w:val="fr-CA"/>
        </w:rPr>
      </w:pPr>
    </w:p>
    <w:p w:rsidR="00006218" w:rsidRPr="00650972" w:rsidRDefault="00F43939" w:rsidP="00006218">
      <w:pPr>
        <w:jc w:val="both"/>
        <w:rPr>
          <w:sz w:val="20"/>
          <w:lang w:val="fr-CA"/>
        </w:rPr>
      </w:pPr>
      <w:r w:rsidRPr="00650972">
        <w:rPr>
          <w:sz w:val="20"/>
        </w:rPr>
        <w:pict>
          <v:rect id="_x0000_i1029" style="width:2in;height:1pt" o:hrpct="0" o:hralign="center" o:hrstd="t" o:hrnoshade="t" o:hr="t" fillcolor="black [3213]" stroked="f"/>
        </w:pict>
      </w:r>
    </w:p>
    <w:p w:rsidR="00753894" w:rsidRPr="00650972" w:rsidRDefault="00753894" w:rsidP="00753894">
      <w:pPr>
        <w:jc w:val="both"/>
        <w:rPr>
          <w:sz w:val="20"/>
          <w:lang w:val="fr-CA"/>
        </w:rPr>
      </w:pPr>
    </w:p>
    <w:p w:rsidR="00B519AB" w:rsidRPr="00650972" w:rsidRDefault="00B519AB" w:rsidP="00A24B63">
      <w:pPr>
        <w:ind w:left="357" w:hanging="357"/>
        <w:rPr>
          <w:sz w:val="20"/>
          <w:lang w:val="en-CA"/>
        </w:rPr>
      </w:pPr>
    </w:p>
    <w:p w:rsidR="00D3228D" w:rsidRPr="00650972" w:rsidRDefault="00D3228D" w:rsidP="00D3228D">
      <w:pPr>
        <w:ind w:left="357" w:hanging="357"/>
        <w:jc w:val="both"/>
        <w:rPr>
          <w:sz w:val="20"/>
        </w:rPr>
      </w:pPr>
    </w:p>
    <w:p w:rsidR="00D3344A" w:rsidRPr="00650972" w:rsidRDefault="00D3344A" w:rsidP="00D3344A">
      <w:pPr>
        <w:widowControl w:val="0"/>
        <w:outlineLvl w:val="0"/>
      </w:pPr>
      <w:r w:rsidRPr="00650972">
        <w:t xml:space="preserve">Supreme Court of Canada / Cour suprême du Canada : </w:t>
      </w:r>
      <w:bookmarkStart w:id="1" w:name="_GoBack"/>
      <w:bookmarkEnd w:id="1"/>
    </w:p>
    <w:p w:rsidR="00D3344A" w:rsidRPr="00650972" w:rsidRDefault="00F43939" w:rsidP="00D3344A">
      <w:pPr>
        <w:widowControl w:val="0"/>
        <w:outlineLvl w:val="0"/>
        <w:rPr>
          <w:color w:val="0000FF"/>
          <w:u w:val="single"/>
        </w:rPr>
      </w:pPr>
      <w:hyperlink r:id="rId14" w:history="1">
        <w:r w:rsidR="00D3344A" w:rsidRPr="00650972">
          <w:rPr>
            <w:rStyle w:val="Hyperlink"/>
          </w:rPr>
          <w:t>comments-commentaires@scc-csc.ca</w:t>
        </w:r>
      </w:hyperlink>
    </w:p>
    <w:p w:rsidR="00D3344A" w:rsidRPr="00650972" w:rsidRDefault="00D3344A" w:rsidP="00D3344A">
      <w:pPr>
        <w:widowControl w:val="0"/>
        <w:outlineLvl w:val="0"/>
      </w:pPr>
      <w:r w:rsidRPr="00650972">
        <w:t>(613) 995-4330</w:t>
      </w:r>
    </w:p>
    <w:p w:rsidR="00497B5E" w:rsidRPr="00650972" w:rsidRDefault="00497B5E" w:rsidP="00497B5E">
      <w:pPr>
        <w:widowControl w:val="0"/>
        <w:rPr>
          <w:sz w:val="20"/>
        </w:rPr>
      </w:pPr>
    </w:p>
    <w:p w:rsidR="003F43E6" w:rsidRPr="00650972" w:rsidRDefault="003F43E6" w:rsidP="00497B5E">
      <w:pPr>
        <w:widowControl w:val="0"/>
        <w:rPr>
          <w:sz w:val="20"/>
        </w:rPr>
      </w:pPr>
    </w:p>
    <w:p w:rsidR="00224F26" w:rsidRPr="00910AEC" w:rsidRDefault="003F43E6" w:rsidP="00DE0F77">
      <w:pPr>
        <w:pStyle w:val="Footer"/>
        <w:jc w:val="center"/>
      </w:pPr>
      <w:r w:rsidRPr="00650972">
        <w:t>- 30</w:t>
      </w:r>
      <w:r w:rsidR="00312438" w:rsidRPr="00650972">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6"/>
  </w:num>
  <w:num w:numId="4">
    <w:abstractNumId w:val="24"/>
  </w:num>
  <w:num w:numId="5">
    <w:abstractNumId w:val="21"/>
  </w:num>
  <w:num w:numId="6">
    <w:abstractNumId w:val="11"/>
  </w:num>
  <w:num w:numId="7">
    <w:abstractNumId w:val="16"/>
  </w:num>
  <w:num w:numId="8">
    <w:abstractNumId w:val="15"/>
  </w:num>
  <w:num w:numId="9">
    <w:abstractNumId w:val="3"/>
  </w:num>
  <w:num w:numId="10">
    <w:abstractNumId w:val="13"/>
  </w:num>
  <w:num w:numId="11">
    <w:abstractNumId w:val="23"/>
  </w:num>
  <w:num w:numId="12">
    <w:abstractNumId w:val="14"/>
  </w:num>
  <w:num w:numId="13">
    <w:abstractNumId w:val="10"/>
  </w:num>
  <w:num w:numId="14">
    <w:abstractNumId w:val="12"/>
  </w:num>
  <w:num w:numId="15">
    <w:abstractNumId w:val="2"/>
  </w:num>
  <w:num w:numId="16">
    <w:abstractNumId w:val="17"/>
  </w:num>
  <w:num w:numId="17">
    <w:abstractNumId w:val="26"/>
  </w:num>
  <w:num w:numId="18">
    <w:abstractNumId w:val="8"/>
  </w:num>
  <w:num w:numId="19">
    <w:abstractNumId w:val="25"/>
  </w:num>
  <w:num w:numId="20">
    <w:abstractNumId w:val="27"/>
  </w:num>
  <w:num w:numId="21">
    <w:abstractNumId w:val="20"/>
  </w:num>
  <w:num w:numId="22">
    <w:abstractNumId w:val="7"/>
  </w:num>
  <w:num w:numId="23">
    <w:abstractNumId w:val="9"/>
  </w:num>
  <w:num w:numId="24">
    <w:abstractNumId w:val="5"/>
  </w:num>
  <w:num w:numId="25">
    <w:abstractNumId w:val="0"/>
  </w:num>
  <w:num w:numId="26">
    <w:abstractNumId w:val="1"/>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E95"/>
    <w:rsid w:val="000028E6"/>
    <w:rsid w:val="00003AD1"/>
    <w:rsid w:val="00003B20"/>
    <w:rsid w:val="000043C3"/>
    <w:rsid w:val="000043C9"/>
    <w:rsid w:val="00004D50"/>
    <w:rsid w:val="0000554A"/>
    <w:rsid w:val="00005B6D"/>
    <w:rsid w:val="00006218"/>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11"/>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5003"/>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3B2"/>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97BD5"/>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D93"/>
    <w:rsid w:val="000B2C3D"/>
    <w:rsid w:val="000B3835"/>
    <w:rsid w:val="000B4331"/>
    <w:rsid w:val="000B44C5"/>
    <w:rsid w:val="000B5274"/>
    <w:rsid w:val="000B5899"/>
    <w:rsid w:val="000B5F63"/>
    <w:rsid w:val="000B6DBE"/>
    <w:rsid w:val="000B7041"/>
    <w:rsid w:val="000B7258"/>
    <w:rsid w:val="000C014A"/>
    <w:rsid w:val="000C0D87"/>
    <w:rsid w:val="000C0E20"/>
    <w:rsid w:val="000C182C"/>
    <w:rsid w:val="000C1B64"/>
    <w:rsid w:val="000C21E8"/>
    <w:rsid w:val="000C3667"/>
    <w:rsid w:val="000C43E2"/>
    <w:rsid w:val="000C55EE"/>
    <w:rsid w:val="000C5BC9"/>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3612"/>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2B81"/>
    <w:rsid w:val="000F3839"/>
    <w:rsid w:val="000F3AE5"/>
    <w:rsid w:val="000F3B4D"/>
    <w:rsid w:val="000F409D"/>
    <w:rsid w:val="000F525E"/>
    <w:rsid w:val="000F52DD"/>
    <w:rsid w:val="000F6CD4"/>
    <w:rsid w:val="000F6D05"/>
    <w:rsid w:val="000F70FD"/>
    <w:rsid w:val="000F72D9"/>
    <w:rsid w:val="000F74E1"/>
    <w:rsid w:val="00100CEE"/>
    <w:rsid w:val="00101E4B"/>
    <w:rsid w:val="00102599"/>
    <w:rsid w:val="00102C52"/>
    <w:rsid w:val="00102F8F"/>
    <w:rsid w:val="00103895"/>
    <w:rsid w:val="00103D19"/>
    <w:rsid w:val="00104926"/>
    <w:rsid w:val="001068F5"/>
    <w:rsid w:val="00106AB1"/>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17F91"/>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6242"/>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3881"/>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6E9"/>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267"/>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2E3"/>
    <w:rsid w:val="001C3963"/>
    <w:rsid w:val="001C3D17"/>
    <w:rsid w:val="001C49AB"/>
    <w:rsid w:val="001C5637"/>
    <w:rsid w:val="001C5CD7"/>
    <w:rsid w:val="001C5E6C"/>
    <w:rsid w:val="001C628D"/>
    <w:rsid w:val="001C663B"/>
    <w:rsid w:val="001C76BF"/>
    <w:rsid w:val="001C7F81"/>
    <w:rsid w:val="001D0423"/>
    <w:rsid w:val="001D147A"/>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F1186"/>
    <w:rsid w:val="001F14E8"/>
    <w:rsid w:val="001F27B1"/>
    <w:rsid w:val="001F31D4"/>
    <w:rsid w:val="001F363E"/>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0375"/>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048A"/>
    <w:rsid w:val="00231222"/>
    <w:rsid w:val="00231427"/>
    <w:rsid w:val="0023173F"/>
    <w:rsid w:val="0023239B"/>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42"/>
    <w:rsid w:val="00245AF0"/>
    <w:rsid w:val="00245D73"/>
    <w:rsid w:val="00245DAC"/>
    <w:rsid w:val="00246726"/>
    <w:rsid w:val="00247323"/>
    <w:rsid w:val="00247667"/>
    <w:rsid w:val="0025080B"/>
    <w:rsid w:val="00250DFA"/>
    <w:rsid w:val="002514CA"/>
    <w:rsid w:val="0025194D"/>
    <w:rsid w:val="00252431"/>
    <w:rsid w:val="00252FDB"/>
    <w:rsid w:val="00254A43"/>
    <w:rsid w:val="0025627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6785C"/>
    <w:rsid w:val="002709E7"/>
    <w:rsid w:val="00270B1C"/>
    <w:rsid w:val="00274C1F"/>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1C69"/>
    <w:rsid w:val="00292338"/>
    <w:rsid w:val="002923B0"/>
    <w:rsid w:val="00292574"/>
    <w:rsid w:val="002925F5"/>
    <w:rsid w:val="002934C0"/>
    <w:rsid w:val="0029523B"/>
    <w:rsid w:val="002953D9"/>
    <w:rsid w:val="002958A2"/>
    <w:rsid w:val="002958F3"/>
    <w:rsid w:val="00295A3C"/>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186"/>
    <w:rsid w:val="002B4EEC"/>
    <w:rsid w:val="002B5375"/>
    <w:rsid w:val="002B5525"/>
    <w:rsid w:val="002B63EB"/>
    <w:rsid w:val="002B7837"/>
    <w:rsid w:val="002B7C36"/>
    <w:rsid w:val="002C10D1"/>
    <w:rsid w:val="002C446D"/>
    <w:rsid w:val="002C5B18"/>
    <w:rsid w:val="002C5CD4"/>
    <w:rsid w:val="002C5D24"/>
    <w:rsid w:val="002C61DF"/>
    <w:rsid w:val="002C63CB"/>
    <w:rsid w:val="002D0C49"/>
    <w:rsid w:val="002D0CFB"/>
    <w:rsid w:val="002D0D9E"/>
    <w:rsid w:val="002D143C"/>
    <w:rsid w:val="002D1687"/>
    <w:rsid w:val="002D2174"/>
    <w:rsid w:val="002D24CD"/>
    <w:rsid w:val="002D2553"/>
    <w:rsid w:val="002D2808"/>
    <w:rsid w:val="002D2EF9"/>
    <w:rsid w:val="002D34C5"/>
    <w:rsid w:val="002D404A"/>
    <w:rsid w:val="002D43A1"/>
    <w:rsid w:val="002D45D1"/>
    <w:rsid w:val="002D5CCE"/>
    <w:rsid w:val="002D665D"/>
    <w:rsid w:val="002D6680"/>
    <w:rsid w:val="002E02B4"/>
    <w:rsid w:val="002E0337"/>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D50"/>
    <w:rsid w:val="00324F94"/>
    <w:rsid w:val="003250FC"/>
    <w:rsid w:val="00325397"/>
    <w:rsid w:val="00325668"/>
    <w:rsid w:val="003303BA"/>
    <w:rsid w:val="00330EBC"/>
    <w:rsid w:val="0033241A"/>
    <w:rsid w:val="00333393"/>
    <w:rsid w:val="00333510"/>
    <w:rsid w:val="00333C90"/>
    <w:rsid w:val="0033535C"/>
    <w:rsid w:val="00335449"/>
    <w:rsid w:val="003363EA"/>
    <w:rsid w:val="00337050"/>
    <w:rsid w:val="0033772C"/>
    <w:rsid w:val="0034061F"/>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47F50"/>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4C9C"/>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AB"/>
    <w:rsid w:val="003B6CCF"/>
    <w:rsid w:val="003B6E18"/>
    <w:rsid w:val="003B6F7B"/>
    <w:rsid w:val="003B7A60"/>
    <w:rsid w:val="003C2E5C"/>
    <w:rsid w:val="003C4E9B"/>
    <w:rsid w:val="003C5555"/>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2EFB"/>
    <w:rsid w:val="003D3540"/>
    <w:rsid w:val="003D3740"/>
    <w:rsid w:val="003D3A02"/>
    <w:rsid w:val="003D431C"/>
    <w:rsid w:val="003D53DE"/>
    <w:rsid w:val="003D575F"/>
    <w:rsid w:val="003D5D48"/>
    <w:rsid w:val="003D6258"/>
    <w:rsid w:val="003E0AAC"/>
    <w:rsid w:val="003E0CA4"/>
    <w:rsid w:val="003E0CC8"/>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4AB"/>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2927"/>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997"/>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6874"/>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BC6"/>
    <w:rsid w:val="004A7CEC"/>
    <w:rsid w:val="004B0116"/>
    <w:rsid w:val="004B06E1"/>
    <w:rsid w:val="004B0CC4"/>
    <w:rsid w:val="004B127F"/>
    <w:rsid w:val="004B2163"/>
    <w:rsid w:val="004B3606"/>
    <w:rsid w:val="004B364E"/>
    <w:rsid w:val="004B36D3"/>
    <w:rsid w:val="004B3A56"/>
    <w:rsid w:val="004B408C"/>
    <w:rsid w:val="004B5B1B"/>
    <w:rsid w:val="004B6551"/>
    <w:rsid w:val="004B70E8"/>
    <w:rsid w:val="004B77D4"/>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382"/>
    <w:rsid w:val="004D16EB"/>
    <w:rsid w:val="004D2038"/>
    <w:rsid w:val="004D3082"/>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62"/>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764D"/>
    <w:rsid w:val="005C7BBF"/>
    <w:rsid w:val="005D019B"/>
    <w:rsid w:val="005D0DE0"/>
    <w:rsid w:val="005D2182"/>
    <w:rsid w:val="005D3069"/>
    <w:rsid w:val="005D3682"/>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41"/>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0972"/>
    <w:rsid w:val="00650D38"/>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17"/>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093F"/>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289A"/>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3A1"/>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17C"/>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1C"/>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3894"/>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0896"/>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25A"/>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4169"/>
    <w:rsid w:val="007C5323"/>
    <w:rsid w:val="007C5EA9"/>
    <w:rsid w:val="007C6187"/>
    <w:rsid w:val="007C62D5"/>
    <w:rsid w:val="007C67EE"/>
    <w:rsid w:val="007C7839"/>
    <w:rsid w:val="007C7A08"/>
    <w:rsid w:val="007C7A8C"/>
    <w:rsid w:val="007C7E61"/>
    <w:rsid w:val="007D018B"/>
    <w:rsid w:val="007D02C3"/>
    <w:rsid w:val="007D0805"/>
    <w:rsid w:val="007D0C0D"/>
    <w:rsid w:val="007D0CDE"/>
    <w:rsid w:val="007D13F3"/>
    <w:rsid w:val="007D2354"/>
    <w:rsid w:val="007D24AB"/>
    <w:rsid w:val="007D2643"/>
    <w:rsid w:val="007D2971"/>
    <w:rsid w:val="007D3A7F"/>
    <w:rsid w:val="007D3AEE"/>
    <w:rsid w:val="007D3B3D"/>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48F3"/>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310"/>
    <w:rsid w:val="008669E6"/>
    <w:rsid w:val="00866A27"/>
    <w:rsid w:val="00867168"/>
    <w:rsid w:val="00867A56"/>
    <w:rsid w:val="00867CBF"/>
    <w:rsid w:val="0087081B"/>
    <w:rsid w:val="00870830"/>
    <w:rsid w:val="0087118A"/>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6D0D"/>
    <w:rsid w:val="0088733D"/>
    <w:rsid w:val="008905C2"/>
    <w:rsid w:val="00890762"/>
    <w:rsid w:val="00891ABC"/>
    <w:rsid w:val="00891BED"/>
    <w:rsid w:val="00893DAB"/>
    <w:rsid w:val="0089414D"/>
    <w:rsid w:val="00894D04"/>
    <w:rsid w:val="008952C3"/>
    <w:rsid w:val="008960AE"/>
    <w:rsid w:val="00896CF0"/>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663"/>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2DA0"/>
    <w:rsid w:val="008D3B18"/>
    <w:rsid w:val="008D5E6A"/>
    <w:rsid w:val="008D68D4"/>
    <w:rsid w:val="008D7543"/>
    <w:rsid w:val="008D76FD"/>
    <w:rsid w:val="008D7F59"/>
    <w:rsid w:val="008E0E42"/>
    <w:rsid w:val="008E10A7"/>
    <w:rsid w:val="008E1EB7"/>
    <w:rsid w:val="008E289A"/>
    <w:rsid w:val="008E2917"/>
    <w:rsid w:val="008E2ACE"/>
    <w:rsid w:val="008E2C2E"/>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55D"/>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502"/>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7ADE"/>
    <w:rsid w:val="009503BA"/>
    <w:rsid w:val="009513B4"/>
    <w:rsid w:val="0095197D"/>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AC5"/>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6EAF"/>
    <w:rsid w:val="009C7149"/>
    <w:rsid w:val="009C7C66"/>
    <w:rsid w:val="009C7F09"/>
    <w:rsid w:val="009D074F"/>
    <w:rsid w:val="009D190D"/>
    <w:rsid w:val="009D264E"/>
    <w:rsid w:val="009D26F6"/>
    <w:rsid w:val="009D2AD9"/>
    <w:rsid w:val="009D2D62"/>
    <w:rsid w:val="009D31CD"/>
    <w:rsid w:val="009D32EE"/>
    <w:rsid w:val="009D3CB5"/>
    <w:rsid w:val="009D53A4"/>
    <w:rsid w:val="009D57E3"/>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5CA9"/>
    <w:rsid w:val="00A16977"/>
    <w:rsid w:val="00A172F9"/>
    <w:rsid w:val="00A1752B"/>
    <w:rsid w:val="00A2060D"/>
    <w:rsid w:val="00A216B7"/>
    <w:rsid w:val="00A2379A"/>
    <w:rsid w:val="00A23D4E"/>
    <w:rsid w:val="00A23FC5"/>
    <w:rsid w:val="00A241E0"/>
    <w:rsid w:val="00A242EA"/>
    <w:rsid w:val="00A243BE"/>
    <w:rsid w:val="00A24B63"/>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2C5"/>
    <w:rsid w:val="00A4353E"/>
    <w:rsid w:val="00A440D6"/>
    <w:rsid w:val="00A4492D"/>
    <w:rsid w:val="00A44AA7"/>
    <w:rsid w:val="00A4500C"/>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89F"/>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42C8"/>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017E"/>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D5F"/>
    <w:rsid w:val="00B04F44"/>
    <w:rsid w:val="00B0617D"/>
    <w:rsid w:val="00B06264"/>
    <w:rsid w:val="00B066B1"/>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02"/>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19AB"/>
    <w:rsid w:val="00B533CC"/>
    <w:rsid w:val="00B53637"/>
    <w:rsid w:val="00B539FA"/>
    <w:rsid w:val="00B53D25"/>
    <w:rsid w:val="00B54715"/>
    <w:rsid w:val="00B54726"/>
    <w:rsid w:val="00B55026"/>
    <w:rsid w:val="00B56253"/>
    <w:rsid w:val="00B600B2"/>
    <w:rsid w:val="00B617F3"/>
    <w:rsid w:val="00B61ADF"/>
    <w:rsid w:val="00B61C84"/>
    <w:rsid w:val="00B64662"/>
    <w:rsid w:val="00B6504C"/>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160"/>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A7B"/>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1D96"/>
    <w:rsid w:val="00BE219B"/>
    <w:rsid w:val="00BE46EF"/>
    <w:rsid w:val="00BE528F"/>
    <w:rsid w:val="00BE53C5"/>
    <w:rsid w:val="00BE540B"/>
    <w:rsid w:val="00BE60F2"/>
    <w:rsid w:val="00BE6576"/>
    <w:rsid w:val="00BE77A0"/>
    <w:rsid w:val="00BF048F"/>
    <w:rsid w:val="00BF07D3"/>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E3D"/>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5CC"/>
    <w:rsid w:val="00C50614"/>
    <w:rsid w:val="00C50ADB"/>
    <w:rsid w:val="00C50DD6"/>
    <w:rsid w:val="00C5207F"/>
    <w:rsid w:val="00C52D21"/>
    <w:rsid w:val="00C52EF8"/>
    <w:rsid w:val="00C5363F"/>
    <w:rsid w:val="00C54910"/>
    <w:rsid w:val="00C54E0E"/>
    <w:rsid w:val="00C5547C"/>
    <w:rsid w:val="00C559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67CD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232E"/>
    <w:rsid w:val="00C92764"/>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3CB"/>
    <w:rsid w:val="00CB469F"/>
    <w:rsid w:val="00CB4831"/>
    <w:rsid w:val="00CB4EAC"/>
    <w:rsid w:val="00CB55A0"/>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5786"/>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732A"/>
    <w:rsid w:val="00CF7F2D"/>
    <w:rsid w:val="00D010C2"/>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1EB1"/>
    <w:rsid w:val="00D432C2"/>
    <w:rsid w:val="00D436B4"/>
    <w:rsid w:val="00D43E13"/>
    <w:rsid w:val="00D43F58"/>
    <w:rsid w:val="00D44893"/>
    <w:rsid w:val="00D44A74"/>
    <w:rsid w:val="00D462CA"/>
    <w:rsid w:val="00D468A0"/>
    <w:rsid w:val="00D46BEA"/>
    <w:rsid w:val="00D471E8"/>
    <w:rsid w:val="00D47829"/>
    <w:rsid w:val="00D47927"/>
    <w:rsid w:val="00D50214"/>
    <w:rsid w:val="00D507CC"/>
    <w:rsid w:val="00D52065"/>
    <w:rsid w:val="00D52AEC"/>
    <w:rsid w:val="00D542A9"/>
    <w:rsid w:val="00D5501F"/>
    <w:rsid w:val="00D55807"/>
    <w:rsid w:val="00D5695E"/>
    <w:rsid w:val="00D57BE7"/>
    <w:rsid w:val="00D57E13"/>
    <w:rsid w:val="00D60039"/>
    <w:rsid w:val="00D6049C"/>
    <w:rsid w:val="00D60F11"/>
    <w:rsid w:val="00D61116"/>
    <w:rsid w:val="00D62E8F"/>
    <w:rsid w:val="00D645E0"/>
    <w:rsid w:val="00D64F9B"/>
    <w:rsid w:val="00D6599A"/>
    <w:rsid w:val="00D6634C"/>
    <w:rsid w:val="00D663E9"/>
    <w:rsid w:val="00D669A4"/>
    <w:rsid w:val="00D677F0"/>
    <w:rsid w:val="00D6784F"/>
    <w:rsid w:val="00D6791C"/>
    <w:rsid w:val="00D70240"/>
    <w:rsid w:val="00D70CF5"/>
    <w:rsid w:val="00D70FDF"/>
    <w:rsid w:val="00D71307"/>
    <w:rsid w:val="00D7143F"/>
    <w:rsid w:val="00D71446"/>
    <w:rsid w:val="00D71C7D"/>
    <w:rsid w:val="00D72E93"/>
    <w:rsid w:val="00D72F77"/>
    <w:rsid w:val="00D7484D"/>
    <w:rsid w:val="00D74F46"/>
    <w:rsid w:val="00D7507B"/>
    <w:rsid w:val="00D7557F"/>
    <w:rsid w:val="00D7572B"/>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5465"/>
    <w:rsid w:val="00D85DE7"/>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4E9D"/>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B02"/>
    <w:rsid w:val="00DF6C2D"/>
    <w:rsid w:val="00E010DC"/>
    <w:rsid w:val="00E02302"/>
    <w:rsid w:val="00E02941"/>
    <w:rsid w:val="00E03081"/>
    <w:rsid w:val="00E04B51"/>
    <w:rsid w:val="00E0505A"/>
    <w:rsid w:val="00E05B90"/>
    <w:rsid w:val="00E06224"/>
    <w:rsid w:val="00E06B49"/>
    <w:rsid w:val="00E079B4"/>
    <w:rsid w:val="00E07B76"/>
    <w:rsid w:val="00E07DEE"/>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24C6"/>
    <w:rsid w:val="00E52EE8"/>
    <w:rsid w:val="00E52FAE"/>
    <w:rsid w:val="00E5361B"/>
    <w:rsid w:val="00E5387A"/>
    <w:rsid w:val="00E546FD"/>
    <w:rsid w:val="00E54925"/>
    <w:rsid w:val="00E553A1"/>
    <w:rsid w:val="00E55463"/>
    <w:rsid w:val="00E555E8"/>
    <w:rsid w:val="00E571C9"/>
    <w:rsid w:val="00E571E4"/>
    <w:rsid w:val="00E572FD"/>
    <w:rsid w:val="00E57937"/>
    <w:rsid w:val="00E61173"/>
    <w:rsid w:val="00E611B7"/>
    <w:rsid w:val="00E6129C"/>
    <w:rsid w:val="00E61C4E"/>
    <w:rsid w:val="00E61D96"/>
    <w:rsid w:val="00E62A9A"/>
    <w:rsid w:val="00E62E0E"/>
    <w:rsid w:val="00E63936"/>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1F2"/>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07A"/>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704"/>
    <w:rsid w:val="00ED2E12"/>
    <w:rsid w:val="00ED4F03"/>
    <w:rsid w:val="00ED5B08"/>
    <w:rsid w:val="00ED5E8B"/>
    <w:rsid w:val="00ED65AB"/>
    <w:rsid w:val="00ED6E66"/>
    <w:rsid w:val="00ED6E98"/>
    <w:rsid w:val="00ED7039"/>
    <w:rsid w:val="00ED7741"/>
    <w:rsid w:val="00EE173D"/>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5DFB"/>
    <w:rsid w:val="00F46255"/>
    <w:rsid w:val="00F465A9"/>
    <w:rsid w:val="00F473B8"/>
    <w:rsid w:val="00F50E6E"/>
    <w:rsid w:val="00F5290B"/>
    <w:rsid w:val="00F52DA1"/>
    <w:rsid w:val="00F52E8F"/>
    <w:rsid w:val="00F53B21"/>
    <w:rsid w:val="00F546B1"/>
    <w:rsid w:val="00F5470F"/>
    <w:rsid w:val="00F55369"/>
    <w:rsid w:val="00F5608F"/>
    <w:rsid w:val="00F5652B"/>
    <w:rsid w:val="00F5678F"/>
    <w:rsid w:val="00F578CD"/>
    <w:rsid w:val="00F57B45"/>
    <w:rsid w:val="00F60DAD"/>
    <w:rsid w:val="00F61344"/>
    <w:rsid w:val="00F61AD7"/>
    <w:rsid w:val="00F61F8E"/>
    <w:rsid w:val="00F62044"/>
    <w:rsid w:val="00F632ED"/>
    <w:rsid w:val="00F63405"/>
    <w:rsid w:val="00F63583"/>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4B3A"/>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584F"/>
    <w:rsid w:val="00F86178"/>
    <w:rsid w:val="00F86C88"/>
    <w:rsid w:val="00F87477"/>
    <w:rsid w:val="00F87535"/>
    <w:rsid w:val="00F87A5B"/>
    <w:rsid w:val="00F87D2E"/>
    <w:rsid w:val="00F913BE"/>
    <w:rsid w:val="00F915A2"/>
    <w:rsid w:val="00F91C82"/>
    <w:rsid w:val="00F92D44"/>
    <w:rsid w:val="00F92E01"/>
    <w:rsid w:val="00F93130"/>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68D6"/>
    <w:rsid w:val="00FA775B"/>
    <w:rsid w:val="00FA7D78"/>
    <w:rsid w:val="00FB0131"/>
    <w:rsid w:val="00FB08CC"/>
    <w:rsid w:val="00FB0A8C"/>
    <w:rsid w:val="00FB1098"/>
    <w:rsid w:val="00FB1B92"/>
    <w:rsid w:val="00FB1E2E"/>
    <w:rsid w:val="00FB1FD5"/>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1C62"/>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635" TargetMode="External"/><Relationship Id="rId13" Type="http://schemas.openxmlformats.org/officeDocument/2006/relationships/hyperlink" Target="https://www.scc-csc.ca/case-dossier/info/sum-som-eng.aspx?cas=38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fra.aspx?cas=386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6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c-csc.ca/case-dossier/info/sum-som-eng.aspx?cas=38617" TargetMode="External"/><Relationship Id="rId4" Type="http://schemas.openxmlformats.org/officeDocument/2006/relationships/settings" Target="settings.xml"/><Relationship Id="rId9" Type="http://schemas.openxmlformats.org/officeDocument/2006/relationships/hyperlink" Target="https://www.scc-csc.ca/case-dossier/info/sum-som-fra.aspx?cas=38612" TargetMode="External"/><Relationship Id="rId14"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9C40-EB9B-430B-9907-284B1FB0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2019-08-27T17:56:00Z</dcterms:created>
  <dcterms:modified xsi:type="dcterms:W3CDTF">2019-08-27T17:56:00Z</dcterms:modified>
</cp:coreProperties>
</file>