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E65DB0" w:rsidRDefault="00F61846" w:rsidP="00122CE1">
      <w:pPr>
        <w:pStyle w:val="Header"/>
        <w:tabs>
          <w:tab w:val="left" w:pos="1620"/>
          <w:tab w:val="left" w:pos="1710"/>
        </w:tabs>
        <w:jc w:val="center"/>
        <w:rPr>
          <w:b/>
          <w:sz w:val="32"/>
        </w:rPr>
      </w:pPr>
      <w:r w:rsidRPr="00E65DB0">
        <w:rPr>
          <w:b/>
          <w:sz w:val="32"/>
        </w:rPr>
        <w:t>S</w:t>
      </w:r>
      <w:r w:rsidR="003F43E6" w:rsidRPr="00E65DB0">
        <w:rPr>
          <w:b/>
          <w:sz w:val="32"/>
        </w:rPr>
        <w:t>upreme Court of Canada / Cour suprême du Canada</w:t>
      </w:r>
    </w:p>
    <w:p w:rsidR="003F43E6" w:rsidRPr="00E65DB0" w:rsidRDefault="003F43E6" w:rsidP="006F2579">
      <w:pPr>
        <w:widowControl w:val="0"/>
        <w:rPr>
          <w:i/>
        </w:rPr>
      </w:pPr>
    </w:p>
    <w:p w:rsidR="006F2579" w:rsidRPr="00E65DB0" w:rsidRDefault="006F2579" w:rsidP="006F2579">
      <w:pPr>
        <w:widowControl w:val="0"/>
        <w:rPr>
          <w:i/>
        </w:rPr>
      </w:pPr>
      <w:r w:rsidRPr="00E65DB0">
        <w:rPr>
          <w:i/>
        </w:rPr>
        <w:t>(le français suit)</w:t>
      </w:r>
    </w:p>
    <w:p w:rsidR="006F2579" w:rsidRPr="00E65DB0" w:rsidRDefault="006F2579" w:rsidP="006F2579">
      <w:pPr>
        <w:widowControl w:val="0"/>
      </w:pPr>
    </w:p>
    <w:p w:rsidR="006F2579" w:rsidRPr="00E65DB0" w:rsidRDefault="00B07908" w:rsidP="006F2579">
      <w:pPr>
        <w:widowControl w:val="0"/>
        <w:jc w:val="center"/>
        <w:rPr>
          <w:b/>
        </w:rPr>
      </w:pPr>
      <w:r w:rsidRPr="00E65DB0">
        <w:fldChar w:fldCharType="begin"/>
      </w:r>
      <w:r w:rsidR="006F2579" w:rsidRPr="00E65DB0">
        <w:instrText xml:space="preserve"> SEQ CHAPTER \h \r 1</w:instrText>
      </w:r>
      <w:r w:rsidRPr="00E65DB0">
        <w:fldChar w:fldCharType="end"/>
      </w:r>
      <w:r w:rsidR="006F2579" w:rsidRPr="00E65DB0">
        <w:rPr>
          <w:b/>
        </w:rPr>
        <w:t>JUDGMENT</w:t>
      </w:r>
      <w:r w:rsidR="00B17AAC" w:rsidRPr="00E65DB0">
        <w:rPr>
          <w:b/>
        </w:rPr>
        <w:t>S</w:t>
      </w:r>
      <w:r w:rsidR="006F2579" w:rsidRPr="00E65DB0">
        <w:rPr>
          <w:b/>
        </w:rPr>
        <w:t xml:space="preserve"> TO B</w:t>
      </w:r>
      <w:r w:rsidR="00001846" w:rsidRPr="00E65DB0">
        <w:rPr>
          <w:b/>
        </w:rPr>
        <w:t>E RENDERED IN LE</w:t>
      </w:r>
      <w:r w:rsidR="00A0288A" w:rsidRPr="00E65DB0">
        <w:rPr>
          <w:b/>
        </w:rPr>
        <w:t>A</w:t>
      </w:r>
      <w:r w:rsidR="00001846" w:rsidRPr="00E65DB0">
        <w:rPr>
          <w:b/>
        </w:rPr>
        <w:t>VE APPLICATION</w:t>
      </w:r>
      <w:r w:rsidR="00E94FDF" w:rsidRPr="00E65DB0">
        <w:rPr>
          <w:b/>
        </w:rPr>
        <w:t>S</w:t>
      </w:r>
    </w:p>
    <w:p w:rsidR="006F2579" w:rsidRPr="00E65DB0" w:rsidRDefault="006F2579" w:rsidP="006F2579">
      <w:pPr>
        <w:widowControl w:val="0"/>
      </w:pPr>
    </w:p>
    <w:p w:rsidR="006F2579" w:rsidRPr="000763D8" w:rsidRDefault="00074936" w:rsidP="006F2579">
      <w:pPr>
        <w:widowControl w:val="0"/>
        <w:rPr>
          <w:b/>
        </w:rPr>
      </w:pPr>
      <w:r>
        <w:rPr>
          <w:b/>
        </w:rPr>
        <w:t>October</w:t>
      </w:r>
      <w:r w:rsidR="00A15B66" w:rsidRPr="000763D8">
        <w:rPr>
          <w:b/>
        </w:rPr>
        <w:t xml:space="preserve"> </w:t>
      </w:r>
      <w:r w:rsidR="00F92203">
        <w:rPr>
          <w:b/>
        </w:rPr>
        <w:t>2</w:t>
      </w:r>
      <w:r w:rsidR="00E701F5">
        <w:rPr>
          <w:b/>
        </w:rPr>
        <w:t>8</w:t>
      </w:r>
      <w:r w:rsidR="004441C7" w:rsidRPr="000763D8">
        <w:rPr>
          <w:b/>
        </w:rPr>
        <w:t>,</w:t>
      </w:r>
      <w:r w:rsidR="006F2579" w:rsidRPr="000763D8">
        <w:rPr>
          <w:b/>
        </w:rPr>
        <w:t xml:space="preserve"> </w:t>
      </w:r>
      <w:r w:rsidR="0054689F" w:rsidRPr="000763D8">
        <w:rPr>
          <w:b/>
        </w:rPr>
        <w:t>201</w:t>
      </w:r>
      <w:r w:rsidR="00313D36" w:rsidRPr="000763D8">
        <w:rPr>
          <w:b/>
        </w:rPr>
        <w:t>9</w:t>
      </w:r>
    </w:p>
    <w:p w:rsidR="006F2579" w:rsidRPr="00E65DB0" w:rsidRDefault="00674F39" w:rsidP="006F2579">
      <w:pPr>
        <w:widowControl w:val="0"/>
        <w:rPr>
          <w:b/>
        </w:rPr>
      </w:pPr>
      <w:r w:rsidRPr="000763D8">
        <w:rPr>
          <w:b/>
        </w:rPr>
        <w:t>For immediate release</w:t>
      </w:r>
    </w:p>
    <w:p w:rsidR="006F2579" w:rsidRPr="00E65DB0" w:rsidRDefault="006F2579" w:rsidP="006F2579">
      <w:pPr>
        <w:widowControl w:val="0"/>
      </w:pPr>
    </w:p>
    <w:p w:rsidR="006F2579" w:rsidRPr="0039072A" w:rsidRDefault="006F2579" w:rsidP="006F2579">
      <w:pPr>
        <w:widowControl w:val="0"/>
        <w:rPr>
          <w:lang w:val="fr-CA"/>
        </w:rPr>
      </w:pPr>
      <w:r w:rsidRPr="00E65DB0">
        <w:rPr>
          <w:b/>
        </w:rPr>
        <w:t>OTTAWA</w:t>
      </w:r>
      <w:r w:rsidRPr="00E65DB0">
        <w:t xml:space="preserve"> – The Supreme Court of Canad</w:t>
      </w:r>
      <w:r w:rsidR="006246E4" w:rsidRPr="00E65DB0">
        <w:t>a</w:t>
      </w:r>
      <w:r w:rsidRPr="00E65DB0">
        <w:t xml:space="preserve"> announced today that judgment in the following application</w:t>
      </w:r>
      <w:r w:rsidR="008600ED" w:rsidRPr="00E65DB0">
        <w:t>s</w:t>
      </w:r>
      <w:r w:rsidRPr="00E65DB0">
        <w:t xml:space="preserve"> for leave to appeal will be delivered at 9:45 a.m. </w:t>
      </w:r>
      <w:r w:rsidR="00E05816" w:rsidRPr="00E65DB0">
        <w:t>E</w:t>
      </w:r>
      <w:r w:rsidR="005B48B5" w:rsidRPr="00E65DB0">
        <w:t>D</w:t>
      </w:r>
      <w:r w:rsidR="00E05816" w:rsidRPr="00E65DB0">
        <w:t>T</w:t>
      </w:r>
      <w:r w:rsidRPr="00E65DB0">
        <w:t xml:space="preserve"> on Thursday, </w:t>
      </w:r>
      <w:r w:rsidR="00074936">
        <w:t>October</w:t>
      </w:r>
      <w:r w:rsidR="00455912" w:rsidRPr="00E65DB0">
        <w:t xml:space="preserve"> </w:t>
      </w:r>
      <w:r w:rsidR="00E701F5">
        <w:t>31</w:t>
      </w:r>
      <w:r w:rsidR="00921E5A" w:rsidRPr="00E65DB0">
        <w:t>,</w:t>
      </w:r>
      <w:r w:rsidR="002F38D7" w:rsidRPr="00E65DB0">
        <w:t xml:space="preserve"> </w:t>
      </w:r>
      <w:r w:rsidR="006648D1" w:rsidRPr="00E65DB0">
        <w:t>201</w:t>
      </w:r>
      <w:r w:rsidR="00313D36" w:rsidRPr="00E65DB0">
        <w:t>9</w:t>
      </w:r>
      <w:r w:rsidRPr="00E65DB0">
        <w:t xml:space="preserve">. </w:t>
      </w:r>
      <w:r w:rsidRPr="0039072A">
        <w:rPr>
          <w:lang w:val="fr-CA"/>
        </w:rPr>
        <w:t>This list is subject to chang</w:t>
      </w:r>
      <w:r w:rsidR="00192F7F" w:rsidRPr="0039072A">
        <w:rPr>
          <w:lang w:val="fr-CA"/>
        </w:rPr>
        <w:t>e</w:t>
      </w:r>
      <w:r w:rsidRPr="0039072A">
        <w:rPr>
          <w:lang w:val="fr-CA"/>
        </w:rPr>
        <w:t>.</w:t>
      </w:r>
    </w:p>
    <w:p w:rsidR="00FF5AA4" w:rsidRPr="0039072A" w:rsidRDefault="00FF5AA4" w:rsidP="006F2579">
      <w:pPr>
        <w:widowControl w:val="0"/>
        <w:rPr>
          <w:sz w:val="20"/>
          <w:lang w:val="fr-CA"/>
        </w:rPr>
      </w:pPr>
    </w:p>
    <w:p w:rsidR="00B43418" w:rsidRPr="0039072A" w:rsidRDefault="00B43418" w:rsidP="006F2579">
      <w:pPr>
        <w:widowControl w:val="0"/>
        <w:rPr>
          <w:sz w:val="20"/>
          <w:lang w:val="fr-CA"/>
        </w:rPr>
      </w:pPr>
    </w:p>
    <w:p w:rsidR="006F2579" w:rsidRPr="00E65DB0" w:rsidRDefault="006F2579" w:rsidP="006F2579">
      <w:pPr>
        <w:widowControl w:val="0"/>
        <w:jc w:val="center"/>
        <w:rPr>
          <w:lang w:val="fr-CA"/>
        </w:rPr>
      </w:pPr>
      <w:r w:rsidRPr="00E65DB0">
        <w:rPr>
          <w:b/>
          <w:lang w:val="fr-CA"/>
        </w:rPr>
        <w:t>PROCHAIN</w:t>
      </w:r>
      <w:r w:rsidR="00B17AAC" w:rsidRPr="00E65DB0">
        <w:rPr>
          <w:b/>
          <w:lang w:val="fr-CA"/>
        </w:rPr>
        <w:t>S</w:t>
      </w:r>
      <w:r w:rsidRPr="00E65DB0">
        <w:rPr>
          <w:b/>
          <w:lang w:val="fr-CA"/>
        </w:rPr>
        <w:t xml:space="preserve"> JUGEMENT</w:t>
      </w:r>
      <w:r w:rsidR="00B17AAC" w:rsidRPr="00E65DB0">
        <w:rPr>
          <w:b/>
          <w:lang w:val="fr-CA"/>
        </w:rPr>
        <w:t>S</w:t>
      </w:r>
      <w:r w:rsidR="00001846" w:rsidRPr="00E65DB0">
        <w:rPr>
          <w:b/>
          <w:lang w:val="fr-CA"/>
        </w:rPr>
        <w:t xml:space="preserve"> SUR DEMANDE</w:t>
      </w:r>
      <w:r w:rsidR="00B17AAC" w:rsidRPr="00E65DB0">
        <w:rPr>
          <w:b/>
          <w:lang w:val="fr-CA"/>
        </w:rPr>
        <w:t>S</w:t>
      </w:r>
      <w:r w:rsidRPr="00E65DB0">
        <w:rPr>
          <w:b/>
          <w:lang w:val="fr-CA"/>
        </w:rPr>
        <w:t xml:space="preserve"> D’AUTORISATION</w:t>
      </w:r>
    </w:p>
    <w:p w:rsidR="006F2579" w:rsidRPr="00E65DB0" w:rsidRDefault="006F2579" w:rsidP="006F2579">
      <w:pPr>
        <w:widowControl w:val="0"/>
        <w:rPr>
          <w:lang w:val="fr-CA"/>
        </w:rPr>
      </w:pPr>
    </w:p>
    <w:p w:rsidR="006F2579" w:rsidRPr="000763D8" w:rsidRDefault="006F2579" w:rsidP="006F2579">
      <w:pPr>
        <w:widowControl w:val="0"/>
        <w:rPr>
          <w:b/>
          <w:lang w:val="fr-CA"/>
        </w:rPr>
      </w:pPr>
      <w:r w:rsidRPr="000763D8">
        <w:rPr>
          <w:b/>
          <w:lang w:val="fr-CA"/>
        </w:rPr>
        <w:t>Le</w:t>
      </w:r>
      <w:r w:rsidR="00957A76" w:rsidRPr="000763D8">
        <w:rPr>
          <w:b/>
          <w:lang w:val="fr-CA"/>
        </w:rPr>
        <w:t xml:space="preserve"> </w:t>
      </w:r>
      <w:r w:rsidR="00F92203">
        <w:rPr>
          <w:b/>
          <w:lang w:val="fr-CA"/>
        </w:rPr>
        <w:t>2</w:t>
      </w:r>
      <w:r w:rsidR="00E701F5">
        <w:rPr>
          <w:b/>
          <w:lang w:val="fr-CA"/>
        </w:rPr>
        <w:t>8</w:t>
      </w:r>
      <w:r w:rsidR="00136C09" w:rsidRPr="000763D8">
        <w:rPr>
          <w:b/>
          <w:lang w:val="fr-CA"/>
        </w:rPr>
        <w:t xml:space="preserve"> </w:t>
      </w:r>
      <w:r w:rsidR="00074936">
        <w:rPr>
          <w:b/>
          <w:lang w:val="fr-CA"/>
        </w:rPr>
        <w:t>octobre</w:t>
      </w:r>
      <w:r w:rsidR="00A151D1" w:rsidRPr="000763D8">
        <w:rPr>
          <w:b/>
          <w:lang w:val="fr-CA"/>
        </w:rPr>
        <w:t xml:space="preserve"> 201</w:t>
      </w:r>
      <w:r w:rsidR="00313D36" w:rsidRPr="000763D8">
        <w:rPr>
          <w:b/>
          <w:lang w:val="fr-CA"/>
        </w:rPr>
        <w:t>9</w:t>
      </w:r>
    </w:p>
    <w:p w:rsidR="006F2579" w:rsidRPr="00E65DB0" w:rsidRDefault="006F2579" w:rsidP="006F2579">
      <w:pPr>
        <w:widowControl w:val="0"/>
        <w:rPr>
          <w:b/>
          <w:lang w:val="fr-CA"/>
        </w:rPr>
      </w:pPr>
      <w:r w:rsidRPr="000763D8">
        <w:rPr>
          <w:b/>
          <w:lang w:val="fr-CA"/>
        </w:rPr>
        <w:t>Pour diffusion immédiate</w:t>
      </w:r>
    </w:p>
    <w:p w:rsidR="006F2579" w:rsidRPr="00E65DB0" w:rsidRDefault="006F2579" w:rsidP="006F2579">
      <w:pPr>
        <w:widowControl w:val="0"/>
        <w:rPr>
          <w:lang w:val="fr-CA"/>
        </w:rPr>
      </w:pPr>
    </w:p>
    <w:p w:rsidR="006F2579" w:rsidRPr="00E65DB0" w:rsidRDefault="006F2579" w:rsidP="006F2579">
      <w:pPr>
        <w:widowControl w:val="0"/>
        <w:rPr>
          <w:lang w:val="fr-CA"/>
        </w:rPr>
      </w:pPr>
      <w:r w:rsidRPr="00E65DB0">
        <w:rPr>
          <w:b/>
          <w:lang w:val="fr-CA"/>
        </w:rPr>
        <w:t>OTTAWA</w:t>
      </w:r>
      <w:r w:rsidRPr="00E65DB0">
        <w:rPr>
          <w:lang w:val="fr-CA"/>
        </w:rPr>
        <w:t xml:space="preserve"> – La Cour suprême du Canada annonce que jugement ser</w:t>
      </w:r>
      <w:r w:rsidR="004259F9" w:rsidRPr="00E65DB0">
        <w:rPr>
          <w:lang w:val="fr-CA"/>
        </w:rPr>
        <w:t>a</w:t>
      </w:r>
      <w:r w:rsidRPr="00E65DB0">
        <w:rPr>
          <w:lang w:val="fr-CA"/>
        </w:rPr>
        <w:t xml:space="preserve"> rendu dans l</w:t>
      </w:r>
      <w:r w:rsidR="008600ED" w:rsidRPr="00E65DB0">
        <w:rPr>
          <w:lang w:val="fr-CA"/>
        </w:rPr>
        <w:t>es</w:t>
      </w:r>
      <w:r w:rsidRPr="00E65DB0">
        <w:rPr>
          <w:lang w:val="fr-CA"/>
        </w:rPr>
        <w:t xml:space="preserve"> demande</w:t>
      </w:r>
      <w:r w:rsidR="008600ED" w:rsidRPr="00E65DB0">
        <w:rPr>
          <w:lang w:val="fr-CA"/>
        </w:rPr>
        <w:t>s</w:t>
      </w:r>
      <w:r w:rsidRPr="00E65DB0">
        <w:rPr>
          <w:lang w:val="fr-CA"/>
        </w:rPr>
        <w:t xml:space="preserve"> d</w:t>
      </w:r>
      <w:r w:rsidR="00001846" w:rsidRPr="00E65DB0">
        <w:rPr>
          <w:lang w:val="fr-CA"/>
        </w:rPr>
        <w:t>’autorisation d’appel suivant</w:t>
      </w:r>
      <w:r w:rsidR="00B27839" w:rsidRPr="00E65DB0">
        <w:rPr>
          <w:lang w:val="fr-CA"/>
        </w:rPr>
        <w:t>e</w:t>
      </w:r>
      <w:r w:rsidR="008600ED" w:rsidRPr="00E65DB0">
        <w:rPr>
          <w:lang w:val="fr-CA"/>
        </w:rPr>
        <w:t>s</w:t>
      </w:r>
      <w:r w:rsidRPr="00E65DB0">
        <w:rPr>
          <w:lang w:val="fr-CA"/>
        </w:rPr>
        <w:t xml:space="preserve"> le jeudi </w:t>
      </w:r>
      <w:r w:rsidR="00E701F5">
        <w:rPr>
          <w:lang w:val="fr-CA"/>
        </w:rPr>
        <w:t>31</w:t>
      </w:r>
      <w:r w:rsidR="00780317" w:rsidRPr="00E65DB0">
        <w:rPr>
          <w:lang w:val="fr-CA"/>
        </w:rPr>
        <w:t xml:space="preserve"> </w:t>
      </w:r>
      <w:r w:rsidR="00074936">
        <w:rPr>
          <w:lang w:val="fr-CA"/>
        </w:rPr>
        <w:t>octobre</w:t>
      </w:r>
      <w:r w:rsidR="00694391" w:rsidRPr="00E65DB0">
        <w:rPr>
          <w:lang w:val="fr-CA"/>
        </w:rPr>
        <w:t xml:space="preserve"> 2</w:t>
      </w:r>
      <w:r w:rsidR="006648D1" w:rsidRPr="00E65DB0">
        <w:rPr>
          <w:lang w:val="fr-CA"/>
        </w:rPr>
        <w:t>01</w:t>
      </w:r>
      <w:r w:rsidR="00313D36" w:rsidRPr="00E65DB0">
        <w:rPr>
          <w:lang w:val="fr-CA"/>
        </w:rPr>
        <w:t>9</w:t>
      </w:r>
      <w:r w:rsidRPr="00E65DB0">
        <w:rPr>
          <w:lang w:val="fr-CA"/>
        </w:rPr>
        <w:t xml:space="preserve">, à 9 h 45 </w:t>
      </w:r>
      <w:r w:rsidR="000627A2" w:rsidRPr="00E65DB0">
        <w:rPr>
          <w:lang w:val="fr-CA"/>
        </w:rPr>
        <w:t>H</w:t>
      </w:r>
      <w:r w:rsidR="005B48B5" w:rsidRPr="00E65DB0">
        <w:rPr>
          <w:lang w:val="fr-CA"/>
        </w:rPr>
        <w:t>A</w:t>
      </w:r>
      <w:r w:rsidRPr="00E65DB0">
        <w:rPr>
          <w:lang w:val="fr-CA"/>
        </w:rPr>
        <w:t>E. Cette liste est sujette à modifications.</w:t>
      </w:r>
      <w:bookmarkStart w:id="0" w:name="_GoBack"/>
      <w:bookmarkEnd w:id="0"/>
    </w:p>
    <w:p w:rsidR="00EF2A9D" w:rsidRPr="000F5C26" w:rsidRDefault="00EF2A9D" w:rsidP="009B14F4">
      <w:pPr>
        <w:widowControl w:val="0"/>
        <w:jc w:val="both"/>
        <w:rPr>
          <w:sz w:val="20"/>
          <w:lang w:val="fr-CA"/>
        </w:rPr>
      </w:pPr>
    </w:p>
    <w:p w:rsidR="001838E0" w:rsidRPr="00F24067" w:rsidRDefault="00C31B43" w:rsidP="009B14F4">
      <w:pPr>
        <w:widowControl w:val="0"/>
        <w:jc w:val="both"/>
        <w:rPr>
          <w:sz w:val="20"/>
          <w:lang w:val="fr-CA"/>
        </w:rPr>
      </w:pPr>
      <w:r>
        <w:rPr>
          <w:sz w:val="20"/>
        </w:rPr>
        <w:pict>
          <v:rect id="_x0000_i1025" style="width:2in;height:1pt" o:hrpct="0" o:hralign="center" o:hrstd="t" o:hrnoshade="t" o:hr="t" fillcolor="black [3213]" stroked="f"/>
        </w:pict>
      </w:r>
    </w:p>
    <w:p w:rsidR="006F6D19" w:rsidRDefault="006F6D19" w:rsidP="009F5EC1">
      <w:pPr>
        <w:jc w:val="both"/>
        <w:rPr>
          <w:sz w:val="20"/>
        </w:rPr>
      </w:pPr>
    </w:p>
    <w:p w:rsidR="00ED1358" w:rsidRPr="002C6142" w:rsidRDefault="00ED1358" w:rsidP="00F93C39">
      <w:pPr>
        <w:pStyle w:val="ListParagraph"/>
        <w:numPr>
          <w:ilvl w:val="0"/>
          <w:numId w:val="34"/>
        </w:numPr>
        <w:ind w:left="357" w:hanging="357"/>
        <w:rPr>
          <w:sz w:val="20"/>
          <w:lang w:val="fr-FR"/>
        </w:rPr>
      </w:pPr>
      <w:r w:rsidRPr="002C6142">
        <w:rPr>
          <w:i/>
          <w:sz w:val="20"/>
          <w:lang w:val="fr-FR"/>
        </w:rPr>
        <w:t>Sa Majesté la Reine c. Jean Brodeur</w:t>
      </w:r>
      <w:r w:rsidRPr="002C6142">
        <w:rPr>
          <w:sz w:val="20"/>
          <w:lang w:val="fr-FR"/>
        </w:rPr>
        <w:t xml:space="preserve"> (Qc) (Criminelle) (Autorisation)</w:t>
      </w:r>
      <w:r w:rsidR="00037BF8" w:rsidRPr="002C6142">
        <w:rPr>
          <w:sz w:val="20"/>
          <w:lang w:val="fr-FR"/>
        </w:rPr>
        <w:t xml:space="preserve"> </w:t>
      </w:r>
      <w:r w:rsidR="00037BF8" w:rsidRPr="002C6142">
        <w:rPr>
          <w:sz w:val="20"/>
          <w:lang w:val="fr-CA"/>
        </w:rPr>
        <w:t>(</w:t>
      </w:r>
      <w:hyperlink r:id="rId8" w:history="1">
        <w:r w:rsidR="00037BF8" w:rsidRPr="002C6142">
          <w:rPr>
            <w:rStyle w:val="Hyperlink"/>
            <w:sz w:val="20"/>
            <w:szCs w:val="20"/>
            <w:lang w:val="fr-CA"/>
          </w:rPr>
          <w:t>38</w:t>
        </w:r>
        <w:r w:rsidR="00E72C52" w:rsidRPr="002C6142">
          <w:rPr>
            <w:rStyle w:val="Hyperlink"/>
            <w:sz w:val="20"/>
            <w:szCs w:val="20"/>
            <w:lang w:val="fr-CA"/>
          </w:rPr>
          <w:t>499</w:t>
        </w:r>
      </w:hyperlink>
      <w:r w:rsidR="00037BF8" w:rsidRPr="002C6142">
        <w:rPr>
          <w:sz w:val="20"/>
          <w:lang w:val="fr-CA"/>
        </w:rPr>
        <w:t>)</w:t>
      </w:r>
    </w:p>
    <w:p w:rsidR="00ED1358" w:rsidRPr="002C6142" w:rsidRDefault="00ED1358" w:rsidP="00F93C39">
      <w:pPr>
        <w:ind w:left="357" w:hanging="357"/>
        <w:rPr>
          <w:sz w:val="20"/>
          <w:lang w:val="fr-FR"/>
        </w:rPr>
      </w:pPr>
    </w:p>
    <w:p w:rsidR="00ED1358" w:rsidRPr="002C6142" w:rsidRDefault="00ED1358" w:rsidP="00F93C39">
      <w:pPr>
        <w:pStyle w:val="ListParagraph"/>
        <w:numPr>
          <w:ilvl w:val="0"/>
          <w:numId w:val="34"/>
        </w:numPr>
        <w:ind w:left="357" w:hanging="357"/>
        <w:rPr>
          <w:sz w:val="20"/>
          <w:lang w:val="fr-FR"/>
        </w:rPr>
      </w:pPr>
      <w:r w:rsidRPr="002C6142">
        <w:rPr>
          <w:i/>
          <w:sz w:val="20"/>
          <w:lang w:val="fr-FR"/>
        </w:rPr>
        <w:t>Margaret Strang</w:t>
      </w:r>
      <w:r w:rsidR="00871B19" w:rsidRPr="002C6142">
        <w:rPr>
          <w:i/>
          <w:sz w:val="20"/>
          <w:lang w:val="fr-FR"/>
        </w:rPr>
        <w:t xml:space="preserve"> </w:t>
      </w:r>
      <w:r w:rsidR="00675BE9" w:rsidRPr="002C6142">
        <w:rPr>
          <w:i/>
          <w:sz w:val="20"/>
          <w:lang w:val="fr-FR"/>
        </w:rPr>
        <w:t>ou Malgorzata Strang</w:t>
      </w:r>
      <w:r w:rsidRPr="002C6142">
        <w:rPr>
          <w:i/>
          <w:sz w:val="20"/>
          <w:lang w:val="fr-FR"/>
        </w:rPr>
        <w:t xml:space="preserve"> c. Sa Majesté la Reine du chef de l’Ontario </w:t>
      </w:r>
      <w:r w:rsidRPr="002C6142">
        <w:rPr>
          <w:sz w:val="20"/>
          <w:lang w:val="fr-FR"/>
        </w:rPr>
        <w:t>(Ont.) (Criminelle) (Autorisation)</w:t>
      </w:r>
      <w:r w:rsidR="00037BF8" w:rsidRPr="002C6142">
        <w:rPr>
          <w:sz w:val="20"/>
          <w:lang w:val="fr-FR"/>
        </w:rPr>
        <w:t xml:space="preserve"> </w:t>
      </w:r>
      <w:r w:rsidR="00037BF8" w:rsidRPr="002C6142">
        <w:rPr>
          <w:sz w:val="20"/>
          <w:lang w:val="fr-CA"/>
        </w:rPr>
        <w:t>(</w:t>
      </w:r>
      <w:hyperlink r:id="rId9" w:history="1">
        <w:r w:rsidR="00037BF8" w:rsidRPr="002C6142">
          <w:rPr>
            <w:rStyle w:val="Hyperlink"/>
            <w:sz w:val="20"/>
            <w:szCs w:val="20"/>
            <w:lang w:val="fr-CA"/>
          </w:rPr>
          <w:t>38</w:t>
        </w:r>
        <w:r w:rsidR="00323D09" w:rsidRPr="002C6142">
          <w:rPr>
            <w:rStyle w:val="Hyperlink"/>
            <w:sz w:val="20"/>
            <w:szCs w:val="20"/>
            <w:lang w:val="fr-CA"/>
          </w:rPr>
          <w:t>568</w:t>
        </w:r>
      </w:hyperlink>
      <w:r w:rsidR="00037BF8" w:rsidRPr="002C6142">
        <w:rPr>
          <w:sz w:val="20"/>
          <w:lang w:val="fr-CA"/>
        </w:rPr>
        <w:t>)</w:t>
      </w:r>
    </w:p>
    <w:p w:rsidR="00ED1358" w:rsidRPr="002C6142" w:rsidRDefault="00ED1358" w:rsidP="00F93C39">
      <w:pPr>
        <w:ind w:left="357" w:hanging="357"/>
        <w:rPr>
          <w:i/>
          <w:sz w:val="20"/>
          <w:lang w:val="fr-FR"/>
        </w:rPr>
      </w:pPr>
    </w:p>
    <w:p w:rsidR="00ED1358" w:rsidRPr="002C6142" w:rsidRDefault="00ED1358" w:rsidP="00F93C39">
      <w:pPr>
        <w:pStyle w:val="ListParagraph"/>
        <w:numPr>
          <w:ilvl w:val="0"/>
          <w:numId w:val="34"/>
        </w:numPr>
        <w:ind w:left="357" w:hanging="357"/>
        <w:rPr>
          <w:i/>
          <w:sz w:val="20"/>
        </w:rPr>
      </w:pPr>
      <w:r w:rsidRPr="002C6142">
        <w:rPr>
          <w:i/>
          <w:sz w:val="20"/>
        </w:rPr>
        <w:t xml:space="preserve">Kimberly Y. Fawcett v. Attorney General of Canada </w:t>
      </w:r>
      <w:r w:rsidRPr="002C6142">
        <w:rPr>
          <w:sz w:val="20"/>
        </w:rPr>
        <w:t>(F</w:t>
      </w:r>
      <w:r w:rsidR="00EF2C6C" w:rsidRPr="002C6142">
        <w:rPr>
          <w:sz w:val="20"/>
        </w:rPr>
        <w:t>.</w:t>
      </w:r>
      <w:r w:rsidRPr="002C6142">
        <w:rPr>
          <w:sz w:val="20"/>
        </w:rPr>
        <w:t>C</w:t>
      </w:r>
      <w:r w:rsidR="00EF2C6C" w:rsidRPr="002C6142">
        <w:rPr>
          <w:sz w:val="20"/>
        </w:rPr>
        <w:t>.</w:t>
      </w:r>
      <w:r w:rsidRPr="002C6142">
        <w:rPr>
          <w:sz w:val="20"/>
        </w:rPr>
        <w:t>) (Civil) (By Leave)</w:t>
      </w:r>
      <w:r w:rsidR="00037BF8" w:rsidRPr="002C6142">
        <w:rPr>
          <w:sz w:val="20"/>
        </w:rPr>
        <w:t xml:space="preserve"> (</w:t>
      </w:r>
      <w:hyperlink r:id="rId10" w:history="1">
        <w:r w:rsidR="00037BF8" w:rsidRPr="002C6142">
          <w:rPr>
            <w:rStyle w:val="Hyperlink"/>
            <w:sz w:val="20"/>
            <w:szCs w:val="20"/>
          </w:rPr>
          <w:t>38</w:t>
        </w:r>
        <w:r w:rsidR="00A600CF" w:rsidRPr="002C6142">
          <w:rPr>
            <w:rStyle w:val="Hyperlink"/>
            <w:sz w:val="20"/>
            <w:szCs w:val="20"/>
          </w:rPr>
          <w:t>692</w:t>
        </w:r>
      </w:hyperlink>
      <w:r w:rsidR="00037BF8" w:rsidRPr="002C6142">
        <w:rPr>
          <w:sz w:val="20"/>
        </w:rPr>
        <w:t>)</w:t>
      </w:r>
    </w:p>
    <w:p w:rsidR="00ED1358" w:rsidRPr="002C6142" w:rsidRDefault="00ED1358" w:rsidP="00F93C39">
      <w:pPr>
        <w:ind w:left="357" w:hanging="357"/>
        <w:rPr>
          <w:sz w:val="20"/>
        </w:rPr>
      </w:pPr>
    </w:p>
    <w:p w:rsidR="00ED1358" w:rsidRPr="002C6142" w:rsidRDefault="00ED1358" w:rsidP="00F93C39">
      <w:pPr>
        <w:pStyle w:val="ListParagraph"/>
        <w:numPr>
          <w:ilvl w:val="0"/>
          <w:numId w:val="34"/>
        </w:numPr>
        <w:ind w:left="357" w:hanging="357"/>
        <w:rPr>
          <w:i/>
          <w:sz w:val="20"/>
        </w:rPr>
      </w:pPr>
      <w:r w:rsidRPr="002C6142">
        <w:rPr>
          <w:i/>
          <w:sz w:val="20"/>
        </w:rPr>
        <w:t xml:space="preserve">Tiffany Peters v. John Chasty Principal, et al. </w:t>
      </w:r>
      <w:r w:rsidRPr="002C6142">
        <w:rPr>
          <w:sz w:val="20"/>
        </w:rPr>
        <w:t>(Ont.) (Civil) (By Leave)</w:t>
      </w:r>
      <w:r w:rsidR="00037BF8" w:rsidRPr="002C6142">
        <w:rPr>
          <w:sz w:val="20"/>
        </w:rPr>
        <w:t xml:space="preserve"> (</w:t>
      </w:r>
      <w:hyperlink r:id="rId11" w:history="1">
        <w:r w:rsidR="00037BF8" w:rsidRPr="002C6142">
          <w:rPr>
            <w:rStyle w:val="Hyperlink"/>
            <w:sz w:val="20"/>
            <w:szCs w:val="20"/>
          </w:rPr>
          <w:t>387</w:t>
        </w:r>
        <w:r w:rsidR="006A01B2" w:rsidRPr="002C6142">
          <w:rPr>
            <w:rStyle w:val="Hyperlink"/>
            <w:sz w:val="20"/>
            <w:szCs w:val="20"/>
          </w:rPr>
          <w:t>21</w:t>
        </w:r>
      </w:hyperlink>
      <w:r w:rsidR="00037BF8" w:rsidRPr="002C6142">
        <w:rPr>
          <w:sz w:val="20"/>
        </w:rPr>
        <w:t>)</w:t>
      </w:r>
    </w:p>
    <w:p w:rsidR="00ED1358" w:rsidRPr="002C6142" w:rsidRDefault="00ED1358" w:rsidP="00F93C39">
      <w:pPr>
        <w:ind w:left="357" w:hanging="357"/>
        <w:rPr>
          <w:i/>
          <w:sz w:val="20"/>
        </w:rPr>
      </w:pPr>
    </w:p>
    <w:p w:rsidR="00ED1358" w:rsidRPr="002C6142" w:rsidRDefault="00ED1358" w:rsidP="00F93C39">
      <w:pPr>
        <w:pStyle w:val="ListParagraph"/>
        <w:numPr>
          <w:ilvl w:val="0"/>
          <w:numId w:val="34"/>
        </w:numPr>
        <w:ind w:left="357" w:hanging="357"/>
        <w:rPr>
          <w:i/>
          <w:sz w:val="20"/>
        </w:rPr>
      </w:pPr>
      <w:r w:rsidRPr="002C6142">
        <w:rPr>
          <w:i/>
          <w:sz w:val="20"/>
        </w:rPr>
        <w:t xml:space="preserve">Byeongheon Lee v. Canadian Tire Centre, et al. </w:t>
      </w:r>
      <w:r w:rsidRPr="002C6142">
        <w:rPr>
          <w:sz w:val="20"/>
        </w:rPr>
        <w:t xml:space="preserve">(Ont.) (Civil) (By Leave) </w:t>
      </w:r>
      <w:r w:rsidR="00037BF8" w:rsidRPr="002C6142">
        <w:rPr>
          <w:sz w:val="20"/>
        </w:rPr>
        <w:t>(</w:t>
      </w:r>
      <w:hyperlink r:id="rId12" w:history="1">
        <w:r w:rsidR="00037BF8" w:rsidRPr="002C6142">
          <w:rPr>
            <w:rStyle w:val="Hyperlink"/>
            <w:sz w:val="20"/>
            <w:szCs w:val="20"/>
          </w:rPr>
          <w:t>38</w:t>
        </w:r>
        <w:r w:rsidR="00953E91" w:rsidRPr="002C6142">
          <w:rPr>
            <w:rStyle w:val="Hyperlink"/>
            <w:sz w:val="20"/>
            <w:szCs w:val="20"/>
          </w:rPr>
          <w:t>6</w:t>
        </w:r>
        <w:r w:rsidR="00037BF8" w:rsidRPr="002C6142">
          <w:rPr>
            <w:rStyle w:val="Hyperlink"/>
            <w:sz w:val="20"/>
            <w:szCs w:val="20"/>
          </w:rPr>
          <w:t>3</w:t>
        </w:r>
        <w:r w:rsidR="00953E91" w:rsidRPr="002C6142">
          <w:rPr>
            <w:rStyle w:val="Hyperlink"/>
            <w:sz w:val="20"/>
            <w:szCs w:val="20"/>
          </w:rPr>
          <w:t>6</w:t>
        </w:r>
      </w:hyperlink>
      <w:r w:rsidR="00037BF8" w:rsidRPr="002C6142">
        <w:rPr>
          <w:sz w:val="20"/>
        </w:rPr>
        <w:t>)</w:t>
      </w:r>
    </w:p>
    <w:p w:rsidR="00ED1358" w:rsidRPr="002C6142" w:rsidRDefault="00ED1358" w:rsidP="00F93C39">
      <w:pPr>
        <w:ind w:left="357" w:hanging="357"/>
        <w:rPr>
          <w:i/>
          <w:sz w:val="20"/>
        </w:rPr>
      </w:pPr>
    </w:p>
    <w:p w:rsidR="00ED1358" w:rsidRPr="002C6142" w:rsidRDefault="00ED1358" w:rsidP="00F93C39">
      <w:pPr>
        <w:pStyle w:val="ListParagraph"/>
        <w:numPr>
          <w:ilvl w:val="0"/>
          <w:numId w:val="34"/>
        </w:numPr>
        <w:ind w:left="357" w:hanging="357"/>
        <w:rPr>
          <w:sz w:val="20"/>
        </w:rPr>
      </w:pPr>
      <w:r w:rsidRPr="002C6142">
        <w:rPr>
          <w:i/>
          <w:sz w:val="20"/>
        </w:rPr>
        <w:t xml:space="preserve">Darla-Jean O’Rourke v. Attorney General of Canada </w:t>
      </w:r>
      <w:r w:rsidRPr="002C6142">
        <w:rPr>
          <w:sz w:val="20"/>
        </w:rPr>
        <w:t>(F.C.) (Civil) (By Leave)</w:t>
      </w:r>
      <w:r w:rsidR="00037BF8" w:rsidRPr="002C6142">
        <w:rPr>
          <w:sz w:val="20"/>
        </w:rPr>
        <w:t xml:space="preserve"> (</w:t>
      </w:r>
      <w:hyperlink r:id="rId13" w:history="1">
        <w:r w:rsidR="00037BF8" w:rsidRPr="002C6142">
          <w:rPr>
            <w:rStyle w:val="Hyperlink"/>
            <w:sz w:val="20"/>
            <w:szCs w:val="20"/>
          </w:rPr>
          <w:t>387</w:t>
        </w:r>
        <w:r w:rsidR="005B4C78" w:rsidRPr="002C6142">
          <w:rPr>
            <w:rStyle w:val="Hyperlink"/>
            <w:sz w:val="20"/>
            <w:szCs w:val="20"/>
          </w:rPr>
          <w:t>49</w:t>
        </w:r>
      </w:hyperlink>
      <w:r w:rsidR="00037BF8" w:rsidRPr="002C6142">
        <w:rPr>
          <w:sz w:val="20"/>
        </w:rPr>
        <w:t>)</w:t>
      </w:r>
    </w:p>
    <w:p w:rsidR="00ED1358" w:rsidRPr="002C6142" w:rsidRDefault="00ED1358" w:rsidP="00F93C39">
      <w:pPr>
        <w:ind w:left="357" w:hanging="357"/>
        <w:rPr>
          <w:sz w:val="20"/>
        </w:rPr>
      </w:pPr>
    </w:p>
    <w:p w:rsidR="00995BAE" w:rsidRPr="002C6142" w:rsidRDefault="00995BAE" w:rsidP="00F93C39">
      <w:pPr>
        <w:pStyle w:val="SCCAppellantInfoAppellantInfo"/>
        <w:numPr>
          <w:ilvl w:val="0"/>
          <w:numId w:val="34"/>
        </w:numPr>
        <w:ind w:left="357" w:hanging="357"/>
        <w:rPr>
          <w:sz w:val="20"/>
          <w:szCs w:val="20"/>
          <w:lang w:val="fr-CA"/>
        </w:rPr>
      </w:pPr>
      <w:r w:rsidRPr="002C6142">
        <w:rPr>
          <w:i/>
          <w:sz w:val="20"/>
          <w:szCs w:val="20"/>
        </w:rPr>
        <w:t>Brandon Marshall v. Her Majesty the</w:t>
      </w:r>
      <w:r w:rsidRPr="002C6142">
        <w:rPr>
          <w:sz w:val="20"/>
          <w:szCs w:val="20"/>
        </w:rPr>
        <w:t xml:space="preserve"> Queen (Ont.) </w:t>
      </w:r>
      <w:r w:rsidRPr="002C6142">
        <w:rPr>
          <w:sz w:val="20"/>
          <w:szCs w:val="20"/>
          <w:lang w:val="fr-CA"/>
        </w:rPr>
        <w:t>(Criminal) (By Leave)</w:t>
      </w:r>
      <w:r w:rsidR="00037BF8" w:rsidRPr="002C6142">
        <w:rPr>
          <w:sz w:val="20"/>
          <w:szCs w:val="20"/>
          <w:lang w:val="fr-CA"/>
        </w:rPr>
        <w:t xml:space="preserve"> </w:t>
      </w:r>
      <w:r w:rsidR="00037BF8" w:rsidRPr="002C6142">
        <w:rPr>
          <w:sz w:val="20"/>
        </w:rPr>
        <w:t>(</w:t>
      </w:r>
      <w:hyperlink r:id="rId14" w:history="1">
        <w:r w:rsidR="00037BF8" w:rsidRPr="002C6142">
          <w:rPr>
            <w:rStyle w:val="Hyperlink"/>
            <w:sz w:val="20"/>
            <w:szCs w:val="20"/>
          </w:rPr>
          <w:t>387</w:t>
        </w:r>
        <w:r w:rsidR="00D077AD" w:rsidRPr="002C6142">
          <w:rPr>
            <w:rStyle w:val="Hyperlink"/>
            <w:sz w:val="20"/>
            <w:szCs w:val="20"/>
          </w:rPr>
          <w:t>15</w:t>
        </w:r>
      </w:hyperlink>
      <w:r w:rsidR="00037BF8" w:rsidRPr="002C6142">
        <w:rPr>
          <w:sz w:val="20"/>
        </w:rPr>
        <w:t>)</w:t>
      </w:r>
    </w:p>
    <w:p w:rsidR="00995BAE" w:rsidRPr="002C6142" w:rsidRDefault="00995BAE" w:rsidP="00F93C39">
      <w:pPr>
        <w:ind w:left="357" w:hanging="357"/>
        <w:rPr>
          <w:sz w:val="20"/>
          <w:lang w:val="fr-CA"/>
        </w:rPr>
      </w:pPr>
    </w:p>
    <w:p w:rsidR="00995BAE" w:rsidRPr="002C6142" w:rsidRDefault="00995BAE" w:rsidP="00F93C39">
      <w:pPr>
        <w:pStyle w:val="SCCAppellantInfoAppellantInfo"/>
        <w:numPr>
          <w:ilvl w:val="0"/>
          <w:numId w:val="34"/>
        </w:numPr>
        <w:ind w:left="357" w:hanging="357"/>
        <w:rPr>
          <w:sz w:val="20"/>
          <w:szCs w:val="20"/>
          <w:lang w:val="fr-CA"/>
        </w:rPr>
      </w:pPr>
      <w:r w:rsidRPr="002C6142">
        <w:rPr>
          <w:i/>
          <w:sz w:val="20"/>
          <w:szCs w:val="20"/>
          <w:lang w:val="fr-CA"/>
        </w:rPr>
        <w:t>Francis Cuggia, et al. c. Autorité des marchés financiers</w:t>
      </w:r>
      <w:r w:rsidRPr="002C6142">
        <w:rPr>
          <w:sz w:val="20"/>
          <w:szCs w:val="20"/>
          <w:lang w:val="fr-CA"/>
        </w:rPr>
        <w:t xml:space="preserve"> (Qc) (Civile) (Autorisation)</w:t>
      </w:r>
      <w:r w:rsidR="00037BF8" w:rsidRPr="002C6142">
        <w:rPr>
          <w:sz w:val="20"/>
          <w:szCs w:val="20"/>
          <w:lang w:val="fr-CA"/>
        </w:rPr>
        <w:t xml:space="preserve"> </w:t>
      </w:r>
      <w:r w:rsidR="00037BF8" w:rsidRPr="002C6142">
        <w:rPr>
          <w:sz w:val="20"/>
          <w:lang w:val="fr-CA"/>
        </w:rPr>
        <w:t>(</w:t>
      </w:r>
      <w:hyperlink r:id="rId15" w:history="1">
        <w:r w:rsidR="00037BF8" w:rsidRPr="002C6142">
          <w:rPr>
            <w:rStyle w:val="Hyperlink"/>
            <w:sz w:val="20"/>
            <w:szCs w:val="20"/>
            <w:lang w:val="fr-CA"/>
          </w:rPr>
          <w:t>3873</w:t>
        </w:r>
        <w:r w:rsidR="00E20CB2" w:rsidRPr="002C6142">
          <w:rPr>
            <w:rStyle w:val="Hyperlink"/>
            <w:sz w:val="20"/>
            <w:szCs w:val="20"/>
            <w:lang w:val="fr-CA"/>
          </w:rPr>
          <w:t>5</w:t>
        </w:r>
      </w:hyperlink>
      <w:r w:rsidR="00037BF8" w:rsidRPr="002C6142">
        <w:rPr>
          <w:sz w:val="20"/>
          <w:lang w:val="fr-CA"/>
        </w:rPr>
        <w:t>)</w:t>
      </w:r>
    </w:p>
    <w:p w:rsidR="00995BAE" w:rsidRPr="002C6142" w:rsidRDefault="00995BAE" w:rsidP="00F93C39">
      <w:pPr>
        <w:ind w:left="357" w:hanging="357"/>
        <w:rPr>
          <w:sz w:val="20"/>
          <w:lang w:val="fr-CA"/>
        </w:rPr>
      </w:pPr>
    </w:p>
    <w:p w:rsidR="00995BAE" w:rsidRPr="002C6142" w:rsidRDefault="00995BAE" w:rsidP="00F93C39">
      <w:pPr>
        <w:pStyle w:val="SCCAppellantInfoAppellantInfo"/>
        <w:numPr>
          <w:ilvl w:val="0"/>
          <w:numId w:val="34"/>
        </w:numPr>
        <w:ind w:left="357" w:hanging="357"/>
        <w:rPr>
          <w:sz w:val="20"/>
          <w:szCs w:val="20"/>
        </w:rPr>
      </w:pPr>
      <w:r w:rsidRPr="002C6142">
        <w:rPr>
          <w:i/>
          <w:sz w:val="20"/>
          <w:szCs w:val="20"/>
        </w:rPr>
        <w:t>Lucyna Blicharz v. Patricia Livingstone, et al.</w:t>
      </w:r>
      <w:r w:rsidRPr="002C6142">
        <w:rPr>
          <w:sz w:val="20"/>
          <w:szCs w:val="20"/>
        </w:rPr>
        <w:t xml:space="preserve"> </w:t>
      </w:r>
      <w:r w:rsidR="00151D31" w:rsidRPr="002C6142">
        <w:rPr>
          <w:sz w:val="20"/>
          <w:szCs w:val="20"/>
        </w:rPr>
        <w:t>(Alta.) (Civil) (By Leave)</w:t>
      </w:r>
      <w:r w:rsidR="00037BF8" w:rsidRPr="002C6142">
        <w:rPr>
          <w:sz w:val="20"/>
          <w:szCs w:val="20"/>
        </w:rPr>
        <w:t xml:space="preserve"> </w:t>
      </w:r>
      <w:r w:rsidR="00037BF8" w:rsidRPr="002C6142">
        <w:rPr>
          <w:sz w:val="20"/>
        </w:rPr>
        <w:t>(</w:t>
      </w:r>
      <w:hyperlink r:id="rId16" w:history="1">
        <w:r w:rsidR="00037BF8" w:rsidRPr="002C6142">
          <w:rPr>
            <w:rStyle w:val="Hyperlink"/>
            <w:sz w:val="20"/>
            <w:szCs w:val="20"/>
          </w:rPr>
          <w:t>387</w:t>
        </w:r>
        <w:r w:rsidR="00151D31" w:rsidRPr="002C6142">
          <w:rPr>
            <w:rStyle w:val="Hyperlink"/>
            <w:sz w:val="20"/>
            <w:szCs w:val="20"/>
          </w:rPr>
          <w:t>20</w:t>
        </w:r>
      </w:hyperlink>
      <w:r w:rsidR="00037BF8" w:rsidRPr="002C6142">
        <w:rPr>
          <w:sz w:val="20"/>
        </w:rPr>
        <w:t>)</w:t>
      </w:r>
    </w:p>
    <w:p w:rsidR="00995BAE" w:rsidRPr="002C6142" w:rsidRDefault="00995BAE" w:rsidP="00F93C39">
      <w:pPr>
        <w:ind w:left="357" w:hanging="357"/>
        <w:rPr>
          <w:sz w:val="20"/>
          <w:lang w:val="en-CA"/>
        </w:rPr>
      </w:pPr>
    </w:p>
    <w:p w:rsidR="00995BAE" w:rsidRPr="002C6142" w:rsidRDefault="00995BAE" w:rsidP="00F93C39">
      <w:pPr>
        <w:pStyle w:val="SCCAppellantInfoAppellantInfo"/>
        <w:numPr>
          <w:ilvl w:val="0"/>
          <w:numId w:val="34"/>
        </w:numPr>
        <w:ind w:left="357" w:hanging="357"/>
        <w:rPr>
          <w:sz w:val="20"/>
          <w:szCs w:val="20"/>
        </w:rPr>
      </w:pPr>
      <w:r w:rsidRPr="002C6142">
        <w:rPr>
          <w:i/>
          <w:sz w:val="20"/>
          <w:szCs w:val="20"/>
        </w:rPr>
        <w:t>Elizabeth Ann Johnston v. Paul Wayne Meyer</w:t>
      </w:r>
      <w:r w:rsidRPr="002C6142">
        <w:rPr>
          <w:sz w:val="20"/>
          <w:szCs w:val="20"/>
        </w:rPr>
        <w:t xml:space="preserve"> (N.B.) (Civil) (By Leave)</w:t>
      </w:r>
      <w:r w:rsidR="00037BF8" w:rsidRPr="002C6142">
        <w:rPr>
          <w:sz w:val="20"/>
          <w:szCs w:val="20"/>
        </w:rPr>
        <w:t xml:space="preserve"> </w:t>
      </w:r>
      <w:r w:rsidR="00037BF8" w:rsidRPr="002C6142">
        <w:rPr>
          <w:sz w:val="20"/>
        </w:rPr>
        <w:t>(</w:t>
      </w:r>
      <w:hyperlink r:id="rId17" w:history="1">
        <w:r w:rsidR="00037BF8" w:rsidRPr="002C6142">
          <w:rPr>
            <w:rStyle w:val="Hyperlink"/>
            <w:sz w:val="20"/>
            <w:szCs w:val="20"/>
          </w:rPr>
          <w:t>387</w:t>
        </w:r>
        <w:r w:rsidR="000D205A" w:rsidRPr="002C6142">
          <w:rPr>
            <w:rStyle w:val="Hyperlink"/>
            <w:sz w:val="20"/>
            <w:szCs w:val="20"/>
          </w:rPr>
          <w:t>19</w:t>
        </w:r>
      </w:hyperlink>
      <w:r w:rsidR="00037BF8" w:rsidRPr="002C6142">
        <w:rPr>
          <w:sz w:val="20"/>
        </w:rPr>
        <w:t>)</w:t>
      </w:r>
    </w:p>
    <w:p w:rsidR="00995BAE" w:rsidRPr="002C6142" w:rsidRDefault="00995BAE" w:rsidP="00F93C39">
      <w:pPr>
        <w:ind w:left="357" w:hanging="357"/>
        <w:rPr>
          <w:sz w:val="20"/>
          <w:lang w:val="en-CA"/>
        </w:rPr>
      </w:pPr>
    </w:p>
    <w:p w:rsidR="00995BAE" w:rsidRPr="002C6142" w:rsidRDefault="00995BAE" w:rsidP="00F93C39">
      <w:pPr>
        <w:pStyle w:val="SCCAppellantInfoAppellantInfo"/>
        <w:numPr>
          <w:ilvl w:val="0"/>
          <w:numId w:val="34"/>
        </w:numPr>
        <w:ind w:left="357" w:hanging="357"/>
        <w:rPr>
          <w:sz w:val="20"/>
          <w:szCs w:val="20"/>
        </w:rPr>
      </w:pPr>
      <w:r w:rsidRPr="002C6142">
        <w:rPr>
          <w:i/>
          <w:sz w:val="20"/>
          <w:szCs w:val="20"/>
        </w:rPr>
        <w:t>Galina Milova v. Minister of Canada Revenue</w:t>
      </w:r>
      <w:r w:rsidRPr="002C6142">
        <w:rPr>
          <w:sz w:val="20"/>
          <w:szCs w:val="20"/>
        </w:rPr>
        <w:t xml:space="preserve"> (F.C.) (Civil) (By Leave)</w:t>
      </w:r>
      <w:r w:rsidR="00037BF8" w:rsidRPr="002C6142">
        <w:rPr>
          <w:sz w:val="20"/>
          <w:szCs w:val="20"/>
        </w:rPr>
        <w:t xml:space="preserve"> </w:t>
      </w:r>
      <w:r w:rsidR="00037BF8" w:rsidRPr="002C6142">
        <w:rPr>
          <w:sz w:val="20"/>
        </w:rPr>
        <w:t>(</w:t>
      </w:r>
      <w:hyperlink r:id="rId18" w:history="1">
        <w:r w:rsidR="00037BF8" w:rsidRPr="002C6142">
          <w:rPr>
            <w:rStyle w:val="Hyperlink"/>
            <w:sz w:val="20"/>
            <w:szCs w:val="20"/>
          </w:rPr>
          <w:t>38</w:t>
        </w:r>
        <w:r w:rsidR="0023017F" w:rsidRPr="002C6142">
          <w:rPr>
            <w:rStyle w:val="Hyperlink"/>
            <w:sz w:val="20"/>
            <w:szCs w:val="20"/>
          </w:rPr>
          <w:t>686</w:t>
        </w:r>
      </w:hyperlink>
      <w:r w:rsidR="00037BF8" w:rsidRPr="002C6142">
        <w:rPr>
          <w:sz w:val="20"/>
        </w:rPr>
        <w:t>)</w:t>
      </w:r>
    </w:p>
    <w:p w:rsidR="00995BAE" w:rsidRPr="002C6142" w:rsidRDefault="00995BAE" w:rsidP="00F93C39">
      <w:pPr>
        <w:ind w:left="357" w:hanging="357"/>
        <w:rPr>
          <w:sz w:val="20"/>
          <w:lang w:val="en-CA"/>
        </w:rPr>
      </w:pPr>
    </w:p>
    <w:p w:rsidR="00995BAE" w:rsidRPr="002C6142" w:rsidRDefault="00995BAE" w:rsidP="00F93C39">
      <w:pPr>
        <w:pStyle w:val="SCCAppellantInfoAppellantInfo"/>
        <w:numPr>
          <w:ilvl w:val="0"/>
          <w:numId w:val="34"/>
        </w:numPr>
        <w:ind w:left="357" w:hanging="357"/>
        <w:rPr>
          <w:sz w:val="20"/>
          <w:szCs w:val="20"/>
          <w:lang w:val="en-US"/>
        </w:rPr>
      </w:pPr>
      <w:r w:rsidRPr="002C6142">
        <w:rPr>
          <w:i/>
          <w:sz w:val="20"/>
          <w:szCs w:val="20"/>
        </w:rPr>
        <w:t>Wesley Quash v. Her Majesty the Queen</w:t>
      </w:r>
      <w:r w:rsidRPr="002C6142">
        <w:rPr>
          <w:sz w:val="20"/>
          <w:szCs w:val="20"/>
        </w:rPr>
        <w:t xml:space="preserve"> (Y.T.) (Criminal) (By Leave) </w:t>
      </w:r>
      <w:r w:rsidR="00037BF8" w:rsidRPr="002C6142">
        <w:rPr>
          <w:sz w:val="20"/>
        </w:rPr>
        <w:t>(</w:t>
      </w:r>
      <w:hyperlink r:id="rId19" w:history="1">
        <w:r w:rsidR="00037BF8" w:rsidRPr="002C6142">
          <w:rPr>
            <w:rStyle w:val="Hyperlink"/>
            <w:sz w:val="20"/>
            <w:szCs w:val="20"/>
          </w:rPr>
          <w:t>387</w:t>
        </w:r>
        <w:r w:rsidR="00372CE0" w:rsidRPr="002C6142">
          <w:rPr>
            <w:rStyle w:val="Hyperlink"/>
            <w:sz w:val="20"/>
            <w:szCs w:val="20"/>
          </w:rPr>
          <w:t>08</w:t>
        </w:r>
      </w:hyperlink>
      <w:r w:rsidR="00037BF8" w:rsidRPr="002C6142">
        <w:rPr>
          <w:sz w:val="20"/>
        </w:rPr>
        <w:t>)</w:t>
      </w:r>
    </w:p>
    <w:p w:rsidR="00995BAE" w:rsidRPr="002C6142" w:rsidRDefault="00995BAE" w:rsidP="00F93C39">
      <w:pPr>
        <w:ind w:left="357" w:hanging="357"/>
        <w:rPr>
          <w:sz w:val="20"/>
        </w:rPr>
      </w:pPr>
    </w:p>
    <w:p w:rsidR="00995BAE" w:rsidRPr="002C6142" w:rsidRDefault="00995BAE" w:rsidP="00F93C39">
      <w:pPr>
        <w:pStyle w:val="ListParagraph"/>
        <w:numPr>
          <w:ilvl w:val="0"/>
          <w:numId w:val="34"/>
        </w:numPr>
        <w:ind w:left="357" w:hanging="357"/>
        <w:rPr>
          <w:rFonts w:eastAsia="Calibri"/>
          <w:sz w:val="20"/>
          <w:lang w:val="en-CA"/>
        </w:rPr>
      </w:pPr>
      <w:r w:rsidRPr="002C6142">
        <w:rPr>
          <w:i/>
          <w:sz w:val="20"/>
        </w:rPr>
        <w:t>Richard Henry Bain v. Her Majesty the Queen</w:t>
      </w:r>
      <w:r w:rsidRPr="002C6142">
        <w:rPr>
          <w:sz w:val="20"/>
        </w:rPr>
        <w:t xml:space="preserve"> (Que.) (Criminal) (By Leave)</w:t>
      </w:r>
      <w:r w:rsidR="00037BF8" w:rsidRPr="002C6142">
        <w:rPr>
          <w:sz w:val="20"/>
        </w:rPr>
        <w:t xml:space="preserve"> (</w:t>
      </w:r>
      <w:hyperlink r:id="rId20" w:history="1">
        <w:r w:rsidR="00037BF8" w:rsidRPr="002C6142">
          <w:rPr>
            <w:rStyle w:val="Hyperlink"/>
            <w:sz w:val="20"/>
            <w:szCs w:val="20"/>
          </w:rPr>
          <w:t>38</w:t>
        </w:r>
        <w:r w:rsidR="005E17EF" w:rsidRPr="002C6142">
          <w:rPr>
            <w:rStyle w:val="Hyperlink"/>
            <w:sz w:val="20"/>
            <w:szCs w:val="20"/>
          </w:rPr>
          <w:t>668</w:t>
        </w:r>
      </w:hyperlink>
      <w:r w:rsidR="00037BF8" w:rsidRPr="002C6142">
        <w:rPr>
          <w:sz w:val="20"/>
        </w:rPr>
        <w:t>)</w:t>
      </w:r>
    </w:p>
    <w:p w:rsidR="00995BAE" w:rsidRPr="002C6142" w:rsidRDefault="00995BAE" w:rsidP="00F93C39">
      <w:pPr>
        <w:ind w:left="357" w:hanging="357"/>
        <w:rPr>
          <w:rFonts w:eastAsia="Calibri"/>
          <w:sz w:val="20"/>
          <w:lang w:val="en-CA"/>
        </w:rPr>
      </w:pPr>
    </w:p>
    <w:p w:rsidR="00995BAE" w:rsidRPr="002C6142" w:rsidRDefault="00995BAE" w:rsidP="00F93C39">
      <w:pPr>
        <w:pStyle w:val="ListParagraph"/>
        <w:numPr>
          <w:ilvl w:val="0"/>
          <w:numId w:val="34"/>
        </w:numPr>
        <w:ind w:left="357" w:hanging="357"/>
        <w:rPr>
          <w:sz w:val="20"/>
        </w:rPr>
      </w:pPr>
      <w:r w:rsidRPr="002C6142">
        <w:rPr>
          <w:i/>
          <w:sz w:val="20"/>
        </w:rPr>
        <w:t>Drew William McPherson v. Her Majesty the Queen</w:t>
      </w:r>
      <w:r w:rsidRPr="002C6142">
        <w:rPr>
          <w:sz w:val="20"/>
        </w:rPr>
        <w:t xml:space="preserve"> (N.S.) (Criminal) (By Leave)</w:t>
      </w:r>
      <w:r w:rsidR="00037BF8" w:rsidRPr="002C6142">
        <w:rPr>
          <w:sz w:val="20"/>
        </w:rPr>
        <w:t xml:space="preserve"> (</w:t>
      </w:r>
      <w:hyperlink r:id="rId21" w:history="1">
        <w:r w:rsidR="00037BF8" w:rsidRPr="002C6142">
          <w:rPr>
            <w:rStyle w:val="Hyperlink"/>
            <w:sz w:val="20"/>
            <w:szCs w:val="20"/>
          </w:rPr>
          <w:t>387</w:t>
        </w:r>
        <w:r w:rsidR="00162AC9" w:rsidRPr="002C6142">
          <w:rPr>
            <w:rStyle w:val="Hyperlink"/>
            <w:sz w:val="20"/>
            <w:szCs w:val="20"/>
          </w:rPr>
          <w:t>25</w:t>
        </w:r>
      </w:hyperlink>
      <w:r w:rsidR="00037BF8" w:rsidRPr="002C6142">
        <w:rPr>
          <w:sz w:val="20"/>
        </w:rPr>
        <w:t>)</w:t>
      </w:r>
    </w:p>
    <w:p w:rsidR="00995BAE" w:rsidRPr="002C6142" w:rsidRDefault="00995BAE" w:rsidP="00F93C39">
      <w:pPr>
        <w:widowControl w:val="0"/>
        <w:autoSpaceDE w:val="0"/>
        <w:autoSpaceDN w:val="0"/>
        <w:adjustRightInd w:val="0"/>
        <w:ind w:left="357" w:hanging="357"/>
        <w:rPr>
          <w:sz w:val="20"/>
        </w:rPr>
      </w:pPr>
    </w:p>
    <w:p w:rsidR="00995BAE" w:rsidRPr="002C6142" w:rsidRDefault="00995BAE" w:rsidP="00F93C39">
      <w:pPr>
        <w:pStyle w:val="ListParagraph"/>
        <w:numPr>
          <w:ilvl w:val="0"/>
          <w:numId w:val="34"/>
        </w:numPr>
        <w:ind w:left="357" w:hanging="357"/>
        <w:rPr>
          <w:sz w:val="20"/>
        </w:rPr>
      </w:pPr>
      <w:r w:rsidRPr="002C6142">
        <w:rPr>
          <w:i/>
          <w:sz w:val="20"/>
          <w:lang w:val="fr-CA"/>
        </w:rPr>
        <w:t xml:space="preserve">Louis Kakoutis, et al. v. TD </w:t>
      </w:r>
      <w:r w:rsidR="008C6BC6" w:rsidRPr="002C6142">
        <w:rPr>
          <w:i/>
          <w:sz w:val="20"/>
          <w:lang w:val="fr-CA"/>
        </w:rPr>
        <w:t xml:space="preserve">General </w:t>
      </w:r>
      <w:r w:rsidRPr="002C6142">
        <w:rPr>
          <w:i/>
          <w:sz w:val="20"/>
          <w:lang w:val="fr-CA"/>
        </w:rPr>
        <w:t>Insurance</w:t>
      </w:r>
      <w:r w:rsidR="008C6BC6" w:rsidRPr="002C6142">
        <w:rPr>
          <w:i/>
          <w:sz w:val="20"/>
          <w:lang w:val="fr-CA"/>
        </w:rPr>
        <w:t xml:space="preserve"> Company</w:t>
      </w:r>
      <w:r w:rsidRPr="002C6142">
        <w:rPr>
          <w:sz w:val="20"/>
          <w:lang w:val="fr-CA"/>
        </w:rPr>
        <w:t xml:space="preserve"> (Ont.) </w:t>
      </w:r>
      <w:r w:rsidRPr="002C6142">
        <w:rPr>
          <w:sz w:val="20"/>
        </w:rPr>
        <w:t>(Civil) (By Leave)</w:t>
      </w:r>
      <w:r w:rsidR="00037BF8" w:rsidRPr="002C6142">
        <w:rPr>
          <w:sz w:val="20"/>
        </w:rPr>
        <w:t xml:space="preserve"> (</w:t>
      </w:r>
      <w:hyperlink r:id="rId22" w:history="1">
        <w:r w:rsidR="00037BF8" w:rsidRPr="002C6142">
          <w:rPr>
            <w:rStyle w:val="Hyperlink"/>
            <w:sz w:val="20"/>
            <w:szCs w:val="20"/>
          </w:rPr>
          <w:t>387</w:t>
        </w:r>
        <w:r w:rsidR="008C6BC6" w:rsidRPr="002C6142">
          <w:rPr>
            <w:rStyle w:val="Hyperlink"/>
            <w:sz w:val="20"/>
            <w:szCs w:val="20"/>
          </w:rPr>
          <w:t>00</w:t>
        </w:r>
      </w:hyperlink>
      <w:r w:rsidR="00037BF8" w:rsidRPr="002C6142">
        <w:rPr>
          <w:sz w:val="20"/>
        </w:rPr>
        <w:t>)</w:t>
      </w:r>
    </w:p>
    <w:p w:rsidR="00995BAE" w:rsidRPr="002C6142" w:rsidRDefault="00995BAE" w:rsidP="00F93C39">
      <w:pPr>
        <w:widowControl w:val="0"/>
        <w:autoSpaceDE w:val="0"/>
        <w:autoSpaceDN w:val="0"/>
        <w:adjustRightInd w:val="0"/>
        <w:ind w:left="357" w:hanging="357"/>
        <w:rPr>
          <w:sz w:val="20"/>
        </w:rPr>
      </w:pPr>
    </w:p>
    <w:p w:rsidR="00995BAE" w:rsidRPr="002C6142" w:rsidRDefault="00995BAE" w:rsidP="00F93C39">
      <w:pPr>
        <w:pStyle w:val="ListParagraph"/>
        <w:numPr>
          <w:ilvl w:val="0"/>
          <w:numId w:val="34"/>
        </w:numPr>
        <w:ind w:left="357" w:hanging="357"/>
        <w:rPr>
          <w:sz w:val="20"/>
        </w:rPr>
      </w:pPr>
      <w:r w:rsidRPr="002C6142">
        <w:rPr>
          <w:i/>
          <w:sz w:val="20"/>
        </w:rPr>
        <w:t>Philip James Miller v. Her Majesty the Queen in Right of Canada</w:t>
      </w:r>
      <w:r w:rsidRPr="002C6142">
        <w:rPr>
          <w:sz w:val="20"/>
        </w:rPr>
        <w:t xml:space="preserve"> (F.C.) (Civil) (By Leave)</w:t>
      </w:r>
      <w:r w:rsidR="00037BF8" w:rsidRPr="002C6142">
        <w:rPr>
          <w:sz w:val="20"/>
        </w:rPr>
        <w:t xml:space="preserve"> (</w:t>
      </w:r>
      <w:hyperlink r:id="rId23" w:history="1">
        <w:r w:rsidR="00037BF8" w:rsidRPr="002C6142">
          <w:rPr>
            <w:rStyle w:val="Hyperlink"/>
            <w:sz w:val="20"/>
            <w:szCs w:val="20"/>
          </w:rPr>
          <w:t>38</w:t>
        </w:r>
        <w:r w:rsidR="002D3BF3" w:rsidRPr="002C6142">
          <w:rPr>
            <w:rStyle w:val="Hyperlink"/>
            <w:sz w:val="20"/>
            <w:szCs w:val="20"/>
          </w:rPr>
          <w:t>666</w:t>
        </w:r>
      </w:hyperlink>
      <w:r w:rsidR="00037BF8" w:rsidRPr="002C6142">
        <w:rPr>
          <w:sz w:val="20"/>
        </w:rPr>
        <w:t>)</w:t>
      </w:r>
    </w:p>
    <w:p w:rsidR="00995BAE" w:rsidRPr="002C6142" w:rsidRDefault="00995BAE" w:rsidP="00F93C39">
      <w:pPr>
        <w:widowControl w:val="0"/>
        <w:autoSpaceDE w:val="0"/>
        <w:autoSpaceDN w:val="0"/>
        <w:adjustRightInd w:val="0"/>
        <w:ind w:left="357" w:hanging="357"/>
        <w:rPr>
          <w:sz w:val="20"/>
          <w:lang w:val="en-CA"/>
        </w:rPr>
      </w:pPr>
    </w:p>
    <w:p w:rsidR="00995BAE" w:rsidRPr="002C6142" w:rsidRDefault="00995BAE" w:rsidP="00F93C39">
      <w:pPr>
        <w:pStyle w:val="ListParagraph"/>
        <w:numPr>
          <w:ilvl w:val="0"/>
          <w:numId w:val="34"/>
        </w:numPr>
        <w:ind w:left="357" w:hanging="357"/>
        <w:rPr>
          <w:sz w:val="20"/>
        </w:rPr>
      </w:pPr>
      <w:r w:rsidRPr="002C6142">
        <w:rPr>
          <w:i/>
          <w:sz w:val="20"/>
        </w:rPr>
        <w:t>Paul Abi-Mansour v. Attorney General of Canada</w:t>
      </w:r>
      <w:r w:rsidRPr="002C6142">
        <w:rPr>
          <w:sz w:val="20"/>
        </w:rPr>
        <w:t xml:space="preserve"> (F.C.) (Civil) (By Leave)</w:t>
      </w:r>
      <w:r w:rsidR="00037BF8" w:rsidRPr="002C6142">
        <w:rPr>
          <w:sz w:val="20"/>
        </w:rPr>
        <w:t xml:space="preserve"> (</w:t>
      </w:r>
      <w:hyperlink r:id="rId24" w:history="1">
        <w:r w:rsidR="00037BF8" w:rsidRPr="002C6142">
          <w:rPr>
            <w:rStyle w:val="Hyperlink"/>
            <w:sz w:val="20"/>
            <w:szCs w:val="20"/>
          </w:rPr>
          <w:t>387</w:t>
        </w:r>
        <w:r w:rsidR="004E0DEA" w:rsidRPr="002C6142">
          <w:rPr>
            <w:rStyle w:val="Hyperlink"/>
            <w:sz w:val="20"/>
            <w:szCs w:val="20"/>
          </w:rPr>
          <w:t>28</w:t>
        </w:r>
      </w:hyperlink>
      <w:r w:rsidR="00037BF8" w:rsidRPr="002C6142">
        <w:rPr>
          <w:sz w:val="20"/>
        </w:rPr>
        <w:t>)</w:t>
      </w:r>
    </w:p>
    <w:p w:rsidR="00995BAE" w:rsidRPr="002C6142" w:rsidRDefault="00995BAE" w:rsidP="00F93C39">
      <w:pPr>
        <w:widowControl w:val="0"/>
        <w:autoSpaceDE w:val="0"/>
        <w:autoSpaceDN w:val="0"/>
        <w:adjustRightInd w:val="0"/>
        <w:ind w:left="357" w:hanging="357"/>
        <w:rPr>
          <w:sz w:val="20"/>
        </w:rPr>
      </w:pPr>
    </w:p>
    <w:p w:rsidR="00995BAE" w:rsidRPr="002C6142" w:rsidRDefault="00995BAE" w:rsidP="00F93C39">
      <w:pPr>
        <w:pStyle w:val="ListParagraph"/>
        <w:numPr>
          <w:ilvl w:val="0"/>
          <w:numId w:val="34"/>
        </w:numPr>
        <w:ind w:left="357" w:hanging="357"/>
        <w:rPr>
          <w:sz w:val="20"/>
        </w:rPr>
      </w:pPr>
      <w:r w:rsidRPr="002C6142">
        <w:rPr>
          <w:i/>
          <w:sz w:val="20"/>
        </w:rPr>
        <w:t>Robert P.J. Day v. Ezra Levant</w:t>
      </w:r>
      <w:r w:rsidRPr="002C6142">
        <w:rPr>
          <w:sz w:val="20"/>
        </w:rPr>
        <w:t xml:space="preserve"> (Ont.) (Civil) (By Leave)</w:t>
      </w:r>
      <w:r w:rsidR="00037BF8" w:rsidRPr="002C6142">
        <w:rPr>
          <w:sz w:val="20"/>
        </w:rPr>
        <w:t xml:space="preserve"> (</w:t>
      </w:r>
      <w:hyperlink r:id="rId25" w:history="1">
        <w:r w:rsidR="00037BF8" w:rsidRPr="002C6142">
          <w:rPr>
            <w:rStyle w:val="Hyperlink"/>
            <w:sz w:val="20"/>
            <w:szCs w:val="20"/>
          </w:rPr>
          <w:t>38</w:t>
        </w:r>
        <w:r w:rsidR="00892678" w:rsidRPr="002C6142">
          <w:rPr>
            <w:rStyle w:val="Hyperlink"/>
            <w:sz w:val="20"/>
            <w:szCs w:val="20"/>
          </w:rPr>
          <w:t>658</w:t>
        </w:r>
      </w:hyperlink>
      <w:r w:rsidR="00037BF8" w:rsidRPr="002C6142">
        <w:rPr>
          <w:sz w:val="20"/>
        </w:rPr>
        <w:t>)</w:t>
      </w:r>
    </w:p>
    <w:p w:rsidR="00995BAE" w:rsidRPr="002C6142" w:rsidRDefault="00995BAE" w:rsidP="00F93C39">
      <w:pPr>
        <w:widowControl w:val="0"/>
        <w:autoSpaceDE w:val="0"/>
        <w:autoSpaceDN w:val="0"/>
        <w:adjustRightInd w:val="0"/>
        <w:ind w:left="357" w:hanging="357"/>
        <w:rPr>
          <w:sz w:val="20"/>
        </w:rPr>
      </w:pPr>
    </w:p>
    <w:p w:rsidR="00995BAE" w:rsidRPr="002C6142" w:rsidRDefault="00995BAE" w:rsidP="00F93C39">
      <w:pPr>
        <w:pStyle w:val="ListParagraph"/>
        <w:numPr>
          <w:ilvl w:val="0"/>
          <w:numId w:val="34"/>
        </w:numPr>
        <w:ind w:left="357" w:hanging="357"/>
        <w:rPr>
          <w:sz w:val="20"/>
          <w:lang w:val="en-CA"/>
        </w:rPr>
      </w:pPr>
      <w:r w:rsidRPr="002C6142">
        <w:rPr>
          <w:i/>
          <w:sz w:val="20"/>
        </w:rPr>
        <w:t>Estate of Bernard Sherman and the Trustees of the Estate, et al. v. Kevin Donovan</w:t>
      </w:r>
      <w:r w:rsidRPr="002C6142">
        <w:rPr>
          <w:sz w:val="20"/>
        </w:rPr>
        <w:t xml:space="preserve"> (Ont.) (Civil) (By Leave)</w:t>
      </w:r>
      <w:r w:rsidR="00037BF8" w:rsidRPr="002C6142">
        <w:rPr>
          <w:sz w:val="20"/>
        </w:rPr>
        <w:t xml:space="preserve"> (</w:t>
      </w:r>
      <w:hyperlink r:id="rId26" w:history="1">
        <w:r w:rsidR="00037BF8" w:rsidRPr="002C6142">
          <w:rPr>
            <w:rStyle w:val="Hyperlink"/>
            <w:sz w:val="20"/>
            <w:szCs w:val="20"/>
          </w:rPr>
          <w:t>38</w:t>
        </w:r>
        <w:r w:rsidR="003D1F52" w:rsidRPr="002C6142">
          <w:rPr>
            <w:rStyle w:val="Hyperlink"/>
            <w:sz w:val="20"/>
            <w:szCs w:val="20"/>
          </w:rPr>
          <w:t>695</w:t>
        </w:r>
      </w:hyperlink>
      <w:r w:rsidR="00037BF8" w:rsidRPr="002C6142">
        <w:rPr>
          <w:sz w:val="20"/>
        </w:rPr>
        <w:t>)</w:t>
      </w:r>
    </w:p>
    <w:p w:rsidR="001A2D78" w:rsidRPr="002C6142" w:rsidRDefault="001A2D78" w:rsidP="009F5EC1">
      <w:pPr>
        <w:jc w:val="both"/>
        <w:rPr>
          <w:sz w:val="20"/>
        </w:rPr>
      </w:pPr>
    </w:p>
    <w:p w:rsidR="00D97696" w:rsidRPr="00E65DB0" w:rsidRDefault="00C31B43" w:rsidP="009F5EC1">
      <w:pPr>
        <w:jc w:val="both"/>
        <w:rPr>
          <w:sz w:val="20"/>
        </w:rPr>
      </w:pPr>
      <w:r>
        <w:rPr>
          <w:sz w:val="20"/>
        </w:rPr>
        <w:pict>
          <v:rect id="_x0000_i1026" style="width:2in;height:1pt" o:hrpct="0" o:hralign="center" o:hrstd="t" o:hrnoshade="t" o:hr="t" fillcolor="black [3213]" stroked="f"/>
        </w:pict>
      </w:r>
    </w:p>
    <w:p w:rsidR="00602309" w:rsidRPr="00A02E20" w:rsidRDefault="00602309" w:rsidP="00A02E2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lang w:val="en-CA"/>
              </w:rPr>
            </w:pPr>
            <w:r w:rsidRPr="00A02E20">
              <w:rPr>
                <w:rStyle w:val="SCCFileNumberChar"/>
                <w:sz w:val="20"/>
                <w:szCs w:val="20"/>
              </w:rPr>
              <w:t>38499</w:t>
            </w:r>
          </w:p>
        </w:tc>
        <w:tc>
          <w:tcPr>
            <w:tcW w:w="4457" w:type="pct"/>
            <w:gridSpan w:val="3"/>
          </w:tcPr>
          <w:p w:rsidR="005550BA" w:rsidRPr="003A75DF" w:rsidRDefault="005550BA" w:rsidP="00A02E20">
            <w:pPr>
              <w:pStyle w:val="SCCLsocParty"/>
              <w:jc w:val="both"/>
              <w:rPr>
                <w:b/>
                <w:sz w:val="20"/>
                <w:szCs w:val="20"/>
                <w:lang w:val="en-CA"/>
              </w:rPr>
            </w:pPr>
            <w:r w:rsidRPr="003A75DF">
              <w:rPr>
                <w:b/>
                <w:sz w:val="20"/>
                <w:szCs w:val="20"/>
                <w:lang w:val="en-CA"/>
              </w:rPr>
              <w:t>Her Majesty the Queen v. Jean Brodeur</w:t>
            </w:r>
          </w:p>
          <w:p w:rsidR="005550BA" w:rsidRPr="00A02E20" w:rsidRDefault="005550BA" w:rsidP="00A02E20">
            <w:pPr>
              <w:jc w:val="both"/>
              <w:rPr>
                <w:sz w:val="20"/>
                <w:lang w:val="en-CA"/>
              </w:rPr>
            </w:pPr>
            <w:r w:rsidRPr="00A02E20">
              <w:rPr>
                <w:sz w:val="20"/>
                <w:lang w:val="en-CA"/>
              </w:rPr>
              <w:t>(Que.) (Criminal) (By Leave)</w:t>
            </w:r>
          </w:p>
        </w:tc>
      </w:tr>
      <w:tr w:rsidR="005550BA" w:rsidRPr="00A02E20" w:rsidTr="005550BA">
        <w:tc>
          <w:tcPr>
            <w:tcW w:w="5000" w:type="pct"/>
            <w:gridSpan w:val="4"/>
          </w:tcPr>
          <w:p w:rsidR="005550BA" w:rsidRPr="00A02E20" w:rsidRDefault="005550BA" w:rsidP="00A02E20">
            <w:pPr>
              <w:pStyle w:val="SCCBanSummary"/>
              <w:rPr>
                <w:sz w:val="20"/>
                <w:szCs w:val="20"/>
              </w:rPr>
            </w:pPr>
            <w:r w:rsidRPr="00A02E20">
              <w:rPr>
                <w:smallCaps w:val="0"/>
                <w:sz w:val="20"/>
                <w:szCs w:val="20"/>
              </w:rPr>
              <w:t xml:space="preserve">Criminal law — Sentencing — Standard for appellate intervention with respect to sentence — Balancing of sentencing objectives and principles — Whether Quebec Court of Appeal erred in law in finding that error allegedly made by sentencing judge had impact on sentence imposed — Whether Quebec Court of Appeal erred by giving undue weight to mitigating factors in determining appropriate sentence, at expense of aggravating factors and objectives of denunciation and deterrence that must be given priority in cases involving sexual offences against children — Whether Quebec Court of Appeal erred in finding that trial judge had made error in principle by </w:t>
            </w:r>
            <w:r w:rsidRPr="00A02E20">
              <w:rPr>
                <w:i/>
                <w:smallCaps w:val="0"/>
                <w:sz w:val="20"/>
                <w:szCs w:val="20"/>
              </w:rPr>
              <w:t>de facto</w:t>
            </w:r>
            <w:r w:rsidRPr="00A02E20">
              <w:rPr>
                <w:smallCaps w:val="0"/>
                <w:sz w:val="20"/>
                <w:szCs w:val="20"/>
              </w:rPr>
              <w:t xml:space="preserve"> ruling out conditional sentence.</w:t>
            </w:r>
          </w:p>
        </w:tc>
      </w:tr>
      <w:tr w:rsidR="005550BA" w:rsidRPr="00A02E20" w:rsidTr="005550BA">
        <w:tc>
          <w:tcPr>
            <w:tcW w:w="5000" w:type="pct"/>
            <w:gridSpan w:val="4"/>
          </w:tcPr>
          <w:p w:rsidR="005550BA" w:rsidRPr="00A02E20" w:rsidRDefault="005550BA" w:rsidP="00A02E20">
            <w:pPr>
              <w:jc w:val="both"/>
              <w:rPr>
                <w:sz w:val="20"/>
                <w:lang w:val="en-CA"/>
              </w:rPr>
            </w:pPr>
          </w:p>
        </w:tc>
      </w:tr>
      <w:tr w:rsidR="005550BA" w:rsidRPr="00A02E20" w:rsidTr="005550BA">
        <w:tc>
          <w:tcPr>
            <w:tcW w:w="5000" w:type="pct"/>
            <w:gridSpan w:val="4"/>
          </w:tcPr>
          <w:p w:rsidR="005550BA" w:rsidRPr="00A02E20" w:rsidRDefault="005550BA" w:rsidP="00A02E20">
            <w:pPr>
              <w:jc w:val="both"/>
              <w:rPr>
                <w:sz w:val="20"/>
                <w:lang w:val="en-CA"/>
              </w:rPr>
            </w:pPr>
            <w:r w:rsidRPr="00A02E20">
              <w:rPr>
                <w:sz w:val="20"/>
                <w:lang w:val="en-CA"/>
              </w:rPr>
              <w:t>In September 2017, the respondent, Jean Brodeur, pleaded guilty to charges of indecent assault and sexual assault. The acts were committed between 1979 and 1983, when the victim, the younger sister of his then spouse, was between the ages of 10 and 14 and he was between the ages of 26 and 30. The Court of Québec imposed a sentence of 18 months’ imprisonment on Mr. Brodeur, along with several orders. Mr. Brodeur appealed, arguing that the judge had not seriously considered a conditional sentence, had given undue weight to the objectives of denunciation and deterrence and had undervalued all the mitigating factors. The Court of Appeal allowed the appeal and replaced the sentence of 18 months’ imprisonment with a 22</w:t>
            </w:r>
            <w:r w:rsidRPr="00A02E20">
              <w:rPr>
                <w:sz w:val="20"/>
                <w:lang w:val="en-CA"/>
              </w:rPr>
              <w:noBreakHyphen/>
              <w:t xml:space="preserve">month conditional sentence to be served in the community. It found that its intervention was warranted because the Court of Québec judge had made an error in principle by </w:t>
            </w:r>
            <w:r w:rsidRPr="00A02E20">
              <w:rPr>
                <w:i/>
                <w:sz w:val="20"/>
                <w:lang w:val="en-CA"/>
              </w:rPr>
              <w:t>de facto</w:t>
            </w:r>
            <w:r w:rsidRPr="00A02E20">
              <w:rPr>
                <w:sz w:val="20"/>
                <w:lang w:val="en-CA"/>
              </w:rPr>
              <w:t xml:space="preserve"> ruling out a conditional sentence, an error that had an actual impact on the sentence. In its view, the judge would have made a conditional sentence order if not for that error.</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March 27, 2018</w:t>
            </w:r>
          </w:p>
          <w:p w:rsidR="005550BA" w:rsidRPr="00A02E20" w:rsidRDefault="005550BA" w:rsidP="00A02E20">
            <w:pPr>
              <w:jc w:val="both"/>
              <w:rPr>
                <w:sz w:val="20"/>
                <w:lang w:val="en-CA"/>
              </w:rPr>
            </w:pPr>
            <w:r w:rsidRPr="00A02E20">
              <w:rPr>
                <w:sz w:val="20"/>
                <w:lang w:val="en-CA"/>
              </w:rPr>
              <w:t>Court of Québec</w:t>
            </w:r>
          </w:p>
          <w:p w:rsidR="005550BA" w:rsidRPr="00A02E20" w:rsidRDefault="005550BA" w:rsidP="00A02E20">
            <w:pPr>
              <w:jc w:val="both"/>
              <w:rPr>
                <w:sz w:val="20"/>
                <w:lang w:val="en-CA"/>
              </w:rPr>
            </w:pPr>
            <w:r w:rsidRPr="00A02E20">
              <w:rPr>
                <w:sz w:val="20"/>
                <w:lang w:val="en-CA"/>
              </w:rPr>
              <w:t>(Judge Foucault)</w:t>
            </w:r>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Sentence of 18 months’ imprisonment imposed</w:t>
            </w: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November 26, 2018</w:t>
            </w:r>
          </w:p>
          <w:p w:rsidR="005550BA" w:rsidRPr="00A02E20" w:rsidRDefault="005550BA" w:rsidP="00A02E20">
            <w:pPr>
              <w:jc w:val="both"/>
              <w:rPr>
                <w:sz w:val="20"/>
                <w:lang w:val="en-CA"/>
              </w:rPr>
            </w:pPr>
            <w:r w:rsidRPr="00A02E20">
              <w:rPr>
                <w:sz w:val="20"/>
                <w:lang w:val="en-CA"/>
              </w:rPr>
              <w:t>Quebec Court of Appeal (Montréal)</w:t>
            </w:r>
          </w:p>
          <w:p w:rsidR="005550BA" w:rsidRPr="00A02E20" w:rsidRDefault="005550BA" w:rsidP="00A02E20">
            <w:pPr>
              <w:jc w:val="both"/>
              <w:rPr>
                <w:sz w:val="20"/>
                <w:lang w:val="en-CA"/>
              </w:rPr>
            </w:pPr>
            <w:r w:rsidRPr="00A02E20">
              <w:rPr>
                <w:sz w:val="20"/>
                <w:lang w:val="en-CA"/>
              </w:rPr>
              <w:t>(Vauclair, Roy and Gagné JJ.A.)</w:t>
            </w:r>
          </w:p>
          <w:p w:rsidR="005550BA" w:rsidRPr="00A02E20" w:rsidRDefault="00C31B43" w:rsidP="00A02E20">
            <w:pPr>
              <w:jc w:val="both"/>
              <w:rPr>
                <w:sz w:val="20"/>
                <w:lang w:val="en-CA"/>
              </w:rPr>
            </w:pPr>
            <w:hyperlink r:id="rId27" w:history="1">
              <w:r w:rsidR="005550BA" w:rsidRPr="00A02E20">
                <w:rPr>
                  <w:rStyle w:val="Hyperlink"/>
                  <w:sz w:val="20"/>
                  <w:lang w:val="en-CA"/>
                </w:rPr>
                <w:t>2018 QCCA 1997</w:t>
              </w:r>
            </w:hyperlink>
            <w:r w:rsidR="005550BA" w:rsidRPr="00A02E20">
              <w:rPr>
                <w:sz w:val="20"/>
                <w:lang w:val="en-CA"/>
              </w:rPr>
              <w:t xml:space="preserve"> (500</w:t>
            </w:r>
            <w:r w:rsidR="005550BA" w:rsidRPr="00A02E20">
              <w:rPr>
                <w:sz w:val="20"/>
                <w:lang w:val="en-CA"/>
              </w:rPr>
              <w:noBreakHyphen/>
              <w:t>10</w:t>
            </w:r>
            <w:r w:rsidR="005550BA" w:rsidRPr="00A02E20">
              <w:rPr>
                <w:sz w:val="20"/>
                <w:lang w:val="en-CA"/>
              </w:rPr>
              <w:noBreakHyphen/>
              <w:t>006701</w:t>
            </w:r>
            <w:r w:rsidR="005550BA" w:rsidRPr="00A02E20">
              <w:rPr>
                <w:sz w:val="20"/>
                <w:lang w:val="en-CA"/>
              </w:rPr>
              <w:noBreakHyphen/>
              <w:t>187)</w:t>
            </w:r>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Appeal allowed; 22</w:t>
            </w:r>
            <w:r w:rsidRPr="00A02E20">
              <w:rPr>
                <w:sz w:val="20"/>
                <w:lang w:val="en-CA"/>
              </w:rPr>
              <w:noBreakHyphen/>
              <w:t xml:space="preserve">month conditional sentence substituted for sentence of 18 months’ imprisonment </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January 25, 2019</w:t>
            </w:r>
          </w:p>
          <w:p w:rsidR="005550BA" w:rsidRPr="00A02E20" w:rsidRDefault="005550BA" w:rsidP="00A02E20">
            <w:pPr>
              <w:jc w:val="both"/>
              <w:rPr>
                <w:sz w:val="20"/>
                <w:lang w:val="en-CA"/>
              </w:rPr>
            </w:pPr>
            <w:r w:rsidRPr="00A02E20">
              <w:rPr>
                <w:sz w:val="20"/>
                <w:lang w:val="en-CA"/>
              </w:rPr>
              <w:t>Supreme Court of Canada</w:t>
            </w: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Application for leave to appeal filed</w:t>
            </w:r>
          </w:p>
          <w:p w:rsidR="005550BA" w:rsidRPr="00A02E20" w:rsidRDefault="005550BA" w:rsidP="00A02E20">
            <w:pPr>
              <w:jc w:val="both"/>
              <w:rPr>
                <w:sz w:val="20"/>
                <w:lang w:val="en-CA"/>
              </w:rPr>
            </w:pPr>
          </w:p>
        </w:tc>
      </w:tr>
    </w:tbl>
    <w:p w:rsidR="005550BA" w:rsidRDefault="005550BA" w:rsidP="00A02E20">
      <w:pPr>
        <w:jc w:val="both"/>
        <w:rPr>
          <w:sz w:val="20"/>
          <w:lang w:val="en-CA"/>
        </w:rPr>
      </w:pPr>
    </w:p>
    <w:p w:rsidR="003A75DF" w:rsidRDefault="00C31B43" w:rsidP="00A02E20">
      <w:pPr>
        <w:jc w:val="both"/>
        <w:rPr>
          <w:sz w:val="20"/>
          <w:lang w:val="en-CA"/>
        </w:rPr>
      </w:pPr>
      <w:r>
        <w:rPr>
          <w:sz w:val="20"/>
        </w:rPr>
        <w:pict>
          <v:rect id="_x0000_i1027" style="width:2in;height:1pt" o:hrpct="0" o:hralign="center" o:hrstd="t" o:hrnoshade="t" o:hr="t" fillcolor="black [3213]" stroked="f"/>
        </w:pict>
      </w:r>
    </w:p>
    <w:p w:rsidR="003A75DF" w:rsidRPr="00A02E20" w:rsidRDefault="003A75DF" w:rsidP="00A02E2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38499</w:t>
            </w:r>
          </w:p>
        </w:tc>
        <w:tc>
          <w:tcPr>
            <w:tcW w:w="4457" w:type="pct"/>
            <w:gridSpan w:val="3"/>
          </w:tcPr>
          <w:p w:rsidR="005550BA" w:rsidRPr="003A75DF" w:rsidRDefault="005550BA" w:rsidP="00A02E20">
            <w:pPr>
              <w:pStyle w:val="SCCLsocParty"/>
              <w:jc w:val="both"/>
              <w:rPr>
                <w:b/>
                <w:sz w:val="20"/>
                <w:szCs w:val="20"/>
              </w:rPr>
            </w:pPr>
            <w:r w:rsidRPr="003A75DF">
              <w:rPr>
                <w:b/>
                <w:sz w:val="20"/>
                <w:szCs w:val="20"/>
              </w:rPr>
              <w:t>Sa Majesté la Reine c. Jean Brodeur</w:t>
            </w:r>
          </w:p>
          <w:p w:rsidR="005550BA" w:rsidRPr="00A02E20" w:rsidRDefault="005550BA" w:rsidP="00A02E20">
            <w:pPr>
              <w:jc w:val="both"/>
              <w:rPr>
                <w:sz w:val="20"/>
              </w:rPr>
            </w:pPr>
            <w:r w:rsidRPr="00A02E20">
              <w:rPr>
                <w:sz w:val="20"/>
              </w:rPr>
              <w:lastRenderedPageBreak/>
              <w:t>(Qc) (Criminelle) (Autorisation)</w:t>
            </w:r>
          </w:p>
        </w:tc>
      </w:tr>
      <w:tr w:rsidR="005550BA" w:rsidRPr="00C31B43" w:rsidTr="005550BA">
        <w:tc>
          <w:tcPr>
            <w:tcW w:w="5000" w:type="pct"/>
            <w:gridSpan w:val="4"/>
          </w:tcPr>
          <w:p w:rsidR="005550BA" w:rsidRPr="00A02E20" w:rsidRDefault="005550BA" w:rsidP="00A02E20">
            <w:pPr>
              <w:pStyle w:val="SCCBanSummary"/>
              <w:rPr>
                <w:sz w:val="20"/>
                <w:szCs w:val="20"/>
                <w:lang w:val="fr-CA"/>
              </w:rPr>
            </w:pPr>
            <w:r w:rsidRPr="00A02E20">
              <w:rPr>
                <w:smallCaps w:val="0"/>
                <w:sz w:val="20"/>
                <w:szCs w:val="20"/>
                <w:lang w:val="fr-CA"/>
              </w:rPr>
              <w:lastRenderedPageBreak/>
              <w:t>Droit criminel — Détermination de la peine — Norme d’intervention à l’égard d’une peine en appel — Pondération des objectifs et principes de détermination de la peine — La Cour d’appel du Québec a</w:t>
            </w:r>
            <w:r w:rsidRPr="00A02E20">
              <w:rPr>
                <w:smallCaps w:val="0"/>
                <w:sz w:val="20"/>
                <w:szCs w:val="20"/>
                <w:lang w:val="fr-CA"/>
              </w:rPr>
              <w:noBreakHyphen/>
              <w:t>t</w:t>
            </w:r>
            <w:r w:rsidRPr="00A02E20">
              <w:rPr>
                <w:smallCaps w:val="0"/>
                <w:sz w:val="20"/>
                <w:szCs w:val="20"/>
                <w:lang w:val="fr-CA"/>
              </w:rPr>
              <w:noBreakHyphen/>
              <w:t>elle erré en droit en concluant que l’erreur qu’aurait commise le juge de la peine a eu une incidence sur la peine imposée? — La Cour d’appel du Québec a</w:t>
            </w:r>
            <w:r w:rsidRPr="00A02E20">
              <w:rPr>
                <w:smallCaps w:val="0"/>
                <w:sz w:val="20"/>
                <w:szCs w:val="20"/>
                <w:lang w:val="fr-CA"/>
              </w:rPr>
              <w:noBreakHyphen/>
              <w:t>t</w:t>
            </w:r>
            <w:r w:rsidRPr="00A02E20">
              <w:rPr>
                <w:smallCaps w:val="0"/>
                <w:sz w:val="20"/>
                <w:szCs w:val="20"/>
                <w:lang w:val="fr-CA"/>
              </w:rPr>
              <w:noBreakHyphen/>
              <w:t>elle erré en accordant, dans sa détermination de la peine appropriée, une importance excessive aux facteurs atténuants, au détriment des facteurs aggravants et des objectifs de dénonciation et de dissuasion devant être privilégiés dans les cas d’infractions sexuelles commises contre des enfants? — La Cour d’appel du Québec a</w:t>
            </w:r>
            <w:r w:rsidRPr="00A02E20">
              <w:rPr>
                <w:smallCaps w:val="0"/>
                <w:sz w:val="20"/>
                <w:szCs w:val="20"/>
                <w:lang w:val="fr-CA"/>
              </w:rPr>
              <w:noBreakHyphen/>
              <w:t>t</w:t>
            </w:r>
            <w:r w:rsidRPr="00A02E20">
              <w:rPr>
                <w:smallCaps w:val="0"/>
                <w:sz w:val="20"/>
                <w:szCs w:val="20"/>
                <w:lang w:val="fr-CA"/>
              </w:rPr>
              <w:noBreakHyphen/>
              <w:t xml:space="preserve">elle erré en concluant que le juge de première instance avait commis une erreur de principe en excluant </w:t>
            </w:r>
            <w:r w:rsidRPr="00A02E20">
              <w:rPr>
                <w:i/>
                <w:smallCaps w:val="0"/>
                <w:sz w:val="20"/>
                <w:szCs w:val="20"/>
                <w:lang w:val="fr-CA"/>
              </w:rPr>
              <w:t>de facto</w:t>
            </w:r>
            <w:r w:rsidRPr="00A02E20">
              <w:rPr>
                <w:smallCaps w:val="0"/>
                <w:sz w:val="20"/>
                <w:szCs w:val="20"/>
                <w:lang w:val="fr-CA"/>
              </w:rPr>
              <w:t xml:space="preserve"> l’emprisonnement avec sursis?</w:t>
            </w:r>
          </w:p>
        </w:tc>
      </w:tr>
      <w:tr w:rsidR="005550BA" w:rsidRPr="00C31B43" w:rsidTr="005550BA">
        <w:tc>
          <w:tcPr>
            <w:tcW w:w="5000" w:type="pct"/>
            <w:gridSpan w:val="4"/>
          </w:tcPr>
          <w:p w:rsidR="005550BA" w:rsidRPr="00A02E20" w:rsidRDefault="005550BA" w:rsidP="00A02E20">
            <w:pPr>
              <w:jc w:val="both"/>
              <w:rPr>
                <w:sz w:val="20"/>
                <w:lang w:val="fr-CA"/>
              </w:rPr>
            </w:pPr>
          </w:p>
        </w:tc>
      </w:tr>
      <w:tr w:rsidR="005550BA" w:rsidRPr="00C31B43" w:rsidTr="005550BA">
        <w:tc>
          <w:tcPr>
            <w:tcW w:w="5000" w:type="pct"/>
            <w:gridSpan w:val="4"/>
          </w:tcPr>
          <w:p w:rsidR="005550BA" w:rsidRPr="00A02E20" w:rsidRDefault="005550BA" w:rsidP="00A02E20">
            <w:pPr>
              <w:jc w:val="both"/>
              <w:rPr>
                <w:sz w:val="20"/>
                <w:lang w:val="fr-FR"/>
              </w:rPr>
            </w:pPr>
            <w:r w:rsidRPr="00A02E20">
              <w:rPr>
                <w:sz w:val="20"/>
                <w:lang w:val="fr-FR"/>
              </w:rPr>
              <w:t>En septembre 2017, l’intimé, Jean Brodeur, plaide coupable à des accusations d’attentat à la pudeur et d’agression sexuelle. Les gestes ont été commis entre les années 1979 et 1983, alors que la victime, la jeune sœur de sa conjointe de l’époque, était âgée de 10 à 14 ans, et lui, de 26 à 30 ans. La Cour du Québec impose à M. Brodeur une peine de 18 mois d’emprisonnement, assortie d’ordonnances. D’avis que le juge n’a pas envisagé sérieusement l’emprisonnement avec sursis, qu’il a accordé un poids excessif aux objectifs de dénonciation et de dissuasion et qu’il a sous</w:t>
            </w:r>
            <w:r w:rsidRPr="00A02E20">
              <w:rPr>
                <w:sz w:val="20"/>
                <w:lang w:val="fr-FR"/>
              </w:rPr>
              <w:noBreakHyphen/>
              <w:t xml:space="preserve">évalué l’ensemble des facteurs atténuants, M. Brodeur se pourvoit en appel. La Cour d’appel accueille l’appel et substitue à la peine de 18 mois d’emprisonnement une peine de 22 mois d’emprisonnement avec sursis à être purgée dans la collectivité. Elle conclut que son intervention est justifiée, le juge de la Cour du Québec ayant commis une erreur de principe en excluant </w:t>
            </w:r>
            <w:r w:rsidRPr="00A02E20">
              <w:rPr>
                <w:i/>
                <w:sz w:val="20"/>
                <w:lang w:val="fr-FR"/>
              </w:rPr>
              <w:t xml:space="preserve">de facto </w:t>
            </w:r>
            <w:r w:rsidRPr="00A02E20">
              <w:rPr>
                <w:sz w:val="20"/>
                <w:lang w:val="fr-FR"/>
              </w:rPr>
              <w:t>l’emprisonnement avec sursis, erreur qui a eu une incidence véritable sur la détermination de la peine. Selon la Cour d’appel, en l’absence de cette erreur, le juge aurait rendu une ordonnance d’emprisonnement avec sursis.</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27 mars 2018</w:t>
            </w:r>
          </w:p>
          <w:p w:rsidR="005550BA" w:rsidRPr="00A02E20" w:rsidRDefault="005550BA" w:rsidP="00A02E20">
            <w:pPr>
              <w:jc w:val="both"/>
              <w:rPr>
                <w:sz w:val="20"/>
                <w:lang w:val="fr-CA"/>
              </w:rPr>
            </w:pPr>
            <w:r w:rsidRPr="00A02E20">
              <w:rPr>
                <w:sz w:val="20"/>
                <w:lang w:val="fr-CA"/>
              </w:rPr>
              <w:t>Cour du Québec</w:t>
            </w:r>
          </w:p>
          <w:p w:rsidR="005550BA" w:rsidRPr="00A02E20" w:rsidRDefault="005550BA" w:rsidP="00A02E20">
            <w:pPr>
              <w:jc w:val="both"/>
              <w:rPr>
                <w:sz w:val="20"/>
                <w:lang w:val="fr-CA"/>
              </w:rPr>
            </w:pPr>
            <w:r w:rsidRPr="00A02E20">
              <w:rPr>
                <w:sz w:val="20"/>
                <w:lang w:val="fr-CA"/>
              </w:rPr>
              <w:t>(Le juge Foucault)</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Imposition d’une peine de 18 mois d’emprisonnement</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26 novembre 2018</w:t>
            </w:r>
          </w:p>
          <w:p w:rsidR="005550BA" w:rsidRPr="00A02E20" w:rsidRDefault="005550BA" w:rsidP="00A02E20">
            <w:pPr>
              <w:jc w:val="both"/>
              <w:rPr>
                <w:sz w:val="20"/>
                <w:lang w:val="fr-CA"/>
              </w:rPr>
            </w:pPr>
            <w:r w:rsidRPr="00A02E20">
              <w:rPr>
                <w:sz w:val="20"/>
                <w:lang w:val="fr-CA"/>
              </w:rPr>
              <w:t>Cour d’appel du Québec (Montréal)</w:t>
            </w:r>
          </w:p>
          <w:p w:rsidR="005550BA" w:rsidRPr="00A02E20" w:rsidRDefault="005550BA" w:rsidP="00A02E20">
            <w:pPr>
              <w:jc w:val="both"/>
              <w:rPr>
                <w:sz w:val="20"/>
                <w:lang w:val="fr-CA"/>
              </w:rPr>
            </w:pPr>
            <w:r w:rsidRPr="00A02E20">
              <w:rPr>
                <w:sz w:val="20"/>
                <w:lang w:val="fr-CA"/>
              </w:rPr>
              <w:t>(Les juges Vauclair, Roy et Gagné)</w:t>
            </w:r>
          </w:p>
          <w:p w:rsidR="005550BA" w:rsidRPr="00A02E20" w:rsidRDefault="00C31B43" w:rsidP="00A02E20">
            <w:pPr>
              <w:jc w:val="both"/>
              <w:rPr>
                <w:sz w:val="20"/>
              </w:rPr>
            </w:pPr>
            <w:hyperlink r:id="rId28" w:history="1">
              <w:r w:rsidR="005550BA" w:rsidRPr="00A02E20">
                <w:rPr>
                  <w:rStyle w:val="Hyperlink"/>
                  <w:sz w:val="20"/>
                </w:rPr>
                <w:t>2018 QCCA 1997</w:t>
              </w:r>
            </w:hyperlink>
            <w:r w:rsidR="005550BA" w:rsidRPr="00A02E20">
              <w:rPr>
                <w:sz w:val="20"/>
              </w:rPr>
              <w:t xml:space="preserve"> (500</w:t>
            </w:r>
            <w:r w:rsidR="005550BA" w:rsidRPr="00A02E20">
              <w:rPr>
                <w:sz w:val="20"/>
              </w:rPr>
              <w:noBreakHyphen/>
              <w:t>10</w:t>
            </w:r>
            <w:r w:rsidR="005550BA" w:rsidRPr="00A02E20">
              <w:rPr>
                <w:sz w:val="20"/>
              </w:rPr>
              <w:noBreakHyphen/>
              <w:t>006701</w:t>
            </w:r>
            <w:r w:rsidR="005550BA" w:rsidRPr="00A02E20">
              <w:rPr>
                <w:sz w:val="20"/>
              </w:rPr>
              <w:noBreakHyphen/>
              <w:t>187)</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lang w:val="fr-CA"/>
              </w:rPr>
            </w:pPr>
            <w:r w:rsidRPr="00A02E20">
              <w:rPr>
                <w:sz w:val="20"/>
                <w:lang w:val="fr-CA"/>
              </w:rPr>
              <w:t xml:space="preserve">Appel accueilli; substitution d’une peine de 22 mois d’emprisonnement avec sursis à la peine de 18 mois d’emprisonnement </w:t>
            </w:r>
          </w:p>
          <w:p w:rsidR="005550BA" w:rsidRPr="00A02E20" w:rsidRDefault="005550BA" w:rsidP="00A02E20">
            <w:pPr>
              <w:jc w:val="both"/>
              <w:rPr>
                <w:sz w:val="20"/>
                <w:lang w:val="fr-CA"/>
              </w:rPr>
            </w:pPr>
          </w:p>
        </w:tc>
      </w:tr>
      <w:tr w:rsidR="005550BA" w:rsidRPr="00A02E20" w:rsidTr="005550BA">
        <w:tc>
          <w:tcPr>
            <w:tcW w:w="2427" w:type="pct"/>
            <w:gridSpan w:val="2"/>
          </w:tcPr>
          <w:p w:rsidR="005550BA" w:rsidRPr="00A02E20" w:rsidRDefault="005550BA" w:rsidP="00A02E20">
            <w:pPr>
              <w:jc w:val="both"/>
              <w:rPr>
                <w:sz w:val="20"/>
                <w:lang w:val="fr-CA"/>
              </w:rPr>
            </w:pPr>
            <w:r w:rsidRPr="00A02E20">
              <w:rPr>
                <w:sz w:val="20"/>
                <w:lang w:val="fr-CA"/>
              </w:rPr>
              <w:t>Le 25 janvier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rPr>
            </w:pPr>
            <w:r w:rsidRPr="00A02E20">
              <w:rPr>
                <w:sz w:val="20"/>
              </w:rPr>
              <w:t>Demande d’autorisation d’appel déposée</w:t>
            </w:r>
          </w:p>
          <w:p w:rsidR="005550BA" w:rsidRPr="00A02E20" w:rsidRDefault="005550BA" w:rsidP="00A02E20">
            <w:pPr>
              <w:jc w:val="both"/>
              <w:rPr>
                <w:sz w:val="20"/>
              </w:rPr>
            </w:pPr>
          </w:p>
        </w:tc>
      </w:tr>
    </w:tbl>
    <w:p w:rsidR="005550BA" w:rsidRPr="00A02E20" w:rsidRDefault="005550BA" w:rsidP="00A02E20">
      <w:pPr>
        <w:jc w:val="both"/>
        <w:rPr>
          <w:sz w:val="20"/>
        </w:rPr>
      </w:pPr>
    </w:p>
    <w:p w:rsidR="00602309" w:rsidRPr="00A02E20" w:rsidRDefault="00C31B43" w:rsidP="00A02E20">
      <w:pPr>
        <w:ind w:left="142" w:hanging="142"/>
        <w:jc w:val="both"/>
        <w:rPr>
          <w:sz w:val="20"/>
        </w:rPr>
      </w:pPr>
      <w:r>
        <w:rPr>
          <w:sz w:val="20"/>
        </w:rPr>
        <w:pict>
          <v:rect id="_x0000_i1028" style="width:2in;height:1pt" o:hrpct="0" o:hralign="center" o:hrstd="t" o:hrnoshade="t" o:hr="t" fillcolor="black [3213]" stroked="f"/>
        </w:pict>
      </w:r>
    </w:p>
    <w:p w:rsidR="005550BA" w:rsidRPr="00A02E20" w:rsidRDefault="005550BA" w:rsidP="00A02E20">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lang w:val="en-CA"/>
              </w:rPr>
            </w:pPr>
            <w:r w:rsidRPr="00A02E20">
              <w:rPr>
                <w:rStyle w:val="SCCFileNumberChar"/>
                <w:sz w:val="20"/>
                <w:szCs w:val="20"/>
              </w:rPr>
              <w:t>38568</w:t>
            </w:r>
          </w:p>
        </w:tc>
        <w:tc>
          <w:tcPr>
            <w:tcW w:w="4457" w:type="pct"/>
            <w:gridSpan w:val="3"/>
          </w:tcPr>
          <w:p w:rsidR="005550BA" w:rsidRPr="003A75DF" w:rsidRDefault="005550BA" w:rsidP="00A02E20">
            <w:pPr>
              <w:pStyle w:val="SCCLsocParty"/>
              <w:jc w:val="both"/>
              <w:rPr>
                <w:b/>
                <w:sz w:val="20"/>
                <w:szCs w:val="20"/>
                <w:lang w:val="en-CA"/>
              </w:rPr>
            </w:pPr>
            <w:r w:rsidRPr="003A75DF">
              <w:rPr>
                <w:b/>
                <w:sz w:val="20"/>
                <w:szCs w:val="20"/>
                <w:lang w:val="en-CA"/>
              </w:rPr>
              <w:t>Margaret Strang</w:t>
            </w:r>
            <w:r w:rsidR="003A75DF">
              <w:rPr>
                <w:b/>
                <w:sz w:val="20"/>
                <w:szCs w:val="20"/>
                <w:lang w:val="en-CA"/>
              </w:rPr>
              <w:t xml:space="preserve"> </w:t>
            </w:r>
            <w:r w:rsidR="003A75DF" w:rsidRPr="003A75DF">
              <w:rPr>
                <w:b/>
                <w:sz w:val="20"/>
                <w:szCs w:val="20"/>
                <w:lang w:val="en-CA"/>
              </w:rPr>
              <w:t>or Malgorzata Strang</w:t>
            </w:r>
            <w:r w:rsidRPr="003A75DF">
              <w:rPr>
                <w:b/>
                <w:sz w:val="20"/>
                <w:szCs w:val="20"/>
                <w:lang w:val="en-CA"/>
              </w:rPr>
              <w:t xml:space="preserve"> v. Her Majesty the Queen in Right of Ontario</w:t>
            </w:r>
          </w:p>
          <w:p w:rsidR="005550BA" w:rsidRPr="00A02E20" w:rsidRDefault="005550BA" w:rsidP="00A02E20">
            <w:pPr>
              <w:jc w:val="both"/>
              <w:rPr>
                <w:sz w:val="20"/>
                <w:lang w:val="en-CA"/>
              </w:rPr>
            </w:pPr>
            <w:r w:rsidRPr="00A02E20">
              <w:rPr>
                <w:sz w:val="20"/>
                <w:lang w:val="en-CA"/>
              </w:rPr>
              <w:t>(Ont.) (Civil) (By Leave)</w:t>
            </w:r>
          </w:p>
        </w:tc>
      </w:tr>
      <w:tr w:rsidR="005550BA" w:rsidRPr="00A02E20" w:rsidTr="005550BA">
        <w:tc>
          <w:tcPr>
            <w:tcW w:w="5000" w:type="pct"/>
            <w:gridSpan w:val="4"/>
          </w:tcPr>
          <w:p w:rsidR="005550BA" w:rsidRPr="00A02E20" w:rsidRDefault="005550BA" w:rsidP="00A02E20">
            <w:pPr>
              <w:jc w:val="both"/>
              <w:rPr>
                <w:sz w:val="20"/>
                <w:lang w:val="en-CA"/>
              </w:rPr>
            </w:pPr>
            <w:r w:rsidRPr="00A02E20">
              <w:rPr>
                <w:sz w:val="20"/>
                <w:lang w:val="en-CA"/>
              </w:rPr>
              <w:t>Courts — Jurisdiction — Vexatious litigant — Inherent jurisdiction of superior courts — Whether Court of Appeal erred in concluding that trial judge (1) had not erred in hearing application in applicant’s absence, (2) had not violated applicant’s language rights and (3) had not erred in preventing applicant from instituting civil proceedings without first obtaining leave from judge of Ontario Superior Court of Justice — Whether Court of Appeal erred in limiting inherent jurisdiction of Ontario Superior Court of Justice to control vexatious actions before lower courts.</w:t>
            </w:r>
          </w:p>
        </w:tc>
      </w:tr>
      <w:tr w:rsidR="005550BA" w:rsidRPr="00A02E20" w:rsidTr="005550BA">
        <w:tc>
          <w:tcPr>
            <w:tcW w:w="5000" w:type="pct"/>
            <w:gridSpan w:val="4"/>
          </w:tcPr>
          <w:p w:rsidR="005550BA" w:rsidRPr="00A02E20" w:rsidRDefault="005550BA" w:rsidP="00A02E20">
            <w:pPr>
              <w:jc w:val="both"/>
              <w:rPr>
                <w:sz w:val="20"/>
                <w:lang w:val="en-CA"/>
              </w:rPr>
            </w:pPr>
          </w:p>
        </w:tc>
      </w:tr>
      <w:tr w:rsidR="005550BA" w:rsidRPr="00A02E20" w:rsidTr="005550BA">
        <w:tc>
          <w:tcPr>
            <w:tcW w:w="5000" w:type="pct"/>
            <w:gridSpan w:val="4"/>
          </w:tcPr>
          <w:p w:rsidR="005550BA" w:rsidRPr="00A02E20" w:rsidRDefault="005550BA" w:rsidP="00A02E20">
            <w:pPr>
              <w:jc w:val="both"/>
              <w:rPr>
                <w:sz w:val="20"/>
                <w:lang w:val="en-CA"/>
              </w:rPr>
            </w:pPr>
            <w:r w:rsidRPr="00A02E20">
              <w:rPr>
                <w:sz w:val="20"/>
                <w:lang w:val="en-CA"/>
              </w:rPr>
              <w:t>Following her dismissal, the applicant Margaret Strang instituted many civil and criminal proceedings relating to events that had allegedly occurred while she was a provincial government employee. The proceedings concerned former coworkers, members or leaders of her union, lawyers and others. She alleged incidents involving assault, sexual assault, harassment, defamation and discrimination that had been committed by government employees on racial or ethnic grounds. Each of the civil proceedings was struck out for disclosing no reasonable cause of action or dismissed for being frivolous, vexatious or an abuse of process. In the case of the criminal proceedings, the 47 pre</w:t>
            </w:r>
            <w:r w:rsidRPr="00A02E20">
              <w:rPr>
                <w:sz w:val="20"/>
                <w:lang w:val="en-CA"/>
              </w:rPr>
              <w:noBreakHyphen/>
              <w:t xml:space="preserve">inquiry applications filed were withdrawn, stayed or dismissed. The respondent therefore brought an application </w:t>
            </w:r>
            <w:r w:rsidRPr="00A02E20">
              <w:rPr>
                <w:sz w:val="20"/>
                <w:lang w:val="en-CA"/>
              </w:rPr>
              <w:lastRenderedPageBreak/>
              <w:t>to limit Ms. Strang’s ability to institute legal proceedings. The Superior Court made an order prohibiting her from continuing or instituting new civil or criminal proceedings without first obtaining leave from a judge of the Superior Court. The Court of Appeal varied the order so that it applied only to civil proceedings.</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lastRenderedPageBreak/>
              <w:t>December 11, 2017</w:t>
            </w:r>
          </w:p>
          <w:p w:rsidR="005550BA" w:rsidRPr="00A02E20" w:rsidRDefault="005550BA" w:rsidP="00A02E20">
            <w:pPr>
              <w:jc w:val="both"/>
              <w:rPr>
                <w:sz w:val="20"/>
                <w:lang w:val="en-CA"/>
              </w:rPr>
            </w:pPr>
            <w:r w:rsidRPr="00A02E20">
              <w:rPr>
                <w:sz w:val="20"/>
                <w:lang w:val="en-CA"/>
              </w:rPr>
              <w:t>Ontario Superior Court of Justice</w:t>
            </w:r>
          </w:p>
          <w:p w:rsidR="005550BA" w:rsidRPr="00A02E20" w:rsidRDefault="005550BA" w:rsidP="00A02E20">
            <w:pPr>
              <w:jc w:val="both"/>
              <w:rPr>
                <w:sz w:val="20"/>
                <w:lang w:val="en-CA"/>
              </w:rPr>
            </w:pPr>
            <w:r w:rsidRPr="00A02E20">
              <w:rPr>
                <w:sz w:val="20"/>
                <w:lang w:val="en-CA"/>
              </w:rPr>
              <w:t>(Dunphy J.)</w:t>
            </w:r>
          </w:p>
          <w:p w:rsidR="005550BA" w:rsidRPr="00A02E20" w:rsidRDefault="00C31B43" w:rsidP="00A02E20">
            <w:pPr>
              <w:jc w:val="both"/>
              <w:rPr>
                <w:sz w:val="20"/>
                <w:lang w:val="en-CA"/>
              </w:rPr>
            </w:pPr>
            <w:hyperlink r:id="rId29" w:history="1">
              <w:r w:rsidR="005550BA" w:rsidRPr="00A02E20">
                <w:rPr>
                  <w:rStyle w:val="Hyperlink"/>
                  <w:sz w:val="20"/>
                  <w:lang w:val="en-CA"/>
                </w:rPr>
                <w:t>2017 ONSC 7452</w:t>
              </w:r>
            </w:hyperlink>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Applicant ordered not to institute new civil or criminal proceedings without first obtaining leave from judge of Ontario Superior Court of Justice</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October 23, 2018</w:t>
            </w:r>
          </w:p>
          <w:p w:rsidR="005550BA" w:rsidRPr="00A02E20" w:rsidRDefault="005550BA" w:rsidP="00A02E20">
            <w:pPr>
              <w:jc w:val="both"/>
              <w:rPr>
                <w:sz w:val="20"/>
                <w:lang w:val="en-CA"/>
              </w:rPr>
            </w:pPr>
            <w:r w:rsidRPr="00A02E20">
              <w:rPr>
                <w:sz w:val="20"/>
                <w:lang w:val="en-CA"/>
              </w:rPr>
              <w:t xml:space="preserve">Ontario Court of Appeal </w:t>
            </w:r>
          </w:p>
          <w:p w:rsidR="005550BA" w:rsidRPr="00A02E20" w:rsidRDefault="005550BA" w:rsidP="00A02E20">
            <w:pPr>
              <w:jc w:val="both"/>
              <w:rPr>
                <w:sz w:val="20"/>
                <w:lang w:val="en-CA"/>
              </w:rPr>
            </w:pPr>
            <w:r w:rsidRPr="00A02E20">
              <w:rPr>
                <w:sz w:val="20"/>
                <w:lang w:val="en-CA"/>
              </w:rPr>
              <w:t>(Rouleau, Pardu and Benotto JJ.A.)</w:t>
            </w:r>
          </w:p>
          <w:p w:rsidR="005550BA" w:rsidRPr="00A02E20" w:rsidRDefault="00C31B43" w:rsidP="00A02E20">
            <w:pPr>
              <w:jc w:val="both"/>
              <w:rPr>
                <w:sz w:val="20"/>
                <w:lang w:val="en-CA"/>
              </w:rPr>
            </w:pPr>
            <w:hyperlink r:id="rId30" w:history="1">
              <w:r w:rsidR="005550BA" w:rsidRPr="00A02E20">
                <w:rPr>
                  <w:rStyle w:val="Hyperlink"/>
                  <w:sz w:val="20"/>
                  <w:lang w:val="en-CA"/>
                </w:rPr>
                <w:t>2018 ONCA 844</w:t>
              </w:r>
            </w:hyperlink>
            <w:r w:rsidR="005550BA" w:rsidRPr="00A02E20">
              <w:rPr>
                <w:sz w:val="20"/>
                <w:lang w:val="en-CA"/>
              </w:rPr>
              <w:t xml:space="preserve"> (C65405)</w:t>
            </w:r>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Appeal allowed; order varied</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November 26, 2018</w:t>
            </w:r>
          </w:p>
          <w:p w:rsidR="005550BA" w:rsidRPr="00A02E20" w:rsidRDefault="005550BA" w:rsidP="00A02E20">
            <w:pPr>
              <w:jc w:val="both"/>
              <w:rPr>
                <w:sz w:val="20"/>
                <w:lang w:val="en-CA"/>
              </w:rPr>
            </w:pPr>
            <w:r w:rsidRPr="00A02E20">
              <w:rPr>
                <w:sz w:val="20"/>
                <w:lang w:val="en-CA"/>
              </w:rPr>
              <w:t>Supreme Court of Canada</w:t>
            </w:r>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Application for leave to appeal and motion to appoint counsel filed</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April 29, 2019</w:t>
            </w:r>
          </w:p>
          <w:p w:rsidR="005550BA" w:rsidRPr="00A02E20" w:rsidRDefault="005550BA" w:rsidP="00A02E20">
            <w:pPr>
              <w:jc w:val="both"/>
              <w:rPr>
                <w:sz w:val="20"/>
                <w:lang w:val="en-CA"/>
              </w:rPr>
            </w:pPr>
            <w:r w:rsidRPr="00A02E20">
              <w:rPr>
                <w:sz w:val="20"/>
                <w:lang w:val="en-CA"/>
              </w:rPr>
              <w:t>Supreme Court of Canada</w:t>
            </w:r>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Application for leave to cross</w:t>
            </w:r>
            <w:r w:rsidRPr="00A02E20">
              <w:rPr>
                <w:sz w:val="20"/>
                <w:lang w:val="en-CA"/>
              </w:rPr>
              <w:noBreakHyphen/>
              <w:t>appeal filed</w:t>
            </w: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June 11, 2019</w:t>
            </w:r>
          </w:p>
          <w:p w:rsidR="005550BA" w:rsidRPr="00A02E20" w:rsidRDefault="005550BA" w:rsidP="00A02E20">
            <w:pPr>
              <w:jc w:val="both"/>
              <w:rPr>
                <w:sz w:val="20"/>
                <w:lang w:val="en-CA"/>
              </w:rPr>
            </w:pPr>
            <w:r w:rsidRPr="00A02E20">
              <w:rPr>
                <w:sz w:val="20"/>
                <w:lang w:val="en-CA"/>
              </w:rPr>
              <w:t>Supreme Court of Canada</w:t>
            </w: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Motion to extend time to serve response and application for leave to cross</w:t>
            </w:r>
            <w:r w:rsidRPr="00A02E20">
              <w:rPr>
                <w:sz w:val="20"/>
                <w:lang w:val="en-CA"/>
              </w:rPr>
              <w:noBreakHyphen/>
              <w:t>appeal filed</w:t>
            </w:r>
          </w:p>
        </w:tc>
      </w:tr>
    </w:tbl>
    <w:p w:rsidR="005550BA" w:rsidRDefault="005550BA" w:rsidP="00A02E20">
      <w:pPr>
        <w:jc w:val="both"/>
        <w:rPr>
          <w:sz w:val="20"/>
          <w:lang w:val="en-CA"/>
        </w:rPr>
      </w:pPr>
    </w:p>
    <w:p w:rsidR="003A75DF" w:rsidRDefault="00C31B43" w:rsidP="00A02E20">
      <w:pPr>
        <w:jc w:val="both"/>
        <w:rPr>
          <w:sz w:val="20"/>
          <w:lang w:val="en-CA"/>
        </w:rPr>
      </w:pPr>
      <w:r>
        <w:rPr>
          <w:sz w:val="20"/>
        </w:rPr>
        <w:pict>
          <v:rect id="_x0000_i1029" style="width:2in;height:1pt" o:hrpct="0" o:hralign="center" o:hrstd="t" o:hrnoshade="t" o:hr="t" fillcolor="black [3213]" stroked="f"/>
        </w:pict>
      </w:r>
    </w:p>
    <w:p w:rsidR="003A75DF" w:rsidRPr="00A02E20" w:rsidRDefault="003A75DF" w:rsidP="00A02E2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38568</w:t>
            </w:r>
          </w:p>
        </w:tc>
        <w:tc>
          <w:tcPr>
            <w:tcW w:w="4457" w:type="pct"/>
            <w:gridSpan w:val="3"/>
          </w:tcPr>
          <w:p w:rsidR="005550BA" w:rsidRPr="003A75DF" w:rsidRDefault="005550BA" w:rsidP="00A02E20">
            <w:pPr>
              <w:pStyle w:val="SCCLsocParty"/>
              <w:jc w:val="both"/>
              <w:rPr>
                <w:b/>
                <w:sz w:val="20"/>
                <w:szCs w:val="20"/>
              </w:rPr>
            </w:pPr>
            <w:r w:rsidRPr="003A75DF">
              <w:rPr>
                <w:b/>
                <w:sz w:val="20"/>
                <w:szCs w:val="20"/>
              </w:rPr>
              <w:t>Margaret Strang</w:t>
            </w:r>
            <w:r w:rsidR="003A75DF" w:rsidRPr="003A75DF">
              <w:rPr>
                <w:b/>
                <w:sz w:val="20"/>
                <w:szCs w:val="20"/>
              </w:rPr>
              <w:t xml:space="preserve"> ou Malgorzata Strang</w:t>
            </w:r>
            <w:r w:rsidRPr="003A75DF">
              <w:rPr>
                <w:b/>
                <w:sz w:val="20"/>
                <w:szCs w:val="20"/>
              </w:rPr>
              <w:t xml:space="preserve"> c. Sa Majesté la Reine du chef de  l'Ontario</w:t>
            </w:r>
          </w:p>
          <w:p w:rsidR="005550BA" w:rsidRPr="00A02E20" w:rsidRDefault="005550BA" w:rsidP="00A02E20">
            <w:pPr>
              <w:jc w:val="both"/>
              <w:rPr>
                <w:sz w:val="20"/>
              </w:rPr>
            </w:pPr>
            <w:r w:rsidRPr="00A02E20">
              <w:rPr>
                <w:sz w:val="20"/>
              </w:rPr>
              <w:t>(Ont.) (Civile) (Autorisation)</w:t>
            </w:r>
          </w:p>
        </w:tc>
      </w:tr>
      <w:tr w:rsidR="005550BA" w:rsidRPr="00C31B43" w:rsidTr="005550BA">
        <w:tc>
          <w:tcPr>
            <w:tcW w:w="5000" w:type="pct"/>
            <w:gridSpan w:val="4"/>
          </w:tcPr>
          <w:p w:rsidR="005550BA" w:rsidRPr="00A02E20" w:rsidRDefault="005550BA" w:rsidP="00A02E20">
            <w:pPr>
              <w:jc w:val="both"/>
              <w:rPr>
                <w:sz w:val="20"/>
                <w:lang w:val="fr-CA"/>
              </w:rPr>
            </w:pPr>
            <w:r w:rsidRPr="00A02E20">
              <w:rPr>
                <w:sz w:val="20"/>
                <w:lang w:val="fr-CA"/>
              </w:rPr>
              <w:t>Tribunaux — Compétence — Plaideur quérulent — Compétence inhérente des cours supérieures — La Cour d’appel a</w:t>
            </w:r>
            <w:r w:rsidRPr="00A02E20">
              <w:rPr>
                <w:sz w:val="20"/>
                <w:lang w:val="fr-CA"/>
              </w:rPr>
              <w:noBreakHyphen/>
              <w:t>t</w:t>
            </w:r>
            <w:r w:rsidRPr="00A02E20">
              <w:rPr>
                <w:sz w:val="20"/>
                <w:lang w:val="fr-CA"/>
              </w:rPr>
              <w:noBreakHyphen/>
              <w:t>elle erré en concluant que le juge de première instance (1) n’a pas commis d’erreur en entendant la requête en l’absence de la demanderesse, (2) n’a pas porté atteinte aux droits linguistiques de la demanderesse et (3) n’a pas commis d’erreur en empêchant la demanderesse d’introduire une instance civile sans avoir préalablement obtenu l’autorisation d’un juge de la Cour supérieure de justice de l’Ontario — La Cour d’appel a</w:t>
            </w:r>
            <w:r w:rsidRPr="00A02E20">
              <w:rPr>
                <w:sz w:val="20"/>
                <w:lang w:val="fr-CA"/>
              </w:rPr>
              <w:noBreakHyphen/>
              <w:t>t</w:t>
            </w:r>
            <w:r w:rsidRPr="00A02E20">
              <w:rPr>
                <w:sz w:val="20"/>
                <w:lang w:val="fr-CA"/>
              </w:rPr>
              <w:noBreakHyphen/>
              <w:t>elle commis une erreur en limitant la compétence inhérente de la Cour supérieure de justice de l’Ontario pour régir les recours vexatoires devant les tribunaux d’instance inférieure?</w:t>
            </w:r>
          </w:p>
        </w:tc>
      </w:tr>
      <w:tr w:rsidR="005550BA" w:rsidRPr="00C31B43" w:rsidTr="005550BA">
        <w:tc>
          <w:tcPr>
            <w:tcW w:w="5000" w:type="pct"/>
            <w:gridSpan w:val="4"/>
          </w:tcPr>
          <w:p w:rsidR="005550BA" w:rsidRPr="00A02E20" w:rsidRDefault="005550BA" w:rsidP="00A02E20">
            <w:pPr>
              <w:jc w:val="both"/>
              <w:rPr>
                <w:sz w:val="20"/>
                <w:lang w:val="fr-CA"/>
              </w:rPr>
            </w:pPr>
          </w:p>
        </w:tc>
      </w:tr>
      <w:tr w:rsidR="005550BA" w:rsidRPr="00C31B43" w:rsidTr="005550BA">
        <w:tc>
          <w:tcPr>
            <w:tcW w:w="5000" w:type="pct"/>
            <w:gridSpan w:val="4"/>
          </w:tcPr>
          <w:p w:rsidR="005550BA" w:rsidRPr="00A02E20" w:rsidRDefault="005550BA" w:rsidP="00A02E20">
            <w:pPr>
              <w:jc w:val="both"/>
              <w:rPr>
                <w:sz w:val="20"/>
                <w:lang w:val="fr-CA"/>
              </w:rPr>
            </w:pPr>
            <w:r w:rsidRPr="00A02E20">
              <w:rPr>
                <w:sz w:val="20"/>
                <w:lang w:val="fr-CA"/>
              </w:rPr>
              <w:t>Depuis son congédiement, Margaret Strang, demanderesse, a entamé de nombreuses poursuites civiles et pénales concernant des faits qui se seraient produits lorsqu’elle était à l’emploi du gouvernement provincial et visant notamment d’anciens collègues, des membres ou dirigeants de son syndicat et des avocats. Elle allègue des incidents qui se rapportent à des voies de fait, des agressions sexuelles, du harcèlement, de la diffamation et de la discrimination, et qui auraient été commis par des fonctionnaires pour des motifs raciaux et ethniques. Chacune des procédures civiles a été radiée faute de révéler une cause d’action fondée ou rejetée en raison de son caractère frivole, vexatoire ou abusif. Pour ce qui est des instances pénales, les 47 demandes de pré</w:t>
            </w:r>
            <w:r w:rsidRPr="00A02E20">
              <w:rPr>
                <w:sz w:val="20"/>
                <w:lang w:val="fr-CA"/>
              </w:rPr>
              <w:noBreakHyphen/>
              <w:t>enquête déposées ont été retirées, suspendues ou rejetées. L’intimée introduit donc une requête visant à limiter la capacité de Mme Strang d’ester en justice. La Cour supérieure prononce une ordonnance interdisant à Mme Strang de poursuivre ou d’entamer de nouvelles instances tant civiles que pénales sans obtenir l’autorisation d’un juge de la Cour supérieure au préalable. La Cour d’appel modifie l’ordonnance pour qu’elle ne s’applique qu’aux instances civiles.</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11 décembre 2017</w:t>
            </w:r>
          </w:p>
          <w:p w:rsidR="005550BA" w:rsidRPr="00A02E20" w:rsidRDefault="005550BA" w:rsidP="00A02E20">
            <w:pPr>
              <w:jc w:val="both"/>
              <w:rPr>
                <w:sz w:val="20"/>
                <w:lang w:val="fr-CA"/>
              </w:rPr>
            </w:pPr>
            <w:r w:rsidRPr="00A02E20">
              <w:rPr>
                <w:sz w:val="20"/>
                <w:lang w:val="fr-CA"/>
              </w:rPr>
              <w:t>Cour supérieure de justice de l’Ontario</w:t>
            </w:r>
          </w:p>
          <w:p w:rsidR="005550BA" w:rsidRPr="00A02E20" w:rsidRDefault="005550BA" w:rsidP="00A02E20">
            <w:pPr>
              <w:jc w:val="both"/>
              <w:rPr>
                <w:sz w:val="20"/>
              </w:rPr>
            </w:pPr>
            <w:r w:rsidRPr="00A02E20">
              <w:rPr>
                <w:sz w:val="20"/>
              </w:rPr>
              <w:t>(Le juge Dunphy)</w:t>
            </w:r>
          </w:p>
          <w:p w:rsidR="005550BA" w:rsidRPr="00A02E20" w:rsidRDefault="00C31B43" w:rsidP="00A02E20">
            <w:pPr>
              <w:jc w:val="both"/>
              <w:rPr>
                <w:sz w:val="20"/>
              </w:rPr>
            </w:pPr>
            <w:hyperlink r:id="rId31" w:history="1">
              <w:r w:rsidR="005550BA" w:rsidRPr="00A02E20">
                <w:rPr>
                  <w:rStyle w:val="Hyperlink"/>
                  <w:sz w:val="20"/>
                </w:rPr>
                <w:t>2017 ONSC 7452</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lang w:val="fr-CA"/>
              </w:rPr>
            </w:pPr>
            <w:r w:rsidRPr="00A02E20">
              <w:rPr>
                <w:sz w:val="20"/>
                <w:lang w:val="fr-CA"/>
              </w:rPr>
              <w:t>Ordonnance empêchant la demanderesse d’introduire de nouvelles instances civiles ou pénales à moins d’obtenir préalablement l’autorisation d’un juge de la Cour supérieure de justice de l’Ontario</w:t>
            </w:r>
          </w:p>
          <w:p w:rsidR="005550BA" w:rsidRPr="00A02E20" w:rsidRDefault="005550BA" w:rsidP="00A02E20">
            <w:pPr>
              <w:jc w:val="both"/>
              <w:rPr>
                <w:sz w:val="20"/>
                <w:lang w:val="fr-CA"/>
              </w:rPr>
            </w:pPr>
          </w:p>
        </w:tc>
      </w:tr>
      <w:tr w:rsidR="005550BA" w:rsidRPr="00A02E20" w:rsidTr="005550BA">
        <w:tc>
          <w:tcPr>
            <w:tcW w:w="2427" w:type="pct"/>
            <w:gridSpan w:val="2"/>
          </w:tcPr>
          <w:p w:rsidR="005550BA" w:rsidRPr="00A02E20" w:rsidRDefault="005550BA" w:rsidP="00A02E20">
            <w:pPr>
              <w:jc w:val="both"/>
              <w:rPr>
                <w:sz w:val="20"/>
                <w:lang w:val="fr-CA"/>
              </w:rPr>
            </w:pPr>
            <w:r w:rsidRPr="00A02E20">
              <w:rPr>
                <w:sz w:val="20"/>
                <w:lang w:val="fr-CA"/>
              </w:rPr>
              <w:lastRenderedPageBreak/>
              <w:t>Le 23 octobre 2018</w:t>
            </w:r>
          </w:p>
          <w:p w:rsidR="005550BA" w:rsidRPr="00A02E20" w:rsidRDefault="005550BA" w:rsidP="00A02E20">
            <w:pPr>
              <w:jc w:val="both"/>
              <w:rPr>
                <w:sz w:val="20"/>
                <w:lang w:val="fr-CA"/>
              </w:rPr>
            </w:pPr>
            <w:r w:rsidRPr="00A02E20">
              <w:rPr>
                <w:sz w:val="20"/>
                <w:lang w:val="fr-CA"/>
              </w:rPr>
              <w:t>Cour d’appel de l’Ontario</w:t>
            </w:r>
          </w:p>
          <w:p w:rsidR="005550BA" w:rsidRPr="00A02E20" w:rsidRDefault="005550BA" w:rsidP="00A02E20">
            <w:pPr>
              <w:jc w:val="both"/>
              <w:rPr>
                <w:sz w:val="20"/>
                <w:lang w:val="fr-CA"/>
              </w:rPr>
            </w:pPr>
            <w:r w:rsidRPr="00A02E20">
              <w:rPr>
                <w:sz w:val="20"/>
                <w:lang w:val="fr-CA"/>
              </w:rPr>
              <w:t>(Les juges Rouleau, Pardu et Benotto)</w:t>
            </w:r>
          </w:p>
          <w:p w:rsidR="005550BA" w:rsidRPr="00A02E20" w:rsidRDefault="00C31B43" w:rsidP="00A02E20">
            <w:pPr>
              <w:jc w:val="both"/>
              <w:rPr>
                <w:sz w:val="20"/>
              </w:rPr>
            </w:pPr>
            <w:hyperlink r:id="rId32" w:history="1">
              <w:r w:rsidR="005550BA" w:rsidRPr="00A02E20">
                <w:rPr>
                  <w:rStyle w:val="Hyperlink"/>
                  <w:sz w:val="20"/>
                </w:rPr>
                <w:t>2018 ONCA 844</w:t>
              </w:r>
            </w:hyperlink>
            <w:r w:rsidR="005550BA" w:rsidRPr="00A02E20">
              <w:rPr>
                <w:sz w:val="20"/>
              </w:rPr>
              <w:t xml:space="preserve"> (C65405)</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Appel accueilli; ordonnance modifiée</w:t>
            </w:r>
          </w:p>
          <w:p w:rsidR="005550BA" w:rsidRPr="00A02E20" w:rsidRDefault="005550BA" w:rsidP="00A02E20">
            <w:pPr>
              <w:jc w:val="both"/>
              <w:rPr>
                <w:sz w:val="20"/>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26 novembre 2018</w:t>
            </w:r>
          </w:p>
          <w:p w:rsidR="005550BA" w:rsidRPr="00A02E20" w:rsidRDefault="005550BA" w:rsidP="00A02E20">
            <w:pPr>
              <w:jc w:val="both"/>
              <w:rPr>
                <w:sz w:val="20"/>
                <w:lang w:val="fr-CA"/>
              </w:rPr>
            </w:pPr>
            <w:r w:rsidRPr="00A02E20">
              <w:rPr>
                <w:sz w:val="20"/>
                <w:lang w:val="fr-CA"/>
              </w:rPr>
              <w:t>Cour suprême du Canada</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Demande d’autorisation d’appel et requête en nomination d’un procureur déposées</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29 avril 2019</w:t>
            </w:r>
          </w:p>
          <w:p w:rsidR="005550BA" w:rsidRPr="00A02E20" w:rsidRDefault="005550BA" w:rsidP="00A02E20">
            <w:pPr>
              <w:jc w:val="both"/>
              <w:rPr>
                <w:sz w:val="20"/>
                <w:lang w:val="fr-CA"/>
              </w:rPr>
            </w:pPr>
            <w:r w:rsidRPr="00A02E20">
              <w:rPr>
                <w:sz w:val="20"/>
                <w:lang w:val="fr-CA"/>
              </w:rPr>
              <w:t>Cour suprême du Canada</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Demande d’autorisation d’appel incident déposée</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11 juin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Requête en prorogation du délai de signification de la réponse et de la demande d’autorisation d’appel incident déposée</w:t>
            </w:r>
          </w:p>
        </w:tc>
      </w:tr>
    </w:tbl>
    <w:p w:rsidR="005550BA" w:rsidRPr="00A02E20" w:rsidRDefault="005550BA" w:rsidP="00A02E20">
      <w:pPr>
        <w:jc w:val="both"/>
        <w:rPr>
          <w:sz w:val="20"/>
          <w:lang w:val="fr-CA"/>
        </w:rPr>
      </w:pPr>
    </w:p>
    <w:p w:rsidR="005550BA" w:rsidRPr="00A02E20" w:rsidRDefault="00C31B43" w:rsidP="00A02E20">
      <w:pPr>
        <w:ind w:left="142" w:hanging="142"/>
        <w:jc w:val="both"/>
        <w:rPr>
          <w:sz w:val="20"/>
          <w:lang w:val="fr-CA"/>
        </w:rPr>
      </w:pPr>
      <w:r>
        <w:rPr>
          <w:sz w:val="20"/>
        </w:rPr>
        <w:pict>
          <v:rect id="_x0000_i1030"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38692</w:t>
            </w:r>
          </w:p>
        </w:tc>
        <w:tc>
          <w:tcPr>
            <w:tcW w:w="4457" w:type="pct"/>
            <w:gridSpan w:val="3"/>
          </w:tcPr>
          <w:p w:rsidR="005550BA" w:rsidRPr="003A75DF" w:rsidRDefault="005550BA" w:rsidP="00A02E20">
            <w:pPr>
              <w:pStyle w:val="SCCLsocParty"/>
              <w:jc w:val="both"/>
              <w:rPr>
                <w:b/>
                <w:sz w:val="20"/>
                <w:szCs w:val="20"/>
                <w:lang w:val="en-US"/>
              </w:rPr>
            </w:pPr>
            <w:r w:rsidRPr="003A75DF">
              <w:rPr>
                <w:b/>
                <w:sz w:val="20"/>
                <w:szCs w:val="20"/>
                <w:lang w:val="en-US"/>
              </w:rPr>
              <w:t>Kimberly Y. Fawcett v. Attorney General of Canada</w:t>
            </w:r>
          </w:p>
          <w:p w:rsidR="005550BA" w:rsidRPr="00A02E20" w:rsidRDefault="005550BA" w:rsidP="00A02E20">
            <w:pPr>
              <w:jc w:val="both"/>
              <w:rPr>
                <w:sz w:val="20"/>
              </w:rPr>
            </w:pPr>
            <w:r w:rsidRPr="00A02E20">
              <w:rPr>
                <w:sz w:val="20"/>
              </w:rPr>
              <w:t>(F</w:t>
            </w:r>
            <w:r w:rsidR="003A75DF">
              <w:rPr>
                <w:sz w:val="20"/>
              </w:rPr>
              <w:t>.</w:t>
            </w:r>
            <w:r w:rsidRPr="00A02E20">
              <w:rPr>
                <w:sz w:val="20"/>
              </w:rPr>
              <w:t>C</w:t>
            </w:r>
            <w:r w:rsidR="003A75DF">
              <w:rPr>
                <w:sz w:val="20"/>
              </w:rPr>
              <w:t>.</w:t>
            </w:r>
            <w:r w:rsidRPr="00A02E20">
              <w:rPr>
                <w:sz w:val="20"/>
              </w:rPr>
              <w:t>) (Civil) (By Leave)</w:t>
            </w:r>
          </w:p>
        </w:tc>
      </w:tr>
      <w:tr w:rsidR="005550BA" w:rsidRPr="00A02E20" w:rsidTr="005550BA">
        <w:tc>
          <w:tcPr>
            <w:tcW w:w="5000" w:type="pct"/>
            <w:gridSpan w:val="4"/>
          </w:tcPr>
          <w:p w:rsidR="005550BA" w:rsidRPr="00A02E20" w:rsidRDefault="005550BA" w:rsidP="00A02E20">
            <w:pPr>
              <w:jc w:val="both"/>
              <w:rPr>
                <w:sz w:val="20"/>
              </w:rPr>
            </w:pPr>
            <w:r w:rsidRPr="00A02E20">
              <w:rPr>
                <w:bCs/>
                <w:color w:val="373739"/>
                <w:sz w:val="20"/>
              </w:rPr>
              <w:t xml:space="preserve">Legislation — Interpretation — Compensation and benefits — Canadian Forces — Administrative law — Judicial review — Whether member of Canadian Forces was on duty when accident occurred and whether injuries are attributable to military service — </w:t>
            </w:r>
            <w:r w:rsidRPr="00A02E20">
              <w:rPr>
                <w:sz w:val="20"/>
              </w:rPr>
              <w:t xml:space="preserve">When is a member of the military on duty </w:t>
            </w:r>
            <w:r w:rsidRPr="00A02E20">
              <w:rPr>
                <w:bCs/>
                <w:color w:val="373739"/>
                <w:sz w:val="20"/>
              </w:rPr>
              <w:t xml:space="preserve">— </w:t>
            </w:r>
            <w:r w:rsidRPr="00A02E20">
              <w:rPr>
                <w:sz w:val="20"/>
              </w:rPr>
              <w:t xml:space="preserve">Are military and familial obligations arising from military service mutually exclusive </w:t>
            </w:r>
            <w:r w:rsidRPr="00A02E20">
              <w:rPr>
                <w:bCs/>
                <w:color w:val="373739"/>
                <w:sz w:val="20"/>
              </w:rPr>
              <w:t xml:space="preserve">— </w:t>
            </w:r>
            <w:r w:rsidRPr="00A02E20">
              <w:rPr>
                <w:sz w:val="20"/>
              </w:rPr>
              <w:t xml:space="preserve">Test for when injuries arise from military service </w:t>
            </w:r>
            <w:r w:rsidRPr="00A02E20">
              <w:rPr>
                <w:bCs/>
                <w:color w:val="373739"/>
                <w:sz w:val="20"/>
              </w:rPr>
              <w:t xml:space="preserve">— Whether conflict arises with jurisprudence </w:t>
            </w:r>
            <w:r w:rsidRPr="00A02E20">
              <w:rPr>
                <w:sz w:val="20"/>
                <w:lang w:val="en"/>
              </w:rPr>
              <w:t xml:space="preserve">attributing injury to military service for purposes of pensions legislation </w:t>
            </w:r>
            <w:r w:rsidRPr="00A02E20">
              <w:rPr>
                <w:bCs/>
                <w:color w:val="373739"/>
                <w:sz w:val="20"/>
              </w:rPr>
              <w:t xml:space="preserve">— </w:t>
            </w:r>
            <w:r w:rsidRPr="00A02E20">
              <w:rPr>
                <w:sz w:val="20"/>
              </w:rPr>
              <w:t>When is a member of the military acting pursuant to a military order?</w:t>
            </w:r>
          </w:p>
        </w:tc>
      </w:tr>
      <w:tr w:rsidR="005550BA" w:rsidRPr="00A02E20" w:rsidTr="005550BA">
        <w:tc>
          <w:tcPr>
            <w:tcW w:w="5000" w:type="pct"/>
            <w:gridSpan w:val="4"/>
          </w:tcPr>
          <w:p w:rsidR="005550BA" w:rsidRPr="00A02E20" w:rsidRDefault="005550BA" w:rsidP="00A02E20">
            <w:pPr>
              <w:jc w:val="both"/>
              <w:rPr>
                <w:sz w:val="20"/>
              </w:rPr>
            </w:pPr>
          </w:p>
          <w:p w:rsidR="005550BA" w:rsidRPr="00A02E20" w:rsidRDefault="005550BA" w:rsidP="00A02E20">
            <w:pPr>
              <w:jc w:val="both"/>
              <w:rPr>
                <w:sz w:val="20"/>
              </w:rPr>
            </w:pPr>
            <w:r w:rsidRPr="00A02E20">
              <w:rPr>
                <w:sz w:val="20"/>
              </w:rPr>
              <w:t>Captain Fawcett and her husband are members of the Canadian Armed Forces. Upon Captain Fawcett’s return from maternity leave, they prepared mandatory Family Care Plans to accommodate their daycare needs and the Forces’ readiness requirements. To accommodate Captain Fawcett’s required earlier start time for work, her husband normally drove their son to daycare. He was ordered to arrive at work early on February 21, 2006 for readiness training for imminent deployment and could not drive their son to daycare. Captain Fawcett contacted her supervisor, informed him that she was activating her Family Care Plan and would be late for work. Her supervisor agreed. On the way to her son’s day care, she was involved in a catastrophic motor vehicle accident. Her son was killed and she suffered serious injuries, ultimately requiring amputation of her right leg above the knee. Captain Fawcett applied to the Department of Veteran Affairs Canada for benefits for disability resulting from a service</w:t>
            </w:r>
            <w:r w:rsidRPr="00A02E20">
              <w:rPr>
                <w:sz w:val="20"/>
              </w:rPr>
              <w:noBreakHyphen/>
              <w:t>related injury. A Canadian Forces Summary Investigation found that Captain Fawcett was on duty at the time of the accident but the injuries were not attributable to military service. Her application for disability benefits was denied. Captain Fawcett filed a grievance. The Chief of Defence Staff denied the grievance. The Federal Court dismissed an application for judicial review. The Federal Court of Appeal dismissed an appeal.</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November 27, 2017</w:t>
            </w:r>
          </w:p>
          <w:p w:rsidR="005550BA" w:rsidRPr="00A02E20" w:rsidRDefault="005550BA" w:rsidP="00A02E20">
            <w:pPr>
              <w:jc w:val="both"/>
              <w:rPr>
                <w:sz w:val="20"/>
              </w:rPr>
            </w:pPr>
            <w:r w:rsidRPr="00A02E20">
              <w:rPr>
                <w:sz w:val="20"/>
              </w:rPr>
              <w:t>Federal Court</w:t>
            </w:r>
          </w:p>
          <w:p w:rsidR="005550BA" w:rsidRPr="00A02E20" w:rsidRDefault="005550BA" w:rsidP="00A02E20">
            <w:pPr>
              <w:jc w:val="both"/>
              <w:rPr>
                <w:sz w:val="20"/>
              </w:rPr>
            </w:pPr>
            <w:r w:rsidRPr="00A02E20">
              <w:rPr>
                <w:sz w:val="20"/>
              </w:rPr>
              <w:t>(McDonald J.)</w:t>
            </w:r>
          </w:p>
          <w:p w:rsidR="005550BA" w:rsidRPr="00A02E20" w:rsidRDefault="00C31B43" w:rsidP="00A02E20">
            <w:pPr>
              <w:jc w:val="both"/>
              <w:rPr>
                <w:sz w:val="20"/>
              </w:rPr>
            </w:pPr>
            <w:hyperlink r:id="rId33" w:history="1">
              <w:r w:rsidR="005550BA" w:rsidRPr="00A02E20">
                <w:rPr>
                  <w:rStyle w:val="Hyperlink"/>
                  <w:sz w:val="20"/>
                </w:rPr>
                <w:t>2017 FC 1071</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Application for judicial review of decision dismissing grievance dismissed</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April 23, 2019</w:t>
            </w:r>
          </w:p>
          <w:p w:rsidR="005550BA" w:rsidRPr="00A02E20" w:rsidRDefault="005550BA" w:rsidP="00A02E20">
            <w:pPr>
              <w:jc w:val="both"/>
              <w:rPr>
                <w:sz w:val="20"/>
              </w:rPr>
            </w:pPr>
            <w:r w:rsidRPr="00A02E20">
              <w:rPr>
                <w:sz w:val="20"/>
              </w:rPr>
              <w:t>Federal Court of Appeal</w:t>
            </w:r>
          </w:p>
          <w:p w:rsidR="005550BA" w:rsidRPr="00A02E20" w:rsidRDefault="005550BA" w:rsidP="00A02E20">
            <w:pPr>
              <w:jc w:val="both"/>
              <w:rPr>
                <w:sz w:val="20"/>
              </w:rPr>
            </w:pPr>
            <w:r w:rsidRPr="00A02E20">
              <w:rPr>
                <w:sz w:val="20"/>
              </w:rPr>
              <w:t>(Webb, Near, Laskin JJ.A.)</w:t>
            </w:r>
          </w:p>
          <w:p w:rsidR="005550BA" w:rsidRPr="00A02E20" w:rsidRDefault="00C31B43" w:rsidP="00A02E20">
            <w:pPr>
              <w:jc w:val="both"/>
              <w:rPr>
                <w:sz w:val="20"/>
              </w:rPr>
            </w:pPr>
            <w:hyperlink r:id="rId34" w:history="1">
              <w:r w:rsidR="005550BA" w:rsidRPr="00A02E20">
                <w:rPr>
                  <w:rStyle w:val="Hyperlink"/>
                  <w:sz w:val="20"/>
                </w:rPr>
                <w:t>2019 FCA 87</w:t>
              </w:r>
            </w:hyperlink>
            <w:r w:rsidR="005550BA" w:rsidRPr="00A02E20">
              <w:rPr>
                <w:sz w:val="20"/>
              </w:rPr>
              <w:t>; A</w:t>
            </w:r>
            <w:r w:rsidR="005550BA" w:rsidRPr="00A02E20">
              <w:rPr>
                <w:sz w:val="20"/>
              </w:rPr>
              <w:noBreakHyphen/>
              <w:t>422</w:t>
            </w:r>
            <w:r w:rsidR="005550BA" w:rsidRPr="00A02E20">
              <w:rPr>
                <w:sz w:val="20"/>
              </w:rPr>
              <w:noBreakHyphen/>
              <w:t>17</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Appeal dismissed</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lastRenderedPageBreak/>
              <w:t>June 19, 2019</w:t>
            </w:r>
          </w:p>
          <w:p w:rsidR="005550BA" w:rsidRPr="00A02E20" w:rsidRDefault="005550BA" w:rsidP="00A02E20">
            <w:pPr>
              <w:jc w:val="both"/>
              <w:rPr>
                <w:sz w:val="20"/>
              </w:rPr>
            </w:pPr>
            <w:r w:rsidRPr="00A02E20">
              <w:rPr>
                <w:sz w:val="20"/>
              </w:rPr>
              <w:t>Supreme Court of Canada</w:t>
            </w: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Application for leave to appeal filed</w:t>
            </w:r>
          </w:p>
          <w:p w:rsidR="005550BA" w:rsidRPr="00A02E20" w:rsidRDefault="005550BA" w:rsidP="00A02E20">
            <w:pPr>
              <w:jc w:val="both"/>
              <w:rPr>
                <w:sz w:val="20"/>
              </w:rPr>
            </w:pPr>
          </w:p>
        </w:tc>
      </w:tr>
    </w:tbl>
    <w:p w:rsidR="005550BA" w:rsidRDefault="005550BA" w:rsidP="00A02E20">
      <w:pPr>
        <w:jc w:val="both"/>
        <w:rPr>
          <w:sz w:val="20"/>
        </w:rPr>
      </w:pPr>
    </w:p>
    <w:p w:rsidR="003A75DF" w:rsidRDefault="00C31B43" w:rsidP="00A02E20">
      <w:pPr>
        <w:jc w:val="both"/>
        <w:rPr>
          <w:sz w:val="20"/>
        </w:rPr>
      </w:pPr>
      <w:r>
        <w:rPr>
          <w:sz w:val="20"/>
        </w:rPr>
        <w:pict>
          <v:rect id="_x0000_i1031" style="width:2in;height:1pt" o:hrpct="0" o:hralign="center" o:hrstd="t" o:hrnoshade="t" o:hr="t" fillcolor="black [3213]" stroked="f"/>
        </w:pict>
      </w:r>
    </w:p>
    <w:p w:rsidR="003A75DF" w:rsidRPr="00A02E20" w:rsidRDefault="003A75DF"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3A75DF" w:rsidTr="005550BA">
        <w:tc>
          <w:tcPr>
            <w:tcW w:w="543" w:type="pct"/>
          </w:tcPr>
          <w:p w:rsidR="005550BA" w:rsidRPr="00A02E20" w:rsidRDefault="005550BA" w:rsidP="00A02E20">
            <w:pPr>
              <w:jc w:val="both"/>
              <w:rPr>
                <w:sz w:val="20"/>
                <w:lang w:val="fr-CA"/>
              </w:rPr>
            </w:pPr>
            <w:r w:rsidRPr="00A02E20">
              <w:rPr>
                <w:rStyle w:val="SCCFileNumberChar"/>
                <w:sz w:val="20"/>
                <w:szCs w:val="20"/>
                <w:lang w:val="fr-CA"/>
              </w:rPr>
              <w:t>38692</w:t>
            </w:r>
          </w:p>
        </w:tc>
        <w:tc>
          <w:tcPr>
            <w:tcW w:w="4457" w:type="pct"/>
            <w:gridSpan w:val="3"/>
          </w:tcPr>
          <w:p w:rsidR="005550BA" w:rsidRPr="003A75DF" w:rsidRDefault="005550BA" w:rsidP="00A02E20">
            <w:pPr>
              <w:pStyle w:val="SCCLsocParty"/>
              <w:jc w:val="both"/>
              <w:rPr>
                <w:b/>
                <w:sz w:val="20"/>
                <w:szCs w:val="20"/>
              </w:rPr>
            </w:pPr>
            <w:r w:rsidRPr="003A75DF">
              <w:rPr>
                <w:b/>
                <w:sz w:val="20"/>
                <w:szCs w:val="20"/>
              </w:rPr>
              <w:t>Kimberly Y. Fawcett c. Procureur général du Canada</w:t>
            </w:r>
          </w:p>
          <w:p w:rsidR="005550BA" w:rsidRPr="00A02E20" w:rsidRDefault="005550BA" w:rsidP="00A02E20">
            <w:pPr>
              <w:jc w:val="both"/>
              <w:rPr>
                <w:sz w:val="20"/>
                <w:lang w:val="fr-CA"/>
              </w:rPr>
            </w:pPr>
            <w:r w:rsidRPr="00A02E20">
              <w:rPr>
                <w:sz w:val="20"/>
                <w:lang w:val="fr-CA"/>
              </w:rPr>
              <w:t>(C</w:t>
            </w:r>
            <w:r w:rsidR="003A75DF">
              <w:rPr>
                <w:sz w:val="20"/>
                <w:lang w:val="fr-CA"/>
              </w:rPr>
              <w:t>.</w:t>
            </w:r>
            <w:r w:rsidRPr="00A02E20">
              <w:rPr>
                <w:sz w:val="20"/>
                <w:lang w:val="fr-CA"/>
              </w:rPr>
              <w:t>F</w:t>
            </w:r>
            <w:r w:rsidR="003A75DF">
              <w:rPr>
                <w:sz w:val="20"/>
                <w:lang w:val="fr-CA"/>
              </w:rPr>
              <w:t>.</w:t>
            </w:r>
            <w:r w:rsidRPr="00A02E20">
              <w:rPr>
                <w:sz w:val="20"/>
                <w:lang w:val="fr-CA"/>
              </w:rPr>
              <w:t>) (Civile) (Autorisation)</w:t>
            </w:r>
          </w:p>
        </w:tc>
      </w:tr>
      <w:tr w:rsidR="005550BA" w:rsidRPr="00C31B43" w:rsidTr="005550BA">
        <w:tc>
          <w:tcPr>
            <w:tcW w:w="5000" w:type="pct"/>
            <w:gridSpan w:val="4"/>
          </w:tcPr>
          <w:p w:rsidR="005550BA" w:rsidRPr="00A02E20" w:rsidRDefault="005550BA" w:rsidP="00A02E20">
            <w:pPr>
              <w:jc w:val="both"/>
              <w:rPr>
                <w:sz w:val="20"/>
                <w:lang w:val="fr-CA"/>
              </w:rPr>
            </w:pPr>
            <w:r w:rsidRPr="00A02E20">
              <w:rPr>
                <w:bCs/>
                <w:color w:val="373739"/>
                <w:sz w:val="20"/>
                <w:lang w:val="fr-CA"/>
              </w:rPr>
              <w:t>Législation — Interprétation — Rémunération et avantages sociaux — Forces canadiennes — Droit administratif — Contrôle judiciaire — La membre des Forces canadiennes était</w:t>
            </w:r>
            <w:r w:rsidRPr="00A02E20">
              <w:rPr>
                <w:bCs/>
                <w:color w:val="373739"/>
                <w:sz w:val="20"/>
                <w:lang w:val="fr-CA"/>
              </w:rPr>
              <w:noBreakHyphen/>
              <w:t>elle en service lorsque l’accident est survenu et ses blessures sont</w:t>
            </w:r>
            <w:r w:rsidRPr="00A02E20">
              <w:rPr>
                <w:bCs/>
                <w:color w:val="373739"/>
                <w:sz w:val="20"/>
                <w:lang w:val="fr-CA"/>
              </w:rPr>
              <w:noBreakHyphen/>
              <w:t xml:space="preserve">elles attribuables au service militaire? — </w:t>
            </w:r>
            <w:r w:rsidRPr="00A02E20">
              <w:rPr>
                <w:sz w:val="20"/>
                <w:lang w:val="fr-CA"/>
              </w:rPr>
              <w:t>Dans quelles situations un militaire est</w:t>
            </w:r>
            <w:r w:rsidRPr="00A02E20">
              <w:rPr>
                <w:sz w:val="20"/>
                <w:lang w:val="fr-CA"/>
              </w:rPr>
              <w:noBreakHyphen/>
              <w:t xml:space="preserve">il en service? </w:t>
            </w:r>
            <w:r w:rsidRPr="00A02E20">
              <w:rPr>
                <w:bCs/>
                <w:color w:val="373739"/>
                <w:sz w:val="20"/>
                <w:lang w:val="fr-CA"/>
              </w:rPr>
              <w:t xml:space="preserve">— </w:t>
            </w:r>
            <w:r w:rsidRPr="00A02E20">
              <w:rPr>
                <w:sz w:val="20"/>
                <w:lang w:val="fr-CA"/>
              </w:rPr>
              <w:t>Les obligations militaires et familiales découlant du service militaire sont</w:t>
            </w:r>
            <w:r w:rsidRPr="00A02E20">
              <w:rPr>
                <w:sz w:val="20"/>
                <w:lang w:val="fr-CA"/>
              </w:rPr>
              <w:noBreakHyphen/>
              <w:t xml:space="preserve">elles mutuellement exclusives? </w:t>
            </w:r>
            <w:r w:rsidRPr="00A02E20">
              <w:rPr>
                <w:bCs/>
                <w:color w:val="373739"/>
                <w:sz w:val="20"/>
                <w:lang w:val="fr-CA"/>
              </w:rPr>
              <w:t xml:space="preserve">— </w:t>
            </w:r>
            <w:r w:rsidRPr="00A02E20">
              <w:rPr>
                <w:sz w:val="20"/>
                <w:lang w:val="fr-CA"/>
              </w:rPr>
              <w:t xml:space="preserve">Critère qui permet de déterminer les situations où des blessures découlent du service militaire </w:t>
            </w:r>
            <w:r w:rsidRPr="00A02E20">
              <w:rPr>
                <w:bCs/>
                <w:color w:val="373739"/>
                <w:sz w:val="20"/>
                <w:lang w:val="fr-CA"/>
              </w:rPr>
              <w:t>— Y a</w:t>
            </w:r>
            <w:r w:rsidRPr="00A02E20">
              <w:rPr>
                <w:bCs/>
                <w:color w:val="373739"/>
                <w:sz w:val="20"/>
                <w:lang w:val="fr-CA"/>
              </w:rPr>
              <w:noBreakHyphen/>
              <w:t>t</w:t>
            </w:r>
            <w:r w:rsidRPr="00A02E20">
              <w:rPr>
                <w:bCs/>
                <w:color w:val="373739"/>
                <w:sz w:val="20"/>
                <w:lang w:val="fr-CA"/>
              </w:rPr>
              <w:noBreakHyphen/>
              <w:t xml:space="preserve">il un conflit avec la jurisprudence qui attribue une blessure au service militaire aux fins de la législation sur les pensions? — </w:t>
            </w:r>
            <w:r w:rsidRPr="00A02E20">
              <w:rPr>
                <w:sz w:val="20"/>
                <w:lang w:val="fr-CA"/>
              </w:rPr>
              <w:t>Dans quelles situations un militaire agit</w:t>
            </w:r>
            <w:r w:rsidRPr="00A02E20">
              <w:rPr>
                <w:sz w:val="20"/>
                <w:lang w:val="fr-CA"/>
              </w:rPr>
              <w:noBreakHyphen/>
              <w:t>il en exécution d’un ordre militaire?</w:t>
            </w:r>
          </w:p>
        </w:tc>
      </w:tr>
      <w:tr w:rsidR="005550BA" w:rsidRPr="00A02E20" w:rsidTr="005550BA">
        <w:tc>
          <w:tcPr>
            <w:tcW w:w="5000" w:type="pct"/>
            <w:gridSpan w:val="4"/>
          </w:tcPr>
          <w:p w:rsidR="005550BA" w:rsidRPr="00A02E20" w:rsidRDefault="005550BA" w:rsidP="00A02E20">
            <w:pPr>
              <w:jc w:val="both"/>
              <w:rPr>
                <w:sz w:val="20"/>
                <w:lang w:val="fr-CA"/>
              </w:rPr>
            </w:pPr>
          </w:p>
          <w:p w:rsidR="005550BA" w:rsidRPr="00A02E20" w:rsidRDefault="005550BA" w:rsidP="00A02E20">
            <w:pPr>
              <w:jc w:val="both"/>
              <w:rPr>
                <w:sz w:val="20"/>
                <w:lang w:val="fr-CA"/>
              </w:rPr>
            </w:pPr>
            <w:r w:rsidRPr="00A02E20">
              <w:rPr>
                <w:sz w:val="20"/>
                <w:lang w:val="fr-CA"/>
              </w:rPr>
              <w:t>La capitaine Fawcett et son mari sont membres des Forces canadiennes. Lorsque la capitaine Fawcett est revenue d’un congé de maternité, le couple a établi des plans de garde familiale obligatoires pour répondre à leurs besoins de garderie et les exigences des Forces liées à la disponibilité opérationnelle. Pour permettre à la capitaine Fawcett de rentrer au travail plus tôt comme le prescrivait son horaire, son mari conduisait normalement leur fils à la garderie. Le 21 février 2006, on a ordonné à ce dernier de se présenter au travail plus tôt pour une formation de disponibilité opérationnelle en vue de son déploiement imminent, si bien qu’il ne pouvait conduire leur fils à la garderie. La capitaine Fawcett a communiqué avec son superviseur, l’a informé qu’elle activait son plan de garde familiale et qu’elle allait arriver en retard au travail. Son superviseur a accepté. En route vers la garderie de son fils, elle a été impliquée dans un grave accident de la route. Son fils a été tué, et elle a subi de graves blessures qui ont fini par nécessiter l’amputation de la jambe droite au</w:t>
            </w:r>
            <w:r w:rsidRPr="00A02E20">
              <w:rPr>
                <w:sz w:val="20"/>
                <w:lang w:val="fr-CA"/>
              </w:rPr>
              <w:noBreakHyphen/>
              <w:t>dessus du genou. La capitaine Fawcett a présenté au ministère des Anciens Combattants du Canada une demande d’indemnité d’invalidité résultant d’une blessure liée au service. Une enquête sommaire des Forces canadiennes a conclu que la capitaine Fawcett était en service au moment de l’accident, mais que ses blessures n’étaient pas attribuables au service militaire. Sa demande d’indemnité d’invalidité a été rejetée. La capitaine Fawcett a déposé un grief. Le chef d’État-Major de la défense a rejeté le grief. La Cour fédérale a rejeté la demande de contrôle judiciaire. La Cour d’appel fédérale a rejeté l’appel.</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27 novembre 2017</w:t>
            </w:r>
          </w:p>
          <w:p w:rsidR="005550BA" w:rsidRPr="00A02E20" w:rsidRDefault="005550BA" w:rsidP="00A02E20">
            <w:pPr>
              <w:jc w:val="both"/>
              <w:rPr>
                <w:sz w:val="20"/>
                <w:lang w:val="fr-CA"/>
              </w:rPr>
            </w:pPr>
            <w:r w:rsidRPr="00A02E20">
              <w:rPr>
                <w:sz w:val="20"/>
                <w:lang w:val="fr-CA"/>
              </w:rPr>
              <w:t>Cour fédérale</w:t>
            </w:r>
          </w:p>
          <w:p w:rsidR="005550BA" w:rsidRPr="00A02E20" w:rsidRDefault="005550BA" w:rsidP="00A02E20">
            <w:pPr>
              <w:jc w:val="both"/>
              <w:rPr>
                <w:sz w:val="20"/>
                <w:lang w:val="fr-CA"/>
              </w:rPr>
            </w:pPr>
            <w:r w:rsidRPr="00A02E20">
              <w:rPr>
                <w:sz w:val="20"/>
                <w:lang w:val="fr-CA"/>
              </w:rPr>
              <w:t>(Juge McDonald)</w:t>
            </w:r>
          </w:p>
          <w:p w:rsidR="005550BA" w:rsidRPr="00A02E20" w:rsidRDefault="00C31B43" w:rsidP="00A02E20">
            <w:pPr>
              <w:jc w:val="both"/>
              <w:rPr>
                <w:sz w:val="20"/>
                <w:lang w:val="fr-CA"/>
              </w:rPr>
            </w:pPr>
            <w:hyperlink r:id="rId35" w:history="1">
              <w:r w:rsidR="005550BA" w:rsidRPr="00A02E20">
                <w:rPr>
                  <w:rStyle w:val="Hyperlink"/>
                  <w:sz w:val="20"/>
                  <w:lang w:val="fr-CA"/>
                </w:rPr>
                <w:t>2017 CF 1071</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 demande de contrôle judiciaire de la décision rejetant le grief</w:t>
            </w:r>
          </w:p>
          <w:p w:rsidR="005550BA" w:rsidRPr="00A02E20" w:rsidRDefault="005550BA" w:rsidP="00A02E20">
            <w:pPr>
              <w:jc w:val="both"/>
              <w:rPr>
                <w:sz w:val="20"/>
                <w:lang w:val="fr-CA"/>
              </w:rPr>
            </w:pPr>
          </w:p>
        </w:tc>
      </w:tr>
      <w:tr w:rsidR="005550BA" w:rsidRPr="00A02E20" w:rsidTr="005550BA">
        <w:tc>
          <w:tcPr>
            <w:tcW w:w="2427" w:type="pct"/>
            <w:gridSpan w:val="2"/>
          </w:tcPr>
          <w:p w:rsidR="005550BA" w:rsidRPr="00A02E20" w:rsidRDefault="005550BA" w:rsidP="00A02E20">
            <w:pPr>
              <w:jc w:val="both"/>
              <w:rPr>
                <w:sz w:val="20"/>
                <w:lang w:val="fr-CA"/>
              </w:rPr>
            </w:pPr>
            <w:r w:rsidRPr="00A02E20">
              <w:rPr>
                <w:sz w:val="20"/>
                <w:lang w:val="fr-CA"/>
              </w:rPr>
              <w:t>23 avril 2019</w:t>
            </w:r>
          </w:p>
          <w:p w:rsidR="005550BA" w:rsidRPr="00A02E20" w:rsidRDefault="005550BA" w:rsidP="00A02E20">
            <w:pPr>
              <w:jc w:val="both"/>
              <w:rPr>
                <w:sz w:val="20"/>
                <w:lang w:val="fr-CA"/>
              </w:rPr>
            </w:pPr>
            <w:r w:rsidRPr="00A02E20">
              <w:rPr>
                <w:sz w:val="20"/>
                <w:lang w:val="fr-CA"/>
              </w:rPr>
              <w:t>Cour d’appel fédérale</w:t>
            </w:r>
          </w:p>
          <w:p w:rsidR="005550BA" w:rsidRPr="00A02E20" w:rsidRDefault="005550BA" w:rsidP="00A02E20">
            <w:pPr>
              <w:jc w:val="both"/>
              <w:rPr>
                <w:sz w:val="20"/>
                <w:lang w:val="fr-CA"/>
              </w:rPr>
            </w:pPr>
            <w:r w:rsidRPr="00A02E20">
              <w:rPr>
                <w:sz w:val="20"/>
                <w:lang w:val="fr-CA"/>
              </w:rPr>
              <w:t>(Juges Webb, Near et Laskin)</w:t>
            </w:r>
          </w:p>
          <w:p w:rsidR="005550BA" w:rsidRPr="00A02E20" w:rsidRDefault="00C31B43" w:rsidP="00A02E20">
            <w:pPr>
              <w:jc w:val="both"/>
              <w:rPr>
                <w:sz w:val="20"/>
                <w:lang w:val="fr-CA"/>
              </w:rPr>
            </w:pPr>
            <w:hyperlink r:id="rId36" w:history="1">
              <w:r w:rsidR="005550BA" w:rsidRPr="00A02E20">
                <w:rPr>
                  <w:rStyle w:val="Hyperlink"/>
                  <w:sz w:val="20"/>
                  <w:lang w:val="fr-CA"/>
                </w:rPr>
                <w:t>2019 CAF 87</w:t>
              </w:r>
            </w:hyperlink>
            <w:r w:rsidR="005550BA" w:rsidRPr="00A02E20">
              <w:rPr>
                <w:sz w:val="20"/>
                <w:lang w:val="fr-CA"/>
              </w:rPr>
              <w:t>; A</w:t>
            </w:r>
            <w:r w:rsidR="005550BA" w:rsidRPr="00A02E20">
              <w:rPr>
                <w:sz w:val="20"/>
                <w:lang w:val="fr-CA"/>
              </w:rPr>
              <w:noBreakHyphen/>
              <w:t>422</w:t>
            </w:r>
            <w:r w:rsidR="005550BA" w:rsidRPr="00A02E20">
              <w:rPr>
                <w:sz w:val="20"/>
                <w:lang w:val="fr-CA"/>
              </w:rPr>
              <w:noBreakHyphen/>
              <w:t>17</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l’appel</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19 juin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Dépôt de la demande d’autorisation d’appel</w:t>
            </w:r>
          </w:p>
          <w:p w:rsidR="005550BA" w:rsidRPr="00A02E20" w:rsidRDefault="005550BA" w:rsidP="00A02E20">
            <w:pPr>
              <w:jc w:val="both"/>
              <w:rPr>
                <w:sz w:val="20"/>
                <w:lang w:val="fr-CA"/>
              </w:rPr>
            </w:pPr>
          </w:p>
        </w:tc>
      </w:tr>
    </w:tbl>
    <w:p w:rsidR="005550BA" w:rsidRDefault="005550BA" w:rsidP="00A02E20">
      <w:pPr>
        <w:jc w:val="both"/>
        <w:rPr>
          <w:sz w:val="20"/>
          <w:lang w:val="fr-CA"/>
        </w:rPr>
      </w:pPr>
    </w:p>
    <w:p w:rsidR="003A75DF" w:rsidRPr="00A02E20" w:rsidRDefault="00C31B43" w:rsidP="00A02E20">
      <w:pPr>
        <w:jc w:val="both"/>
        <w:rPr>
          <w:sz w:val="20"/>
          <w:lang w:val="fr-CA"/>
        </w:rPr>
      </w:pPr>
      <w:r>
        <w:rPr>
          <w:sz w:val="20"/>
        </w:rPr>
        <w:pict>
          <v:rect id="_x0000_i1032"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38721</w:t>
            </w:r>
          </w:p>
        </w:tc>
        <w:tc>
          <w:tcPr>
            <w:tcW w:w="4457" w:type="pct"/>
            <w:gridSpan w:val="3"/>
          </w:tcPr>
          <w:p w:rsidR="005550BA" w:rsidRPr="003A75DF" w:rsidRDefault="005550BA" w:rsidP="00A02E20">
            <w:pPr>
              <w:pStyle w:val="SCCLsocParty"/>
              <w:jc w:val="both"/>
              <w:rPr>
                <w:b/>
                <w:sz w:val="20"/>
                <w:szCs w:val="20"/>
                <w:lang w:val="en-US"/>
              </w:rPr>
            </w:pPr>
            <w:r w:rsidRPr="003A75DF">
              <w:rPr>
                <w:b/>
                <w:sz w:val="20"/>
                <w:szCs w:val="20"/>
                <w:lang w:val="en-US"/>
              </w:rPr>
              <w:t xml:space="preserve">Tiffany Peters v. </w:t>
            </w:r>
            <w:r w:rsidR="003A75DF" w:rsidRPr="003A75DF">
              <w:rPr>
                <w:b/>
                <w:sz w:val="20"/>
                <w:szCs w:val="20"/>
                <w:lang w:val="en-US"/>
              </w:rPr>
              <w:t>John Chasty Principal, Peel District School Board, Robin Benmergui Vice Principal, Lola Gayle Vice Principal and Lana Del Maestro Track Coach</w:t>
            </w:r>
          </w:p>
          <w:p w:rsidR="005550BA" w:rsidRPr="00A02E20" w:rsidRDefault="005550BA" w:rsidP="00A02E20">
            <w:pPr>
              <w:jc w:val="both"/>
              <w:rPr>
                <w:sz w:val="20"/>
              </w:rPr>
            </w:pPr>
            <w:r w:rsidRPr="00A02E20">
              <w:rPr>
                <w:sz w:val="20"/>
              </w:rPr>
              <w:t>(Ont.) (Civil) (By Leave)</w:t>
            </w:r>
          </w:p>
        </w:tc>
      </w:tr>
      <w:tr w:rsidR="005550BA" w:rsidRPr="00A02E20" w:rsidTr="005550BA">
        <w:tc>
          <w:tcPr>
            <w:tcW w:w="5000" w:type="pct"/>
            <w:gridSpan w:val="4"/>
          </w:tcPr>
          <w:p w:rsidR="005550BA" w:rsidRPr="00A02E20" w:rsidRDefault="005550BA" w:rsidP="00A02E20">
            <w:pPr>
              <w:jc w:val="both"/>
              <w:rPr>
                <w:sz w:val="20"/>
              </w:rPr>
            </w:pPr>
            <w:r w:rsidRPr="00A02E20">
              <w:rPr>
                <w:sz w:val="20"/>
              </w:rPr>
              <w:t xml:space="preserve">Judgments and orders — Reasons — Appeals — Whether Court of Appeal erred in law in applying wrong principle in order to determine whether trial judge’s assessment of the evidence was reasonable in failing to find that trial judge </w:t>
            </w:r>
            <w:r w:rsidRPr="00A02E20">
              <w:rPr>
                <w:sz w:val="20"/>
              </w:rPr>
              <w:lastRenderedPageBreak/>
              <w:t>did not apply the appropriate test of assessing standard of care in accordance with “careful and prudent parent” and in failing to determine that trial judge held plaintiff to a different standard of proof than that applied to defendants.</w:t>
            </w:r>
          </w:p>
        </w:tc>
      </w:tr>
      <w:tr w:rsidR="005550BA" w:rsidRPr="00A02E20" w:rsidTr="005550BA">
        <w:tc>
          <w:tcPr>
            <w:tcW w:w="5000" w:type="pct"/>
            <w:gridSpan w:val="4"/>
          </w:tcPr>
          <w:p w:rsidR="005550BA" w:rsidRPr="00A02E20" w:rsidRDefault="005550BA" w:rsidP="00A02E20">
            <w:pPr>
              <w:jc w:val="both"/>
              <w:rPr>
                <w:sz w:val="20"/>
              </w:rPr>
            </w:pPr>
          </w:p>
          <w:p w:rsidR="005550BA" w:rsidRPr="00A02E20" w:rsidRDefault="005550BA" w:rsidP="00A02E20">
            <w:pPr>
              <w:jc w:val="both"/>
              <w:rPr>
                <w:sz w:val="20"/>
              </w:rPr>
            </w:pPr>
            <w:r w:rsidRPr="00A02E20">
              <w:rPr>
                <w:sz w:val="20"/>
              </w:rPr>
              <w:t>In 2005, when she was a high school student and member of the track team, Ms. Peters was injured while she practiced long-jump techniques at the Bramalea Secondary School. She sued the school board and several employees, alleging that her injury was due to their negligence. The trial judge dismissed her action. Ms. Peters’ subsequent appeal was dismissed.</w:t>
            </w:r>
          </w:p>
        </w:tc>
      </w:tr>
      <w:tr w:rsidR="005550BA" w:rsidRPr="00A02E20" w:rsidTr="005550BA">
        <w:tc>
          <w:tcPr>
            <w:tcW w:w="5000" w:type="pct"/>
            <w:gridSpan w:val="4"/>
          </w:tcPr>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August 2, 2016</w:t>
            </w:r>
          </w:p>
          <w:p w:rsidR="005550BA" w:rsidRPr="00A02E20" w:rsidRDefault="005550BA" w:rsidP="00A02E20">
            <w:pPr>
              <w:jc w:val="both"/>
              <w:rPr>
                <w:sz w:val="20"/>
              </w:rPr>
            </w:pPr>
            <w:r w:rsidRPr="00A02E20">
              <w:rPr>
                <w:sz w:val="20"/>
              </w:rPr>
              <w:t>Ontario Superior Court of Justice</w:t>
            </w:r>
          </w:p>
          <w:p w:rsidR="005550BA" w:rsidRPr="00A02E20" w:rsidRDefault="005550BA" w:rsidP="00A02E20">
            <w:pPr>
              <w:jc w:val="both"/>
              <w:rPr>
                <w:sz w:val="20"/>
              </w:rPr>
            </w:pPr>
            <w:r w:rsidRPr="00A02E20">
              <w:rPr>
                <w:sz w:val="20"/>
              </w:rPr>
              <w:t>(Edwards J.)</w:t>
            </w:r>
          </w:p>
          <w:p w:rsidR="005550BA" w:rsidRPr="00A02E20" w:rsidRDefault="00C31B43" w:rsidP="00A02E20">
            <w:pPr>
              <w:jc w:val="both"/>
              <w:rPr>
                <w:sz w:val="20"/>
              </w:rPr>
            </w:pPr>
            <w:hyperlink r:id="rId37" w:history="1">
              <w:r w:rsidR="005550BA" w:rsidRPr="00A02E20">
                <w:rPr>
                  <w:rStyle w:val="Hyperlink"/>
                  <w:sz w:val="20"/>
                </w:rPr>
                <w:t>2016 ONSC 4788</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Applicant’s negligence action dismissed</w:t>
            </w:r>
          </w:p>
          <w:p w:rsidR="005550BA" w:rsidRPr="00A02E20" w:rsidRDefault="005550BA" w:rsidP="00A02E20">
            <w:pPr>
              <w:jc w:val="both"/>
              <w:rPr>
                <w:sz w:val="20"/>
              </w:rPr>
            </w:pP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April 12, 2019</w:t>
            </w:r>
          </w:p>
          <w:p w:rsidR="005550BA" w:rsidRPr="00A02E20" w:rsidRDefault="005550BA" w:rsidP="00A02E20">
            <w:pPr>
              <w:jc w:val="both"/>
              <w:rPr>
                <w:sz w:val="20"/>
              </w:rPr>
            </w:pPr>
            <w:r w:rsidRPr="00A02E20">
              <w:rPr>
                <w:sz w:val="20"/>
              </w:rPr>
              <w:t>Court of Appeal for Ontario</w:t>
            </w:r>
          </w:p>
          <w:p w:rsidR="005550BA" w:rsidRPr="00A02E20" w:rsidRDefault="005550BA" w:rsidP="00A02E20">
            <w:pPr>
              <w:jc w:val="both"/>
              <w:rPr>
                <w:sz w:val="20"/>
              </w:rPr>
            </w:pPr>
            <w:r w:rsidRPr="00A02E20">
              <w:rPr>
                <w:sz w:val="20"/>
              </w:rPr>
              <w:t>(Lauwers, Pardu and Nordheimer JJ.A.)</w:t>
            </w:r>
          </w:p>
          <w:p w:rsidR="005550BA" w:rsidRPr="00A02E20" w:rsidRDefault="00C31B43" w:rsidP="00A02E20">
            <w:pPr>
              <w:jc w:val="both"/>
              <w:rPr>
                <w:sz w:val="20"/>
              </w:rPr>
            </w:pPr>
            <w:hyperlink r:id="rId38" w:history="1">
              <w:r w:rsidR="005550BA" w:rsidRPr="00A02E20">
                <w:rPr>
                  <w:rStyle w:val="Hyperlink"/>
                  <w:sz w:val="20"/>
                </w:rPr>
                <w:t>2019 ONCA 294</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Applicant’s appeal dismissed</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June 7, 2019</w:t>
            </w:r>
          </w:p>
          <w:p w:rsidR="005550BA" w:rsidRPr="00A02E20" w:rsidRDefault="005550BA" w:rsidP="00A02E20">
            <w:pPr>
              <w:jc w:val="both"/>
              <w:rPr>
                <w:sz w:val="20"/>
              </w:rPr>
            </w:pPr>
            <w:r w:rsidRPr="00A02E20">
              <w:rPr>
                <w:sz w:val="20"/>
              </w:rPr>
              <w:t>Supreme Court of Canada</w:t>
            </w: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Application for leave to appeal filed</w:t>
            </w:r>
          </w:p>
          <w:p w:rsidR="005550BA" w:rsidRPr="00A02E20" w:rsidRDefault="005550BA" w:rsidP="00A02E20">
            <w:pPr>
              <w:jc w:val="both"/>
              <w:rPr>
                <w:sz w:val="20"/>
              </w:rPr>
            </w:pPr>
          </w:p>
        </w:tc>
      </w:tr>
    </w:tbl>
    <w:p w:rsidR="005550BA" w:rsidRDefault="005550BA" w:rsidP="00A02E20">
      <w:pPr>
        <w:jc w:val="both"/>
        <w:rPr>
          <w:sz w:val="20"/>
        </w:rPr>
      </w:pPr>
    </w:p>
    <w:p w:rsidR="003A75DF" w:rsidRDefault="00C31B43" w:rsidP="00A02E20">
      <w:pPr>
        <w:jc w:val="both"/>
        <w:rPr>
          <w:sz w:val="20"/>
        </w:rPr>
      </w:pPr>
      <w:r>
        <w:rPr>
          <w:sz w:val="20"/>
        </w:rPr>
        <w:pict>
          <v:rect id="_x0000_i1033" style="width:2in;height:1pt" o:hrpct="0" o:hralign="center" o:hrstd="t" o:hrnoshade="t" o:hr="t" fillcolor="black [3213]" stroked="f"/>
        </w:pict>
      </w:r>
    </w:p>
    <w:p w:rsidR="003A75DF" w:rsidRPr="00A02E20" w:rsidRDefault="003A75DF"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lang w:val="fr-CA"/>
              </w:rPr>
            </w:pPr>
            <w:r w:rsidRPr="00A02E20">
              <w:rPr>
                <w:rStyle w:val="SCCFileNumberChar"/>
                <w:sz w:val="20"/>
                <w:szCs w:val="20"/>
                <w:lang w:val="fr-CA"/>
              </w:rPr>
              <w:t>38721</w:t>
            </w:r>
          </w:p>
        </w:tc>
        <w:tc>
          <w:tcPr>
            <w:tcW w:w="4457" w:type="pct"/>
            <w:gridSpan w:val="3"/>
          </w:tcPr>
          <w:p w:rsidR="005550BA" w:rsidRPr="003A75DF" w:rsidRDefault="005550BA" w:rsidP="00A02E20">
            <w:pPr>
              <w:pStyle w:val="SCCLsocParty"/>
              <w:jc w:val="both"/>
              <w:rPr>
                <w:b/>
                <w:sz w:val="20"/>
                <w:szCs w:val="20"/>
              </w:rPr>
            </w:pPr>
            <w:r w:rsidRPr="003A75DF">
              <w:rPr>
                <w:b/>
                <w:sz w:val="20"/>
                <w:szCs w:val="20"/>
              </w:rPr>
              <w:t xml:space="preserve">Tiffany Peters c. </w:t>
            </w:r>
            <w:r w:rsidR="003A75DF" w:rsidRPr="003A75DF">
              <w:rPr>
                <w:b/>
                <w:sz w:val="20"/>
                <w:szCs w:val="20"/>
              </w:rPr>
              <w:t>John Chasty, directeur, Peel District School Board, Robin Benmergui, vice-directrice, Lola Gayle, vice-directrice et Lana Del Maestro, entraîneure d’athlétisme</w:t>
            </w:r>
          </w:p>
          <w:p w:rsidR="005550BA" w:rsidRPr="00A02E20" w:rsidRDefault="005550BA" w:rsidP="00A02E20">
            <w:pPr>
              <w:jc w:val="both"/>
              <w:rPr>
                <w:sz w:val="20"/>
                <w:lang w:val="fr-CA"/>
              </w:rPr>
            </w:pPr>
            <w:r w:rsidRPr="00A02E20">
              <w:rPr>
                <w:sz w:val="20"/>
                <w:lang w:val="fr-CA"/>
              </w:rPr>
              <w:t>(Ont.) (Civile) (Autorisation)</w:t>
            </w:r>
          </w:p>
        </w:tc>
      </w:tr>
      <w:tr w:rsidR="005550BA" w:rsidRPr="00C31B43" w:rsidTr="005550BA">
        <w:tc>
          <w:tcPr>
            <w:tcW w:w="5000" w:type="pct"/>
            <w:gridSpan w:val="4"/>
          </w:tcPr>
          <w:p w:rsidR="005550BA" w:rsidRPr="00A02E20" w:rsidRDefault="005550BA" w:rsidP="00A02E20">
            <w:pPr>
              <w:jc w:val="both"/>
              <w:rPr>
                <w:sz w:val="20"/>
                <w:lang w:val="fr-CA"/>
              </w:rPr>
            </w:pPr>
            <w:r w:rsidRPr="00A02E20">
              <w:rPr>
                <w:sz w:val="20"/>
                <w:lang w:val="fr-CA"/>
              </w:rPr>
              <w:t>Jugements et ordonnances — Motifs — Appels — La Cour d’appel a</w:t>
            </w:r>
            <w:r w:rsidRPr="00A02E20">
              <w:rPr>
                <w:sz w:val="20"/>
                <w:lang w:val="fr-CA"/>
              </w:rPr>
              <w:noBreakHyphen/>
              <w:t>t</w:t>
            </w:r>
            <w:r w:rsidRPr="00A02E20">
              <w:rPr>
                <w:sz w:val="20"/>
                <w:lang w:val="fr-CA"/>
              </w:rPr>
              <w:noBreakHyphen/>
              <w:t>elle commis une erreur de droit en appliquant le mauvais principe pour statuer sur la question de savoir si l’appréciation de la preuve par le juge de première instance était raisonnable, en omettant de conclure que le juge de première instance n’avait pas appliqué le critère approprié pour évaluer la norme de contrôle, c’est</w:t>
            </w:r>
            <w:r w:rsidRPr="00A02E20">
              <w:rPr>
                <w:sz w:val="20"/>
                <w:lang w:val="fr-CA"/>
              </w:rPr>
              <w:noBreakHyphen/>
              <w:t>à</w:t>
            </w:r>
            <w:r w:rsidRPr="00A02E20">
              <w:rPr>
                <w:sz w:val="20"/>
                <w:lang w:val="fr-CA"/>
              </w:rPr>
              <w:noBreakHyphen/>
              <w:t>dire le critère du « parent prudent » et en omettant de statuer que le juge de première instance avait astreint la demanderesse à une norme de preuve différente de celle qui s’appliquait aux défendeurs.</w:t>
            </w:r>
          </w:p>
        </w:tc>
      </w:tr>
      <w:tr w:rsidR="005550BA" w:rsidRPr="00C31B43" w:rsidTr="005550BA">
        <w:tc>
          <w:tcPr>
            <w:tcW w:w="5000" w:type="pct"/>
            <w:gridSpan w:val="4"/>
          </w:tcPr>
          <w:p w:rsidR="005550BA" w:rsidRPr="00A02E20" w:rsidRDefault="005550BA" w:rsidP="00A02E20">
            <w:pPr>
              <w:jc w:val="both"/>
              <w:rPr>
                <w:sz w:val="20"/>
                <w:lang w:val="fr-CA"/>
              </w:rPr>
            </w:pPr>
          </w:p>
          <w:p w:rsidR="005550BA" w:rsidRPr="00A02E20" w:rsidRDefault="005550BA" w:rsidP="00A02E20">
            <w:pPr>
              <w:jc w:val="both"/>
              <w:rPr>
                <w:sz w:val="20"/>
                <w:lang w:val="fr-CA"/>
              </w:rPr>
            </w:pPr>
            <w:r w:rsidRPr="00A02E20">
              <w:rPr>
                <w:sz w:val="20"/>
                <w:lang w:val="fr-CA"/>
              </w:rPr>
              <w:t>En 2005, alors qu’elle était étudiante au secondaire et membre de l’équipe d’athlétisme, Mme Peters a été blessée alors qu’elle s’exerçait à exécuter des techniques de saut en longueur à l’école secondaire Bramalea. Elle a poursuivi le conseil scolaire et plusieurs employés, alléguant que sa blessure était attribuable à leur négligence. Le juge de première instance a rejeté son action. L’appel subséquent de Mme Peters a été rejeté.</w:t>
            </w:r>
          </w:p>
        </w:tc>
      </w:tr>
      <w:tr w:rsidR="005550BA" w:rsidRPr="00C31B43" w:rsidTr="005550BA">
        <w:tc>
          <w:tcPr>
            <w:tcW w:w="5000" w:type="pct"/>
            <w:gridSpan w:val="4"/>
          </w:tcPr>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2 août 2016</w:t>
            </w:r>
          </w:p>
          <w:p w:rsidR="005550BA" w:rsidRPr="00A02E20" w:rsidRDefault="005550BA" w:rsidP="00A02E20">
            <w:pPr>
              <w:jc w:val="both"/>
              <w:rPr>
                <w:sz w:val="20"/>
                <w:lang w:val="fr-CA"/>
              </w:rPr>
            </w:pPr>
            <w:r w:rsidRPr="00A02E20">
              <w:rPr>
                <w:sz w:val="20"/>
                <w:lang w:val="fr-CA"/>
              </w:rPr>
              <w:t>Cour supérieure de justice de l’Ontario</w:t>
            </w:r>
          </w:p>
          <w:p w:rsidR="005550BA" w:rsidRPr="00A02E20" w:rsidRDefault="005550BA" w:rsidP="00A02E20">
            <w:pPr>
              <w:jc w:val="both"/>
              <w:rPr>
                <w:sz w:val="20"/>
                <w:lang w:val="fr-CA"/>
              </w:rPr>
            </w:pPr>
            <w:r w:rsidRPr="00A02E20">
              <w:rPr>
                <w:sz w:val="20"/>
                <w:lang w:val="fr-CA"/>
              </w:rPr>
              <w:t>(Juge Edwards)</w:t>
            </w:r>
          </w:p>
          <w:p w:rsidR="005550BA" w:rsidRPr="00A02E20" w:rsidRDefault="00C31B43" w:rsidP="00A02E20">
            <w:pPr>
              <w:jc w:val="both"/>
              <w:rPr>
                <w:sz w:val="20"/>
                <w:lang w:val="fr-CA"/>
              </w:rPr>
            </w:pPr>
            <w:hyperlink r:id="rId39" w:history="1">
              <w:r w:rsidR="005550BA" w:rsidRPr="00A02E20">
                <w:rPr>
                  <w:rStyle w:val="Hyperlink"/>
                  <w:sz w:val="20"/>
                  <w:lang w:val="fr-CA"/>
                </w:rPr>
                <w:t>2016 ONSC 4788</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l’action en négligence de la demanderesse</w:t>
            </w:r>
          </w:p>
          <w:p w:rsidR="005550BA" w:rsidRPr="00A02E20" w:rsidRDefault="005550BA" w:rsidP="00A02E20">
            <w:pPr>
              <w:jc w:val="both"/>
              <w:rPr>
                <w:sz w:val="20"/>
                <w:lang w:val="fr-CA"/>
              </w:rPr>
            </w:pP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12 avril 2019</w:t>
            </w:r>
          </w:p>
          <w:p w:rsidR="005550BA" w:rsidRPr="00A02E20" w:rsidRDefault="005550BA" w:rsidP="00A02E20">
            <w:pPr>
              <w:jc w:val="both"/>
              <w:rPr>
                <w:sz w:val="20"/>
                <w:lang w:val="fr-CA"/>
              </w:rPr>
            </w:pPr>
            <w:r w:rsidRPr="00A02E20">
              <w:rPr>
                <w:sz w:val="20"/>
                <w:lang w:val="fr-CA"/>
              </w:rPr>
              <w:t>Cour d’appel de l’Ontario</w:t>
            </w:r>
          </w:p>
          <w:p w:rsidR="005550BA" w:rsidRPr="00A02E20" w:rsidRDefault="005550BA" w:rsidP="00A02E20">
            <w:pPr>
              <w:jc w:val="both"/>
              <w:rPr>
                <w:sz w:val="20"/>
                <w:lang w:val="fr-CA"/>
              </w:rPr>
            </w:pPr>
            <w:r w:rsidRPr="00A02E20">
              <w:rPr>
                <w:sz w:val="20"/>
                <w:lang w:val="fr-CA"/>
              </w:rPr>
              <w:t>(Juges Lauwers, Pardu et Nordheimer)</w:t>
            </w:r>
          </w:p>
          <w:p w:rsidR="005550BA" w:rsidRPr="00A02E20" w:rsidRDefault="00C31B43" w:rsidP="00A02E20">
            <w:pPr>
              <w:jc w:val="both"/>
              <w:rPr>
                <w:sz w:val="20"/>
                <w:lang w:val="fr-CA"/>
              </w:rPr>
            </w:pPr>
            <w:hyperlink r:id="rId40" w:history="1">
              <w:r w:rsidR="005550BA" w:rsidRPr="00A02E20">
                <w:rPr>
                  <w:rStyle w:val="Hyperlink"/>
                  <w:sz w:val="20"/>
                  <w:lang w:val="fr-CA"/>
                </w:rPr>
                <w:t>2019 ONCA 294</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l’appel de la demanderesse</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7 juin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Dépôt de la demande d’autorisation d’appel</w:t>
            </w:r>
          </w:p>
          <w:p w:rsidR="005550BA" w:rsidRPr="00A02E20" w:rsidRDefault="005550BA" w:rsidP="00A02E20">
            <w:pPr>
              <w:jc w:val="both"/>
              <w:rPr>
                <w:sz w:val="20"/>
                <w:lang w:val="fr-CA"/>
              </w:rPr>
            </w:pPr>
          </w:p>
        </w:tc>
      </w:tr>
    </w:tbl>
    <w:p w:rsidR="005550BA" w:rsidRDefault="005550BA" w:rsidP="00A02E20">
      <w:pPr>
        <w:jc w:val="both"/>
        <w:rPr>
          <w:sz w:val="20"/>
          <w:lang w:val="fr-CA"/>
        </w:rPr>
      </w:pPr>
    </w:p>
    <w:p w:rsidR="00724A0D" w:rsidRPr="00A02E20" w:rsidRDefault="00C31B43" w:rsidP="00A02E20">
      <w:pPr>
        <w:jc w:val="both"/>
        <w:rPr>
          <w:sz w:val="20"/>
          <w:lang w:val="fr-CA"/>
        </w:rPr>
      </w:pPr>
      <w:r>
        <w:rPr>
          <w:sz w:val="20"/>
        </w:rPr>
        <w:pict>
          <v:rect id="_x0000_i1034"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38636</w:t>
            </w:r>
          </w:p>
        </w:tc>
        <w:tc>
          <w:tcPr>
            <w:tcW w:w="4457" w:type="pct"/>
            <w:gridSpan w:val="3"/>
          </w:tcPr>
          <w:p w:rsidR="005550BA" w:rsidRPr="00724A0D" w:rsidRDefault="005550BA" w:rsidP="00A02E20">
            <w:pPr>
              <w:pStyle w:val="SCCLsocParty"/>
              <w:jc w:val="both"/>
              <w:rPr>
                <w:b/>
                <w:sz w:val="20"/>
                <w:szCs w:val="20"/>
                <w:lang w:val="en-US"/>
              </w:rPr>
            </w:pPr>
            <w:r w:rsidRPr="00724A0D">
              <w:rPr>
                <w:b/>
                <w:sz w:val="20"/>
                <w:szCs w:val="20"/>
                <w:lang w:val="en-US"/>
              </w:rPr>
              <w:t>Byeongheon Lee v. Canadian Tire Centre</w:t>
            </w:r>
            <w:r w:rsidR="00724A0D">
              <w:rPr>
                <w:b/>
                <w:sz w:val="20"/>
                <w:szCs w:val="20"/>
                <w:lang w:val="en-US"/>
              </w:rPr>
              <w:t xml:space="preserve"> and</w:t>
            </w:r>
            <w:r w:rsidRPr="00724A0D">
              <w:rPr>
                <w:b/>
                <w:sz w:val="20"/>
                <w:szCs w:val="20"/>
                <w:lang w:val="en-US"/>
              </w:rPr>
              <w:t xml:space="preserve"> Gene Simmons</w:t>
            </w:r>
          </w:p>
          <w:p w:rsidR="005550BA" w:rsidRPr="00A02E20" w:rsidRDefault="005550BA" w:rsidP="00A02E20">
            <w:pPr>
              <w:jc w:val="both"/>
              <w:rPr>
                <w:sz w:val="20"/>
              </w:rPr>
            </w:pPr>
            <w:r w:rsidRPr="00A02E20">
              <w:rPr>
                <w:sz w:val="20"/>
              </w:rPr>
              <w:t>(Ont.) (Civil) (By Leave)</w:t>
            </w:r>
          </w:p>
        </w:tc>
      </w:tr>
      <w:tr w:rsidR="005550BA" w:rsidRPr="00A02E20" w:rsidTr="005550BA">
        <w:tc>
          <w:tcPr>
            <w:tcW w:w="5000" w:type="pct"/>
            <w:gridSpan w:val="4"/>
          </w:tcPr>
          <w:p w:rsidR="005550BA" w:rsidRPr="00A02E20" w:rsidRDefault="005550BA" w:rsidP="00A02E20">
            <w:pPr>
              <w:jc w:val="both"/>
              <w:rPr>
                <w:sz w:val="20"/>
              </w:rPr>
            </w:pPr>
            <w:r w:rsidRPr="00A02E20">
              <w:rPr>
                <w:sz w:val="20"/>
              </w:rPr>
              <w:t xml:space="preserve">Civil procedure — Disposition without trial — Dismissal of action — Applicant’s action dismissed by motion judge at Ontario Superior Court of Justice for failing to abide by </w:t>
            </w:r>
            <w:r w:rsidRPr="00A02E20">
              <w:rPr>
                <w:i/>
                <w:sz w:val="20"/>
              </w:rPr>
              <w:t xml:space="preserve">Rules of Civil Procedure </w:t>
            </w:r>
            <w:r w:rsidRPr="00A02E20">
              <w:rPr>
                <w:sz w:val="20"/>
              </w:rPr>
              <w:t>and failing to pay outstanding costs orders — Court of Appeal dismissing applicant’s appeal — Whether this application for leave to appeal raises issues of national and public importance justifying the intervention of the Supreme Court of Canada — Whether the courts below violated due</w:t>
            </w:r>
            <w:r w:rsidRPr="00A02E20">
              <w:rPr>
                <w:sz w:val="20"/>
              </w:rPr>
              <w:noBreakHyphen/>
              <w:t>process by unreasonably compelling case conferences, preventing the amendment of the statement of claim, conflict between decisions, and costs orders — Whether the courts erred in principle by failing to consider all the circumstances of the case and to conduct a holistic analysis of the critical overarching principle before courts below — Whether this Court should conduct the necessary analysis of the justness against due</w:t>
            </w:r>
            <w:r w:rsidRPr="00A02E20">
              <w:rPr>
                <w:sz w:val="20"/>
              </w:rPr>
              <w:noBreakHyphen/>
              <w:t xml:space="preserve">process violations and conflicts — Whether amending the statement of claim based on the Court of Appeal’s decision was prevented by the Superior Court — Which decision is effective when the Superior Court’s analysis is directed against Court of Appeal — Whether the courts below could recognize the result of conflict between decisions and due-process violations — Whether the dismissal of action by costs order due to due-process violations and conflict between decisions can be justified by rr. 57.03 and 60.12 of the </w:t>
            </w:r>
            <w:r w:rsidRPr="00A02E20">
              <w:rPr>
                <w:i/>
                <w:sz w:val="20"/>
              </w:rPr>
              <w:t xml:space="preserve">Rules of Civil Procedure </w:t>
            </w:r>
            <w:r w:rsidRPr="00A02E20">
              <w:rPr>
                <w:sz w:val="20"/>
              </w:rPr>
              <w:t xml:space="preserve">— </w:t>
            </w:r>
            <w:r w:rsidRPr="00A02E20">
              <w:rPr>
                <w:i/>
                <w:iCs/>
                <w:sz w:val="20"/>
              </w:rPr>
              <w:t>Rules of Civil Procedure</w:t>
            </w:r>
            <w:r w:rsidRPr="00A02E20">
              <w:rPr>
                <w:sz w:val="20"/>
              </w:rPr>
              <w:t>, R.R.O. 1990, Reg. 194, rr. 57.03 and 60.12.</w:t>
            </w:r>
          </w:p>
          <w:p w:rsidR="005550BA" w:rsidRPr="00A02E20" w:rsidRDefault="005550BA" w:rsidP="00A02E20">
            <w:pPr>
              <w:jc w:val="both"/>
              <w:rPr>
                <w:sz w:val="20"/>
              </w:rPr>
            </w:pPr>
          </w:p>
        </w:tc>
      </w:tr>
      <w:tr w:rsidR="005550BA" w:rsidRPr="00A02E20" w:rsidTr="005550BA">
        <w:tc>
          <w:tcPr>
            <w:tcW w:w="5000" w:type="pct"/>
            <w:gridSpan w:val="4"/>
          </w:tcPr>
          <w:p w:rsidR="005550BA" w:rsidRPr="00A02E20" w:rsidRDefault="005550BA" w:rsidP="00A02E20">
            <w:pPr>
              <w:jc w:val="both"/>
              <w:rPr>
                <w:sz w:val="20"/>
              </w:rPr>
            </w:pPr>
            <w:r w:rsidRPr="00A02E20">
              <w:rPr>
                <w:sz w:val="20"/>
              </w:rPr>
              <w:t xml:space="preserve">The applicant, Mr. Lee, commenced an action against the respondents, and others, as a result of his removal from a concert in Ottawa. Upon application by the respondents, a motion judge at the Ontario Superior Court of Justice dismissed the action against the respondents pursuant to rr. 57.03 and 60.12 of the </w:t>
            </w:r>
            <w:r w:rsidRPr="00A02E20">
              <w:rPr>
                <w:i/>
                <w:sz w:val="20"/>
              </w:rPr>
              <w:t>Rules of Civil Procedure</w:t>
            </w:r>
            <w:r w:rsidRPr="00A02E20">
              <w:rPr>
                <w:sz w:val="20"/>
              </w:rPr>
              <w:t xml:space="preserve">, R.R.O. 1990, Reg. 194, on the basis that the applicant had not abided by the </w:t>
            </w:r>
            <w:r w:rsidRPr="00A02E20">
              <w:rPr>
                <w:i/>
                <w:sz w:val="20"/>
              </w:rPr>
              <w:t xml:space="preserve">Rules of Civil Procedure </w:t>
            </w:r>
            <w:r w:rsidRPr="00A02E20">
              <w:rPr>
                <w:sz w:val="20"/>
              </w:rPr>
              <w:t>and had failed to pay outstanding costs awards during the course of the legal proceedings. The Court of Appeal dismissed the applicant’s appeal.</w:t>
            </w:r>
          </w:p>
        </w:tc>
      </w:tr>
      <w:tr w:rsidR="005550BA" w:rsidRPr="00A02E20" w:rsidTr="005550BA">
        <w:tc>
          <w:tcPr>
            <w:tcW w:w="5000" w:type="pct"/>
            <w:gridSpan w:val="4"/>
          </w:tcPr>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October 30, 2018</w:t>
            </w:r>
          </w:p>
          <w:p w:rsidR="005550BA" w:rsidRPr="00A02E20" w:rsidRDefault="005550BA" w:rsidP="00A02E20">
            <w:pPr>
              <w:jc w:val="both"/>
              <w:rPr>
                <w:sz w:val="20"/>
              </w:rPr>
            </w:pPr>
            <w:r w:rsidRPr="00A02E20">
              <w:rPr>
                <w:sz w:val="20"/>
              </w:rPr>
              <w:t>Ontario Superior Court of Justice</w:t>
            </w:r>
          </w:p>
          <w:p w:rsidR="005550BA" w:rsidRPr="00A02E20" w:rsidRDefault="005550BA" w:rsidP="00A02E20">
            <w:pPr>
              <w:jc w:val="both"/>
              <w:rPr>
                <w:sz w:val="20"/>
              </w:rPr>
            </w:pPr>
            <w:r w:rsidRPr="00A02E20">
              <w:rPr>
                <w:sz w:val="20"/>
              </w:rPr>
              <w:t>(Bell J.)</w:t>
            </w:r>
          </w:p>
          <w:p w:rsidR="005550BA" w:rsidRPr="00A02E20" w:rsidRDefault="00C31B43" w:rsidP="00A02E20">
            <w:pPr>
              <w:jc w:val="both"/>
              <w:rPr>
                <w:sz w:val="20"/>
              </w:rPr>
            </w:pPr>
            <w:hyperlink r:id="rId41" w:history="1">
              <w:r w:rsidR="005550BA" w:rsidRPr="00A02E20">
                <w:rPr>
                  <w:rStyle w:val="Hyperlink"/>
                  <w:sz w:val="20"/>
                </w:rPr>
                <w:t>2018 ONSC 6463</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Motion granted; action against the respondents dismissed.</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February 8, 2019</w:t>
            </w:r>
          </w:p>
          <w:p w:rsidR="005550BA" w:rsidRPr="00A02E20" w:rsidRDefault="005550BA" w:rsidP="00A02E20">
            <w:pPr>
              <w:jc w:val="both"/>
              <w:rPr>
                <w:sz w:val="20"/>
              </w:rPr>
            </w:pPr>
            <w:r w:rsidRPr="00A02E20">
              <w:rPr>
                <w:sz w:val="20"/>
              </w:rPr>
              <w:t>Court of Appeal for Ontario</w:t>
            </w:r>
          </w:p>
          <w:p w:rsidR="005550BA" w:rsidRPr="00A02E20" w:rsidRDefault="005550BA" w:rsidP="00A02E20">
            <w:pPr>
              <w:jc w:val="both"/>
              <w:rPr>
                <w:sz w:val="20"/>
              </w:rPr>
            </w:pPr>
            <w:r w:rsidRPr="00A02E20">
              <w:rPr>
                <w:sz w:val="20"/>
              </w:rPr>
              <w:t>(Hoy A.C.J. and Simmons and Pardu JJ.A.)</w:t>
            </w:r>
          </w:p>
          <w:p w:rsidR="005550BA" w:rsidRPr="00A02E20" w:rsidRDefault="00C31B43" w:rsidP="00A02E20">
            <w:pPr>
              <w:jc w:val="both"/>
              <w:rPr>
                <w:sz w:val="20"/>
              </w:rPr>
            </w:pPr>
            <w:hyperlink r:id="rId42" w:history="1">
              <w:r w:rsidR="005550BA" w:rsidRPr="00A02E20">
                <w:rPr>
                  <w:rStyle w:val="Hyperlink"/>
                  <w:sz w:val="20"/>
                </w:rPr>
                <w:t>2019 ONCA 99</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rPr>
            </w:pPr>
            <w:r w:rsidRPr="00A02E20">
              <w:rPr>
                <w:sz w:val="20"/>
              </w:rPr>
              <w:t>Appeal dismissed.</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April 3, 2019</w:t>
            </w:r>
          </w:p>
          <w:p w:rsidR="005550BA" w:rsidRPr="00A02E20" w:rsidRDefault="005550BA" w:rsidP="00A02E20">
            <w:pPr>
              <w:jc w:val="both"/>
              <w:rPr>
                <w:sz w:val="20"/>
              </w:rPr>
            </w:pPr>
            <w:r w:rsidRPr="00A02E20">
              <w:rPr>
                <w:sz w:val="20"/>
              </w:rPr>
              <w:t>Supreme Court of Canada</w:t>
            </w: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Application for leave to appeal filed.</w:t>
            </w:r>
          </w:p>
          <w:p w:rsidR="005550BA" w:rsidRPr="00A02E20" w:rsidRDefault="005550BA" w:rsidP="00A02E20">
            <w:pPr>
              <w:jc w:val="both"/>
              <w:rPr>
                <w:sz w:val="20"/>
              </w:rPr>
            </w:pPr>
          </w:p>
        </w:tc>
      </w:tr>
    </w:tbl>
    <w:p w:rsidR="005550BA" w:rsidRDefault="005550BA" w:rsidP="00A02E20">
      <w:pPr>
        <w:jc w:val="both"/>
        <w:rPr>
          <w:sz w:val="20"/>
        </w:rPr>
      </w:pPr>
    </w:p>
    <w:p w:rsidR="00724A0D" w:rsidRDefault="00C31B43" w:rsidP="00A02E20">
      <w:pPr>
        <w:jc w:val="both"/>
        <w:rPr>
          <w:sz w:val="20"/>
        </w:rPr>
      </w:pPr>
      <w:r>
        <w:rPr>
          <w:sz w:val="20"/>
        </w:rPr>
        <w:pict>
          <v:rect id="_x0000_i1035" style="width:2in;height:1pt" o:hrpct="0" o:hralign="center" o:hrstd="t" o:hrnoshade="t" o:hr="t" fillcolor="black [3213]" stroked="f"/>
        </w:pict>
      </w:r>
    </w:p>
    <w:p w:rsidR="00724A0D" w:rsidRPr="00A02E20" w:rsidRDefault="00724A0D"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C31B43" w:rsidTr="005550BA">
        <w:tc>
          <w:tcPr>
            <w:tcW w:w="543" w:type="pct"/>
          </w:tcPr>
          <w:p w:rsidR="005550BA" w:rsidRPr="00A02E20" w:rsidRDefault="005550BA" w:rsidP="00A02E20">
            <w:pPr>
              <w:jc w:val="both"/>
              <w:rPr>
                <w:sz w:val="20"/>
                <w:lang w:val="fr-CA"/>
              </w:rPr>
            </w:pPr>
            <w:r w:rsidRPr="00A02E20">
              <w:rPr>
                <w:rStyle w:val="SCCFileNumberChar"/>
                <w:sz w:val="20"/>
                <w:szCs w:val="20"/>
                <w:lang w:val="fr-CA"/>
              </w:rPr>
              <w:t>38636</w:t>
            </w:r>
          </w:p>
        </w:tc>
        <w:tc>
          <w:tcPr>
            <w:tcW w:w="4457" w:type="pct"/>
            <w:gridSpan w:val="3"/>
          </w:tcPr>
          <w:p w:rsidR="005550BA" w:rsidRPr="0039072A" w:rsidRDefault="005550BA" w:rsidP="00A02E20">
            <w:pPr>
              <w:pStyle w:val="SCCLsocParty"/>
              <w:jc w:val="both"/>
              <w:rPr>
                <w:b/>
                <w:sz w:val="20"/>
                <w:szCs w:val="20"/>
              </w:rPr>
            </w:pPr>
            <w:r w:rsidRPr="0039072A">
              <w:rPr>
                <w:b/>
                <w:sz w:val="20"/>
                <w:szCs w:val="20"/>
              </w:rPr>
              <w:t>Byeongheon Lee c. Canadian Tire Centre</w:t>
            </w:r>
            <w:r w:rsidR="00391294" w:rsidRPr="0039072A">
              <w:rPr>
                <w:b/>
                <w:sz w:val="20"/>
                <w:szCs w:val="20"/>
              </w:rPr>
              <w:t xml:space="preserve"> et</w:t>
            </w:r>
            <w:r w:rsidRPr="0039072A">
              <w:rPr>
                <w:b/>
                <w:sz w:val="20"/>
                <w:szCs w:val="20"/>
              </w:rPr>
              <w:t xml:space="preserve"> Gene Simmons</w:t>
            </w:r>
          </w:p>
          <w:p w:rsidR="005550BA" w:rsidRPr="00A02E20" w:rsidRDefault="005550BA" w:rsidP="00A02E20">
            <w:pPr>
              <w:jc w:val="both"/>
              <w:rPr>
                <w:sz w:val="20"/>
                <w:lang w:val="fr-CA"/>
              </w:rPr>
            </w:pPr>
            <w:r w:rsidRPr="00A02E20">
              <w:rPr>
                <w:sz w:val="20"/>
                <w:lang w:val="fr-CA"/>
              </w:rPr>
              <w:t>(Ont.) (Civile) (Autorisation)</w:t>
            </w:r>
          </w:p>
        </w:tc>
      </w:tr>
      <w:tr w:rsidR="005550BA" w:rsidRPr="00A02E20" w:rsidTr="005550BA">
        <w:tc>
          <w:tcPr>
            <w:tcW w:w="5000" w:type="pct"/>
            <w:gridSpan w:val="4"/>
          </w:tcPr>
          <w:p w:rsidR="005550BA" w:rsidRPr="00A02E20" w:rsidRDefault="005550BA" w:rsidP="00A02E20">
            <w:pPr>
              <w:jc w:val="both"/>
              <w:rPr>
                <w:sz w:val="20"/>
                <w:lang w:val="fr-CA"/>
              </w:rPr>
            </w:pPr>
            <w:r w:rsidRPr="00A02E20">
              <w:rPr>
                <w:sz w:val="20"/>
                <w:lang w:val="fr-CA"/>
              </w:rPr>
              <w:t xml:space="preserve">Procédure civile — Décision sans procès — Rejet de l’action — Une juge de la Cour supérieure de justice de l’Ontario a rejeté l’action du demandeur parce qu’il n’a pas respecté les </w:t>
            </w:r>
            <w:r w:rsidRPr="00A02E20">
              <w:rPr>
                <w:i/>
                <w:sz w:val="20"/>
                <w:lang w:val="fr-CA"/>
              </w:rPr>
              <w:t xml:space="preserve">Règles de procédure civile </w:t>
            </w:r>
            <w:r w:rsidRPr="00A02E20">
              <w:rPr>
                <w:sz w:val="20"/>
                <w:lang w:val="fr-CA"/>
              </w:rPr>
              <w:t>et parce qu’il n’a pas payé les dépens auxquels il a été condamné — La Cour d’appel a rejeté l’appel du demandeur — La présente demande d’autorisation d’appel soulève</w:t>
            </w:r>
            <w:r w:rsidRPr="00A02E20">
              <w:rPr>
                <w:sz w:val="20"/>
                <w:lang w:val="fr-CA"/>
              </w:rPr>
              <w:noBreakHyphen/>
              <w:t>t</w:t>
            </w:r>
            <w:r w:rsidRPr="00A02E20">
              <w:rPr>
                <w:sz w:val="20"/>
                <w:lang w:val="fr-CA"/>
              </w:rPr>
              <w:noBreakHyphen/>
              <w:t>elle des questions d’importance nationale et d’importance pour le public justifiant l’intervention de la Cour suprême du Canada? — Les juridictions inférieures ont</w:t>
            </w:r>
            <w:r w:rsidRPr="00A02E20">
              <w:rPr>
                <w:sz w:val="20"/>
                <w:lang w:val="fr-CA"/>
              </w:rPr>
              <w:noBreakHyphen/>
              <w:t>elles porté atteinte au droit à l’application régulière de la loi en ordonnant de façon déraisonnable des conférences préparatoires, en empêchant la modification de la déclaration, en rendant des décisions incompatibles et en prononçant des condamnations aux dépens? — Les tribunaux ont</w:t>
            </w:r>
            <w:r w:rsidRPr="00A02E20">
              <w:rPr>
                <w:sz w:val="20"/>
                <w:lang w:val="fr-CA"/>
              </w:rPr>
              <w:noBreakHyphen/>
              <w:t xml:space="preserve">ils commis des erreurs de principe en omettant d’examiner toutes les circonstances de </w:t>
            </w:r>
            <w:r w:rsidRPr="00A02E20">
              <w:rPr>
                <w:sz w:val="20"/>
                <w:lang w:val="fr-CA"/>
              </w:rPr>
              <w:lastRenderedPageBreak/>
              <w:t>l’affaire et d’effectuer une analyse d’ensemble du principe fondamental essentiel devant les juridictions inférieures? — La Cour devrait</w:t>
            </w:r>
            <w:r w:rsidRPr="00A02E20">
              <w:rPr>
                <w:sz w:val="20"/>
                <w:lang w:val="fr-CA"/>
              </w:rPr>
              <w:noBreakHyphen/>
              <w:t>elle effectuer l’analyse nécessaire de la justesse au regard des atteintes au droit à l’application régulière de la loi et des conflits? — La Cour supérieure a</w:t>
            </w:r>
            <w:r w:rsidRPr="00A02E20">
              <w:rPr>
                <w:sz w:val="20"/>
                <w:lang w:val="fr-CA"/>
              </w:rPr>
              <w:noBreakHyphen/>
              <w:t>t</w:t>
            </w:r>
            <w:r w:rsidRPr="00A02E20">
              <w:rPr>
                <w:sz w:val="20"/>
                <w:lang w:val="fr-CA"/>
              </w:rPr>
              <w:noBreakHyphen/>
              <w:t>elle empêché la modification de la déclaration sur le fondement de la décision de la Cour d’appel? — Quelle décision est effective lorsque l’analyse de la Cour supérieure vise la Cour d’appel? — Les juridictions inférieures pourraient</w:t>
            </w:r>
            <w:r w:rsidRPr="00A02E20">
              <w:rPr>
                <w:sz w:val="20"/>
                <w:lang w:val="fr-CA"/>
              </w:rPr>
              <w:noBreakHyphen/>
              <w:t>elles reconnaître le résultat d’un conflit entre les décisions et les atteintes au droit à l’application régulière de la loi? — Le rejet de l’action par une condamnation aux dépens attribuable à des atteintes au droit à l’application régulière de la loi et de conflits entre décisions peut</w:t>
            </w:r>
            <w:r w:rsidRPr="00A02E20">
              <w:rPr>
                <w:sz w:val="20"/>
                <w:lang w:val="fr-CA"/>
              </w:rPr>
              <w:noBreakHyphen/>
              <w:t xml:space="preserve">il être justifié par les arts. 57.03 et 60.12 des </w:t>
            </w:r>
            <w:r w:rsidRPr="00A02E20">
              <w:rPr>
                <w:i/>
                <w:sz w:val="20"/>
                <w:lang w:val="fr-CA"/>
              </w:rPr>
              <w:t>Règles de procédure civile</w:t>
            </w:r>
            <w:r w:rsidRPr="00A02E20">
              <w:rPr>
                <w:sz w:val="20"/>
                <w:lang w:val="fr-CA"/>
              </w:rPr>
              <w:t>?</w:t>
            </w:r>
            <w:r w:rsidRPr="00A02E20">
              <w:rPr>
                <w:i/>
                <w:sz w:val="20"/>
                <w:lang w:val="fr-CA"/>
              </w:rPr>
              <w:t xml:space="preserve"> </w:t>
            </w:r>
            <w:r w:rsidRPr="00A02E20">
              <w:rPr>
                <w:sz w:val="20"/>
                <w:lang w:val="fr-CA"/>
              </w:rPr>
              <w:t xml:space="preserve">— </w:t>
            </w:r>
            <w:r w:rsidRPr="00A02E20">
              <w:rPr>
                <w:i/>
                <w:iCs/>
                <w:sz w:val="20"/>
                <w:lang w:val="fr-CA"/>
              </w:rPr>
              <w:t>Règles de procédure civile</w:t>
            </w:r>
            <w:r w:rsidRPr="00A02E20">
              <w:rPr>
                <w:sz w:val="20"/>
                <w:lang w:val="fr-CA"/>
              </w:rPr>
              <w:t>, R.R.O. 1990, règl. 194, art. 57.03 et 60.12.</w:t>
            </w:r>
          </w:p>
          <w:p w:rsidR="005550BA" w:rsidRPr="00A02E20" w:rsidRDefault="005550BA" w:rsidP="00A02E20">
            <w:pPr>
              <w:jc w:val="both"/>
              <w:rPr>
                <w:sz w:val="20"/>
                <w:lang w:val="fr-CA"/>
              </w:rPr>
            </w:pPr>
          </w:p>
        </w:tc>
      </w:tr>
      <w:tr w:rsidR="005550BA" w:rsidRPr="00A02E20" w:rsidTr="005550BA">
        <w:tc>
          <w:tcPr>
            <w:tcW w:w="5000" w:type="pct"/>
            <w:gridSpan w:val="4"/>
          </w:tcPr>
          <w:p w:rsidR="005550BA" w:rsidRPr="00A02E20" w:rsidRDefault="005550BA" w:rsidP="00A02E20">
            <w:pPr>
              <w:jc w:val="both"/>
              <w:rPr>
                <w:sz w:val="20"/>
                <w:lang w:val="fr-CA"/>
              </w:rPr>
            </w:pPr>
            <w:r w:rsidRPr="00A02E20">
              <w:rPr>
                <w:sz w:val="20"/>
                <w:lang w:val="fr-CA"/>
              </w:rPr>
              <w:lastRenderedPageBreak/>
              <w:t xml:space="preserve">Le demandeur, M. Lee, a intenté une action contre les intimés, et d’autres, à la suite de son expulsion d’un concert tenu à Ottawa. À la demande des intimés, une juge de la Cour supérieure de justice de l’Ontario a rejeté l’action intentée contre les intimés en application des arts. 57.03 et 60.12 des </w:t>
            </w:r>
            <w:r w:rsidRPr="00A02E20">
              <w:rPr>
                <w:i/>
                <w:sz w:val="20"/>
                <w:lang w:val="fr-CA"/>
              </w:rPr>
              <w:t>Règles de procédure civile</w:t>
            </w:r>
            <w:r w:rsidRPr="00A02E20">
              <w:rPr>
                <w:sz w:val="20"/>
                <w:lang w:val="fr-CA"/>
              </w:rPr>
              <w:t xml:space="preserve">, R.R.O. 1990, règl. 194, vu que le demandeur n’avait pas respecté les </w:t>
            </w:r>
            <w:r w:rsidRPr="00A02E20">
              <w:rPr>
                <w:i/>
                <w:sz w:val="20"/>
                <w:lang w:val="fr-CA"/>
              </w:rPr>
              <w:t xml:space="preserve">Règles de procédure civile </w:t>
            </w:r>
            <w:r w:rsidRPr="00A02E20">
              <w:rPr>
                <w:sz w:val="20"/>
                <w:lang w:val="fr-CA"/>
              </w:rPr>
              <w:t>et qu’il n’avait pas payé les dépens auxquels il avait été condamné en cours d’instance. La Cour d’appel a rejeté l’appel du demandeur.</w:t>
            </w:r>
          </w:p>
        </w:tc>
      </w:tr>
      <w:tr w:rsidR="005550BA" w:rsidRPr="00A02E20" w:rsidTr="005550BA">
        <w:tc>
          <w:tcPr>
            <w:tcW w:w="5000" w:type="pct"/>
            <w:gridSpan w:val="4"/>
          </w:tcPr>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30 octobre 2018</w:t>
            </w:r>
          </w:p>
          <w:p w:rsidR="005550BA" w:rsidRPr="00A02E20" w:rsidRDefault="005550BA" w:rsidP="00A02E20">
            <w:pPr>
              <w:jc w:val="both"/>
              <w:rPr>
                <w:sz w:val="20"/>
                <w:lang w:val="fr-CA"/>
              </w:rPr>
            </w:pPr>
            <w:r w:rsidRPr="00A02E20">
              <w:rPr>
                <w:sz w:val="20"/>
                <w:lang w:val="fr-CA"/>
              </w:rPr>
              <w:t>Cour supérieure de justice de l’Ontario</w:t>
            </w:r>
          </w:p>
          <w:p w:rsidR="005550BA" w:rsidRPr="00A02E20" w:rsidRDefault="005550BA" w:rsidP="00A02E20">
            <w:pPr>
              <w:jc w:val="both"/>
              <w:rPr>
                <w:sz w:val="20"/>
                <w:lang w:val="fr-CA"/>
              </w:rPr>
            </w:pPr>
            <w:r w:rsidRPr="00A02E20">
              <w:rPr>
                <w:sz w:val="20"/>
                <w:lang w:val="fr-CA"/>
              </w:rPr>
              <w:t>(Juge Bell)</w:t>
            </w:r>
          </w:p>
          <w:p w:rsidR="005550BA" w:rsidRPr="00A02E20" w:rsidRDefault="00C31B43" w:rsidP="00A02E20">
            <w:pPr>
              <w:jc w:val="both"/>
              <w:rPr>
                <w:sz w:val="20"/>
                <w:lang w:val="fr-CA"/>
              </w:rPr>
            </w:pPr>
            <w:hyperlink r:id="rId43" w:history="1">
              <w:r w:rsidR="005550BA" w:rsidRPr="00A02E20">
                <w:rPr>
                  <w:rStyle w:val="Hyperlink"/>
                  <w:sz w:val="20"/>
                  <w:lang w:val="fr-CA"/>
                </w:rPr>
                <w:t>2018 ONSC 6463</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Jugement accueillant la motion et rejetant l’action contre les intimés.</w:t>
            </w:r>
          </w:p>
          <w:p w:rsidR="005550BA" w:rsidRPr="00A02E20" w:rsidRDefault="005550BA" w:rsidP="00A02E20">
            <w:pPr>
              <w:jc w:val="both"/>
              <w:rPr>
                <w:sz w:val="20"/>
                <w:lang w:val="fr-CA"/>
              </w:rPr>
            </w:pPr>
          </w:p>
        </w:tc>
      </w:tr>
      <w:tr w:rsidR="005550BA" w:rsidRPr="00A02E20" w:rsidTr="005550BA">
        <w:tc>
          <w:tcPr>
            <w:tcW w:w="2427" w:type="pct"/>
            <w:gridSpan w:val="2"/>
          </w:tcPr>
          <w:p w:rsidR="005550BA" w:rsidRPr="00A02E20" w:rsidRDefault="005550BA" w:rsidP="00A02E20">
            <w:pPr>
              <w:jc w:val="both"/>
              <w:rPr>
                <w:sz w:val="20"/>
                <w:lang w:val="fr-CA"/>
              </w:rPr>
            </w:pPr>
            <w:r w:rsidRPr="00A02E20">
              <w:rPr>
                <w:sz w:val="20"/>
                <w:lang w:val="fr-CA"/>
              </w:rPr>
              <w:t>8 février 2019</w:t>
            </w:r>
          </w:p>
          <w:p w:rsidR="005550BA" w:rsidRPr="00A02E20" w:rsidRDefault="005550BA" w:rsidP="00A02E20">
            <w:pPr>
              <w:jc w:val="both"/>
              <w:rPr>
                <w:sz w:val="20"/>
                <w:lang w:val="fr-CA"/>
              </w:rPr>
            </w:pPr>
            <w:r w:rsidRPr="00A02E20">
              <w:rPr>
                <w:sz w:val="20"/>
                <w:lang w:val="fr-CA"/>
              </w:rPr>
              <w:t>Cour d’appel de l’Ontario</w:t>
            </w:r>
          </w:p>
          <w:p w:rsidR="005550BA" w:rsidRPr="00A02E20" w:rsidRDefault="005550BA" w:rsidP="00A02E20">
            <w:pPr>
              <w:jc w:val="both"/>
              <w:rPr>
                <w:sz w:val="20"/>
                <w:lang w:val="fr-CA"/>
              </w:rPr>
            </w:pPr>
            <w:r w:rsidRPr="00A02E20">
              <w:rPr>
                <w:sz w:val="20"/>
                <w:lang w:val="fr-CA"/>
              </w:rPr>
              <w:t>(Juge en chef adjoint Hoy, juges Simmons et Pardu)</w:t>
            </w:r>
          </w:p>
          <w:p w:rsidR="005550BA" w:rsidRPr="00A02E20" w:rsidRDefault="00C31B43" w:rsidP="00A02E20">
            <w:pPr>
              <w:jc w:val="both"/>
              <w:rPr>
                <w:sz w:val="20"/>
                <w:lang w:val="fr-CA"/>
              </w:rPr>
            </w:pPr>
            <w:hyperlink r:id="rId44" w:history="1">
              <w:r w:rsidR="005550BA" w:rsidRPr="00A02E20">
                <w:rPr>
                  <w:rStyle w:val="Hyperlink"/>
                  <w:sz w:val="20"/>
                  <w:lang w:val="fr-CA"/>
                </w:rPr>
                <w:t>2019 ONCA 99</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l’appel.</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3 avril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Dépôt de la demande d’autorisation d’appel.</w:t>
            </w:r>
          </w:p>
          <w:p w:rsidR="005550BA" w:rsidRPr="00A02E20" w:rsidRDefault="005550BA" w:rsidP="00A02E20">
            <w:pPr>
              <w:jc w:val="both"/>
              <w:rPr>
                <w:sz w:val="20"/>
                <w:lang w:val="fr-CA"/>
              </w:rPr>
            </w:pPr>
          </w:p>
        </w:tc>
      </w:tr>
    </w:tbl>
    <w:p w:rsidR="005550BA" w:rsidRDefault="005550BA" w:rsidP="00A02E20">
      <w:pPr>
        <w:jc w:val="both"/>
        <w:rPr>
          <w:sz w:val="20"/>
          <w:lang w:val="fr-CA"/>
        </w:rPr>
      </w:pPr>
    </w:p>
    <w:p w:rsidR="00391294" w:rsidRPr="00A02E20" w:rsidRDefault="00C31B43" w:rsidP="00A02E20">
      <w:pPr>
        <w:jc w:val="both"/>
        <w:rPr>
          <w:sz w:val="20"/>
          <w:lang w:val="fr-CA"/>
        </w:rPr>
      </w:pPr>
      <w:r>
        <w:rPr>
          <w:sz w:val="20"/>
        </w:rPr>
        <w:pict>
          <v:rect id="_x0000_i1036"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38749</w:t>
            </w:r>
          </w:p>
        </w:tc>
        <w:tc>
          <w:tcPr>
            <w:tcW w:w="4457" w:type="pct"/>
            <w:gridSpan w:val="3"/>
          </w:tcPr>
          <w:p w:rsidR="005550BA" w:rsidRPr="00391294" w:rsidRDefault="005550BA" w:rsidP="00A02E20">
            <w:pPr>
              <w:pStyle w:val="SCCLsocParty"/>
              <w:jc w:val="both"/>
              <w:rPr>
                <w:b/>
                <w:sz w:val="20"/>
                <w:szCs w:val="20"/>
                <w:lang w:val="en-US"/>
              </w:rPr>
            </w:pPr>
            <w:r w:rsidRPr="00391294">
              <w:rPr>
                <w:b/>
                <w:sz w:val="20"/>
                <w:szCs w:val="20"/>
                <w:lang w:val="en-US"/>
              </w:rPr>
              <w:t>Darla-Jean O'Rourke v. Attorney General of Canada</w:t>
            </w:r>
          </w:p>
          <w:p w:rsidR="005550BA" w:rsidRPr="00A02E20" w:rsidRDefault="005550BA" w:rsidP="00A02E20">
            <w:pPr>
              <w:jc w:val="both"/>
              <w:rPr>
                <w:sz w:val="20"/>
              </w:rPr>
            </w:pPr>
            <w:r w:rsidRPr="00A02E20">
              <w:rPr>
                <w:sz w:val="20"/>
              </w:rPr>
              <w:t>(F</w:t>
            </w:r>
            <w:r w:rsidR="00391294">
              <w:rPr>
                <w:sz w:val="20"/>
              </w:rPr>
              <w:t>.</w:t>
            </w:r>
            <w:r w:rsidRPr="00A02E20">
              <w:rPr>
                <w:sz w:val="20"/>
              </w:rPr>
              <w:t>C</w:t>
            </w:r>
            <w:r w:rsidR="00391294">
              <w:rPr>
                <w:sz w:val="20"/>
              </w:rPr>
              <w:t>.</w:t>
            </w:r>
            <w:r w:rsidRPr="00A02E20">
              <w:rPr>
                <w:sz w:val="20"/>
              </w:rPr>
              <w:t>) (Civil) (By Leave)</w:t>
            </w:r>
          </w:p>
        </w:tc>
      </w:tr>
      <w:tr w:rsidR="005550BA" w:rsidRPr="00A02E20" w:rsidTr="005550BA">
        <w:tc>
          <w:tcPr>
            <w:tcW w:w="5000" w:type="pct"/>
            <w:gridSpan w:val="4"/>
          </w:tcPr>
          <w:p w:rsidR="005550BA" w:rsidRPr="00A02E20" w:rsidRDefault="005550BA" w:rsidP="00A02E20">
            <w:pPr>
              <w:jc w:val="both"/>
              <w:rPr>
                <w:sz w:val="20"/>
              </w:rPr>
            </w:pPr>
            <w:r w:rsidRPr="00A02E20">
              <w:rPr>
                <w:sz w:val="20"/>
              </w:rPr>
              <w:t>Social law — Social assistance — Canada Pension Plan disability benefits — Administrative law — Boards and Tribunals — Social Security Tribunal — Judicial review — Standard of review — Applicant’s application for additional retroactive CPP disability benefits denied — Whether court erred in providing procedural fairness and failing to observe principle of natural justice —Whether court erred in refusing to exercise its jurisdiction based on erroneous findings of fact —Whether tribunal, Attorney General and court acted contrary to law.</w:t>
            </w:r>
          </w:p>
        </w:tc>
      </w:tr>
      <w:tr w:rsidR="005550BA" w:rsidRPr="00A02E20" w:rsidTr="005550BA">
        <w:tc>
          <w:tcPr>
            <w:tcW w:w="5000" w:type="pct"/>
            <w:gridSpan w:val="4"/>
          </w:tcPr>
          <w:p w:rsidR="005550BA" w:rsidRPr="00A02E20" w:rsidRDefault="005550BA" w:rsidP="00A02E20">
            <w:pPr>
              <w:jc w:val="both"/>
              <w:rPr>
                <w:sz w:val="20"/>
              </w:rPr>
            </w:pPr>
          </w:p>
        </w:tc>
      </w:tr>
      <w:tr w:rsidR="005550BA" w:rsidRPr="00A02E20" w:rsidTr="005550BA">
        <w:tc>
          <w:tcPr>
            <w:tcW w:w="5000" w:type="pct"/>
            <w:gridSpan w:val="4"/>
          </w:tcPr>
          <w:p w:rsidR="005550BA" w:rsidRPr="00A02E20" w:rsidRDefault="005550BA" w:rsidP="00A02E20">
            <w:pPr>
              <w:jc w:val="both"/>
              <w:rPr>
                <w:sz w:val="20"/>
              </w:rPr>
            </w:pPr>
            <w:r w:rsidRPr="00A02E20">
              <w:rPr>
                <w:sz w:val="20"/>
              </w:rPr>
              <w:t xml:space="preserve">Ms. O’Rourke applied for a disability pension under the Canada Pension Plan on March 18, 2015.  The Minister of Employment and Social Development approved her application with a deemed date of disability onset of December 2013, which was the maximum retroactivity period permitted by the governing legislation. She applied for additional retroactive benefits on the ground that she was incapable of applying earlier. Her request was denied. The General Division of the Social Security Tribunal dismissed her appeal on the basis that she had not been incapable under s. 60(8) of the </w:t>
            </w:r>
            <w:r w:rsidRPr="00A02E20">
              <w:rPr>
                <w:i/>
                <w:sz w:val="20"/>
              </w:rPr>
              <w:t>Canada Pension Plan</w:t>
            </w:r>
            <w:r w:rsidRPr="00A02E20">
              <w:rPr>
                <w:sz w:val="20"/>
              </w:rPr>
              <w:t>, R.S.C. 1985, c. C</w:t>
            </w:r>
            <w:r w:rsidRPr="00A02E20">
              <w:rPr>
                <w:sz w:val="20"/>
              </w:rPr>
              <w:noBreakHyphen/>
              <w:t>8, of forming or expressing an intention to make an application earlier than March 18, 2015. The Social Security Tribunal — Appeal Division dismissed her application for leave to appeal. Her application for judicial review was dismissed.  Her appeal from that decision was also dismissed.</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lastRenderedPageBreak/>
              <w:t>August 13, 2016</w:t>
            </w:r>
          </w:p>
          <w:p w:rsidR="005550BA" w:rsidRPr="00A02E20" w:rsidRDefault="005550BA" w:rsidP="00A02E20">
            <w:pPr>
              <w:jc w:val="both"/>
              <w:rPr>
                <w:sz w:val="20"/>
              </w:rPr>
            </w:pPr>
            <w:r w:rsidRPr="00A02E20">
              <w:rPr>
                <w:sz w:val="20"/>
              </w:rPr>
              <w:t>Social Security Tribunal — General Division</w:t>
            </w:r>
          </w:p>
          <w:p w:rsidR="005550BA" w:rsidRPr="00A02E20" w:rsidRDefault="005550BA" w:rsidP="00A02E20">
            <w:pPr>
              <w:jc w:val="both"/>
              <w:rPr>
                <w:sz w:val="20"/>
              </w:rPr>
            </w:pPr>
            <w:r w:rsidRPr="00A02E20">
              <w:rPr>
                <w:sz w:val="20"/>
              </w:rPr>
              <w:t>(Dyck, Member)</w:t>
            </w:r>
          </w:p>
          <w:p w:rsidR="005550BA" w:rsidRPr="00A02E20" w:rsidRDefault="005550BA" w:rsidP="00A02E20">
            <w:pPr>
              <w:jc w:val="both"/>
              <w:rPr>
                <w:sz w:val="20"/>
              </w:rPr>
            </w:pPr>
            <w:r w:rsidRPr="00A02E20">
              <w:rPr>
                <w:sz w:val="20"/>
              </w:rPr>
              <w:t>Unreported</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Applicant’s appeal from decision of Minister denying her application for additional retroactive CPP disability benefits dismissed</w:t>
            </w:r>
          </w:p>
        </w:tc>
      </w:tr>
      <w:tr w:rsidR="005550BA" w:rsidRPr="00A02E20" w:rsidTr="005550BA">
        <w:tc>
          <w:tcPr>
            <w:tcW w:w="2427" w:type="pct"/>
            <w:gridSpan w:val="2"/>
          </w:tcPr>
          <w:p w:rsidR="005550BA" w:rsidRPr="00A02E20" w:rsidRDefault="005550BA" w:rsidP="00A02E20">
            <w:pPr>
              <w:jc w:val="both"/>
              <w:rPr>
                <w:sz w:val="20"/>
              </w:rPr>
            </w:pPr>
            <w:r w:rsidRPr="00A02E20">
              <w:rPr>
                <w:sz w:val="20"/>
              </w:rPr>
              <w:t>May 25, 2017</w:t>
            </w:r>
          </w:p>
          <w:p w:rsidR="005550BA" w:rsidRPr="00A02E20" w:rsidRDefault="005550BA" w:rsidP="00A02E20">
            <w:pPr>
              <w:jc w:val="both"/>
              <w:rPr>
                <w:sz w:val="20"/>
              </w:rPr>
            </w:pPr>
            <w:r w:rsidRPr="00A02E20">
              <w:rPr>
                <w:sz w:val="20"/>
              </w:rPr>
              <w:t>Social Security Tribunal — Appeal Division</w:t>
            </w:r>
          </w:p>
          <w:p w:rsidR="005550BA" w:rsidRPr="00A02E20" w:rsidRDefault="005550BA" w:rsidP="00A02E20">
            <w:pPr>
              <w:jc w:val="both"/>
              <w:rPr>
                <w:sz w:val="20"/>
              </w:rPr>
            </w:pPr>
            <w:r w:rsidRPr="00A02E20">
              <w:rPr>
                <w:sz w:val="20"/>
              </w:rPr>
              <w:t>(Nawaz, Member)</w:t>
            </w:r>
          </w:p>
          <w:p w:rsidR="005550BA" w:rsidRPr="00A02E20" w:rsidRDefault="005550BA" w:rsidP="00A02E20">
            <w:pPr>
              <w:jc w:val="both"/>
              <w:rPr>
                <w:sz w:val="20"/>
              </w:rPr>
            </w:pPr>
            <w:r w:rsidRPr="00A02E20">
              <w:rPr>
                <w:sz w:val="20"/>
              </w:rPr>
              <w:t>Unreported</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Applicant’s application for leave to appeal dismissed</w:t>
            </w:r>
          </w:p>
        </w:tc>
      </w:tr>
      <w:tr w:rsidR="005550BA" w:rsidRPr="00A02E20" w:rsidTr="005550BA">
        <w:tc>
          <w:tcPr>
            <w:tcW w:w="2427" w:type="pct"/>
            <w:gridSpan w:val="2"/>
          </w:tcPr>
          <w:p w:rsidR="005550BA" w:rsidRPr="00A02E20" w:rsidRDefault="005550BA" w:rsidP="00A02E20">
            <w:pPr>
              <w:jc w:val="both"/>
              <w:rPr>
                <w:sz w:val="20"/>
              </w:rPr>
            </w:pPr>
            <w:r w:rsidRPr="00A02E20">
              <w:rPr>
                <w:sz w:val="20"/>
              </w:rPr>
              <w:t>May 9, 2018</w:t>
            </w:r>
          </w:p>
          <w:p w:rsidR="005550BA" w:rsidRPr="00A02E20" w:rsidRDefault="005550BA" w:rsidP="00A02E20">
            <w:pPr>
              <w:jc w:val="both"/>
              <w:rPr>
                <w:sz w:val="20"/>
              </w:rPr>
            </w:pPr>
            <w:r w:rsidRPr="00A02E20">
              <w:rPr>
                <w:sz w:val="20"/>
              </w:rPr>
              <w:t>Federal Court</w:t>
            </w:r>
          </w:p>
          <w:p w:rsidR="005550BA" w:rsidRPr="00A02E20" w:rsidRDefault="005550BA" w:rsidP="00A02E20">
            <w:pPr>
              <w:jc w:val="both"/>
              <w:rPr>
                <w:sz w:val="20"/>
              </w:rPr>
            </w:pPr>
            <w:r w:rsidRPr="00A02E20">
              <w:rPr>
                <w:sz w:val="20"/>
              </w:rPr>
              <w:t>(Martineau J.)</w:t>
            </w:r>
          </w:p>
          <w:p w:rsidR="005550BA" w:rsidRPr="00A02E20" w:rsidRDefault="00C31B43" w:rsidP="00A02E20">
            <w:pPr>
              <w:jc w:val="both"/>
              <w:rPr>
                <w:sz w:val="20"/>
              </w:rPr>
            </w:pPr>
            <w:hyperlink r:id="rId45" w:history="1">
              <w:r w:rsidR="005550BA" w:rsidRPr="00A02E20">
                <w:rPr>
                  <w:rStyle w:val="Hyperlink"/>
                  <w:sz w:val="20"/>
                </w:rPr>
                <w:t>2018 FC 498</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Applicant’s application for judicial review dismissed</w:t>
            </w:r>
          </w:p>
          <w:p w:rsidR="005550BA" w:rsidRPr="00A02E20" w:rsidRDefault="005550BA" w:rsidP="00A02E20">
            <w:pPr>
              <w:jc w:val="both"/>
              <w:rPr>
                <w:sz w:val="20"/>
              </w:rPr>
            </w:pPr>
            <w:r w:rsidRPr="00A02E20">
              <w:rPr>
                <w:sz w:val="20"/>
              </w:rPr>
              <w:t xml:space="preserve"> </w:t>
            </w:r>
          </w:p>
        </w:tc>
      </w:tr>
      <w:tr w:rsidR="005550BA" w:rsidRPr="00A02E20" w:rsidTr="005550BA">
        <w:tc>
          <w:tcPr>
            <w:tcW w:w="2427" w:type="pct"/>
            <w:gridSpan w:val="2"/>
          </w:tcPr>
          <w:p w:rsidR="005550BA" w:rsidRPr="00A02E20" w:rsidRDefault="005550BA" w:rsidP="00A02E20">
            <w:pPr>
              <w:jc w:val="both"/>
              <w:rPr>
                <w:sz w:val="20"/>
              </w:rPr>
            </w:pPr>
            <w:r w:rsidRPr="00A02E20">
              <w:rPr>
                <w:sz w:val="20"/>
              </w:rPr>
              <w:t>March 29, 2019</w:t>
            </w:r>
          </w:p>
          <w:p w:rsidR="005550BA" w:rsidRPr="00A02E20" w:rsidRDefault="005550BA" w:rsidP="00A02E20">
            <w:pPr>
              <w:jc w:val="both"/>
              <w:rPr>
                <w:sz w:val="20"/>
              </w:rPr>
            </w:pPr>
            <w:r w:rsidRPr="00A02E20">
              <w:rPr>
                <w:sz w:val="20"/>
              </w:rPr>
              <w:t>Federal Court of Appeal</w:t>
            </w:r>
          </w:p>
          <w:p w:rsidR="005550BA" w:rsidRPr="00A02E20" w:rsidRDefault="005550BA" w:rsidP="00A02E20">
            <w:pPr>
              <w:jc w:val="both"/>
              <w:rPr>
                <w:sz w:val="20"/>
              </w:rPr>
            </w:pPr>
            <w:r w:rsidRPr="00A02E20">
              <w:rPr>
                <w:sz w:val="20"/>
              </w:rPr>
              <w:t>(Dawson, Webb and Near JJ.A.)</w:t>
            </w:r>
          </w:p>
          <w:p w:rsidR="005550BA" w:rsidRPr="00A02E20" w:rsidRDefault="005550BA" w:rsidP="00A02E20">
            <w:pPr>
              <w:jc w:val="both"/>
              <w:rPr>
                <w:sz w:val="20"/>
              </w:rPr>
            </w:pPr>
            <w:r w:rsidRPr="00A02E20">
              <w:rPr>
                <w:sz w:val="20"/>
              </w:rPr>
              <w:t>2019 FCA 60</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Applicant’s appeal dismissed</w:t>
            </w:r>
          </w:p>
          <w:p w:rsidR="005550BA" w:rsidRPr="00A02E20" w:rsidRDefault="005550BA" w:rsidP="00A02E20">
            <w:pPr>
              <w:jc w:val="both"/>
              <w:rPr>
                <w:sz w:val="20"/>
              </w:rPr>
            </w:pP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May 22, 2019</w:t>
            </w:r>
          </w:p>
          <w:p w:rsidR="005550BA" w:rsidRPr="00A02E20" w:rsidRDefault="005550BA" w:rsidP="00A02E20">
            <w:pPr>
              <w:jc w:val="both"/>
              <w:rPr>
                <w:sz w:val="20"/>
              </w:rPr>
            </w:pPr>
            <w:r w:rsidRPr="00A02E20">
              <w:rPr>
                <w:sz w:val="20"/>
              </w:rPr>
              <w:t>Supreme Court of Canada</w:t>
            </w: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Application for leave to appeal filed</w:t>
            </w:r>
          </w:p>
          <w:p w:rsidR="005550BA" w:rsidRPr="00A02E20" w:rsidRDefault="005550BA" w:rsidP="00A02E20">
            <w:pPr>
              <w:jc w:val="both"/>
              <w:rPr>
                <w:sz w:val="20"/>
              </w:rPr>
            </w:pPr>
          </w:p>
        </w:tc>
      </w:tr>
    </w:tbl>
    <w:p w:rsidR="005550BA" w:rsidRDefault="005550BA" w:rsidP="00A02E20">
      <w:pPr>
        <w:jc w:val="both"/>
        <w:rPr>
          <w:sz w:val="20"/>
        </w:rPr>
      </w:pPr>
    </w:p>
    <w:p w:rsidR="00391294" w:rsidRDefault="00C31B43" w:rsidP="00A02E20">
      <w:pPr>
        <w:jc w:val="both"/>
        <w:rPr>
          <w:sz w:val="20"/>
        </w:rPr>
      </w:pPr>
      <w:r>
        <w:rPr>
          <w:sz w:val="20"/>
        </w:rPr>
        <w:pict>
          <v:rect id="_x0000_i1037" style="width:2in;height:1pt" o:hrpct="0" o:hralign="center" o:hrstd="t" o:hrnoshade="t" o:hr="t" fillcolor="black [3213]" stroked="f"/>
        </w:pict>
      </w:r>
    </w:p>
    <w:p w:rsidR="00391294" w:rsidRPr="00A02E20" w:rsidRDefault="00391294"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391294" w:rsidTr="005550BA">
        <w:tc>
          <w:tcPr>
            <w:tcW w:w="543" w:type="pct"/>
          </w:tcPr>
          <w:p w:rsidR="005550BA" w:rsidRPr="00A02E20" w:rsidRDefault="005550BA" w:rsidP="00A02E20">
            <w:pPr>
              <w:jc w:val="both"/>
              <w:rPr>
                <w:sz w:val="20"/>
                <w:lang w:val="fr-CA"/>
              </w:rPr>
            </w:pPr>
            <w:r w:rsidRPr="00A02E20">
              <w:rPr>
                <w:rStyle w:val="SCCFileNumberChar"/>
                <w:sz w:val="20"/>
                <w:szCs w:val="20"/>
                <w:lang w:val="fr-CA"/>
              </w:rPr>
              <w:t>38749</w:t>
            </w:r>
          </w:p>
        </w:tc>
        <w:tc>
          <w:tcPr>
            <w:tcW w:w="4457" w:type="pct"/>
            <w:gridSpan w:val="3"/>
          </w:tcPr>
          <w:p w:rsidR="005550BA" w:rsidRPr="00391294" w:rsidRDefault="005550BA" w:rsidP="00A02E20">
            <w:pPr>
              <w:pStyle w:val="SCCLsocParty"/>
              <w:jc w:val="both"/>
              <w:rPr>
                <w:b/>
                <w:sz w:val="20"/>
                <w:szCs w:val="20"/>
              </w:rPr>
            </w:pPr>
            <w:r w:rsidRPr="00391294">
              <w:rPr>
                <w:b/>
                <w:sz w:val="20"/>
                <w:szCs w:val="20"/>
              </w:rPr>
              <w:t>Darla-Jean O'Rourke c. Procureur général du Canada</w:t>
            </w:r>
          </w:p>
          <w:p w:rsidR="005550BA" w:rsidRPr="00A02E20" w:rsidRDefault="005550BA" w:rsidP="00A02E20">
            <w:pPr>
              <w:jc w:val="both"/>
              <w:rPr>
                <w:sz w:val="20"/>
                <w:lang w:val="fr-CA"/>
              </w:rPr>
            </w:pPr>
            <w:r w:rsidRPr="00A02E20">
              <w:rPr>
                <w:sz w:val="20"/>
                <w:lang w:val="fr-CA"/>
              </w:rPr>
              <w:t>(C</w:t>
            </w:r>
            <w:r w:rsidR="00391294">
              <w:rPr>
                <w:sz w:val="20"/>
                <w:lang w:val="fr-CA"/>
              </w:rPr>
              <w:t>.</w:t>
            </w:r>
            <w:r w:rsidRPr="00A02E20">
              <w:rPr>
                <w:sz w:val="20"/>
                <w:lang w:val="fr-CA"/>
              </w:rPr>
              <w:t>F</w:t>
            </w:r>
            <w:r w:rsidR="00391294">
              <w:rPr>
                <w:sz w:val="20"/>
                <w:lang w:val="fr-CA"/>
              </w:rPr>
              <w:t>.</w:t>
            </w:r>
            <w:r w:rsidRPr="00A02E20">
              <w:rPr>
                <w:sz w:val="20"/>
                <w:lang w:val="fr-CA"/>
              </w:rPr>
              <w:t>) (Civile) (Autorisation)</w:t>
            </w:r>
          </w:p>
        </w:tc>
      </w:tr>
      <w:tr w:rsidR="005550BA" w:rsidRPr="00C31B43" w:rsidTr="005550BA">
        <w:tc>
          <w:tcPr>
            <w:tcW w:w="5000" w:type="pct"/>
            <w:gridSpan w:val="4"/>
          </w:tcPr>
          <w:p w:rsidR="005550BA" w:rsidRPr="00A02E20" w:rsidRDefault="005550BA" w:rsidP="00A02E20">
            <w:pPr>
              <w:jc w:val="both"/>
              <w:rPr>
                <w:sz w:val="20"/>
                <w:lang w:val="fr-CA"/>
              </w:rPr>
            </w:pPr>
            <w:r w:rsidRPr="00A02E20">
              <w:rPr>
                <w:sz w:val="20"/>
                <w:lang w:val="fr-CA"/>
              </w:rPr>
              <w:t>Droit social — Aide sociale — Prestations d’invalidité du Régime de pensions du Canada — Droit administratif — Organismes et tribunaux administratifs — Tribunal de la sécurité sociale — Contrôle judiciaire — Norme de contrôle — La demande de la demanderesse pour obtenir des prestations d’invalidité rétroactives supplémentaires du RPP a été rejetée — La cour a</w:t>
            </w:r>
            <w:r w:rsidRPr="00A02E20">
              <w:rPr>
                <w:sz w:val="20"/>
                <w:lang w:val="fr-CA"/>
              </w:rPr>
              <w:noBreakHyphen/>
              <w:t>t</w:t>
            </w:r>
            <w:r w:rsidRPr="00A02E20">
              <w:rPr>
                <w:sz w:val="20"/>
                <w:lang w:val="fr-CA"/>
              </w:rPr>
              <w:noBreakHyphen/>
              <w:t>elle commis une erreur en manquant d’équité procédurale et en omettant d’observer le principe de justice naturelle? — La cour a</w:t>
            </w:r>
            <w:r w:rsidRPr="00A02E20">
              <w:rPr>
                <w:sz w:val="20"/>
                <w:lang w:val="fr-CA"/>
              </w:rPr>
              <w:noBreakHyphen/>
              <w:t>t</w:t>
            </w:r>
            <w:r w:rsidRPr="00A02E20">
              <w:rPr>
                <w:sz w:val="20"/>
                <w:lang w:val="fr-CA"/>
              </w:rPr>
              <w:noBreakHyphen/>
              <w:t>elle refusé d’exercer sa compétence sur le fondement de conclusions de fait erronées? — Le tribunal administratif, le procureur général et la cour ont</w:t>
            </w:r>
            <w:r w:rsidRPr="00A02E20">
              <w:rPr>
                <w:sz w:val="20"/>
                <w:lang w:val="fr-CA"/>
              </w:rPr>
              <w:noBreakHyphen/>
              <w:t>ils agi contrairement à la loi?</w:t>
            </w:r>
          </w:p>
        </w:tc>
      </w:tr>
      <w:tr w:rsidR="005550BA" w:rsidRPr="00C31B43" w:rsidTr="005550BA">
        <w:tc>
          <w:tcPr>
            <w:tcW w:w="5000" w:type="pct"/>
            <w:gridSpan w:val="4"/>
          </w:tcPr>
          <w:p w:rsidR="005550BA" w:rsidRPr="00A02E20" w:rsidRDefault="005550BA" w:rsidP="00A02E20">
            <w:pPr>
              <w:jc w:val="both"/>
              <w:rPr>
                <w:sz w:val="20"/>
                <w:lang w:val="fr-CA"/>
              </w:rPr>
            </w:pPr>
          </w:p>
        </w:tc>
      </w:tr>
      <w:tr w:rsidR="005550BA" w:rsidRPr="00C31B43" w:rsidTr="005550BA">
        <w:tc>
          <w:tcPr>
            <w:tcW w:w="5000" w:type="pct"/>
            <w:gridSpan w:val="4"/>
          </w:tcPr>
          <w:p w:rsidR="005550BA" w:rsidRPr="00A02E20" w:rsidRDefault="005550BA" w:rsidP="00A02E20">
            <w:pPr>
              <w:tabs>
                <w:tab w:val="left" w:pos="4548"/>
              </w:tabs>
              <w:jc w:val="both"/>
              <w:rPr>
                <w:sz w:val="20"/>
                <w:lang w:val="fr-CA"/>
              </w:rPr>
            </w:pPr>
            <w:r w:rsidRPr="00A02E20">
              <w:rPr>
                <w:sz w:val="20"/>
                <w:lang w:val="fr-CA"/>
              </w:rPr>
              <w:t>Le 18 mars 2015, Mme O’Rourke a présenté une demande de prestations d’invalidité du Régime de pensions du Canada. Le ministre de l’Emploi et du Développement social a accueilli sa demande, établissant au mois de décembre 2013 la date présumée du début de son invalidité, c’est</w:t>
            </w:r>
            <w:r w:rsidRPr="00A02E20">
              <w:rPr>
                <w:sz w:val="20"/>
                <w:lang w:val="fr-CA"/>
              </w:rPr>
              <w:noBreakHyphen/>
              <w:t>à</w:t>
            </w:r>
            <w:r w:rsidRPr="00A02E20">
              <w:rPr>
                <w:sz w:val="20"/>
                <w:lang w:val="fr-CA"/>
              </w:rPr>
              <w:noBreakHyphen/>
              <w:t xml:space="preserve">dire la période maximale de rétroactivité permise en vertu de la loi applicable. La demanderesse a demandé des prestations rétroactives supplémentaires, faisant valoir son incapacité à faire sa demande plus tôt. Sa demande a été rejetée. La division générale du Tribunal de la sécurité sociale a rejeté son appel au motif qu’elle avait eu la capacité, au sens du par. 60(8) du </w:t>
            </w:r>
            <w:r w:rsidRPr="00A02E20">
              <w:rPr>
                <w:i/>
                <w:sz w:val="20"/>
                <w:lang w:val="fr-CA"/>
              </w:rPr>
              <w:t>Régime de pensions du Canada</w:t>
            </w:r>
            <w:r w:rsidRPr="00A02E20">
              <w:rPr>
                <w:sz w:val="20"/>
                <w:lang w:val="fr-CA"/>
              </w:rPr>
              <w:t>, L.R.C. 1985, ch. C</w:t>
            </w:r>
            <w:r w:rsidRPr="00A02E20">
              <w:rPr>
                <w:sz w:val="20"/>
                <w:lang w:val="fr-CA"/>
              </w:rPr>
              <w:noBreakHyphen/>
              <w:t>8, de former ou d’exprimer l’intention de faire une demande avant le 18 mars 2015. La division d’appel du Tribunal de la sécurité sociale a rejeté sa demande d’autorisation d’appel. Sa demande de contrôle judiciaire a été rejetée. Son appel de cette décision a lui aussi été rejeté.</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13 août 2016</w:t>
            </w:r>
          </w:p>
          <w:p w:rsidR="005550BA" w:rsidRPr="00A02E20" w:rsidRDefault="005550BA" w:rsidP="00A02E20">
            <w:pPr>
              <w:jc w:val="both"/>
              <w:rPr>
                <w:sz w:val="20"/>
                <w:lang w:val="fr-CA"/>
              </w:rPr>
            </w:pPr>
            <w:r w:rsidRPr="00A02E20">
              <w:rPr>
                <w:sz w:val="20"/>
                <w:lang w:val="fr-CA"/>
              </w:rPr>
              <w:t>Tribunal de la sécurité sociale — division générale</w:t>
            </w:r>
          </w:p>
          <w:p w:rsidR="005550BA" w:rsidRPr="00A02E20" w:rsidRDefault="005550BA" w:rsidP="00A02E20">
            <w:pPr>
              <w:jc w:val="both"/>
              <w:rPr>
                <w:sz w:val="20"/>
                <w:lang w:val="fr-CA"/>
              </w:rPr>
            </w:pPr>
            <w:r w:rsidRPr="00A02E20">
              <w:rPr>
                <w:sz w:val="20"/>
                <w:lang w:val="fr-CA"/>
              </w:rPr>
              <w:t>(Membre Dyck)</w:t>
            </w:r>
          </w:p>
          <w:p w:rsidR="005550BA" w:rsidRPr="00A02E20" w:rsidRDefault="005550BA" w:rsidP="00A02E20">
            <w:pPr>
              <w:jc w:val="both"/>
              <w:rPr>
                <w:sz w:val="20"/>
                <w:lang w:val="fr-CA"/>
              </w:rPr>
            </w:pPr>
            <w:r w:rsidRPr="00A02E20">
              <w:rPr>
                <w:sz w:val="20"/>
                <w:lang w:val="fr-CA"/>
              </w:rPr>
              <w:t>Non publié</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l’appel de la demanderesse de la décision du ministre de rejeter sa demande de prestations d’invalidité rétroactives supplémentaires du RPP</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25 mai 2017</w:t>
            </w:r>
          </w:p>
          <w:p w:rsidR="005550BA" w:rsidRPr="00A02E20" w:rsidRDefault="005550BA" w:rsidP="00A02E20">
            <w:pPr>
              <w:jc w:val="both"/>
              <w:rPr>
                <w:sz w:val="20"/>
                <w:lang w:val="fr-CA"/>
              </w:rPr>
            </w:pPr>
            <w:r w:rsidRPr="00A02E20">
              <w:rPr>
                <w:sz w:val="20"/>
                <w:lang w:val="fr-CA"/>
              </w:rPr>
              <w:t>Tribunal de la sécurité sociale — division d’appel</w:t>
            </w:r>
          </w:p>
          <w:p w:rsidR="005550BA" w:rsidRPr="00A02E20" w:rsidRDefault="005550BA" w:rsidP="00A02E20">
            <w:pPr>
              <w:jc w:val="both"/>
              <w:rPr>
                <w:sz w:val="20"/>
                <w:lang w:val="fr-CA"/>
              </w:rPr>
            </w:pPr>
            <w:r w:rsidRPr="00A02E20">
              <w:rPr>
                <w:sz w:val="20"/>
                <w:lang w:val="fr-CA"/>
              </w:rPr>
              <w:lastRenderedPageBreak/>
              <w:t>(Membre Nawaz)</w:t>
            </w:r>
          </w:p>
          <w:p w:rsidR="005550BA" w:rsidRPr="00A02E20" w:rsidRDefault="005550BA" w:rsidP="00A02E20">
            <w:pPr>
              <w:jc w:val="both"/>
              <w:rPr>
                <w:sz w:val="20"/>
                <w:lang w:val="fr-CA"/>
              </w:rPr>
            </w:pPr>
            <w:r w:rsidRPr="00A02E20">
              <w:rPr>
                <w:sz w:val="20"/>
                <w:lang w:val="fr-CA"/>
              </w:rPr>
              <w:t>Non publié</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 demande de la demanderesse en autorisation d’interjeter appel</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9 mai 2018</w:t>
            </w:r>
          </w:p>
          <w:p w:rsidR="005550BA" w:rsidRPr="00A02E20" w:rsidRDefault="005550BA" w:rsidP="00A02E20">
            <w:pPr>
              <w:jc w:val="both"/>
              <w:rPr>
                <w:sz w:val="20"/>
                <w:lang w:val="fr-CA"/>
              </w:rPr>
            </w:pPr>
            <w:r w:rsidRPr="00A02E20">
              <w:rPr>
                <w:sz w:val="20"/>
                <w:lang w:val="fr-CA"/>
              </w:rPr>
              <w:t>Cour fédérale</w:t>
            </w:r>
          </w:p>
          <w:p w:rsidR="005550BA" w:rsidRPr="00A02E20" w:rsidRDefault="005550BA" w:rsidP="00A02E20">
            <w:pPr>
              <w:jc w:val="both"/>
              <w:rPr>
                <w:sz w:val="20"/>
                <w:lang w:val="fr-CA"/>
              </w:rPr>
            </w:pPr>
            <w:r w:rsidRPr="00A02E20">
              <w:rPr>
                <w:sz w:val="20"/>
                <w:lang w:val="fr-CA"/>
              </w:rPr>
              <w:t>(Juge Martineau)</w:t>
            </w:r>
          </w:p>
          <w:p w:rsidR="005550BA" w:rsidRPr="00A02E20" w:rsidRDefault="00C31B43" w:rsidP="00A02E20">
            <w:pPr>
              <w:jc w:val="both"/>
              <w:rPr>
                <w:sz w:val="20"/>
                <w:lang w:val="fr-CA"/>
              </w:rPr>
            </w:pPr>
            <w:hyperlink r:id="rId46" w:history="1">
              <w:r w:rsidR="005550BA" w:rsidRPr="00A02E20">
                <w:rPr>
                  <w:rStyle w:val="Hyperlink"/>
                  <w:sz w:val="20"/>
                  <w:lang w:val="fr-CA"/>
                </w:rPr>
                <w:t>2018 CF 498</w:t>
              </w:r>
            </w:hyperlink>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 requête de la demanderesse en contrôle judiciaire</w:t>
            </w:r>
          </w:p>
          <w:p w:rsidR="005550BA" w:rsidRPr="00A02E20" w:rsidRDefault="005550BA" w:rsidP="00A02E20">
            <w:pPr>
              <w:jc w:val="both"/>
              <w:rPr>
                <w:sz w:val="20"/>
                <w:lang w:val="fr-CA"/>
              </w:rPr>
            </w:pPr>
            <w:r w:rsidRPr="00A02E20">
              <w:rPr>
                <w:sz w:val="20"/>
                <w:lang w:val="fr-CA"/>
              </w:rPr>
              <w:t xml:space="preserve"> </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29 mars 2019</w:t>
            </w:r>
          </w:p>
          <w:p w:rsidR="005550BA" w:rsidRPr="00A02E20" w:rsidRDefault="005550BA" w:rsidP="00A02E20">
            <w:pPr>
              <w:jc w:val="both"/>
              <w:rPr>
                <w:sz w:val="20"/>
                <w:lang w:val="fr-CA"/>
              </w:rPr>
            </w:pPr>
            <w:r w:rsidRPr="00A02E20">
              <w:rPr>
                <w:sz w:val="20"/>
                <w:lang w:val="fr-CA"/>
              </w:rPr>
              <w:t>Cour d’appel fédérale</w:t>
            </w:r>
          </w:p>
          <w:p w:rsidR="005550BA" w:rsidRPr="00A02E20" w:rsidRDefault="005550BA" w:rsidP="00A02E20">
            <w:pPr>
              <w:jc w:val="both"/>
              <w:rPr>
                <w:sz w:val="20"/>
                <w:lang w:val="fr-CA"/>
              </w:rPr>
            </w:pPr>
            <w:r w:rsidRPr="00A02E20">
              <w:rPr>
                <w:sz w:val="20"/>
                <w:lang w:val="fr-CA"/>
              </w:rPr>
              <w:t>(Juges Dawson, Webb et Near)</w:t>
            </w:r>
          </w:p>
          <w:p w:rsidR="005550BA" w:rsidRPr="00A02E20" w:rsidRDefault="005550BA" w:rsidP="00A02E20">
            <w:pPr>
              <w:jc w:val="both"/>
              <w:rPr>
                <w:sz w:val="20"/>
                <w:lang w:val="fr-CA"/>
              </w:rPr>
            </w:pPr>
            <w:r w:rsidRPr="00A02E20">
              <w:rPr>
                <w:sz w:val="20"/>
                <w:lang w:val="fr-CA"/>
              </w:rPr>
              <w:t>2019 CAF 60</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Rejet de l’appel de la demanderesse</w:t>
            </w:r>
          </w:p>
          <w:p w:rsidR="005550BA" w:rsidRPr="00A02E20" w:rsidRDefault="005550BA" w:rsidP="00A02E20">
            <w:pPr>
              <w:jc w:val="both"/>
              <w:rPr>
                <w:sz w:val="20"/>
                <w:lang w:val="fr-CA"/>
              </w:rPr>
            </w:pP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22 mai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Dépôt de la demande d’autorisation d’appel</w:t>
            </w:r>
          </w:p>
          <w:p w:rsidR="005550BA" w:rsidRPr="00A02E20" w:rsidRDefault="005550BA" w:rsidP="00A02E20">
            <w:pPr>
              <w:jc w:val="both"/>
              <w:rPr>
                <w:sz w:val="20"/>
                <w:lang w:val="fr-CA"/>
              </w:rPr>
            </w:pPr>
          </w:p>
        </w:tc>
      </w:tr>
    </w:tbl>
    <w:p w:rsidR="005550BA" w:rsidRPr="00A02E20" w:rsidRDefault="005550BA" w:rsidP="00A02E20">
      <w:pPr>
        <w:jc w:val="both"/>
        <w:rPr>
          <w:sz w:val="20"/>
          <w:lang w:val="fr-CA"/>
        </w:rPr>
      </w:pPr>
    </w:p>
    <w:p w:rsidR="005550BA" w:rsidRDefault="00C31B43" w:rsidP="00A02E20">
      <w:pPr>
        <w:ind w:left="142" w:hanging="142"/>
        <w:jc w:val="both"/>
        <w:rPr>
          <w:sz w:val="20"/>
          <w:lang w:val="fr-CA"/>
        </w:rPr>
      </w:pPr>
      <w:r>
        <w:rPr>
          <w:sz w:val="20"/>
        </w:rPr>
        <w:pict>
          <v:rect id="_x0000_i1038" style="width:2in;height:1pt" o:hrpct="0" o:hralign="center" o:hrstd="t" o:hrnoshade="t" o:hr="t" fillcolor="black [3213]" stroked="f"/>
        </w:pict>
      </w:r>
    </w:p>
    <w:p w:rsidR="00391294" w:rsidRPr="00A02E20" w:rsidRDefault="00391294"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38715</w:t>
            </w:r>
          </w:p>
        </w:tc>
        <w:tc>
          <w:tcPr>
            <w:tcW w:w="4457" w:type="pct"/>
            <w:gridSpan w:val="3"/>
          </w:tcPr>
          <w:p w:rsidR="005550BA" w:rsidRPr="00391294" w:rsidRDefault="005550BA" w:rsidP="00A02E20">
            <w:pPr>
              <w:pStyle w:val="SCCLsocParty"/>
              <w:jc w:val="both"/>
              <w:rPr>
                <w:b/>
                <w:sz w:val="20"/>
                <w:szCs w:val="20"/>
                <w:lang w:val="en-US"/>
              </w:rPr>
            </w:pPr>
            <w:r w:rsidRPr="00391294">
              <w:rPr>
                <w:b/>
                <w:sz w:val="20"/>
                <w:szCs w:val="20"/>
                <w:lang w:val="en-US"/>
              </w:rPr>
              <w:t>Brandon Marshall v. Her Majesty the Queen</w:t>
            </w:r>
          </w:p>
          <w:p w:rsidR="005550BA" w:rsidRPr="00A02E20" w:rsidRDefault="005550BA" w:rsidP="00A02E20">
            <w:pPr>
              <w:jc w:val="both"/>
              <w:rPr>
                <w:sz w:val="20"/>
              </w:rPr>
            </w:pPr>
            <w:r w:rsidRPr="00A02E20">
              <w:rPr>
                <w:sz w:val="20"/>
              </w:rPr>
              <w:t>(Ont.) (Criminal) (By Leave)</w:t>
            </w:r>
          </w:p>
        </w:tc>
      </w:tr>
      <w:tr w:rsidR="005550BA" w:rsidRPr="00A02E20" w:rsidTr="005550BA">
        <w:tc>
          <w:tcPr>
            <w:tcW w:w="5000" w:type="pct"/>
            <w:gridSpan w:val="4"/>
          </w:tcPr>
          <w:p w:rsidR="005550BA" w:rsidRPr="00A02E20" w:rsidRDefault="005550BA" w:rsidP="00A02E20">
            <w:pPr>
              <w:pStyle w:val="SCCBanSummary"/>
              <w:rPr>
                <w:sz w:val="20"/>
                <w:szCs w:val="20"/>
              </w:rPr>
            </w:pPr>
            <w:r w:rsidRPr="00A02E20">
              <w:rPr>
                <w:sz w:val="20"/>
                <w:szCs w:val="20"/>
              </w:rPr>
              <w:t>(Publication ban in case)</w:t>
            </w:r>
          </w:p>
          <w:p w:rsidR="005550BA" w:rsidRPr="00A02E20" w:rsidRDefault="005550BA" w:rsidP="00A02E20">
            <w:pPr>
              <w:jc w:val="both"/>
              <w:rPr>
                <w:sz w:val="20"/>
              </w:rPr>
            </w:pPr>
          </w:p>
          <w:p w:rsidR="005550BA" w:rsidRPr="00A02E20" w:rsidRDefault="005550BA" w:rsidP="00A02E20">
            <w:pPr>
              <w:jc w:val="both"/>
              <w:rPr>
                <w:b/>
                <w:sz w:val="20"/>
              </w:rPr>
            </w:pPr>
            <w:r w:rsidRPr="00A02E20">
              <w:rPr>
                <w:sz w:val="20"/>
              </w:rPr>
              <w:t>Criminal law — Charge to jury — The appropriate limits of appellate reliance on closing addresses to render a jury charge adequate.</w:t>
            </w:r>
          </w:p>
        </w:tc>
      </w:tr>
      <w:tr w:rsidR="005550BA" w:rsidRPr="00A02E20" w:rsidTr="005550BA">
        <w:tc>
          <w:tcPr>
            <w:tcW w:w="5000" w:type="pct"/>
            <w:gridSpan w:val="4"/>
          </w:tcPr>
          <w:p w:rsidR="005550BA" w:rsidRPr="00A02E20" w:rsidRDefault="005550BA" w:rsidP="00A02E20">
            <w:pPr>
              <w:jc w:val="both"/>
              <w:rPr>
                <w:sz w:val="20"/>
              </w:rPr>
            </w:pPr>
          </w:p>
          <w:p w:rsidR="005550BA" w:rsidRPr="00A02E20" w:rsidRDefault="005550BA" w:rsidP="00391294">
            <w:pPr>
              <w:jc w:val="both"/>
              <w:rPr>
                <w:sz w:val="20"/>
              </w:rPr>
            </w:pPr>
            <w:r w:rsidRPr="00A02E20">
              <w:rPr>
                <w:sz w:val="20"/>
              </w:rPr>
              <w:t xml:space="preserve">The police charged Mr. Marshall with </w:t>
            </w:r>
            <w:r w:rsidRPr="00A02E20">
              <w:rPr>
                <w:w w:val="105"/>
                <w:sz w:val="20"/>
              </w:rPr>
              <w:t>sexual assault, sexual assault causing bodily harm, and three other offences.</w:t>
            </w:r>
            <w:r w:rsidRPr="00A02E20">
              <w:rPr>
                <w:sz w:val="20"/>
              </w:rPr>
              <w:t xml:space="preserve"> The charges of </w:t>
            </w:r>
            <w:r w:rsidRPr="00A02E20">
              <w:rPr>
                <w:w w:val="105"/>
                <w:sz w:val="20"/>
              </w:rPr>
              <w:t>sexual assault and sexual assault causing bodily harm</w:t>
            </w:r>
            <w:r w:rsidRPr="00A02E20">
              <w:rPr>
                <w:sz w:val="20"/>
              </w:rPr>
              <w:t xml:space="preserve"> are based on allegations of distinct sexual conduct alleged to have occurred on different dates. The charge to the jury reviewed the evidence of both alleged sexual assaults when addressing both the charge of sexual assault and the charge of sexual assault causing bodily harm. On the charge on sexual assault causing bodily harm, the judge did not instruct the jury on the subjective intent to cause bodily harm required to vitiate consent</w:t>
            </w:r>
            <w:r w:rsidRPr="00A02E20">
              <w:rPr>
                <w:spacing w:val="-6"/>
                <w:sz w:val="20"/>
              </w:rPr>
              <w:t xml:space="preserve">. The jury convicted Mr. Marshall of </w:t>
            </w:r>
            <w:r w:rsidRPr="00A02E20">
              <w:rPr>
                <w:w w:val="105"/>
                <w:sz w:val="20"/>
              </w:rPr>
              <w:t>sexual assault, sexual assault causing bodily harm and forcible confinement. The Court of Appeal dismissed an appeal.</w:t>
            </w:r>
          </w:p>
        </w:tc>
      </w:tr>
      <w:tr w:rsidR="005550BA" w:rsidRPr="00A02E20" w:rsidTr="005550BA">
        <w:tc>
          <w:tcPr>
            <w:tcW w:w="5000" w:type="pct"/>
            <w:gridSpan w:val="4"/>
          </w:tcPr>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April 29, 2015</w:t>
            </w:r>
          </w:p>
          <w:p w:rsidR="005550BA" w:rsidRPr="00A02E20" w:rsidRDefault="005550BA" w:rsidP="00A02E20">
            <w:pPr>
              <w:jc w:val="both"/>
              <w:rPr>
                <w:sz w:val="20"/>
              </w:rPr>
            </w:pPr>
            <w:r w:rsidRPr="00A02E20">
              <w:rPr>
                <w:sz w:val="20"/>
              </w:rPr>
              <w:t>Superior Court of Justice for Ontario</w:t>
            </w:r>
          </w:p>
          <w:p w:rsidR="005550BA" w:rsidRPr="00A02E20" w:rsidRDefault="005550BA" w:rsidP="00A02E20">
            <w:pPr>
              <w:jc w:val="both"/>
              <w:rPr>
                <w:sz w:val="20"/>
              </w:rPr>
            </w:pPr>
            <w:r w:rsidRPr="00A02E20">
              <w:rPr>
                <w:sz w:val="20"/>
              </w:rPr>
              <w:t>(Abrams J.)</w:t>
            </w:r>
          </w:p>
          <w:p w:rsidR="005550BA" w:rsidRPr="00A02E20" w:rsidRDefault="005550BA" w:rsidP="00A02E20">
            <w:pPr>
              <w:jc w:val="both"/>
              <w:rPr>
                <w:sz w:val="20"/>
              </w:rPr>
            </w:pPr>
            <w:r w:rsidRPr="00A02E20">
              <w:rPr>
                <w:sz w:val="20"/>
              </w:rPr>
              <w:t>(Unreported)</w:t>
            </w: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w w:val="105"/>
                <w:sz w:val="20"/>
              </w:rPr>
            </w:pPr>
            <w:r w:rsidRPr="00A02E20">
              <w:rPr>
                <w:w w:val="105"/>
                <w:sz w:val="20"/>
              </w:rPr>
              <w:t>Convictions by jury for sexual assault, sexual assault causing bodily harm and forcible confinement; acquittals for assault and assault with a weapon</w:t>
            </w:r>
          </w:p>
          <w:p w:rsidR="005550BA" w:rsidRPr="00A02E20" w:rsidRDefault="005550BA" w:rsidP="00A02E20">
            <w:pPr>
              <w:jc w:val="both"/>
              <w:rPr>
                <w:sz w:val="20"/>
              </w:rPr>
            </w:pPr>
          </w:p>
        </w:tc>
      </w:tr>
      <w:tr w:rsidR="005550BA" w:rsidRPr="00A02E20" w:rsidTr="005550BA">
        <w:tc>
          <w:tcPr>
            <w:tcW w:w="2427" w:type="pct"/>
            <w:gridSpan w:val="2"/>
          </w:tcPr>
          <w:p w:rsidR="005550BA" w:rsidRPr="00A02E20" w:rsidRDefault="005550BA" w:rsidP="00A02E20">
            <w:pPr>
              <w:jc w:val="both"/>
              <w:rPr>
                <w:sz w:val="20"/>
              </w:rPr>
            </w:pPr>
            <w:r w:rsidRPr="00A02E20">
              <w:rPr>
                <w:sz w:val="20"/>
              </w:rPr>
              <w:t>December 21, 2017</w:t>
            </w:r>
          </w:p>
          <w:p w:rsidR="005550BA" w:rsidRPr="00A02E20" w:rsidRDefault="005550BA" w:rsidP="00A02E20">
            <w:pPr>
              <w:jc w:val="both"/>
              <w:rPr>
                <w:sz w:val="20"/>
              </w:rPr>
            </w:pPr>
            <w:r w:rsidRPr="00A02E20">
              <w:rPr>
                <w:sz w:val="20"/>
              </w:rPr>
              <w:t>Court of Appeal for Ontario</w:t>
            </w:r>
          </w:p>
          <w:p w:rsidR="005550BA" w:rsidRPr="00A02E20" w:rsidRDefault="005550BA" w:rsidP="00A02E20">
            <w:pPr>
              <w:jc w:val="both"/>
              <w:rPr>
                <w:sz w:val="20"/>
              </w:rPr>
            </w:pPr>
            <w:r w:rsidRPr="00A02E20">
              <w:rPr>
                <w:sz w:val="20"/>
              </w:rPr>
              <w:t>(</w:t>
            </w:r>
            <w:r w:rsidRPr="00A02E20">
              <w:rPr>
                <w:sz w:val="20"/>
                <w:lang w:val="en"/>
              </w:rPr>
              <w:t>Juriansz, Pepall and Trotter JJ.A.)</w:t>
            </w:r>
          </w:p>
          <w:p w:rsidR="005550BA" w:rsidRPr="00A02E20" w:rsidRDefault="00C31B43" w:rsidP="00A02E20">
            <w:pPr>
              <w:jc w:val="both"/>
              <w:rPr>
                <w:rStyle w:val="Hyperlink"/>
                <w:sz w:val="20"/>
              </w:rPr>
            </w:pPr>
            <w:hyperlink r:id="rId47" w:history="1">
              <w:r w:rsidR="005550BA" w:rsidRPr="00A02E20">
                <w:rPr>
                  <w:rStyle w:val="Hyperlink"/>
                  <w:sz w:val="20"/>
                </w:rPr>
                <w:t>2017 ONCA 1013</w:t>
              </w:r>
            </w:hyperlink>
          </w:p>
          <w:p w:rsidR="005550BA" w:rsidRPr="00A02E20" w:rsidRDefault="005550BA" w:rsidP="00A02E20">
            <w:pPr>
              <w:jc w:val="both"/>
              <w:rPr>
                <w:sz w:val="20"/>
              </w:rPr>
            </w:pPr>
            <w:r w:rsidRPr="00A02E20">
              <w:rPr>
                <w:sz w:val="20"/>
              </w:rPr>
              <w:t>C61358</w:t>
            </w:r>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Appeal dismissed</w:t>
            </w:r>
          </w:p>
        </w:tc>
      </w:tr>
      <w:tr w:rsidR="005550BA" w:rsidRPr="00A02E20" w:rsidTr="005550BA">
        <w:tc>
          <w:tcPr>
            <w:tcW w:w="2427" w:type="pct"/>
            <w:gridSpan w:val="2"/>
          </w:tcPr>
          <w:p w:rsidR="005550BA" w:rsidRPr="00A02E20" w:rsidRDefault="005550BA" w:rsidP="00A02E20">
            <w:pPr>
              <w:jc w:val="both"/>
              <w:rPr>
                <w:sz w:val="20"/>
              </w:rPr>
            </w:pPr>
            <w:r w:rsidRPr="00A02E20">
              <w:rPr>
                <w:sz w:val="20"/>
              </w:rPr>
              <w:t>July 4, 2019</w:t>
            </w:r>
          </w:p>
          <w:p w:rsidR="005550BA" w:rsidRPr="00A02E20" w:rsidRDefault="005550BA" w:rsidP="00A02E20">
            <w:pPr>
              <w:jc w:val="both"/>
              <w:rPr>
                <w:sz w:val="20"/>
              </w:rPr>
            </w:pPr>
            <w:r w:rsidRPr="00A02E20">
              <w:rPr>
                <w:sz w:val="20"/>
              </w:rPr>
              <w:t>Supreme Court of Canada</w:t>
            </w: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rPr>
            </w:pPr>
            <w:r w:rsidRPr="00A02E20">
              <w:rPr>
                <w:sz w:val="20"/>
              </w:rPr>
              <w:t>Motion for extension of time to serve and file application for leave to appeal and Application for leave to appeal filed</w:t>
            </w:r>
          </w:p>
        </w:tc>
      </w:tr>
    </w:tbl>
    <w:p w:rsidR="005550BA" w:rsidRPr="00A02E20" w:rsidRDefault="005550BA" w:rsidP="00A02E20">
      <w:pPr>
        <w:jc w:val="both"/>
        <w:rPr>
          <w:sz w:val="20"/>
        </w:rPr>
      </w:pPr>
    </w:p>
    <w:p w:rsidR="005550BA" w:rsidRDefault="00C31B43" w:rsidP="00A02E20">
      <w:pPr>
        <w:jc w:val="both"/>
        <w:rPr>
          <w:sz w:val="20"/>
        </w:rPr>
      </w:pPr>
      <w:r>
        <w:rPr>
          <w:sz w:val="20"/>
        </w:rPr>
        <w:pict>
          <v:rect id="_x0000_i1039" style="width:2in;height:1pt" o:hrpct="0" o:hralign="center" o:hrstd="t" o:hrnoshade="t" o:hr="t" fillcolor="black [3213]" stroked="f"/>
        </w:pict>
      </w:r>
    </w:p>
    <w:p w:rsidR="00CE6D40" w:rsidRPr="00A02E20" w:rsidRDefault="00CE6D40"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lang w:val="fr-CA"/>
              </w:rPr>
            </w:pPr>
            <w:r w:rsidRPr="00A02E20">
              <w:rPr>
                <w:rStyle w:val="SCCFileNumberChar"/>
                <w:sz w:val="20"/>
                <w:szCs w:val="20"/>
                <w:lang w:val="fr-CA"/>
              </w:rPr>
              <w:t>38715</w:t>
            </w:r>
          </w:p>
        </w:tc>
        <w:tc>
          <w:tcPr>
            <w:tcW w:w="4457" w:type="pct"/>
            <w:gridSpan w:val="3"/>
          </w:tcPr>
          <w:p w:rsidR="005550BA" w:rsidRPr="00CE6D40" w:rsidRDefault="005550BA" w:rsidP="00A02E20">
            <w:pPr>
              <w:pStyle w:val="SCCLsocParty"/>
              <w:jc w:val="both"/>
              <w:rPr>
                <w:b/>
                <w:sz w:val="20"/>
                <w:szCs w:val="20"/>
              </w:rPr>
            </w:pPr>
            <w:r w:rsidRPr="00CE6D40">
              <w:rPr>
                <w:b/>
                <w:sz w:val="20"/>
                <w:szCs w:val="20"/>
              </w:rPr>
              <w:t>Brandon Marshall c. Sa Majesté la Reine</w:t>
            </w:r>
          </w:p>
          <w:p w:rsidR="005550BA" w:rsidRPr="00A02E20" w:rsidRDefault="005550BA" w:rsidP="00A02E20">
            <w:pPr>
              <w:jc w:val="both"/>
              <w:rPr>
                <w:sz w:val="20"/>
                <w:lang w:val="fr-CA"/>
              </w:rPr>
            </w:pPr>
            <w:r w:rsidRPr="00A02E20">
              <w:rPr>
                <w:sz w:val="20"/>
                <w:lang w:val="fr-CA"/>
              </w:rPr>
              <w:lastRenderedPageBreak/>
              <w:t>(Ontario) (Criminelle) (sur autorisation)</w:t>
            </w:r>
          </w:p>
        </w:tc>
      </w:tr>
      <w:tr w:rsidR="005550BA" w:rsidRPr="00C31B43" w:rsidTr="005550BA">
        <w:tc>
          <w:tcPr>
            <w:tcW w:w="5000" w:type="pct"/>
            <w:gridSpan w:val="4"/>
          </w:tcPr>
          <w:p w:rsidR="005550BA" w:rsidRPr="00A02E20" w:rsidRDefault="005550BA" w:rsidP="00A02E20">
            <w:pPr>
              <w:pStyle w:val="SCCBanSummary"/>
              <w:rPr>
                <w:sz w:val="20"/>
                <w:szCs w:val="20"/>
                <w:lang w:val="fr-CA"/>
              </w:rPr>
            </w:pPr>
            <w:r w:rsidRPr="00A02E20">
              <w:rPr>
                <w:sz w:val="20"/>
                <w:szCs w:val="20"/>
                <w:lang w:val="fr-CA"/>
              </w:rPr>
              <w:lastRenderedPageBreak/>
              <w:t>(Ordonnance de non-publication)</w:t>
            </w:r>
          </w:p>
          <w:p w:rsidR="005550BA" w:rsidRPr="00A02E20" w:rsidRDefault="005550BA" w:rsidP="00A02E20">
            <w:pPr>
              <w:jc w:val="both"/>
              <w:rPr>
                <w:sz w:val="20"/>
                <w:lang w:val="fr-CA"/>
              </w:rPr>
            </w:pPr>
          </w:p>
          <w:p w:rsidR="005550BA" w:rsidRPr="00A02E20" w:rsidRDefault="005550BA" w:rsidP="00A02E20">
            <w:pPr>
              <w:jc w:val="both"/>
              <w:rPr>
                <w:b/>
                <w:sz w:val="20"/>
                <w:lang w:val="fr-CA"/>
              </w:rPr>
            </w:pPr>
            <w:r w:rsidRPr="00A02E20">
              <w:rPr>
                <w:sz w:val="20"/>
                <w:lang w:val="fr-CA"/>
              </w:rPr>
              <w:t>Droit criminel — Exposé au jury — Mesure dans laquelle une juridiction d’appel peut se servir de la plaidoirie finale des avocats pour combler les lacunes des directives données au jury.</w:t>
            </w:r>
          </w:p>
        </w:tc>
      </w:tr>
      <w:tr w:rsidR="005550BA" w:rsidRPr="00A02E20" w:rsidTr="005550BA">
        <w:tc>
          <w:tcPr>
            <w:tcW w:w="5000" w:type="pct"/>
            <w:gridSpan w:val="4"/>
          </w:tcPr>
          <w:p w:rsidR="005550BA" w:rsidRPr="00A02E20" w:rsidRDefault="005550BA" w:rsidP="00A02E20">
            <w:pPr>
              <w:jc w:val="both"/>
              <w:rPr>
                <w:sz w:val="20"/>
                <w:lang w:val="fr-CA"/>
              </w:rPr>
            </w:pPr>
          </w:p>
          <w:p w:rsidR="005550BA" w:rsidRPr="00A02E20" w:rsidRDefault="005550BA" w:rsidP="00A02E20">
            <w:pPr>
              <w:jc w:val="both"/>
              <w:rPr>
                <w:sz w:val="20"/>
                <w:lang w:val="fr-CA"/>
              </w:rPr>
            </w:pPr>
            <w:r w:rsidRPr="00A02E20">
              <w:rPr>
                <w:sz w:val="20"/>
                <w:lang w:val="fr-CA"/>
              </w:rPr>
              <w:t>La police a accusé M. Marshall d'agression sexuelle, d'agression sexuelle causant des lésions corporelles et de trois autres infractions. Les accusations d'agression sexuelle et d'agression sexuelle causant des lésions corporelles étaient fondées sur des actes sexuels distincts qui auraient été commis à des dates différentes. Dans son exposé au jury, le juge a examiné ensemble les éléments de preuve portant sur les deux agressions sexuelles reprochées lorsqu’il a abordé l'accusation d'agression sexuelle et l'accusation d'agression sexuelle causant des lésions corporelles. En ce qui concerne l'accusation d'agression sexuelle causant des lésions corporelles, le juge n'a pas donné au jury de directives au sujet de l'intention subjective de causer des lésions corporelles qui était nécessaire pour vicier le consentement, s’agissant de cette agression sexuelle. Le jury a reconnu M. Marshall coupable d'agression sexuelle, d'agression causant des lésions corporelles et de séquestration. La Cour d'appel a rejeté l’appel</w:t>
            </w:r>
            <w:r w:rsidRPr="00A02E20">
              <w:rPr>
                <w:w w:val="105"/>
                <w:sz w:val="20"/>
                <w:lang w:val="fr-CA"/>
              </w:rPr>
              <w:t>.</w:t>
            </w:r>
          </w:p>
        </w:tc>
      </w:tr>
      <w:tr w:rsidR="005550BA" w:rsidRPr="00A02E20" w:rsidTr="005550BA">
        <w:tc>
          <w:tcPr>
            <w:tcW w:w="5000" w:type="pct"/>
            <w:gridSpan w:val="4"/>
          </w:tcPr>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29 août 2015</w:t>
            </w:r>
          </w:p>
          <w:p w:rsidR="005550BA" w:rsidRPr="00A02E20" w:rsidRDefault="005550BA" w:rsidP="00A02E20">
            <w:pPr>
              <w:jc w:val="both"/>
              <w:rPr>
                <w:sz w:val="20"/>
                <w:lang w:val="fr-CA"/>
              </w:rPr>
            </w:pPr>
            <w:r w:rsidRPr="00A02E20">
              <w:rPr>
                <w:sz w:val="20"/>
                <w:lang w:val="fr-CA"/>
              </w:rPr>
              <w:t>Cour supérieure de justice de l’Ontario</w:t>
            </w:r>
          </w:p>
          <w:p w:rsidR="005550BA" w:rsidRPr="00A02E20" w:rsidRDefault="005550BA" w:rsidP="00A02E20">
            <w:pPr>
              <w:jc w:val="both"/>
              <w:rPr>
                <w:sz w:val="20"/>
                <w:lang w:val="fr-CA"/>
              </w:rPr>
            </w:pPr>
            <w:r w:rsidRPr="00A02E20">
              <w:rPr>
                <w:sz w:val="20"/>
                <w:lang w:val="fr-CA"/>
              </w:rPr>
              <w:t>(juge Abrams)</w:t>
            </w:r>
          </w:p>
          <w:p w:rsidR="005550BA" w:rsidRPr="00A02E20" w:rsidRDefault="005550BA" w:rsidP="00A02E20">
            <w:pPr>
              <w:jc w:val="both"/>
              <w:rPr>
                <w:sz w:val="20"/>
                <w:lang w:val="fr-CA"/>
              </w:rPr>
            </w:pPr>
            <w:r w:rsidRPr="00A02E20">
              <w:rPr>
                <w:sz w:val="20"/>
                <w:lang w:val="fr-CA"/>
              </w:rPr>
              <w:t>(décision non publiée)</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w w:val="105"/>
                <w:sz w:val="20"/>
                <w:lang w:val="fr-CA"/>
              </w:rPr>
            </w:pPr>
            <w:r w:rsidRPr="00A02E20">
              <w:rPr>
                <w:w w:val="105"/>
                <w:sz w:val="20"/>
                <w:lang w:val="fr-CA"/>
              </w:rPr>
              <w:t>Déclarations de culpabilité par un jury pour</w:t>
            </w:r>
            <w:r w:rsidRPr="00A02E20">
              <w:rPr>
                <w:sz w:val="20"/>
                <w:lang w:val="fr-CA"/>
              </w:rPr>
              <w:t xml:space="preserve"> agression sexuelle, agression causant des lésions corporelles et séquestration; </w:t>
            </w:r>
            <w:r w:rsidRPr="00A02E20">
              <w:rPr>
                <w:w w:val="105"/>
                <w:sz w:val="20"/>
                <w:lang w:val="fr-CA"/>
              </w:rPr>
              <w:t>acquittement sur les accusations de voies de fait et d’agression armée</w:t>
            </w:r>
          </w:p>
          <w:p w:rsidR="005550BA" w:rsidRPr="00A02E20" w:rsidRDefault="005550BA" w:rsidP="00A02E20">
            <w:pPr>
              <w:jc w:val="both"/>
              <w:rPr>
                <w:sz w:val="20"/>
                <w:lang w:val="fr-CA"/>
              </w:rPr>
            </w:pPr>
          </w:p>
        </w:tc>
      </w:tr>
      <w:tr w:rsidR="005550BA" w:rsidRPr="00A02E20" w:rsidTr="005550BA">
        <w:tc>
          <w:tcPr>
            <w:tcW w:w="2427" w:type="pct"/>
            <w:gridSpan w:val="2"/>
          </w:tcPr>
          <w:p w:rsidR="005550BA" w:rsidRPr="00A02E20" w:rsidRDefault="005550BA" w:rsidP="00A02E20">
            <w:pPr>
              <w:jc w:val="both"/>
              <w:rPr>
                <w:sz w:val="20"/>
                <w:lang w:val="fr-CA"/>
              </w:rPr>
            </w:pPr>
            <w:r w:rsidRPr="00A02E20">
              <w:rPr>
                <w:sz w:val="20"/>
                <w:lang w:val="fr-CA"/>
              </w:rPr>
              <w:t>21 décembre 2017</w:t>
            </w:r>
          </w:p>
          <w:p w:rsidR="005550BA" w:rsidRPr="00A02E20" w:rsidRDefault="005550BA" w:rsidP="00A02E20">
            <w:pPr>
              <w:jc w:val="both"/>
              <w:rPr>
                <w:sz w:val="20"/>
                <w:lang w:val="fr-CA"/>
              </w:rPr>
            </w:pPr>
            <w:r w:rsidRPr="00A02E20">
              <w:rPr>
                <w:sz w:val="20"/>
                <w:lang w:val="fr-CA"/>
              </w:rPr>
              <w:t>Cour d’appel de l’Ontario</w:t>
            </w:r>
          </w:p>
          <w:p w:rsidR="005550BA" w:rsidRPr="00A02E20" w:rsidRDefault="005550BA" w:rsidP="00A02E20">
            <w:pPr>
              <w:jc w:val="both"/>
              <w:rPr>
                <w:sz w:val="20"/>
                <w:lang w:val="fr-CA"/>
              </w:rPr>
            </w:pPr>
            <w:r w:rsidRPr="00A02E20">
              <w:rPr>
                <w:sz w:val="20"/>
                <w:lang w:val="fr-CA"/>
              </w:rPr>
              <w:t>(les juges Juriansz, Pepall et Trotter)</w:t>
            </w:r>
          </w:p>
          <w:p w:rsidR="005550BA" w:rsidRPr="00A02E20" w:rsidRDefault="00C31B43" w:rsidP="00A02E20">
            <w:pPr>
              <w:jc w:val="both"/>
              <w:rPr>
                <w:rStyle w:val="Hyperlink"/>
                <w:sz w:val="20"/>
                <w:lang w:val="fr-CA"/>
              </w:rPr>
            </w:pPr>
            <w:hyperlink r:id="rId48" w:history="1">
              <w:r w:rsidR="005550BA" w:rsidRPr="00A02E20">
                <w:rPr>
                  <w:rStyle w:val="Hyperlink"/>
                  <w:sz w:val="20"/>
                  <w:lang w:val="fr-CA"/>
                </w:rPr>
                <w:t>2017 ONCA 1013</w:t>
              </w:r>
            </w:hyperlink>
          </w:p>
          <w:p w:rsidR="005550BA" w:rsidRPr="00A02E20" w:rsidRDefault="005550BA" w:rsidP="00A02E20">
            <w:pPr>
              <w:jc w:val="both"/>
              <w:rPr>
                <w:sz w:val="20"/>
                <w:lang w:val="fr-CA"/>
              </w:rPr>
            </w:pPr>
            <w:r w:rsidRPr="00A02E20">
              <w:rPr>
                <w:sz w:val="20"/>
                <w:lang w:val="fr-CA"/>
              </w:rPr>
              <w:t>C61358</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Appel rejeté</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4 juillet 2019</w:t>
            </w:r>
          </w:p>
          <w:p w:rsidR="005550BA" w:rsidRPr="00A02E20" w:rsidRDefault="005550BA" w:rsidP="00A02E20">
            <w:pPr>
              <w:jc w:val="both"/>
              <w:rPr>
                <w:sz w:val="20"/>
                <w:lang w:val="fr-CA"/>
              </w:rPr>
            </w:pPr>
            <w:r w:rsidRPr="00A02E20">
              <w:rPr>
                <w:sz w:val="20"/>
                <w:lang w:val="fr-CA"/>
              </w:rPr>
              <w:t>Cour suprême du Canada</w:t>
            </w: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Dépôt de la requête en prorogation du délai imparti pour déposer et signifier la demande d’autorisation d’appel et de la demande d’autorisation d’appel</w:t>
            </w:r>
          </w:p>
        </w:tc>
      </w:tr>
    </w:tbl>
    <w:p w:rsidR="005550BA" w:rsidRDefault="005550BA" w:rsidP="00A02E20">
      <w:pPr>
        <w:jc w:val="both"/>
        <w:rPr>
          <w:sz w:val="20"/>
          <w:lang w:val="fr-CA"/>
        </w:rPr>
      </w:pPr>
    </w:p>
    <w:p w:rsidR="00CE6D40" w:rsidRPr="00A02E20" w:rsidRDefault="00C31B43" w:rsidP="00A02E20">
      <w:pPr>
        <w:jc w:val="both"/>
        <w:rPr>
          <w:sz w:val="20"/>
          <w:lang w:val="fr-CA"/>
        </w:rPr>
      </w:pPr>
      <w:r>
        <w:rPr>
          <w:sz w:val="20"/>
        </w:rPr>
        <w:pict>
          <v:rect id="_x0000_i1040" style="width:2in;height:1pt" o:hrpct="0" o:hralign="center" o:hrstd="t" o:hrnoshade="t" o:hr="t" fillcolor="black [3213]" stroked="f"/>
        </w:pict>
      </w:r>
    </w:p>
    <w:p w:rsidR="005550BA" w:rsidRPr="00A02E20" w:rsidRDefault="005550BA" w:rsidP="00A02E20">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lang w:val="en-CA"/>
              </w:rPr>
            </w:pPr>
            <w:r w:rsidRPr="00A02E20">
              <w:rPr>
                <w:rStyle w:val="SCCFileNumberChar"/>
                <w:sz w:val="20"/>
                <w:szCs w:val="20"/>
              </w:rPr>
              <w:t>38735</w:t>
            </w:r>
          </w:p>
        </w:tc>
        <w:tc>
          <w:tcPr>
            <w:tcW w:w="4457" w:type="pct"/>
            <w:gridSpan w:val="3"/>
          </w:tcPr>
          <w:p w:rsidR="005550BA" w:rsidRPr="00CE6D40" w:rsidRDefault="005550BA" w:rsidP="00A02E20">
            <w:pPr>
              <w:pStyle w:val="SCCLsocParty"/>
              <w:jc w:val="both"/>
              <w:rPr>
                <w:b/>
                <w:sz w:val="20"/>
                <w:szCs w:val="20"/>
              </w:rPr>
            </w:pPr>
            <w:r w:rsidRPr="00CE6D40">
              <w:rPr>
                <w:b/>
                <w:sz w:val="20"/>
                <w:szCs w:val="20"/>
              </w:rPr>
              <w:t>Francis Cuggia</w:t>
            </w:r>
            <w:r w:rsidR="00CE6D40">
              <w:rPr>
                <w:b/>
                <w:sz w:val="20"/>
                <w:szCs w:val="20"/>
              </w:rPr>
              <w:t xml:space="preserve"> and</w:t>
            </w:r>
            <w:r w:rsidRPr="00CE6D40">
              <w:rPr>
                <w:b/>
                <w:sz w:val="20"/>
                <w:szCs w:val="20"/>
              </w:rPr>
              <w:t xml:space="preserve"> Groupe Ultra-Vie inc. v. Autorité des marchés financiers</w:t>
            </w:r>
          </w:p>
          <w:p w:rsidR="005550BA" w:rsidRPr="00A02E20" w:rsidRDefault="005550BA" w:rsidP="00A02E20">
            <w:pPr>
              <w:jc w:val="both"/>
              <w:rPr>
                <w:sz w:val="20"/>
                <w:lang w:val="en-CA"/>
              </w:rPr>
            </w:pPr>
            <w:r w:rsidRPr="00A02E20">
              <w:rPr>
                <w:sz w:val="20"/>
                <w:lang w:val="en-CA"/>
              </w:rPr>
              <w:t>(Que.) (Civil) (By Leave)</w:t>
            </w:r>
          </w:p>
        </w:tc>
      </w:tr>
      <w:tr w:rsidR="005550BA" w:rsidRPr="00A02E20" w:rsidTr="005550BA">
        <w:tc>
          <w:tcPr>
            <w:tcW w:w="5000" w:type="pct"/>
            <w:gridSpan w:val="4"/>
          </w:tcPr>
          <w:p w:rsidR="005550BA" w:rsidRPr="00A02E20" w:rsidRDefault="005550BA" w:rsidP="00A02E20">
            <w:pPr>
              <w:jc w:val="both"/>
              <w:rPr>
                <w:sz w:val="20"/>
                <w:lang w:val="en-CA"/>
              </w:rPr>
            </w:pPr>
            <w:r w:rsidRPr="00A02E20">
              <w:rPr>
                <w:sz w:val="20"/>
                <w:lang w:val="en-CA"/>
              </w:rPr>
              <w:t xml:space="preserve">Civil procedure — Appeals — Whether art. 30 para. 2(1) of </w:t>
            </w:r>
            <w:r w:rsidRPr="00A02E20">
              <w:rPr>
                <w:i/>
                <w:sz w:val="20"/>
                <w:lang w:val="en-CA"/>
              </w:rPr>
              <w:t xml:space="preserve">Code of Civil Procedure </w:t>
            </w:r>
            <w:r w:rsidRPr="00A02E20">
              <w:rPr>
                <w:sz w:val="20"/>
                <w:lang w:val="en-CA"/>
              </w:rPr>
              <w:t xml:space="preserve">permits litigants to appeal without leave where single judgment concerns two separate files and total value in dispute is more than $60,000 — Whether honourable Court of Appeal therefore erred in holding that appeal filed by applicants had been improperly initiated and required leave to appeal — Whether honourable Court of Appeal erred in holding that honourable trial judge had not made error of mixed fact and law in stating that applicants had used fraudulent tactics — </w:t>
            </w:r>
            <w:r w:rsidRPr="00A02E20">
              <w:rPr>
                <w:i/>
                <w:sz w:val="20"/>
                <w:lang w:val="en-CA"/>
              </w:rPr>
              <w:t>Code of Civil Procedure</w:t>
            </w:r>
            <w:r w:rsidRPr="00A02E20">
              <w:rPr>
                <w:sz w:val="20"/>
                <w:lang w:val="en-CA"/>
              </w:rPr>
              <w:t>, CQLR, c. C</w:t>
            </w:r>
            <w:r w:rsidRPr="00A02E20">
              <w:rPr>
                <w:sz w:val="20"/>
                <w:lang w:val="en-CA"/>
              </w:rPr>
              <w:noBreakHyphen/>
              <w:t>25.01, art. 30.</w:t>
            </w:r>
          </w:p>
          <w:p w:rsidR="005550BA" w:rsidRPr="00A02E20" w:rsidRDefault="005550BA" w:rsidP="00A02E20">
            <w:pPr>
              <w:jc w:val="both"/>
              <w:rPr>
                <w:sz w:val="20"/>
                <w:lang w:val="en-CA"/>
              </w:rPr>
            </w:pPr>
          </w:p>
        </w:tc>
      </w:tr>
      <w:tr w:rsidR="005550BA" w:rsidRPr="00A02E20" w:rsidTr="005550BA">
        <w:tc>
          <w:tcPr>
            <w:tcW w:w="5000" w:type="pct"/>
            <w:gridSpan w:val="4"/>
          </w:tcPr>
          <w:p w:rsidR="005550BA" w:rsidRPr="00A02E20" w:rsidRDefault="005550BA" w:rsidP="00A02E20">
            <w:pPr>
              <w:jc w:val="both"/>
              <w:rPr>
                <w:sz w:val="20"/>
                <w:lang w:val="en-CA"/>
              </w:rPr>
            </w:pPr>
            <w:r w:rsidRPr="00A02E20">
              <w:rPr>
                <w:sz w:val="20"/>
                <w:lang w:val="en-CA"/>
              </w:rPr>
              <w:t>In 2007 and 2009, four clients of the applicants, Groupe Ultra</w:t>
            </w:r>
            <w:r w:rsidRPr="00A02E20">
              <w:rPr>
                <w:sz w:val="20"/>
                <w:lang w:val="en-CA"/>
              </w:rPr>
              <w:noBreakHyphen/>
              <w:t>Vie and Mr. Cuggia, filed an application for compensation with the respondent, the AMF, alleging that they had been victims of fraudulent overbilling between 2002 and 2007. The AMF determined that fraudulent tactics had in fact been used and compensated each of the claimants. On the basis that it was subrogated in the rights of the claimants so compensated, the AMF brought two judicial applications against the applicants. The Superior Court found that fraudulent tactics had been used and that Groupe Ultra</w:t>
            </w:r>
            <w:r w:rsidRPr="00A02E20">
              <w:rPr>
                <w:sz w:val="20"/>
                <w:lang w:val="en-CA"/>
              </w:rPr>
              <w:noBreakHyphen/>
              <w:t xml:space="preserve">Vie and Mr. Cuggia were liable </w:t>
            </w:r>
            <w:r w:rsidRPr="00A02E20">
              <w:rPr>
                <w:i/>
                <w:sz w:val="20"/>
                <w:lang w:val="en-CA"/>
              </w:rPr>
              <w:t>in</w:t>
            </w:r>
            <w:r w:rsidRPr="00A02E20">
              <w:rPr>
                <w:sz w:val="20"/>
                <w:lang w:val="en-CA"/>
              </w:rPr>
              <w:t> </w:t>
            </w:r>
            <w:r w:rsidRPr="00A02E20">
              <w:rPr>
                <w:i/>
                <w:sz w:val="20"/>
                <w:lang w:val="en-CA"/>
              </w:rPr>
              <w:t>solidum</w:t>
            </w:r>
            <w:r w:rsidRPr="00A02E20">
              <w:rPr>
                <w:sz w:val="20"/>
                <w:lang w:val="en-CA"/>
              </w:rPr>
              <w:t>. The Court of Appeal unanimously held that leave to appeal was required and that the appeal had been improperly initiated because leave had not been sought. It also found that the appeal had no reasonable chance of success.</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lastRenderedPageBreak/>
              <w:t>December 6, 2018</w:t>
            </w:r>
          </w:p>
          <w:p w:rsidR="005550BA" w:rsidRPr="00A02E20" w:rsidRDefault="005550BA" w:rsidP="00A02E20">
            <w:pPr>
              <w:jc w:val="both"/>
              <w:rPr>
                <w:sz w:val="20"/>
                <w:lang w:val="en-CA"/>
              </w:rPr>
            </w:pPr>
            <w:r w:rsidRPr="00A02E20">
              <w:rPr>
                <w:sz w:val="20"/>
                <w:lang w:val="en-CA"/>
              </w:rPr>
              <w:t>Quebec Superior Court</w:t>
            </w:r>
          </w:p>
          <w:p w:rsidR="005550BA" w:rsidRPr="00A02E20" w:rsidRDefault="005550BA" w:rsidP="00A02E20">
            <w:pPr>
              <w:jc w:val="both"/>
              <w:rPr>
                <w:sz w:val="20"/>
                <w:lang w:val="en-CA"/>
              </w:rPr>
            </w:pPr>
            <w:r w:rsidRPr="00A02E20">
              <w:rPr>
                <w:sz w:val="20"/>
                <w:lang w:val="en-CA"/>
              </w:rPr>
              <w:t>(Gaudet J.)</w:t>
            </w:r>
          </w:p>
          <w:p w:rsidR="005550BA" w:rsidRPr="00A02E20" w:rsidRDefault="00C31B43" w:rsidP="00A02E20">
            <w:pPr>
              <w:jc w:val="both"/>
              <w:rPr>
                <w:rStyle w:val="Hyperlink"/>
                <w:sz w:val="20"/>
                <w:lang w:val="en-CA"/>
              </w:rPr>
            </w:pPr>
            <w:hyperlink r:id="rId49" w:history="1">
              <w:r w:rsidR="005550BA" w:rsidRPr="00A02E20">
                <w:rPr>
                  <w:rStyle w:val="Hyperlink"/>
                  <w:sz w:val="20"/>
                  <w:lang w:val="en-CA"/>
                </w:rPr>
                <w:t>2018 QCCS 5280</w:t>
              </w:r>
            </w:hyperlink>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 xml:space="preserve">Applicants ordered </w:t>
            </w:r>
            <w:r w:rsidRPr="00A02E20">
              <w:rPr>
                <w:i/>
                <w:sz w:val="20"/>
                <w:lang w:val="en-CA"/>
              </w:rPr>
              <w:t>in solidum</w:t>
            </w:r>
            <w:r w:rsidRPr="00A02E20">
              <w:rPr>
                <w:sz w:val="20"/>
                <w:lang w:val="en-CA"/>
              </w:rPr>
              <w:t xml:space="preserve"> to pay respondent $19,783.29 and $29,659.68 with interest and additional indemnity</w:t>
            </w: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April 29, 2019</w:t>
            </w:r>
          </w:p>
          <w:p w:rsidR="005550BA" w:rsidRPr="00A02E20" w:rsidRDefault="005550BA" w:rsidP="00A02E20">
            <w:pPr>
              <w:jc w:val="both"/>
              <w:rPr>
                <w:sz w:val="20"/>
                <w:lang w:val="en-CA"/>
              </w:rPr>
            </w:pPr>
            <w:r w:rsidRPr="00A02E20">
              <w:rPr>
                <w:sz w:val="20"/>
                <w:lang w:val="en-CA"/>
              </w:rPr>
              <w:t>Quebec Court of Appeal (Montréal)</w:t>
            </w:r>
          </w:p>
          <w:p w:rsidR="005550BA" w:rsidRPr="00A02E20" w:rsidRDefault="005550BA" w:rsidP="00A02E20">
            <w:pPr>
              <w:jc w:val="both"/>
              <w:rPr>
                <w:sz w:val="20"/>
                <w:lang w:val="en-CA"/>
              </w:rPr>
            </w:pPr>
            <w:r w:rsidRPr="00A02E20">
              <w:rPr>
                <w:sz w:val="20"/>
                <w:lang w:val="en-CA"/>
              </w:rPr>
              <w:t>(Kasirer, Rancourt and Hamilton JJ.A.)</w:t>
            </w:r>
          </w:p>
          <w:p w:rsidR="005550BA" w:rsidRPr="00A02E20" w:rsidRDefault="00C31B43" w:rsidP="00A02E20">
            <w:pPr>
              <w:jc w:val="both"/>
              <w:rPr>
                <w:sz w:val="20"/>
                <w:lang w:val="en-CA"/>
              </w:rPr>
            </w:pPr>
            <w:hyperlink r:id="rId50" w:history="1">
              <w:r w:rsidR="005550BA" w:rsidRPr="00A02E20">
                <w:rPr>
                  <w:rStyle w:val="Hyperlink"/>
                  <w:sz w:val="20"/>
                  <w:lang w:val="en-CA"/>
                </w:rPr>
                <w:t>2019 QCCA 770</w:t>
              </w:r>
            </w:hyperlink>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Motion to dismiss appeal allowed; appeal dismissed</w:t>
            </w:r>
          </w:p>
          <w:p w:rsidR="005550BA" w:rsidRPr="00A02E20" w:rsidRDefault="005550BA" w:rsidP="00A02E20">
            <w:pPr>
              <w:jc w:val="both"/>
              <w:rPr>
                <w:sz w:val="20"/>
                <w:lang w:val="en-CA"/>
              </w:rPr>
            </w:pPr>
          </w:p>
        </w:tc>
      </w:tr>
      <w:tr w:rsidR="005550BA" w:rsidRPr="00A02E20" w:rsidTr="005550BA">
        <w:tc>
          <w:tcPr>
            <w:tcW w:w="2427" w:type="pct"/>
            <w:gridSpan w:val="2"/>
          </w:tcPr>
          <w:p w:rsidR="005550BA" w:rsidRPr="00A02E20" w:rsidRDefault="005550BA" w:rsidP="00A02E20">
            <w:pPr>
              <w:jc w:val="both"/>
              <w:rPr>
                <w:sz w:val="20"/>
                <w:lang w:val="en-CA"/>
              </w:rPr>
            </w:pPr>
            <w:r w:rsidRPr="00A02E20">
              <w:rPr>
                <w:sz w:val="20"/>
                <w:lang w:val="en-CA"/>
              </w:rPr>
              <w:t>July 31, 2019</w:t>
            </w:r>
          </w:p>
          <w:p w:rsidR="005550BA" w:rsidRPr="00A02E20" w:rsidRDefault="005550BA" w:rsidP="00A02E20">
            <w:pPr>
              <w:jc w:val="both"/>
              <w:rPr>
                <w:sz w:val="20"/>
                <w:lang w:val="en-CA"/>
              </w:rPr>
            </w:pPr>
            <w:r w:rsidRPr="00A02E20">
              <w:rPr>
                <w:sz w:val="20"/>
                <w:lang w:val="en-CA"/>
              </w:rPr>
              <w:t>Supreme Court of Canada</w:t>
            </w:r>
          </w:p>
          <w:p w:rsidR="005550BA" w:rsidRPr="00A02E20" w:rsidRDefault="005550BA" w:rsidP="00A02E20">
            <w:pPr>
              <w:jc w:val="both"/>
              <w:rPr>
                <w:sz w:val="20"/>
                <w:lang w:val="en-CA"/>
              </w:rPr>
            </w:pPr>
          </w:p>
        </w:tc>
        <w:tc>
          <w:tcPr>
            <w:tcW w:w="243" w:type="pct"/>
          </w:tcPr>
          <w:p w:rsidR="005550BA" w:rsidRPr="00A02E20" w:rsidRDefault="005550BA" w:rsidP="00A02E20">
            <w:pPr>
              <w:jc w:val="both"/>
              <w:rPr>
                <w:sz w:val="20"/>
                <w:lang w:val="en-CA"/>
              </w:rPr>
            </w:pPr>
          </w:p>
        </w:tc>
        <w:tc>
          <w:tcPr>
            <w:tcW w:w="2330" w:type="pct"/>
          </w:tcPr>
          <w:p w:rsidR="005550BA" w:rsidRPr="00A02E20" w:rsidRDefault="005550BA" w:rsidP="00A02E20">
            <w:pPr>
              <w:jc w:val="both"/>
              <w:rPr>
                <w:sz w:val="20"/>
                <w:lang w:val="en-CA"/>
              </w:rPr>
            </w:pPr>
            <w:r w:rsidRPr="00A02E20">
              <w:rPr>
                <w:sz w:val="20"/>
                <w:lang w:val="en-CA"/>
              </w:rPr>
              <w:t>Application for leave to appeal and motion to extend time to serve and file application for leave to appeal filed</w:t>
            </w:r>
          </w:p>
        </w:tc>
      </w:tr>
    </w:tbl>
    <w:p w:rsidR="005550BA" w:rsidRDefault="005550BA" w:rsidP="00A02E20">
      <w:pPr>
        <w:jc w:val="both"/>
        <w:rPr>
          <w:sz w:val="20"/>
          <w:lang w:val="en-CA"/>
        </w:rPr>
      </w:pPr>
    </w:p>
    <w:p w:rsidR="00CE6D40" w:rsidRDefault="00C31B43" w:rsidP="00A02E20">
      <w:pPr>
        <w:jc w:val="both"/>
        <w:rPr>
          <w:sz w:val="20"/>
          <w:lang w:val="en-CA"/>
        </w:rPr>
      </w:pPr>
      <w:r>
        <w:rPr>
          <w:sz w:val="20"/>
        </w:rPr>
        <w:pict>
          <v:rect id="_x0000_i1041" style="width:2in;height:1pt" o:hrpct="0" o:hralign="center" o:hrstd="t" o:hrnoshade="t" o:hr="t" fillcolor="black [3213]" stroked="f"/>
        </w:pict>
      </w:r>
    </w:p>
    <w:p w:rsidR="00CE6D40" w:rsidRPr="00A02E20" w:rsidRDefault="00CE6D40" w:rsidP="00A02E20">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5550BA" w:rsidRPr="00A02E20" w:rsidTr="005550BA">
        <w:tc>
          <w:tcPr>
            <w:tcW w:w="543" w:type="pct"/>
          </w:tcPr>
          <w:p w:rsidR="005550BA" w:rsidRPr="00A02E20" w:rsidRDefault="005550BA" w:rsidP="00A02E20">
            <w:pPr>
              <w:jc w:val="both"/>
              <w:rPr>
                <w:sz w:val="20"/>
              </w:rPr>
            </w:pPr>
            <w:r w:rsidRPr="00A02E20">
              <w:rPr>
                <w:rStyle w:val="SCCFileNumberChar"/>
                <w:sz w:val="20"/>
                <w:szCs w:val="20"/>
              </w:rPr>
              <w:t>38735</w:t>
            </w:r>
          </w:p>
        </w:tc>
        <w:tc>
          <w:tcPr>
            <w:tcW w:w="4457" w:type="pct"/>
            <w:gridSpan w:val="3"/>
          </w:tcPr>
          <w:p w:rsidR="005550BA" w:rsidRPr="00CE6D40" w:rsidRDefault="005550BA" w:rsidP="00A02E20">
            <w:pPr>
              <w:pStyle w:val="SCCLsocParty"/>
              <w:jc w:val="both"/>
              <w:rPr>
                <w:b/>
                <w:sz w:val="20"/>
                <w:szCs w:val="20"/>
              </w:rPr>
            </w:pPr>
            <w:r w:rsidRPr="00CE6D40">
              <w:rPr>
                <w:b/>
                <w:sz w:val="20"/>
                <w:szCs w:val="20"/>
              </w:rPr>
              <w:t>Francis Cuggia</w:t>
            </w:r>
            <w:r w:rsidR="00CE6D40">
              <w:rPr>
                <w:b/>
                <w:sz w:val="20"/>
                <w:szCs w:val="20"/>
              </w:rPr>
              <w:t xml:space="preserve"> et</w:t>
            </w:r>
            <w:r w:rsidRPr="00CE6D40">
              <w:rPr>
                <w:b/>
                <w:sz w:val="20"/>
                <w:szCs w:val="20"/>
              </w:rPr>
              <w:t xml:space="preserve"> Groupe Ultra-Vie inc. c. Autorité des marchés financiers</w:t>
            </w:r>
          </w:p>
          <w:p w:rsidR="005550BA" w:rsidRPr="00A02E20" w:rsidRDefault="005550BA" w:rsidP="00A02E20">
            <w:pPr>
              <w:jc w:val="both"/>
              <w:rPr>
                <w:sz w:val="20"/>
              </w:rPr>
            </w:pPr>
            <w:r w:rsidRPr="00A02E20">
              <w:rPr>
                <w:sz w:val="20"/>
              </w:rPr>
              <w:t>(Qc) (Civile) (Autorisation)</w:t>
            </w:r>
          </w:p>
        </w:tc>
      </w:tr>
      <w:tr w:rsidR="005550BA" w:rsidRPr="00C31B43" w:rsidTr="005550BA">
        <w:tc>
          <w:tcPr>
            <w:tcW w:w="5000" w:type="pct"/>
            <w:gridSpan w:val="4"/>
          </w:tcPr>
          <w:p w:rsidR="005550BA" w:rsidRPr="00A02E20" w:rsidRDefault="005550BA" w:rsidP="00A02E20">
            <w:pPr>
              <w:jc w:val="both"/>
              <w:rPr>
                <w:sz w:val="20"/>
                <w:lang w:val="fr-CA"/>
              </w:rPr>
            </w:pPr>
            <w:r w:rsidRPr="00A02E20">
              <w:rPr>
                <w:sz w:val="20"/>
                <w:lang w:val="fr-CA"/>
              </w:rPr>
              <w:t xml:space="preserve">Procédure civile — Appels — L’article 30, al. 2(1) du </w:t>
            </w:r>
            <w:r w:rsidRPr="00A02E20">
              <w:rPr>
                <w:i/>
                <w:sz w:val="20"/>
                <w:lang w:val="fr-CA"/>
              </w:rPr>
              <w:t xml:space="preserve">Code de procédure civile </w:t>
            </w:r>
            <w:r w:rsidRPr="00A02E20">
              <w:rPr>
                <w:sz w:val="20"/>
                <w:lang w:val="fr-CA"/>
              </w:rPr>
              <w:t>permet</w:t>
            </w:r>
            <w:r w:rsidRPr="00A02E20">
              <w:rPr>
                <w:sz w:val="20"/>
                <w:lang w:val="fr-CA"/>
              </w:rPr>
              <w:noBreakHyphen/>
              <w:t>il aux justiciables de loger appel sans permission quand un même jugement comporte deux dossiers distincts et que la valeur globale du litige est supérieure à 60 000$? — En ce sens, l’honorable Cour d’appel a</w:t>
            </w:r>
            <w:r w:rsidRPr="00A02E20">
              <w:rPr>
                <w:sz w:val="20"/>
                <w:lang w:val="fr-CA"/>
              </w:rPr>
              <w:noBreakHyphen/>
              <w:t>t</w:t>
            </w:r>
            <w:r w:rsidRPr="00A02E20">
              <w:rPr>
                <w:sz w:val="20"/>
                <w:lang w:val="fr-CA"/>
              </w:rPr>
              <w:noBreakHyphen/>
              <w:t>elle erré en statuant que l’appel logé par les demandeurs était irrégulièrement formé et soumis à une permission d’appeler? — L’honorable Cour d’appel a</w:t>
            </w:r>
            <w:r w:rsidRPr="00A02E20">
              <w:rPr>
                <w:sz w:val="20"/>
                <w:lang w:val="fr-CA"/>
              </w:rPr>
              <w:noBreakHyphen/>
              <w:t>t</w:t>
            </w:r>
            <w:r w:rsidRPr="00A02E20">
              <w:rPr>
                <w:sz w:val="20"/>
                <w:lang w:val="fr-CA"/>
              </w:rPr>
              <w:noBreakHyphen/>
              <w:t xml:space="preserve">elle erré en statuant que l’honorable juge de première instance n’a commis aucune erreur mixte de fait et de droit en déclarant que les demandeurs ont commis des manœuvres dolosives — </w:t>
            </w:r>
            <w:r w:rsidRPr="00A02E20">
              <w:rPr>
                <w:i/>
                <w:sz w:val="20"/>
                <w:lang w:val="fr-CA"/>
              </w:rPr>
              <w:t>Code de procédure civile</w:t>
            </w:r>
            <w:r w:rsidRPr="00A02E20">
              <w:rPr>
                <w:sz w:val="20"/>
                <w:lang w:val="fr-CA"/>
              </w:rPr>
              <w:t xml:space="preserve"> (RLRQ, c. C</w:t>
            </w:r>
            <w:r w:rsidRPr="00A02E20">
              <w:rPr>
                <w:sz w:val="20"/>
                <w:lang w:val="fr-CA"/>
              </w:rPr>
              <w:noBreakHyphen/>
              <w:t>25.01), art. 30.</w:t>
            </w:r>
          </w:p>
          <w:p w:rsidR="005550BA" w:rsidRPr="00A02E20" w:rsidRDefault="005550BA" w:rsidP="00A02E20">
            <w:pPr>
              <w:jc w:val="both"/>
              <w:rPr>
                <w:sz w:val="20"/>
                <w:lang w:val="fr-CA"/>
              </w:rPr>
            </w:pPr>
          </w:p>
        </w:tc>
      </w:tr>
      <w:tr w:rsidR="005550BA" w:rsidRPr="00C31B43" w:rsidTr="005550BA">
        <w:tc>
          <w:tcPr>
            <w:tcW w:w="5000" w:type="pct"/>
            <w:gridSpan w:val="4"/>
          </w:tcPr>
          <w:p w:rsidR="005550BA" w:rsidRPr="00A02E20" w:rsidRDefault="005550BA" w:rsidP="00A02E20">
            <w:pPr>
              <w:jc w:val="both"/>
              <w:rPr>
                <w:sz w:val="20"/>
                <w:lang w:val="fr-CA"/>
              </w:rPr>
            </w:pPr>
            <w:r w:rsidRPr="00A02E20">
              <w:rPr>
                <w:sz w:val="20"/>
                <w:lang w:val="fr-CA"/>
              </w:rPr>
              <w:t>En 2007 et 2009, quatre clients des demandeurs Groupe Ultra</w:t>
            </w:r>
            <w:r w:rsidRPr="00A02E20">
              <w:rPr>
                <w:sz w:val="20"/>
                <w:lang w:val="fr-CA"/>
              </w:rPr>
              <w:noBreakHyphen/>
              <w:t xml:space="preserve">Vie et M. Cuggia déposent une demande d’indemnisation auprès de l’intimée, l’AMF, estimant avoir été victimes de surfacturation frauduleuse entre 2002 et 2007. L’AMF a déterminé qu’il y avait effectivement eu des manœuvres dolosives et a indemnisé chacun des réclamants. Se disant subrogée aux droits des réclamants ayant ainsi été indemnisés, l’AMF a entrepris deux demandes en justice contre les demandeurs. La Cour supérieure estime qu’il y a eu des manœuvres dolosives et conclut à la responsabilité </w:t>
            </w:r>
            <w:r w:rsidRPr="00A02E20">
              <w:rPr>
                <w:i/>
                <w:sz w:val="20"/>
                <w:lang w:val="fr-CA"/>
              </w:rPr>
              <w:t xml:space="preserve">in solidum </w:t>
            </w:r>
            <w:r w:rsidRPr="00A02E20">
              <w:rPr>
                <w:sz w:val="20"/>
                <w:lang w:val="fr-CA"/>
              </w:rPr>
              <w:t>de Groupe Ultra</w:t>
            </w:r>
            <w:r w:rsidRPr="00A02E20">
              <w:rPr>
                <w:sz w:val="20"/>
                <w:lang w:val="fr-CA"/>
              </w:rPr>
              <w:noBreakHyphen/>
              <w:t>Vie et de M. Cuggia. La Cour d’appel, unanime, considère qu’une permission d’appel était nécessaire, et que comme une permission n’a pas été demandée, l’appel est irrégulièrement formé. Elle estime par ailleurs que l’appel ne présente aucune chance raisonnable de succès.</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6 décembre 2018</w:t>
            </w:r>
          </w:p>
          <w:p w:rsidR="005550BA" w:rsidRPr="00A02E20" w:rsidRDefault="005550BA" w:rsidP="00A02E20">
            <w:pPr>
              <w:jc w:val="both"/>
              <w:rPr>
                <w:sz w:val="20"/>
                <w:lang w:val="fr-CA"/>
              </w:rPr>
            </w:pPr>
            <w:r w:rsidRPr="00A02E20">
              <w:rPr>
                <w:sz w:val="20"/>
                <w:lang w:val="fr-CA"/>
              </w:rPr>
              <w:t>Cour supérieure du Québec</w:t>
            </w:r>
          </w:p>
          <w:p w:rsidR="005550BA" w:rsidRPr="00A02E20" w:rsidRDefault="005550BA" w:rsidP="00A02E20">
            <w:pPr>
              <w:jc w:val="both"/>
              <w:rPr>
                <w:sz w:val="20"/>
              </w:rPr>
            </w:pPr>
            <w:r w:rsidRPr="00A02E20">
              <w:rPr>
                <w:sz w:val="20"/>
              </w:rPr>
              <w:t>(le juge Gaudet)</w:t>
            </w:r>
          </w:p>
          <w:p w:rsidR="005550BA" w:rsidRPr="00A02E20" w:rsidRDefault="00C31B43" w:rsidP="00A02E20">
            <w:pPr>
              <w:jc w:val="both"/>
              <w:rPr>
                <w:rStyle w:val="Hyperlink"/>
                <w:sz w:val="20"/>
              </w:rPr>
            </w:pPr>
            <w:hyperlink r:id="rId51" w:history="1">
              <w:r w:rsidR="005550BA" w:rsidRPr="00A02E20">
                <w:rPr>
                  <w:rStyle w:val="Hyperlink"/>
                  <w:sz w:val="20"/>
                </w:rPr>
                <w:t>2018 QCCS 5280</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lang w:val="fr-CA"/>
              </w:rPr>
            </w:pPr>
            <w:r w:rsidRPr="00A02E20">
              <w:rPr>
                <w:sz w:val="20"/>
                <w:lang w:val="fr-CA"/>
              </w:rPr>
              <w:t xml:space="preserve">Demandeurs condamnés </w:t>
            </w:r>
            <w:r w:rsidRPr="00A02E20">
              <w:rPr>
                <w:i/>
                <w:sz w:val="20"/>
                <w:lang w:val="fr-CA"/>
              </w:rPr>
              <w:t>in solidum</w:t>
            </w:r>
            <w:r w:rsidRPr="00A02E20">
              <w:rPr>
                <w:sz w:val="20"/>
                <w:lang w:val="fr-CA"/>
              </w:rPr>
              <w:t xml:space="preserve"> à payer à l’intimée les sommes de 19 783,29 $ et 29 659,68 $ avec intérêt et indemnité additionnelle</w:t>
            </w: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29 avril 2019</w:t>
            </w:r>
          </w:p>
          <w:p w:rsidR="005550BA" w:rsidRPr="00A02E20" w:rsidRDefault="005550BA" w:rsidP="00A02E20">
            <w:pPr>
              <w:jc w:val="both"/>
              <w:rPr>
                <w:sz w:val="20"/>
                <w:lang w:val="fr-CA"/>
              </w:rPr>
            </w:pPr>
            <w:r w:rsidRPr="00A02E20">
              <w:rPr>
                <w:sz w:val="20"/>
                <w:lang w:val="fr-CA"/>
              </w:rPr>
              <w:t>Cour d’appel du Québec (Montréal)</w:t>
            </w:r>
          </w:p>
          <w:p w:rsidR="005550BA" w:rsidRPr="00A02E20" w:rsidRDefault="005550BA" w:rsidP="00A02E20">
            <w:pPr>
              <w:jc w:val="both"/>
              <w:rPr>
                <w:sz w:val="20"/>
                <w:lang w:val="fr-CA"/>
              </w:rPr>
            </w:pPr>
            <w:r w:rsidRPr="00A02E20">
              <w:rPr>
                <w:sz w:val="20"/>
                <w:lang w:val="fr-CA"/>
              </w:rPr>
              <w:t>(les juges Kasirer, Rancourt et Hamilton)</w:t>
            </w:r>
          </w:p>
          <w:p w:rsidR="005550BA" w:rsidRPr="00A02E20" w:rsidRDefault="00C31B43" w:rsidP="00A02E20">
            <w:pPr>
              <w:jc w:val="both"/>
              <w:rPr>
                <w:sz w:val="20"/>
              </w:rPr>
            </w:pPr>
            <w:hyperlink r:id="rId52" w:history="1">
              <w:r w:rsidR="005550BA" w:rsidRPr="00A02E20">
                <w:rPr>
                  <w:rStyle w:val="Hyperlink"/>
                  <w:sz w:val="20"/>
                </w:rPr>
                <w:t>2019 QCCA 770</w:t>
              </w:r>
            </w:hyperlink>
          </w:p>
          <w:p w:rsidR="005550BA" w:rsidRPr="00A02E20" w:rsidRDefault="005550BA" w:rsidP="00A02E20">
            <w:pPr>
              <w:jc w:val="both"/>
              <w:rPr>
                <w:sz w:val="20"/>
              </w:rPr>
            </w:pPr>
          </w:p>
        </w:tc>
        <w:tc>
          <w:tcPr>
            <w:tcW w:w="243" w:type="pct"/>
          </w:tcPr>
          <w:p w:rsidR="005550BA" w:rsidRPr="00A02E20" w:rsidRDefault="005550BA" w:rsidP="00A02E20">
            <w:pPr>
              <w:jc w:val="both"/>
              <w:rPr>
                <w:sz w:val="20"/>
              </w:rPr>
            </w:pPr>
          </w:p>
        </w:tc>
        <w:tc>
          <w:tcPr>
            <w:tcW w:w="2330" w:type="pct"/>
          </w:tcPr>
          <w:p w:rsidR="005550BA" w:rsidRPr="00A02E20" w:rsidRDefault="005550BA" w:rsidP="00A02E20">
            <w:pPr>
              <w:jc w:val="both"/>
              <w:rPr>
                <w:sz w:val="20"/>
                <w:lang w:val="fr-CA"/>
              </w:rPr>
            </w:pPr>
            <w:r w:rsidRPr="00A02E20">
              <w:rPr>
                <w:sz w:val="20"/>
                <w:lang w:val="fr-CA"/>
              </w:rPr>
              <w:t>Requête en rejet d’appel accueillie; appel rejeté</w:t>
            </w:r>
          </w:p>
          <w:p w:rsidR="005550BA" w:rsidRPr="00A02E20" w:rsidRDefault="005550BA" w:rsidP="00A02E20">
            <w:pPr>
              <w:jc w:val="both"/>
              <w:rPr>
                <w:sz w:val="20"/>
                <w:lang w:val="fr-CA"/>
              </w:rPr>
            </w:pPr>
          </w:p>
        </w:tc>
      </w:tr>
      <w:tr w:rsidR="005550BA" w:rsidRPr="00C31B43" w:rsidTr="005550BA">
        <w:tc>
          <w:tcPr>
            <w:tcW w:w="2427" w:type="pct"/>
            <w:gridSpan w:val="2"/>
          </w:tcPr>
          <w:p w:rsidR="005550BA" w:rsidRPr="00A02E20" w:rsidRDefault="005550BA" w:rsidP="00A02E20">
            <w:pPr>
              <w:jc w:val="both"/>
              <w:rPr>
                <w:sz w:val="20"/>
                <w:lang w:val="fr-CA"/>
              </w:rPr>
            </w:pPr>
            <w:r w:rsidRPr="00A02E20">
              <w:rPr>
                <w:sz w:val="20"/>
                <w:lang w:val="fr-CA"/>
              </w:rPr>
              <w:t>Le 31 juillet 2019</w:t>
            </w:r>
          </w:p>
          <w:p w:rsidR="005550BA" w:rsidRPr="00A02E20" w:rsidRDefault="005550BA" w:rsidP="00A02E20">
            <w:pPr>
              <w:jc w:val="both"/>
              <w:rPr>
                <w:sz w:val="20"/>
                <w:lang w:val="fr-CA"/>
              </w:rPr>
            </w:pPr>
            <w:r w:rsidRPr="00A02E20">
              <w:rPr>
                <w:sz w:val="20"/>
                <w:lang w:val="fr-CA"/>
              </w:rPr>
              <w:t>Cour suprême du Canada</w:t>
            </w:r>
          </w:p>
          <w:p w:rsidR="005550BA" w:rsidRPr="00A02E20" w:rsidRDefault="005550BA" w:rsidP="00A02E20">
            <w:pPr>
              <w:jc w:val="both"/>
              <w:rPr>
                <w:sz w:val="20"/>
                <w:lang w:val="fr-CA"/>
              </w:rPr>
            </w:pPr>
          </w:p>
        </w:tc>
        <w:tc>
          <w:tcPr>
            <w:tcW w:w="243" w:type="pct"/>
          </w:tcPr>
          <w:p w:rsidR="005550BA" w:rsidRPr="00A02E20" w:rsidRDefault="005550BA" w:rsidP="00A02E20">
            <w:pPr>
              <w:jc w:val="both"/>
              <w:rPr>
                <w:sz w:val="20"/>
                <w:lang w:val="fr-CA"/>
              </w:rPr>
            </w:pPr>
          </w:p>
        </w:tc>
        <w:tc>
          <w:tcPr>
            <w:tcW w:w="2330" w:type="pct"/>
          </w:tcPr>
          <w:p w:rsidR="005550BA" w:rsidRPr="00A02E20" w:rsidRDefault="005550BA" w:rsidP="00A02E20">
            <w:pPr>
              <w:jc w:val="both"/>
              <w:rPr>
                <w:sz w:val="20"/>
                <w:lang w:val="fr-CA"/>
              </w:rPr>
            </w:pPr>
            <w:r w:rsidRPr="00A02E20">
              <w:rPr>
                <w:sz w:val="20"/>
                <w:lang w:val="fr-CA"/>
              </w:rPr>
              <w:t>Demande d’autorisation d’appel et requête en  prorogation du délai de signification et de dépôt de la demande d’autorisation d’appel déposée</w:t>
            </w:r>
          </w:p>
        </w:tc>
      </w:tr>
    </w:tbl>
    <w:p w:rsidR="005550BA" w:rsidRPr="00A02E20" w:rsidRDefault="005550BA" w:rsidP="00A02E20">
      <w:pPr>
        <w:jc w:val="both"/>
        <w:rPr>
          <w:sz w:val="20"/>
          <w:lang w:val="fr-CA"/>
        </w:rPr>
      </w:pPr>
    </w:p>
    <w:p w:rsidR="005550BA" w:rsidRDefault="00C31B43" w:rsidP="00A02E20">
      <w:pPr>
        <w:ind w:left="142" w:hanging="142"/>
        <w:jc w:val="both"/>
        <w:rPr>
          <w:sz w:val="20"/>
          <w:lang w:val="fr-CA"/>
        </w:rPr>
      </w:pPr>
      <w:r>
        <w:rPr>
          <w:sz w:val="20"/>
        </w:rPr>
        <w:pict>
          <v:rect id="_x0000_i1042" style="width:2in;height:1pt" o:hrpct="0" o:hralign="center" o:hrstd="t" o:hrnoshade="t" o:hr="t" fillcolor="black [3213]" stroked="f"/>
        </w:pict>
      </w:r>
    </w:p>
    <w:p w:rsidR="00CE6D40" w:rsidRPr="00A02E20" w:rsidRDefault="00CE6D40"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D7C59" w:rsidRPr="00A02E20" w:rsidTr="00724A0D">
        <w:tc>
          <w:tcPr>
            <w:tcW w:w="543" w:type="pct"/>
          </w:tcPr>
          <w:p w:rsidR="000D7C59" w:rsidRPr="00A02E20" w:rsidRDefault="000D7C59" w:rsidP="00A02E20">
            <w:pPr>
              <w:jc w:val="both"/>
              <w:rPr>
                <w:sz w:val="20"/>
              </w:rPr>
            </w:pPr>
            <w:r w:rsidRPr="00A02E20">
              <w:rPr>
                <w:rStyle w:val="SCCFileNumberChar"/>
                <w:sz w:val="20"/>
                <w:szCs w:val="20"/>
              </w:rPr>
              <w:lastRenderedPageBreak/>
              <w:t>38720</w:t>
            </w:r>
          </w:p>
        </w:tc>
        <w:tc>
          <w:tcPr>
            <w:tcW w:w="4457" w:type="pct"/>
            <w:gridSpan w:val="3"/>
          </w:tcPr>
          <w:p w:rsidR="000D7C59" w:rsidRPr="0035485F" w:rsidRDefault="000D7C59" w:rsidP="00A02E20">
            <w:pPr>
              <w:pStyle w:val="SCCLsocParty"/>
              <w:jc w:val="both"/>
              <w:rPr>
                <w:b/>
                <w:sz w:val="20"/>
                <w:szCs w:val="20"/>
                <w:lang w:val="en-US"/>
              </w:rPr>
            </w:pPr>
            <w:r w:rsidRPr="0035485F">
              <w:rPr>
                <w:b/>
                <w:sz w:val="20"/>
                <w:szCs w:val="20"/>
                <w:lang w:val="en-US"/>
              </w:rPr>
              <w:t xml:space="preserve">Lucyna Blicharz v. </w:t>
            </w:r>
            <w:r w:rsidR="0035485F" w:rsidRPr="0035485F">
              <w:rPr>
                <w:b/>
                <w:sz w:val="20"/>
                <w:szCs w:val="20"/>
                <w:lang w:val="en-US"/>
              </w:rPr>
              <w:t>Patricia Livingstone, Louise Conrod also known as Louise Arik, Cole Smith, Leanne Smith, Alexandra Goodrich, Zbigniew Lewandowski, Alina Lewandowski, Bridge City Chrysler Dodge Jeep Ltd. and Chrysler Canada Inc.</w:t>
            </w:r>
          </w:p>
          <w:p w:rsidR="000D7C59" w:rsidRPr="00A02E20" w:rsidRDefault="000D7C59" w:rsidP="00A02E20">
            <w:pPr>
              <w:jc w:val="both"/>
              <w:rPr>
                <w:sz w:val="20"/>
              </w:rPr>
            </w:pPr>
            <w:r w:rsidRPr="00A02E20">
              <w:rPr>
                <w:sz w:val="20"/>
              </w:rPr>
              <w:t>(Alta.) (Civil) (By Leave)</w:t>
            </w:r>
          </w:p>
        </w:tc>
      </w:tr>
      <w:tr w:rsidR="000D7C59" w:rsidRPr="00A02E20" w:rsidTr="00724A0D">
        <w:tc>
          <w:tcPr>
            <w:tcW w:w="5000" w:type="pct"/>
            <w:gridSpan w:val="4"/>
          </w:tcPr>
          <w:p w:rsidR="000D7C59" w:rsidRPr="00A02E20" w:rsidRDefault="000D7C59" w:rsidP="00A02E20">
            <w:pPr>
              <w:jc w:val="both"/>
              <w:rPr>
                <w:sz w:val="20"/>
              </w:rPr>
            </w:pPr>
            <w:r w:rsidRPr="00A02E20">
              <w:rPr>
                <w:i/>
                <w:sz w:val="20"/>
              </w:rPr>
              <w:t>Charter of Rights</w:t>
            </w:r>
            <w:r w:rsidRPr="00A02E20">
              <w:rPr>
                <w:sz w:val="20"/>
              </w:rPr>
              <w:t xml:space="preserve"> – Fundamental justice – Right to interpreter – Applicant pursuing action for damages for injuries suffered in series of motor vehicle accidents – Applicant appealing damages award at trial on basis that court failed to provide her with simultaneous translation in her mother tongue - Whether Court has any provision for language ability assessment of unrepresented litigants with language barrier in civil cases - Whether Court may invoke </w:t>
            </w:r>
            <w:r w:rsidRPr="00A02E20">
              <w:rPr>
                <w:i/>
                <w:sz w:val="20"/>
              </w:rPr>
              <w:t>res judicata</w:t>
            </w:r>
            <w:r w:rsidRPr="00A02E20">
              <w:rPr>
                <w:sz w:val="20"/>
              </w:rPr>
              <w:t xml:space="preserve">, issue estoppel, collateral attack, abuse process </w:t>
            </w:r>
            <w:r w:rsidRPr="00A02E20">
              <w:rPr>
                <w:i/>
                <w:sz w:val="20"/>
              </w:rPr>
              <w:t>sua sponte</w:t>
            </w:r>
            <w:r w:rsidRPr="00A02E20">
              <w:rPr>
                <w:sz w:val="20"/>
              </w:rPr>
              <w:t xml:space="preserve"> based on evidence provided before the court?  - Whether refusing word by word interpretation created violation of </w:t>
            </w:r>
            <w:r w:rsidRPr="00A02E20">
              <w:rPr>
                <w:i/>
                <w:sz w:val="20"/>
              </w:rPr>
              <w:t>audi altera partem</w:t>
            </w:r>
            <w:r w:rsidRPr="00A02E20">
              <w:rPr>
                <w:sz w:val="20"/>
              </w:rPr>
              <w:t xml:space="preserve"> principle, which is rule of natural justice under ss.7 and 14 of the </w:t>
            </w:r>
            <w:r w:rsidRPr="00A02E20">
              <w:rPr>
                <w:i/>
                <w:sz w:val="20"/>
              </w:rPr>
              <w:t>Charter</w:t>
            </w:r>
            <w:r w:rsidRPr="00A02E20">
              <w:rPr>
                <w:sz w:val="20"/>
              </w:rPr>
              <w:t xml:space="preserve">.  </w:t>
            </w:r>
          </w:p>
        </w:tc>
      </w:tr>
      <w:tr w:rsidR="000D7C59" w:rsidRPr="00A02E20" w:rsidTr="00724A0D">
        <w:tc>
          <w:tcPr>
            <w:tcW w:w="5000" w:type="pct"/>
            <w:gridSpan w:val="4"/>
          </w:tcPr>
          <w:p w:rsidR="000D7C59" w:rsidRPr="00A02E20" w:rsidRDefault="000D7C59" w:rsidP="00A02E20">
            <w:pPr>
              <w:jc w:val="both"/>
              <w:rPr>
                <w:sz w:val="20"/>
              </w:rPr>
            </w:pPr>
          </w:p>
        </w:tc>
      </w:tr>
      <w:tr w:rsidR="000D7C59" w:rsidRPr="00A02E20" w:rsidTr="00724A0D">
        <w:tc>
          <w:tcPr>
            <w:tcW w:w="5000" w:type="pct"/>
            <w:gridSpan w:val="4"/>
          </w:tcPr>
          <w:p w:rsidR="000D7C59" w:rsidRPr="00A02E20" w:rsidRDefault="000D7C59" w:rsidP="00A02E20">
            <w:pPr>
              <w:jc w:val="both"/>
              <w:rPr>
                <w:sz w:val="20"/>
              </w:rPr>
            </w:pPr>
            <w:r w:rsidRPr="00A02E20">
              <w:rPr>
                <w:sz w:val="20"/>
              </w:rPr>
              <w:t>Ms. Blicharz came to Canada from Poland in 2000 with her husband and two children.  In 2002, she found employment as a housekeeper at the local hospital, where she suffered several injuries while on the job that resulted in Workers’ Compensation Board claims.   Between 2005 and 2010, she was involved in the first of a series of five motor vehicle accidents.  She has not worked since June of 2005, claiming to have been permanently disabled and in constant pain.  Ms. Blicharz sued the owners and operators of all of the vehicles.  These actions were consolidated into one trial.  The trial judge awarded her damages for injuries suffered in two of the accidents.  Her appeal from that decision was dismissed.  The Court of Appeal also dismissed her subsequent motion for a review of that decision.</w:t>
            </w:r>
          </w:p>
          <w:p w:rsidR="000D7C59" w:rsidRPr="00A02E20" w:rsidRDefault="000D7C59" w:rsidP="00A02E20">
            <w:pPr>
              <w:jc w:val="both"/>
              <w:rPr>
                <w:sz w:val="20"/>
              </w:rPr>
            </w:pPr>
          </w:p>
        </w:tc>
      </w:tr>
      <w:tr w:rsidR="000D7C59" w:rsidRPr="00A02E20" w:rsidTr="00724A0D">
        <w:tc>
          <w:tcPr>
            <w:tcW w:w="2427" w:type="pct"/>
            <w:gridSpan w:val="2"/>
          </w:tcPr>
          <w:p w:rsidR="000D7C59" w:rsidRPr="00A02E20" w:rsidRDefault="000D7C59" w:rsidP="00A02E20">
            <w:pPr>
              <w:jc w:val="both"/>
              <w:rPr>
                <w:sz w:val="20"/>
              </w:rPr>
            </w:pPr>
            <w:r w:rsidRPr="00A02E20">
              <w:rPr>
                <w:sz w:val="20"/>
              </w:rPr>
              <w:t>June 16, 2014</w:t>
            </w:r>
          </w:p>
          <w:p w:rsidR="000D7C59" w:rsidRPr="00A02E20" w:rsidRDefault="000D7C59" w:rsidP="00A02E20">
            <w:pPr>
              <w:jc w:val="both"/>
              <w:rPr>
                <w:sz w:val="20"/>
              </w:rPr>
            </w:pPr>
            <w:r w:rsidRPr="00A02E20">
              <w:rPr>
                <w:sz w:val="20"/>
              </w:rPr>
              <w:t>Court of Queen’s Bench of Alberta</w:t>
            </w:r>
          </w:p>
          <w:p w:rsidR="000D7C59" w:rsidRPr="00A02E20" w:rsidRDefault="000D7C59" w:rsidP="00A02E20">
            <w:pPr>
              <w:jc w:val="both"/>
              <w:rPr>
                <w:sz w:val="20"/>
              </w:rPr>
            </w:pPr>
            <w:r w:rsidRPr="00A02E20">
              <w:rPr>
                <w:sz w:val="20"/>
              </w:rPr>
              <w:t>(Langston J.)</w:t>
            </w:r>
          </w:p>
          <w:p w:rsidR="000D7C59" w:rsidRPr="00A02E20" w:rsidRDefault="00C31B43" w:rsidP="00A02E20">
            <w:pPr>
              <w:jc w:val="both"/>
              <w:rPr>
                <w:sz w:val="20"/>
              </w:rPr>
            </w:pPr>
            <w:hyperlink r:id="rId53" w:history="1">
              <w:r w:rsidR="000D7C59" w:rsidRPr="00A02E20">
                <w:rPr>
                  <w:rStyle w:val="Hyperlink"/>
                  <w:sz w:val="20"/>
                </w:rPr>
                <w:t>2014 ABQB 373</w:t>
              </w:r>
            </w:hyperlink>
            <w:r w:rsidR="000D7C59" w:rsidRPr="00A02E20">
              <w:rPr>
                <w:sz w:val="20"/>
              </w:rPr>
              <w:t xml:space="preserve"> </w:t>
            </w:r>
          </w:p>
          <w:p w:rsidR="000D7C59" w:rsidRPr="00A02E20" w:rsidRDefault="000D7C59" w:rsidP="00A02E20">
            <w:pPr>
              <w:jc w:val="both"/>
              <w:rPr>
                <w:sz w:val="20"/>
              </w:rPr>
            </w:pPr>
          </w:p>
        </w:tc>
        <w:tc>
          <w:tcPr>
            <w:tcW w:w="243" w:type="pct"/>
          </w:tcPr>
          <w:p w:rsidR="000D7C59" w:rsidRPr="00A02E20" w:rsidRDefault="000D7C59" w:rsidP="00A02E20">
            <w:pPr>
              <w:jc w:val="both"/>
              <w:rPr>
                <w:sz w:val="20"/>
              </w:rPr>
            </w:pPr>
          </w:p>
        </w:tc>
        <w:tc>
          <w:tcPr>
            <w:tcW w:w="2330" w:type="pct"/>
          </w:tcPr>
          <w:p w:rsidR="000D7C59" w:rsidRPr="00A02E20" w:rsidRDefault="000D7C59" w:rsidP="00A02E20">
            <w:pPr>
              <w:jc w:val="both"/>
              <w:rPr>
                <w:sz w:val="20"/>
              </w:rPr>
            </w:pPr>
            <w:r w:rsidRPr="00A02E20">
              <w:rPr>
                <w:sz w:val="20"/>
              </w:rPr>
              <w:t>Applicant awarded damages for injuries suffered in two of five motor vehicle accidents</w:t>
            </w:r>
          </w:p>
          <w:p w:rsidR="000D7C59" w:rsidRPr="00A02E20" w:rsidRDefault="000D7C59" w:rsidP="00A02E20">
            <w:pPr>
              <w:jc w:val="both"/>
              <w:rPr>
                <w:sz w:val="20"/>
              </w:rPr>
            </w:pPr>
          </w:p>
          <w:p w:rsidR="000D7C59" w:rsidRPr="00A02E20" w:rsidRDefault="000D7C59" w:rsidP="00A02E20">
            <w:pPr>
              <w:jc w:val="both"/>
              <w:rPr>
                <w:sz w:val="20"/>
              </w:rPr>
            </w:pPr>
          </w:p>
        </w:tc>
      </w:tr>
      <w:tr w:rsidR="000D7C59" w:rsidRPr="00A02E20" w:rsidTr="00724A0D">
        <w:tc>
          <w:tcPr>
            <w:tcW w:w="2427" w:type="pct"/>
            <w:gridSpan w:val="2"/>
          </w:tcPr>
          <w:p w:rsidR="000D7C59" w:rsidRPr="00A02E20" w:rsidRDefault="000D7C59" w:rsidP="00A02E20">
            <w:pPr>
              <w:jc w:val="both"/>
              <w:rPr>
                <w:sz w:val="20"/>
              </w:rPr>
            </w:pPr>
            <w:r w:rsidRPr="00A02E20">
              <w:rPr>
                <w:sz w:val="20"/>
              </w:rPr>
              <w:t>May 20, 2016</w:t>
            </w:r>
          </w:p>
          <w:p w:rsidR="000D7C59" w:rsidRPr="00A02E20" w:rsidRDefault="000D7C59" w:rsidP="00A02E20">
            <w:pPr>
              <w:jc w:val="both"/>
              <w:rPr>
                <w:sz w:val="20"/>
              </w:rPr>
            </w:pPr>
            <w:r w:rsidRPr="00A02E20">
              <w:rPr>
                <w:sz w:val="20"/>
              </w:rPr>
              <w:t>Court of Appeal of Alberta (Calgary)</w:t>
            </w:r>
          </w:p>
          <w:p w:rsidR="000D7C59" w:rsidRPr="00A02E20" w:rsidRDefault="000D7C59" w:rsidP="00A02E20">
            <w:pPr>
              <w:jc w:val="both"/>
              <w:rPr>
                <w:sz w:val="20"/>
              </w:rPr>
            </w:pPr>
            <w:r w:rsidRPr="00A02E20">
              <w:rPr>
                <w:sz w:val="20"/>
              </w:rPr>
              <w:t>(Costigan, Paperny and Slatter JJ.A.)</w:t>
            </w:r>
          </w:p>
          <w:p w:rsidR="000D7C59" w:rsidRPr="00A02E20" w:rsidRDefault="00C31B43" w:rsidP="00A02E20">
            <w:pPr>
              <w:jc w:val="both"/>
              <w:rPr>
                <w:sz w:val="20"/>
              </w:rPr>
            </w:pPr>
            <w:hyperlink r:id="rId54" w:history="1">
              <w:r w:rsidR="000D7C59" w:rsidRPr="00A02E20">
                <w:rPr>
                  <w:rStyle w:val="Hyperlink"/>
                  <w:sz w:val="20"/>
                </w:rPr>
                <w:t>2016 ABCA 157</w:t>
              </w:r>
            </w:hyperlink>
          </w:p>
          <w:p w:rsidR="000D7C59" w:rsidRPr="00A02E20" w:rsidRDefault="000D7C59" w:rsidP="00A02E20">
            <w:pPr>
              <w:jc w:val="both"/>
              <w:rPr>
                <w:sz w:val="20"/>
              </w:rPr>
            </w:pPr>
          </w:p>
        </w:tc>
        <w:tc>
          <w:tcPr>
            <w:tcW w:w="243" w:type="pct"/>
          </w:tcPr>
          <w:p w:rsidR="000D7C59" w:rsidRPr="00A02E20" w:rsidRDefault="000D7C59" w:rsidP="00A02E20">
            <w:pPr>
              <w:jc w:val="both"/>
              <w:rPr>
                <w:sz w:val="20"/>
              </w:rPr>
            </w:pPr>
          </w:p>
        </w:tc>
        <w:tc>
          <w:tcPr>
            <w:tcW w:w="2330" w:type="pct"/>
          </w:tcPr>
          <w:p w:rsidR="000D7C59" w:rsidRPr="00A02E20" w:rsidRDefault="000D7C59" w:rsidP="00A02E20">
            <w:pPr>
              <w:jc w:val="both"/>
              <w:rPr>
                <w:sz w:val="20"/>
              </w:rPr>
            </w:pPr>
            <w:r w:rsidRPr="00A02E20">
              <w:rPr>
                <w:sz w:val="20"/>
              </w:rPr>
              <w:t>Applicant’s motion to adduce fresh evidence and appeal dismissed</w:t>
            </w:r>
          </w:p>
          <w:p w:rsidR="000D7C59" w:rsidRPr="00A02E20" w:rsidRDefault="000D7C59" w:rsidP="00A02E20">
            <w:pPr>
              <w:jc w:val="both"/>
              <w:rPr>
                <w:sz w:val="20"/>
              </w:rPr>
            </w:pPr>
          </w:p>
          <w:p w:rsidR="000D7C59" w:rsidRPr="00A02E20" w:rsidRDefault="000D7C59" w:rsidP="00A02E20">
            <w:pPr>
              <w:jc w:val="both"/>
              <w:rPr>
                <w:sz w:val="20"/>
              </w:rPr>
            </w:pPr>
          </w:p>
        </w:tc>
      </w:tr>
      <w:tr w:rsidR="000D7C59" w:rsidRPr="00A02E20" w:rsidTr="00724A0D">
        <w:tc>
          <w:tcPr>
            <w:tcW w:w="2427" w:type="pct"/>
            <w:gridSpan w:val="2"/>
          </w:tcPr>
          <w:p w:rsidR="000D7C59" w:rsidRPr="00A02E20" w:rsidRDefault="000D7C59" w:rsidP="00A02E20">
            <w:pPr>
              <w:jc w:val="both"/>
              <w:rPr>
                <w:sz w:val="20"/>
              </w:rPr>
            </w:pPr>
            <w:r w:rsidRPr="00A02E20">
              <w:rPr>
                <w:sz w:val="20"/>
              </w:rPr>
              <w:t>February 1, 2019</w:t>
            </w:r>
          </w:p>
          <w:p w:rsidR="000D7C59" w:rsidRPr="00A02E20" w:rsidRDefault="000D7C59" w:rsidP="00A02E20">
            <w:pPr>
              <w:jc w:val="both"/>
              <w:rPr>
                <w:sz w:val="20"/>
              </w:rPr>
            </w:pPr>
            <w:r w:rsidRPr="00A02E20">
              <w:rPr>
                <w:sz w:val="20"/>
              </w:rPr>
              <w:t>Court of Appeal of Alberta (Calgary)</w:t>
            </w:r>
          </w:p>
          <w:p w:rsidR="000D7C59" w:rsidRPr="00A02E20" w:rsidRDefault="000D7C59" w:rsidP="00A02E20">
            <w:pPr>
              <w:jc w:val="both"/>
              <w:rPr>
                <w:sz w:val="20"/>
              </w:rPr>
            </w:pPr>
            <w:r w:rsidRPr="00A02E20">
              <w:rPr>
                <w:sz w:val="20"/>
              </w:rPr>
              <w:t>(Costigan, Paperny and Slatter JJ.A.)</w:t>
            </w:r>
          </w:p>
          <w:p w:rsidR="000D7C59" w:rsidRPr="00A02E20" w:rsidRDefault="00C31B43" w:rsidP="00A02E20">
            <w:pPr>
              <w:jc w:val="both"/>
              <w:rPr>
                <w:sz w:val="20"/>
              </w:rPr>
            </w:pPr>
            <w:hyperlink r:id="rId55" w:history="1">
              <w:r w:rsidR="000D7C59" w:rsidRPr="00A02E20">
                <w:rPr>
                  <w:rStyle w:val="Hyperlink"/>
                  <w:sz w:val="20"/>
                </w:rPr>
                <w:t>2019 ABCA 42</w:t>
              </w:r>
            </w:hyperlink>
          </w:p>
          <w:p w:rsidR="000D7C59" w:rsidRPr="00A02E20" w:rsidRDefault="000D7C59" w:rsidP="00A02E20">
            <w:pPr>
              <w:jc w:val="both"/>
              <w:rPr>
                <w:sz w:val="20"/>
              </w:rPr>
            </w:pPr>
          </w:p>
        </w:tc>
        <w:tc>
          <w:tcPr>
            <w:tcW w:w="243" w:type="pct"/>
          </w:tcPr>
          <w:p w:rsidR="000D7C59" w:rsidRPr="00A02E20" w:rsidRDefault="000D7C59" w:rsidP="00A02E20">
            <w:pPr>
              <w:jc w:val="both"/>
              <w:rPr>
                <w:sz w:val="20"/>
              </w:rPr>
            </w:pPr>
          </w:p>
        </w:tc>
        <w:tc>
          <w:tcPr>
            <w:tcW w:w="2330" w:type="pct"/>
          </w:tcPr>
          <w:p w:rsidR="000D7C59" w:rsidRPr="00A02E20" w:rsidRDefault="000D7C59" w:rsidP="00A02E20">
            <w:pPr>
              <w:jc w:val="both"/>
              <w:rPr>
                <w:sz w:val="20"/>
              </w:rPr>
            </w:pPr>
            <w:r w:rsidRPr="00A02E20">
              <w:rPr>
                <w:sz w:val="20"/>
              </w:rPr>
              <w:t>Applicant’s application to re-argue appeal dismissed</w:t>
            </w:r>
          </w:p>
          <w:p w:rsidR="000D7C59" w:rsidRPr="00A02E20" w:rsidRDefault="000D7C59" w:rsidP="00A02E20">
            <w:pPr>
              <w:jc w:val="both"/>
              <w:rPr>
                <w:sz w:val="20"/>
              </w:rPr>
            </w:pPr>
          </w:p>
        </w:tc>
      </w:tr>
      <w:tr w:rsidR="000D7C59" w:rsidRPr="00A02E20" w:rsidTr="00724A0D">
        <w:tc>
          <w:tcPr>
            <w:tcW w:w="2427" w:type="pct"/>
            <w:gridSpan w:val="2"/>
          </w:tcPr>
          <w:p w:rsidR="000D7C59" w:rsidRPr="00A02E20" w:rsidRDefault="000D7C59" w:rsidP="00A02E20">
            <w:pPr>
              <w:jc w:val="both"/>
              <w:rPr>
                <w:sz w:val="20"/>
              </w:rPr>
            </w:pPr>
            <w:r w:rsidRPr="00A02E20">
              <w:rPr>
                <w:sz w:val="20"/>
              </w:rPr>
              <w:t>April 2, 2019</w:t>
            </w:r>
          </w:p>
          <w:p w:rsidR="000D7C59" w:rsidRPr="00A02E20" w:rsidRDefault="000D7C59" w:rsidP="00A02E20">
            <w:pPr>
              <w:jc w:val="both"/>
              <w:rPr>
                <w:sz w:val="20"/>
              </w:rPr>
            </w:pPr>
            <w:r w:rsidRPr="00A02E20">
              <w:rPr>
                <w:sz w:val="20"/>
              </w:rPr>
              <w:t>Supreme Court of Canada</w:t>
            </w:r>
          </w:p>
        </w:tc>
        <w:tc>
          <w:tcPr>
            <w:tcW w:w="243" w:type="pct"/>
          </w:tcPr>
          <w:p w:rsidR="000D7C59" w:rsidRPr="00A02E20" w:rsidRDefault="000D7C59" w:rsidP="00A02E20">
            <w:pPr>
              <w:jc w:val="both"/>
              <w:rPr>
                <w:sz w:val="20"/>
              </w:rPr>
            </w:pPr>
          </w:p>
        </w:tc>
        <w:tc>
          <w:tcPr>
            <w:tcW w:w="2330" w:type="pct"/>
          </w:tcPr>
          <w:p w:rsidR="000D7C59" w:rsidRPr="00A02E20" w:rsidRDefault="000D7C59" w:rsidP="00A02E20">
            <w:pPr>
              <w:jc w:val="both"/>
              <w:rPr>
                <w:sz w:val="20"/>
              </w:rPr>
            </w:pPr>
            <w:r w:rsidRPr="00A02E20">
              <w:rPr>
                <w:sz w:val="20"/>
              </w:rPr>
              <w:t>Application for leave to appeal filed</w:t>
            </w:r>
          </w:p>
          <w:p w:rsidR="000D7C59" w:rsidRPr="00A02E20" w:rsidRDefault="000D7C59" w:rsidP="00A02E20">
            <w:pPr>
              <w:jc w:val="both"/>
              <w:rPr>
                <w:sz w:val="20"/>
              </w:rPr>
            </w:pPr>
          </w:p>
        </w:tc>
      </w:tr>
    </w:tbl>
    <w:p w:rsidR="000D7C59" w:rsidRPr="0039072A" w:rsidRDefault="000D7C59" w:rsidP="0039072A">
      <w:pPr>
        <w:jc w:val="both"/>
        <w:rPr>
          <w:sz w:val="20"/>
        </w:rPr>
      </w:pPr>
    </w:p>
    <w:p w:rsidR="00CF50C3" w:rsidRPr="0039072A" w:rsidRDefault="00C31B43" w:rsidP="0039072A">
      <w:pPr>
        <w:jc w:val="both"/>
        <w:rPr>
          <w:sz w:val="20"/>
        </w:rPr>
      </w:pPr>
      <w:r>
        <w:rPr>
          <w:sz w:val="20"/>
        </w:rPr>
        <w:pict>
          <v:rect id="_x0000_i1043" style="width:2in;height:1pt" o:hrpct="0" o:hralign="center" o:hrstd="t" o:hrnoshade="t" o:hr="t" fillcolor="black [3213]" stroked="f"/>
        </w:pict>
      </w:r>
    </w:p>
    <w:p w:rsidR="000D7C59" w:rsidRPr="0039072A" w:rsidRDefault="000D7C59" w:rsidP="0039072A">
      <w:pPr>
        <w:ind w:left="142" w:hanging="142"/>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9072A" w:rsidRPr="0039072A" w:rsidTr="0039072A">
        <w:tc>
          <w:tcPr>
            <w:tcW w:w="543" w:type="pct"/>
          </w:tcPr>
          <w:p w:rsidR="0039072A" w:rsidRPr="0039072A" w:rsidRDefault="0039072A" w:rsidP="0039072A">
            <w:pPr>
              <w:jc w:val="both"/>
              <w:rPr>
                <w:sz w:val="20"/>
                <w:lang w:val="fr-CA"/>
              </w:rPr>
            </w:pPr>
            <w:r w:rsidRPr="0039072A">
              <w:rPr>
                <w:rStyle w:val="SCCFileNumberChar"/>
                <w:sz w:val="20"/>
                <w:szCs w:val="20"/>
                <w:lang w:val="fr-CA"/>
              </w:rPr>
              <w:t>38720</w:t>
            </w:r>
          </w:p>
        </w:tc>
        <w:tc>
          <w:tcPr>
            <w:tcW w:w="4457" w:type="pct"/>
            <w:gridSpan w:val="3"/>
          </w:tcPr>
          <w:p w:rsidR="0039072A" w:rsidRPr="006440BD" w:rsidRDefault="0039072A" w:rsidP="0039072A">
            <w:pPr>
              <w:pStyle w:val="SCCLsocParty"/>
              <w:jc w:val="both"/>
              <w:rPr>
                <w:b/>
                <w:sz w:val="20"/>
                <w:szCs w:val="20"/>
                <w:lang w:val="en-US"/>
              </w:rPr>
            </w:pPr>
            <w:r w:rsidRPr="006440BD">
              <w:rPr>
                <w:b/>
                <w:sz w:val="20"/>
                <w:szCs w:val="20"/>
                <w:lang w:val="en-US"/>
              </w:rPr>
              <w:t>Lucyna Blicharz c. Patricia Livingstone, Louise Conrod, als</w:t>
            </w:r>
            <w:r w:rsidR="006440BD" w:rsidRPr="006440BD">
              <w:rPr>
                <w:b/>
                <w:sz w:val="20"/>
                <w:szCs w:val="20"/>
                <w:lang w:val="en-US"/>
              </w:rPr>
              <w:t>o known as</w:t>
            </w:r>
            <w:r w:rsidRPr="006440BD">
              <w:rPr>
                <w:b/>
                <w:sz w:val="20"/>
                <w:szCs w:val="20"/>
                <w:lang w:val="en-US"/>
              </w:rPr>
              <w:t xml:space="preserve"> Louise Arik, Cole Smith </w:t>
            </w:r>
            <w:r w:rsidR="006440BD">
              <w:rPr>
                <w:b/>
                <w:sz w:val="20"/>
                <w:szCs w:val="20"/>
                <w:lang w:val="en-US"/>
              </w:rPr>
              <w:t>and</w:t>
            </w:r>
            <w:r w:rsidRPr="006440BD">
              <w:rPr>
                <w:b/>
                <w:sz w:val="20"/>
                <w:szCs w:val="20"/>
                <w:lang w:val="en-US"/>
              </w:rPr>
              <w:t xml:space="preserve"> Leanne Smith, Alexandra Goodrich, Zbigniew Lewandowski, Alina Lewandowski, Bridge City Chrysler Dodge Jeep Ltd. </w:t>
            </w:r>
            <w:r w:rsidR="006440BD" w:rsidRPr="006440BD">
              <w:rPr>
                <w:b/>
                <w:sz w:val="20"/>
                <w:szCs w:val="20"/>
                <w:lang w:val="en-US"/>
              </w:rPr>
              <w:t>and</w:t>
            </w:r>
            <w:r w:rsidRPr="006440BD">
              <w:rPr>
                <w:b/>
                <w:sz w:val="20"/>
                <w:szCs w:val="20"/>
                <w:lang w:val="en-US"/>
              </w:rPr>
              <w:t xml:space="preserve"> Chrysler Canada Inc.</w:t>
            </w:r>
          </w:p>
          <w:p w:rsidR="0039072A" w:rsidRPr="0039072A" w:rsidRDefault="0039072A" w:rsidP="0039072A">
            <w:pPr>
              <w:jc w:val="both"/>
              <w:rPr>
                <w:sz w:val="20"/>
                <w:lang w:val="fr-CA"/>
              </w:rPr>
            </w:pPr>
            <w:r w:rsidRPr="0039072A">
              <w:rPr>
                <w:sz w:val="20"/>
                <w:lang w:val="fr-CA"/>
              </w:rPr>
              <w:t>(Alb</w:t>
            </w:r>
            <w:r>
              <w:rPr>
                <w:sz w:val="20"/>
                <w:lang w:val="fr-CA"/>
              </w:rPr>
              <w:t>.</w:t>
            </w:r>
            <w:r w:rsidRPr="0039072A">
              <w:rPr>
                <w:sz w:val="20"/>
                <w:lang w:val="fr-CA"/>
              </w:rPr>
              <w:t>) (Civile) (sur autorisation)</w:t>
            </w:r>
          </w:p>
        </w:tc>
      </w:tr>
      <w:tr w:rsidR="0039072A" w:rsidRPr="00C31B43" w:rsidTr="0039072A">
        <w:tc>
          <w:tcPr>
            <w:tcW w:w="5000" w:type="pct"/>
            <w:gridSpan w:val="4"/>
          </w:tcPr>
          <w:p w:rsidR="0039072A" w:rsidRPr="0039072A" w:rsidRDefault="0039072A" w:rsidP="0039072A">
            <w:pPr>
              <w:jc w:val="both"/>
              <w:rPr>
                <w:sz w:val="20"/>
                <w:lang w:val="fr-CA"/>
              </w:rPr>
            </w:pPr>
            <w:r w:rsidRPr="0039072A">
              <w:rPr>
                <w:i/>
                <w:sz w:val="20"/>
                <w:lang w:val="fr-CA"/>
              </w:rPr>
              <w:t xml:space="preserve">Charte des droits </w:t>
            </w:r>
            <w:r w:rsidRPr="0039072A">
              <w:rPr>
                <w:sz w:val="20"/>
                <w:lang w:val="fr-CA"/>
              </w:rPr>
              <w:t>— Justice fondamentale — Droit à un interprète — Action en dommages</w:t>
            </w:r>
            <w:r w:rsidRPr="0039072A">
              <w:rPr>
                <w:sz w:val="20"/>
                <w:lang w:val="fr-CA"/>
              </w:rPr>
              <w:noBreakHyphen/>
              <w:t>intérêts intentée par la demanderesse pour blessures subies dans une série d’accidents de la route — Appel interjeté par la demanderesse du montant de dommages</w:t>
            </w:r>
            <w:r w:rsidRPr="0039072A">
              <w:rPr>
                <w:sz w:val="20"/>
                <w:lang w:val="fr-CA"/>
              </w:rPr>
              <w:noBreakHyphen/>
              <w:t>intérêts accordé au procès pour défaut du tribunal de lui fournir l’interprétation simultanée dans sa langue maternelle — Le tribunal a</w:t>
            </w:r>
            <w:r w:rsidRPr="0039072A">
              <w:rPr>
                <w:sz w:val="20"/>
                <w:lang w:val="fr-CA"/>
              </w:rPr>
              <w:noBreakHyphen/>
              <w:t>t</w:t>
            </w:r>
            <w:r w:rsidRPr="0039072A">
              <w:rPr>
                <w:sz w:val="20"/>
                <w:lang w:val="fr-CA"/>
              </w:rPr>
              <w:noBreakHyphen/>
              <w:t>il des dispositions pour évaluer en matière civile les compétences linguistiques des plaideurs non représentés qui ont un problème de langue? — Le tribunal peut</w:t>
            </w:r>
            <w:r w:rsidRPr="0039072A">
              <w:rPr>
                <w:sz w:val="20"/>
                <w:lang w:val="fr-CA"/>
              </w:rPr>
              <w:noBreakHyphen/>
              <w:t xml:space="preserve">il de son propre chef invoquer l’autorité de la chose jugée, l’irrecevabilité fondée sur l’identité des questions en litige, la contestation indirecte ou l’abus de procédure en se fondant sur la preuve portée à sa connaissance? — Le refus de l’interprétation </w:t>
            </w:r>
            <w:r w:rsidRPr="0039072A">
              <w:rPr>
                <w:sz w:val="20"/>
                <w:lang w:val="fr-CA"/>
              </w:rPr>
              <w:lastRenderedPageBreak/>
              <w:t>mot à mot a</w:t>
            </w:r>
            <w:r w:rsidRPr="0039072A">
              <w:rPr>
                <w:sz w:val="20"/>
                <w:lang w:val="fr-CA"/>
              </w:rPr>
              <w:noBreakHyphen/>
              <w:t>t</w:t>
            </w:r>
            <w:r w:rsidRPr="0039072A">
              <w:rPr>
                <w:sz w:val="20"/>
                <w:lang w:val="fr-CA"/>
              </w:rPr>
              <w:noBreakHyphen/>
              <w:t xml:space="preserve">il porté atteinte au principe </w:t>
            </w:r>
            <w:r w:rsidRPr="0039072A">
              <w:rPr>
                <w:i/>
                <w:sz w:val="20"/>
                <w:lang w:val="fr-CA"/>
              </w:rPr>
              <w:t>audi altera partem</w:t>
            </w:r>
            <w:r w:rsidRPr="0039072A">
              <w:rPr>
                <w:sz w:val="20"/>
                <w:lang w:val="fr-CA"/>
              </w:rPr>
              <w:t xml:space="preserve">, un des principes de justice naturelle protégés par les articles 7 et 14 de la </w:t>
            </w:r>
            <w:r w:rsidRPr="0039072A">
              <w:rPr>
                <w:i/>
                <w:sz w:val="20"/>
                <w:lang w:val="fr-CA"/>
              </w:rPr>
              <w:t>Charte</w:t>
            </w:r>
            <w:r w:rsidRPr="0039072A">
              <w:rPr>
                <w:iCs/>
                <w:sz w:val="20"/>
                <w:lang w:val="fr-CA"/>
              </w:rPr>
              <w:t>?</w:t>
            </w:r>
          </w:p>
        </w:tc>
      </w:tr>
      <w:tr w:rsidR="0039072A" w:rsidRPr="00C31B43" w:rsidTr="0039072A">
        <w:tc>
          <w:tcPr>
            <w:tcW w:w="5000" w:type="pct"/>
            <w:gridSpan w:val="4"/>
          </w:tcPr>
          <w:p w:rsidR="0039072A" w:rsidRPr="0039072A" w:rsidRDefault="0039072A" w:rsidP="0039072A">
            <w:pPr>
              <w:jc w:val="both"/>
              <w:rPr>
                <w:sz w:val="20"/>
                <w:lang w:val="fr-CA"/>
              </w:rPr>
            </w:pPr>
          </w:p>
        </w:tc>
      </w:tr>
      <w:tr w:rsidR="0039072A" w:rsidRPr="00C31B43" w:rsidTr="0039072A">
        <w:tc>
          <w:tcPr>
            <w:tcW w:w="5000" w:type="pct"/>
            <w:gridSpan w:val="4"/>
          </w:tcPr>
          <w:p w:rsidR="0039072A" w:rsidRPr="0039072A" w:rsidRDefault="0039072A" w:rsidP="0039072A">
            <w:pPr>
              <w:jc w:val="both"/>
              <w:rPr>
                <w:sz w:val="20"/>
                <w:lang w:val="fr-CA"/>
              </w:rPr>
            </w:pPr>
            <w:r w:rsidRPr="0039072A">
              <w:rPr>
                <w:sz w:val="20"/>
                <w:lang w:val="fr-CA"/>
              </w:rPr>
              <w:t>M</w:t>
            </w:r>
            <w:r w:rsidRPr="0039072A">
              <w:rPr>
                <w:sz w:val="20"/>
                <w:vertAlign w:val="superscript"/>
                <w:lang w:val="fr-CA"/>
              </w:rPr>
              <w:t>me</w:t>
            </w:r>
            <w:r w:rsidRPr="0039072A">
              <w:rPr>
                <w:sz w:val="20"/>
                <w:lang w:val="fr-CA"/>
              </w:rPr>
              <w:t> Blicharz est arrivée au Canada en 2000 en provenance de la Pologne avec son mari et ses deux enfants. En 2002, elle s’est trouvé un emploi de femme de ménage à l’hôpital local, où elle a subi en cours d’emploi plusieurs blessures qui ont donné lieu à des réclamations auprès de la Commission des accidents du travail. Entre 2005 et 2010, elle a été impliquée dans une première série de cinq accidents de la route. Elle ne travaille plus depuis juin 2005, affirmant qu’elle est handicapée de façon permanente et qu’elle souffre de douleurs constantes. M</w:t>
            </w:r>
            <w:r w:rsidRPr="0039072A">
              <w:rPr>
                <w:sz w:val="20"/>
                <w:vertAlign w:val="superscript"/>
                <w:lang w:val="fr-CA"/>
              </w:rPr>
              <w:t>me</w:t>
            </w:r>
            <w:r w:rsidRPr="0039072A">
              <w:rPr>
                <w:sz w:val="20"/>
                <w:lang w:val="fr-CA"/>
              </w:rPr>
              <w:t> Blicharz a poursuivi les propriétaires et les conducteurs de tous les véhicules impliqués. Ces actions ont été regroupées en une seule au procès. Le juge de première instance lui a accordé des dommages</w:t>
            </w:r>
            <w:r w:rsidRPr="0039072A">
              <w:rPr>
                <w:sz w:val="20"/>
                <w:lang w:val="fr-CA"/>
              </w:rPr>
              <w:noBreakHyphen/>
              <w:t>intérêts pour les blessures subies dans deux de ces accidents. M</w:t>
            </w:r>
            <w:r w:rsidRPr="0039072A">
              <w:rPr>
                <w:sz w:val="20"/>
                <w:vertAlign w:val="superscript"/>
                <w:lang w:val="fr-CA"/>
              </w:rPr>
              <w:t>me</w:t>
            </w:r>
            <w:r w:rsidRPr="0039072A">
              <w:rPr>
                <w:sz w:val="20"/>
                <w:lang w:val="fr-CA"/>
              </w:rPr>
              <w:t> Blicharz a été déboutée de l’appel qu’elle a interjeté de cette décision. La cour d’appel a également rejeté sa requête subséquente en vue de faire réviser cette décision.</w:t>
            </w:r>
          </w:p>
          <w:p w:rsidR="0039072A" w:rsidRPr="0039072A" w:rsidRDefault="0039072A" w:rsidP="0039072A">
            <w:pPr>
              <w:jc w:val="both"/>
              <w:rPr>
                <w:sz w:val="20"/>
                <w:lang w:val="fr-CA"/>
              </w:rPr>
            </w:pPr>
          </w:p>
        </w:tc>
      </w:tr>
      <w:tr w:rsidR="0039072A" w:rsidRPr="00C31B43" w:rsidTr="0039072A">
        <w:tc>
          <w:tcPr>
            <w:tcW w:w="2427" w:type="pct"/>
            <w:gridSpan w:val="2"/>
          </w:tcPr>
          <w:p w:rsidR="0039072A" w:rsidRPr="0039072A" w:rsidRDefault="0039072A" w:rsidP="0039072A">
            <w:pPr>
              <w:jc w:val="both"/>
              <w:rPr>
                <w:sz w:val="20"/>
                <w:lang w:val="fr-CA"/>
              </w:rPr>
            </w:pPr>
            <w:r w:rsidRPr="0039072A">
              <w:rPr>
                <w:sz w:val="20"/>
                <w:lang w:val="fr-CA"/>
              </w:rPr>
              <w:t>16 juin 2014</w:t>
            </w:r>
          </w:p>
          <w:p w:rsidR="0039072A" w:rsidRPr="0039072A" w:rsidRDefault="0039072A" w:rsidP="0039072A">
            <w:pPr>
              <w:jc w:val="both"/>
              <w:rPr>
                <w:sz w:val="20"/>
                <w:lang w:val="fr-CA"/>
              </w:rPr>
            </w:pPr>
            <w:r w:rsidRPr="0039072A">
              <w:rPr>
                <w:sz w:val="20"/>
                <w:lang w:val="fr-CA"/>
              </w:rPr>
              <w:t xml:space="preserve">Cour du banc de la reine de l’Alberta </w:t>
            </w:r>
          </w:p>
          <w:p w:rsidR="0039072A" w:rsidRPr="0039072A" w:rsidRDefault="0039072A" w:rsidP="0039072A">
            <w:pPr>
              <w:jc w:val="both"/>
              <w:rPr>
                <w:sz w:val="20"/>
                <w:lang w:val="fr-CA"/>
              </w:rPr>
            </w:pPr>
            <w:r w:rsidRPr="0039072A">
              <w:rPr>
                <w:sz w:val="20"/>
                <w:lang w:val="fr-CA"/>
              </w:rPr>
              <w:t>(juge Langston)</w:t>
            </w:r>
          </w:p>
          <w:p w:rsidR="0039072A" w:rsidRPr="0039072A" w:rsidRDefault="00C31B43" w:rsidP="0039072A">
            <w:pPr>
              <w:jc w:val="both"/>
              <w:rPr>
                <w:sz w:val="20"/>
                <w:lang w:val="fr-CA"/>
              </w:rPr>
            </w:pPr>
            <w:hyperlink r:id="rId56" w:history="1">
              <w:r w:rsidR="0039072A" w:rsidRPr="0039072A">
                <w:rPr>
                  <w:rStyle w:val="Hyperlink"/>
                  <w:sz w:val="20"/>
                  <w:lang w:val="fr-CA"/>
                </w:rPr>
                <w:t>2014 ABQB 373</w:t>
              </w:r>
            </w:hyperlink>
          </w:p>
          <w:p w:rsidR="0039072A" w:rsidRPr="0039072A" w:rsidRDefault="0039072A" w:rsidP="0039072A">
            <w:pPr>
              <w:jc w:val="both"/>
              <w:rPr>
                <w:sz w:val="20"/>
                <w:lang w:val="fr-CA"/>
              </w:rPr>
            </w:pPr>
          </w:p>
        </w:tc>
        <w:tc>
          <w:tcPr>
            <w:tcW w:w="243" w:type="pct"/>
          </w:tcPr>
          <w:p w:rsidR="0039072A" w:rsidRPr="0039072A" w:rsidRDefault="0039072A" w:rsidP="0039072A">
            <w:pPr>
              <w:jc w:val="both"/>
              <w:rPr>
                <w:sz w:val="20"/>
                <w:lang w:val="fr-CA"/>
              </w:rPr>
            </w:pPr>
          </w:p>
        </w:tc>
        <w:tc>
          <w:tcPr>
            <w:tcW w:w="2330" w:type="pct"/>
          </w:tcPr>
          <w:p w:rsidR="0039072A" w:rsidRPr="0039072A" w:rsidRDefault="0039072A" w:rsidP="0039072A">
            <w:pPr>
              <w:jc w:val="both"/>
              <w:rPr>
                <w:sz w:val="20"/>
                <w:lang w:val="fr-CA"/>
              </w:rPr>
            </w:pPr>
            <w:r w:rsidRPr="0039072A">
              <w:rPr>
                <w:sz w:val="20"/>
                <w:lang w:val="fr-CA"/>
              </w:rPr>
              <w:t>Dommages</w:t>
            </w:r>
            <w:r w:rsidRPr="0039072A">
              <w:rPr>
                <w:sz w:val="20"/>
                <w:lang w:val="fr-CA"/>
              </w:rPr>
              <w:noBreakHyphen/>
              <w:t>intérêts accordés à la demanderesse pour blessures subies dans deux des cinq accidents de la route</w:t>
            </w:r>
          </w:p>
          <w:p w:rsidR="0039072A" w:rsidRPr="0039072A" w:rsidRDefault="0039072A" w:rsidP="0039072A">
            <w:pPr>
              <w:jc w:val="both"/>
              <w:rPr>
                <w:sz w:val="20"/>
                <w:lang w:val="fr-CA"/>
              </w:rPr>
            </w:pPr>
          </w:p>
          <w:p w:rsidR="0039072A" w:rsidRPr="0039072A" w:rsidRDefault="0039072A" w:rsidP="0039072A">
            <w:pPr>
              <w:jc w:val="both"/>
              <w:rPr>
                <w:sz w:val="20"/>
                <w:lang w:val="fr-CA"/>
              </w:rPr>
            </w:pPr>
          </w:p>
        </w:tc>
      </w:tr>
      <w:tr w:rsidR="0039072A" w:rsidRPr="00C31B43" w:rsidTr="0039072A">
        <w:tc>
          <w:tcPr>
            <w:tcW w:w="2427" w:type="pct"/>
            <w:gridSpan w:val="2"/>
          </w:tcPr>
          <w:p w:rsidR="0039072A" w:rsidRPr="0039072A" w:rsidRDefault="0039072A" w:rsidP="0039072A">
            <w:pPr>
              <w:jc w:val="both"/>
              <w:rPr>
                <w:sz w:val="20"/>
                <w:lang w:val="fr-CA"/>
              </w:rPr>
            </w:pPr>
            <w:r w:rsidRPr="0039072A">
              <w:rPr>
                <w:sz w:val="20"/>
                <w:lang w:val="fr-CA"/>
              </w:rPr>
              <w:t xml:space="preserve">20 mai 2016 </w:t>
            </w:r>
          </w:p>
          <w:p w:rsidR="0039072A" w:rsidRPr="0039072A" w:rsidRDefault="0039072A" w:rsidP="0039072A">
            <w:pPr>
              <w:jc w:val="both"/>
              <w:rPr>
                <w:sz w:val="20"/>
                <w:lang w:val="fr-CA"/>
              </w:rPr>
            </w:pPr>
            <w:r w:rsidRPr="0039072A">
              <w:rPr>
                <w:sz w:val="20"/>
                <w:lang w:val="fr-CA"/>
              </w:rPr>
              <w:t>Cour d’appel de l’Alberta (Calgary)</w:t>
            </w:r>
          </w:p>
          <w:p w:rsidR="0039072A" w:rsidRPr="0039072A" w:rsidRDefault="0039072A" w:rsidP="0039072A">
            <w:pPr>
              <w:jc w:val="both"/>
              <w:rPr>
                <w:sz w:val="20"/>
                <w:lang w:val="fr-CA"/>
              </w:rPr>
            </w:pPr>
            <w:r w:rsidRPr="0039072A">
              <w:rPr>
                <w:sz w:val="20"/>
                <w:lang w:val="fr-CA"/>
              </w:rPr>
              <w:t>(juges Costigan, Paperny et Slatter)</w:t>
            </w:r>
          </w:p>
          <w:p w:rsidR="0039072A" w:rsidRPr="0039072A" w:rsidRDefault="00C31B43" w:rsidP="0039072A">
            <w:pPr>
              <w:jc w:val="both"/>
              <w:rPr>
                <w:sz w:val="20"/>
                <w:lang w:val="fr-CA"/>
              </w:rPr>
            </w:pPr>
            <w:hyperlink r:id="rId57" w:history="1">
              <w:r w:rsidR="0039072A" w:rsidRPr="0039072A">
                <w:rPr>
                  <w:rStyle w:val="Hyperlink"/>
                  <w:sz w:val="20"/>
                  <w:lang w:val="fr-CA"/>
                </w:rPr>
                <w:t>2016 ABCA 157</w:t>
              </w:r>
            </w:hyperlink>
          </w:p>
          <w:p w:rsidR="0039072A" w:rsidRPr="0039072A" w:rsidRDefault="0039072A" w:rsidP="0039072A">
            <w:pPr>
              <w:jc w:val="both"/>
              <w:rPr>
                <w:sz w:val="20"/>
                <w:lang w:val="fr-CA"/>
              </w:rPr>
            </w:pPr>
          </w:p>
        </w:tc>
        <w:tc>
          <w:tcPr>
            <w:tcW w:w="243" w:type="pct"/>
          </w:tcPr>
          <w:p w:rsidR="0039072A" w:rsidRPr="0039072A" w:rsidRDefault="0039072A" w:rsidP="0039072A">
            <w:pPr>
              <w:jc w:val="both"/>
              <w:rPr>
                <w:sz w:val="20"/>
                <w:lang w:val="fr-CA"/>
              </w:rPr>
            </w:pPr>
          </w:p>
        </w:tc>
        <w:tc>
          <w:tcPr>
            <w:tcW w:w="2330" w:type="pct"/>
          </w:tcPr>
          <w:p w:rsidR="0039072A" w:rsidRPr="0039072A" w:rsidRDefault="0039072A" w:rsidP="0039072A">
            <w:pPr>
              <w:jc w:val="both"/>
              <w:rPr>
                <w:sz w:val="20"/>
                <w:lang w:val="fr-CA"/>
              </w:rPr>
            </w:pPr>
            <w:r w:rsidRPr="0039072A">
              <w:rPr>
                <w:sz w:val="20"/>
                <w:lang w:val="fr-CA"/>
              </w:rPr>
              <w:t>Rejet de la requête en présentation de nouveaux éléments de preuve et de l’appel de la demanderesse</w:t>
            </w:r>
          </w:p>
          <w:p w:rsidR="0039072A" w:rsidRPr="0039072A" w:rsidRDefault="0039072A" w:rsidP="0039072A">
            <w:pPr>
              <w:jc w:val="both"/>
              <w:rPr>
                <w:sz w:val="20"/>
                <w:lang w:val="fr-CA"/>
              </w:rPr>
            </w:pPr>
          </w:p>
          <w:p w:rsidR="0039072A" w:rsidRPr="0039072A" w:rsidRDefault="0039072A" w:rsidP="0039072A">
            <w:pPr>
              <w:jc w:val="both"/>
              <w:rPr>
                <w:sz w:val="20"/>
                <w:lang w:val="fr-CA"/>
              </w:rPr>
            </w:pPr>
          </w:p>
        </w:tc>
      </w:tr>
      <w:tr w:rsidR="0039072A" w:rsidRPr="00C31B43" w:rsidTr="0039072A">
        <w:tc>
          <w:tcPr>
            <w:tcW w:w="2427" w:type="pct"/>
            <w:gridSpan w:val="2"/>
          </w:tcPr>
          <w:p w:rsidR="0039072A" w:rsidRPr="0039072A" w:rsidRDefault="0039072A" w:rsidP="0039072A">
            <w:pPr>
              <w:jc w:val="both"/>
              <w:rPr>
                <w:sz w:val="20"/>
                <w:lang w:val="fr-CA"/>
              </w:rPr>
            </w:pPr>
            <w:r w:rsidRPr="0039072A">
              <w:rPr>
                <w:sz w:val="20"/>
                <w:lang w:val="fr-CA"/>
              </w:rPr>
              <w:t>1</w:t>
            </w:r>
            <w:r w:rsidRPr="0039072A">
              <w:rPr>
                <w:sz w:val="20"/>
                <w:vertAlign w:val="superscript"/>
                <w:lang w:val="fr-CA"/>
              </w:rPr>
              <w:t>er</w:t>
            </w:r>
            <w:r w:rsidRPr="0039072A">
              <w:rPr>
                <w:sz w:val="20"/>
                <w:lang w:val="fr-CA"/>
              </w:rPr>
              <w:t> février 2019</w:t>
            </w:r>
          </w:p>
          <w:p w:rsidR="0039072A" w:rsidRPr="0039072A" w:rsidRDefault="0039072A" w:rsidP="0039072A">
            <w:pPr>
              <w:jc w:val="both"/>
              <w:rPr>
                <w:sz w:val="20"/>
                <w:lang w:val="fr-CA"/>
              </w:rPr>
            </w:pPr>
            <w:r w:rsidRPr="0039072A">
              <w:rPr>
                <w:sz w:val="20"/>
                <w:lang w:val="fr-CA"/>
              </w:rPr>
              <w:t>Cour d’appel de l’Alberta (Calgary)</w:t>
            </w:r>
          </w:p>
          <w:p w:rsidR="0039072A" w:rsidRPr="0039072A" w:rsidRDefault="0039072A" w:rsidP="0039072A">
            <w:pPr>
              <w:jc w:val="both"/>
              <w:rPr>
                <w:sz w:val="20"/>
                <w:lang w:val="fr-CA"/>
              </w:rPr>
            </w:pPr>
            <w:r w:rsidRPr="0039072A">
              <w:rPr>
                <w:sz w:val="20"/>
                <w:lang w:val="fr-CA"/>
              </w:rPr>
              <w:t>(juges Costigan, Paperny et Slatter)</w:t>
            </w:r>
          </w:p>
          <w:p w:rsidR="0039072A" w:rsidRPr="0039072A" w:rsidRDefault="00C31B43" w:rsidP="0039072A">
            <w:pPr>
              <w:jc w:val="both"/>
              <w:rPr>
                <w:sz w:val="20"/>
                <w:lang w:val="fr-CA"/>
              </w:rPr>
            </w:pPr>
            <w:hyperlink r:id="rId58" w:history="1">
              <w:r w:rsidR="0039072A" w:rsidRPr="0039072A">
                <w:rPr>
                  <w:rStyle w:val="Hyperlink"/>
                  <w:sz w:val="20"/>
                  <w:lang w:val="fr-CA"/>
                </w:rPr>
                <w:t>2019 ABCA 42</w:t>
              </w:r>
            </w:hyperlink>
          </w:p>
          <w:p w:rsidR="0039072A" w:rsidRPr="0039072A" w:rsidRDefault="0039072A" w:rsidP="0039072A">
            <w:pPr>
              <w:jc w:val="both"/>
              <w:rPr>
                <w:sz w:val="20"/>
                <w:lang w:val="fr-CA"/>
              </w:rPr>
            </w:pPr>
          </w:p>
        </w:tc>
        <w:tc>
          <w:tcPr>
            <w:tcW w:w="243" w:type="pct"/>
          </w:tcPr>
          <w:p w:rsidR="0039072A" w:rsidRPr="0039072A" w:rsidRDefault="0039072A" w:rsidP="0039072A">
            <w:pPr>
              <w:jc w:val="both"/>
              <w:rPr>
                <w:sz w:val="20"/>
                <w:lang w:val="fr-CA"/>
              </w:rPr>
            </w:pPr>
          </w:p>
        </w:tc>
        <w:tc>
          <w:tcPr>
            <w:tcW w:w="2330" w:type="pct"/>
          </w:tcPr>
          <w:p w:rsidR="0039072A" w:rsidRPr="0039072A" w:rsidRDefault="0039072A" w:rsidP="0039072A">
            <w:pPr>
              <w:jc w:val="both"/>
              <w:rPr>
                <w:sz w:val="20"/>
                <w:lang w:val="fr-CA"/>
              </w:rPr>
            </w:pPr>
            <w:r w:rsidRPr="0039072A">
              <w:rPr>
                <w:sz w:val="20"/>
                <w:lang w:val="fr-CA"/>
              </w:rPr>
              <w:t>Rejet de la demande de réexamen de l’appel de la demanderesse</w:t>
            </w:r>
          </w:p>
          <w:p w:rsidR="0039072A" w:rsidRPr="0039072A" w:rsidRDefault="0039072A" w:rsidP="0039072A">
            <w:pPr>
              <w:jc w:val="both"/>
              <w:rPr>
                <w:sz w:val="20"/>
                <w:lang w:val="fr-CA"/>
              </w:rPr>
            </w:pPr>
          </w:p>
        </w:tc>
      </w:tr>
      <w:tr w:rsidR="0039072A" w:rsidRPr="00C31B43" w:rsidTr="0039072A">
        <w:tc>
          <w:tcPr>
            <w:tcW w:w="2427" w:type="pct"/>
            <w:gridSpan w:val="2"/>
          </w:tcPr>
          <w:p w:rsidR="0039072A" w:rsidRPr="0039072A" w:rsidRDefault="0039072A" w:rsidP="0039072A">
            <w:pPr>
              <w:keepNext/>
              <w:jc w:val="both"/>
              <w:rPr>
                <w:sz w:val="20"/>
                <w:lang w:val="fr-CA"/>
              </w:rPr>
            </w:pPr>
            <w:r w:rsidRPr="0039072A">
              <w:rPr>
                <w:sz w:val="20"/>
                <w:lang w:val="fr-CA"/>
              </w:rPr>
              <w:t xml:space="preserve">2 avril 2019 </w:t>
            </w:r>
          </w:p>
          <w:p w:rsidR="0039072A" w:rsidRPr="0039072A" w:rsidRDefault="0039072A" w:rsidP="0039072A">
            <w:pPr>
              <w:keepNext/>
              <w:jc w:val="both"/>
              <w:rPr>
                <w:sz w:val="20"/>
                <w:lang w:val="fr-CA"/>
              </w:rPr>
            </w:pPr>
            <w:r w:rsidRPr="0039072A">
              <w:rPr>
                <w:sz w:val="20"/>
                <w:lang w:val="fr-CA"/>
              </w:rPr>
              <w:t xml:space="preserve">Cour suprême du Canada </w:t>
            </w:r>
          </w:p>
        </w:tc>
        <w:tc>
          <w:tcPr>
            <w:tcW w:w="243" w:type="pct"/>
          </w:tcPr>
          <w:p w:rsidR="0039072A" w:rsidRPr="0039072A" w:rsidRDefault="0039072A" w:rsidP="0039072A">
            <w:pPr>
              <w:jc w:val="both"/>
              <w:rPr>
                <w:sz w:val="20"/>
                <w:lang w:val="fr-CA"/>
              </w:rPr>
            </w:pPr>
          </w:p>
        </w:tc>
        <w:tc>
          <w:tcPr>
            <w:tcW w:w="2330" w:type="pct"/>
          </w:tcPr>
          <w:p w:rsidR="0039072A" w:rsidRPr="0039072A" w:rsidRDefault="0039072A" w:rsidP="0039072A">
            <w:pPr>
              <w:jc w:val="both"/>
              <w:rPr>
                <w:sz w:val="20"/>
                <w:lang w:val="fr-CA"/>
              </w:rPr>
            </w:pPr>
            <w:r w:rsidRPr="0039072A">
              <w:rPr>
                <w:sz w:val="20"/>
                <w:lang w:val="fr-CA"/>
              </w:rPr>
              <w:t xml:space="preserve">Dépôt de la demande d’autorisation d’appel </w:t>
            </w:r>
          </w:p>
          <w:p w:rsidR="0039072A" w:rsidRPr="0039072A" w:rsidRDefault="0039072A" w:rsidP="0039072A">
            <w:pPr>
              <w:jc w:val="both"/>
              <w:rPr>
                <w:sz w:val="20"/>
                <w:lang w:val="fr-CA"/>
              </w:rPr>
            </w:pPr>
          </w:p>
        </w:tc>
      </w:tr>
    </w:tbl>
    <w:p w:rsidR="005550BA" w:rsidRPr="0039072A" w:rsidRDefault="005550BA" w:rsidP="0039072A">
      <w:pPr>
        <w:ind w:left="142" w:hanging="142"/>
        <w:jc w:val="both"/>
        <w:rPr>
          <w:sz w:val="20"/>
          <w:lang w:val="fr-CA"/>
        </w:rPr>
      </w:pPr>
    </w:p>
    <w:p w:rsidR="000D7C59" w:rsidRPr="0039072A" w:rsidRDefault="00C31B43" w:rsidP="0039072A">
      <w:pPr>
        <w:ind w:left="142" w:hanging="142"/>
        <w:jc w:val="both"/>
        <w:rPr>
          <w:sz w:val="20"/>
          <w:lang w:val="fr-CA"/>
        </w:rPr>
      </w:pPr>
      <w:r>
        <w:rPr>
          <w:sz w:val="20"/>
        </w:rPr>
        <w:pict>
          <v:rect id="_x0000_i1044" style="width:2in;height:1pt" o:hrpct="0" o:hralign="center" o:hrstd="t" o:hrnoshade="t" o:hr="t" fillcolor="black [3213]" stroked="f"/>
        </w:pict>
      </w:r>
    </w:p>
    <w:p w:rsidR="00CF50C3" w:rsidRPr="00A02E20" w:rsidRDefault="00CF50C3" w:rsidP="0039072A">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38719</w:t>
            </w:r>
          </w:p>
        </w:tc>
        <w:tc>
          <w:tcPr>
            <w:tcW w:w="4457" w:type="pct"/>
            <w:gridSpan w:val="3"/>
          </w:tcPr>
          <w:p w:rsidR="00A02E20" w:rsidRPr="00CF50C3" w:rsidRDefault="00A02E20" w:rsidP="00A02E20">
            <w:pPr>
              <w:pStyle w:val="SCCLsocParty"/>
              <w:jc w:val="both"/>
              <w:rPr>
                <w:b/>
                <w:sz w:val="20"/>
                <w:szCs w:val="20"/>
                <w:lang w:val="en-US"/>
              </w:rPr>
            </w:pPr>
            <w:r w:rsidRPr="00CF50C3">
              <w:rPr>
                <w:b/>
                <w:sz w:val="20"/>
                <w:szCs w:val="20"/>
                <w:lang w:val="en-US"/>
              </w:rPr>
              <w:t>Elizabeth Ann Johnston v. Paul Wayne Meyer</w:t>
            </w:r>
          </w:p>
          <w:p w:rsidR="00A02E20" w:rsidRPr="00A02E20" w:rsidRDefault="00A02E20" w:rsidP="00A02E20">
            <w:pPr>
              <w:jc w:val="both"/>
              <w:rPr>
                <w:sz w:val="20"/>
              </w:rPr>
            </w:pPr>
            <w:r w:rsidRPr="00A02E20">
              <w:rPr>
                <w:sz w:val="20"/>
              </w:rPr>
              <w:t>(N.B.) (Civil) (By Leave)</w:t>
            </w:r>
          </w:p>
        </w:tc>
      </w:tr>
      <w:tr w:rsidR="00A02E20" w:rsidRPr="00A02E20" w:rsidTr="00724A0D">
        <w:tc>
          <w:tcPr>
            <w:tcW w:w="5000" w:type="pct"/>
            <w:gridSpan w:val="4"/>
          </w:tcPr>
          <w:p w:rsidR="00A02E20" w:rsidRPr="00A02E20" w:rsidRDefault="00A02E20" w:rsidP="00A02E20">
            <w:pPr>
              <w:jc w:val="both"/>
              <w:rPr>
                <w:sz w:val="20"/>
              </w:rPr>
            </w:pPr>
            <w:r w:rsidRPr="00A02E20">
              <w:rPr>
                <w:i/>
                <w:sz w:val="20"/>
              </w:rPr>
              <w:t>Charter of Rights</w:t>
            </w:r>
            <w:r w:rsidRPr="00A02E20">
              <w:rPr>
                <w:sz w:val="20"/>
              </w:rPr>
              <w:t xml:space="preserve"> — Right to equality — Family law — </w:t>
            </w:r>
            <w:r w:rsidRPr="00A02E20">
              <w:rPr>
                <w:i/>
                <w:sz w:val="20"/>
              </w:rPr>
              <w:t>De facto</w:t>
            </w:r>
            <w:r w:rsidRPr="00A02E20">
              <w:rPr>
                <w:sz w:val="20"/>
              </w:rPr>
              <w:t xml:space="preserve"> spouses — Support — Spousal support — Applicant challenging constitutional validity of statutory provision requiring common law spouses to bring an action for spousal support within one year from the date of separation —</w:t>
            </w:r>
            <w:r w:rsidRPr="00A02E20">
              <w:rPr>
                <w:i/>
                <w:sz w:val="20"/>
              </w:rPr>
              <w:t>Family Services Act</w:t>
            </w:r>
            <w:r w:rsidRPr="00A02E20">
              <w:rPr>
                <w:sz w:val="20"/>
              </w:rPr>
              <w:t>, S.N.B. 1980, c. F</w:t>
            </w:r>
            <w:r w:rsidRPr="00A02E20">
              <w:rPr>
                <w:sz w:val="20"/>
              </w:rPr>
              <w:noBreakHyphen/>
              <w:t>2.2, s. 112(3)</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shd w:val="clear" w:color="auto" w:fill="FFFFFF"/>
              <w:snapToGrid w:val="0"/>
              <w:ind w:hanging="93"/>
              <w:jc w:val="both"/>
              <w:rPr>
                <w:sz w:val="20"/>
                <w:lang w:val="en"/>
              </w:rPr>
            </w:pPr>
            <w:r w:rsidRPr="00A02E20">
              <w:rPr>
                <w:sz w:val="20"/>
                <w:lang w:val="en"/>
              </w:rPr>
              <w:t xml:space="preserve">  Mr. Meyer and Ms. Johnston started cohabiting in March 2006, and continued to live together until October 2015. In September 2017, Ms. Johnston filed an application, advancing claims for spousal support and a division of property based on the common law principles of resulting trust, constructive trust and unjust enrichment almost two years after the alleged date of separation. In reply, Mr. Meyer raised </w:t>
            </w:r>
            <w:hyperlink r:id="rId59" w:anchor="sec112subsec3_smooth" w:history="1">
              <w:r w:rsidRPr="00A02E20">
                <w:rPr>
                  <w:sz w:val="20"/>
                  <w:lang w:val="en"/>
                </w:rPr>
                <w:t>s. 112(3)</w:t>
              </w:r>
            </w:hyperlink>
            <w:r w:rsidRPr="00A02E20">
              <w:rPr>
                <w:sz w:val="20"/>
                <w:lang w:val="en"/>
              </w:rPr>
              <w:t xml:space="preserve"> of the </w:t>
            </w:r>
            <w:r w:rsidRPr="00A02E20">
              <w:rPr>
                <w:i/>
                <w:sz w:val="20"/>
              </w:rPr>
              <w:t>Family Services Act</w:t>
            </w:r>
            <w:r w:rsidRPr="00A02E20">
              <w:rPr>
                <w:sz w:val="20"/>
              </w:rPr>
              <w:t xml:space="preserve">, </w:t>
            </w:r>
            <w:r w:rsidRPr="00A02E20">
              <w:rPr>
                <w:sz w:val="20"/>
                <w:lang w:val="en"/>
              </w:rPr>
              <w:t xml:space="preserve">as a complete defence to the claim for spousal support, on the basis the claim was filed beyond the one year time period applicable to common law spouses. Ms. Johnston brought a motion seeking interim spousal support and she raised the issue of the constitutional validity under s. 15(1) of the </w:t>
            </w:r>
            <w:r w:rsidRPr="00A02E20">
              <w:rPr>
                <w:i/>
                <w:sz w:val="20"/>
                <w:lang w:val="en"/>
              </w:rPr>
              <w:t xml:space="preserve">Charter </w:t>
            </w:r>
            <w:r w:rsidRPr="00A02E20">
              <w:rPr>
                <w:sz w:val="20"/>
                <w:lang w:val="en"/>
              </w:rPr>
              <w:t xml:space="preserve">of </w:t>
            </w:r>
            <w:hyperlink r:id="rId60" w:anchor="sec112subsec3_smooth" w:history="1">
              <w:r w:rsidRPr="00A02E20">
                <w:rPr>
                  <w:sz w:val="20"/>
                  <w:lang w:val="en"/>
                </w:rPr>
                <w:t>s. 112(3)</w:t>
              </w:r>
            </w:hyperlink>
            <w:r w:rsidRPr="00A02E20">
              <w:rPr>
                <w:sz w:val="20"/>
                <w:lang w:val="en"/>
              </w:rPr>
              <w:t xml:space="preserve"> that imposed the one</w:t>
            </w:r>
            <w:r w:rsidRPr="00A02E20">
              <w:rPr>
                <w:sz w:val="20"/>
                <w:lang w:val="en"/>
              </w:rPr>
              <w:noBreakHyphen/>
              <w:t>year limitation period</w:t>
            </w:r>
            <w:hyperlink r:id="rId61" w:anchor="sec15subsec1_smooth" w:history="1">
              <w:r w:rsidRPr="00A02E20">
                <w:rPr>
                  <w:sz w:val="20"/>
                  <w:lang w:val="en"/>
                </w:rPr>
                <w:t xml:space="preserve">. </w:t>
              </w:r>
            </w:hyperlink>
            <w:r w:rsidRPr="00A02E20">
              <w:rPr>
                <w:sz w:val="20"/>
                <w:lang w:val="en"/>
              </w:rPr>
              <w:t>She claimed that s. 112(3) was discriminatory because it differentiated common</w:t>
            </w:r>
            <w:r w:rsidRPr="00A02E20">
              <w:rPr>
                <w:sz w:val="20"/>
                <w:lang w:val="en"/>
              </w:rPr>
              <w:noBreakHyphen/>
              <w:t>law spouses on the basis of marital status and perpetuated the prejudice experienced by common</w:t>
            </w:r>
            <w:r w:rsidRPr="00A02E20">
              <w:rPr>
                <w:sz w:val="20"/>
                <w:lang w:val="en"/>
              </w:rPr>
              <w:noBreakHyphen/>
              <w:t>law spouses based on the unfounded stereotype that common</w:t>
            </w:r>
            <w:r w:rsidRPr="00A02E20">
              <w:rPr>
                <w:sz w:val="20"/>
                <w:lang w:val="en"/>
              </w:rPr>
              <w:noBreakHyphen/>
              <w:t xml:space="preserve">law relationships are less permanent and are less deserving than those in married relationships. Further, the violation of </w:t>
            </w:r>
            <w:hyperlink r:id="rId62" w:anchor="sec15subsec1_smooth" w:history="1">
              <w:r w:rsidRPr="00A02E20">
                <w:rPr>
                  <w:sz w:val="20"/>
                  <w:lang w:val="en"/>
                </w:rPr>
                <w:t>s. 15(1)</w:t>
              </w:r>
            </w:hyperlink>
            <w:r w:rsidRPr="00A02E20">
              <w:rPr>
                <w:sz w:val="20"/>
                <w:lang w:val="en"/>
              </w:rPr>
              <w:t xml:space="preserve"> did not meet the justification standard under </w:t>
            </w:r>
            <w:hyperlink r:id="rId63" w:anchor="sec1_smooth" w:history="1">
              <w:r w:rsidRPr="00A02E20">
                <w:rPr>
                  <w:sz w:val="20"/>
                  <w:lang w:val="en"/>
                </w:rPr>
                <w:t>s. 1</w:t>
              </w:r>
            </w:hyperlink>
            <w:r w:rsidRPr="00A02E20">
              <w:rPr>
                <w:sz w:val="20"/>
                <w:lang w:val="en"/>
              </w:rPr>
              <w:t xml:space="preserve"> of the </w:t>
            </w:r>
            <w:hyperlink r:id="rId64" w:history="1">
              <w:r w:rsidRPr="00A02E20">
                <w:rPr>
                  <w:i/>
                  <w:iCs/>
                  <w:sz w:val="20"/>
                  <w:lang w:val="en"/>
                </w:rPr>
                <w:t>Charter</w:t>
              </w:r>
            </w:hyperlink>
            <w:r w:rsidRPr="00A02E20">
              <w:rPr>
                <w:sz w:val="20"/>
                <w:lang w:val="en"/>
              </w:rPr>
              <w:t xml:space="preserve"> because the deleterious effect of the limitation period imposed on common</w:t>
            </w:r>
            <w:r w:rsidRPr="00A02E20">
              <w:rPr>
                <w:sz w:val="20"/>
                <w:lang w:val="en"/>
              </w:rPr>
              <w:noBreakHyphen/>
              <w:t xml:space="preserve">law spouses was not proportional to the objectives of the </w:t>
            </w:r>
            <w:r w:rsidRPr="00A02E20">
              <w:rPr>
                <w:i/>
                <w:sz w:val="20"/>
                <w:lang w:val="en"/>
              </w:rPr>
              <w:t xml:space="preserve">Family </w:t>
            </w:r>
            <w:r w:rsidRPr="00A02E20">
              <w:rPr>
                <w:i/>
                <w:sz w:val="20"/>
                <w:lang w:val="en"/>
              </w:rPr>
              <w:lastRenderedPageBreak/>
              <w:t xml:space="preserve">Services </w:t>
            </w:r>
            <w:hyperlink r:id="rId65" w:history="1">
              <w:r w:rsidRPr="00A02E20">
                <w:rPr>
                  <w:i/>
                  <w:iCs/>
                  <w:sz w:val="20"/>
                  <w:lang w:val="en"/>
                </w:rPr>
                <w:t>Act</w:t>
              </w:r>
            </w:hyperlink>
            <w:r w:rsidRPr="00A02E20">
              <w:rPr>
                <w:sz w:val="20"/>
                <w:lang w:val="en"/>
              </w:rPr>
              <w:t xml:space="preserve">. The motion judge held that s. 112(3) of the </w:t>
            </w:r>
            <w:hyperlink r:id="rId66" w:history="1">
              <w:r w:rsidRPr="00A02E20">
                <w:rPr>
                  <w:i/>
                  <w:iCs/>
                  <w:sz w:val="20"/>
                  <w:lang w:val="en"/>
                </w:rPr>
                <w:t>Family Services Ac</w:t>
              </w:r>
              <w:r w:rsidRPr="00A02E20">
                <w:rPr>
                  <w:sz w:val="20"/>
                  <w:lang w:val="en"/>
                </w:rPr>
                <w:t>t</w:t>
              </w:r>
            </w:hyperlink>
            <w:r w:rsidRPr="00A02E20">
              <w:rPr>
                <w:sz w:val="20"/>
                <w:lang w:val="en"/>
              </w:rPr>
              <w:t xml:space="preserve"> violated </w:t>
            </w:r>
            <w:hyperlink r:id="rId67" w:anchor="sec15subsec1_smooth" w:history="1">
              <w:r w:rsidRPr="00A02E20">
                <w:rPr>
                  <w:sz w:val="20"/>
                  <w:lang w:val="en"/>
                </w:rPr>
                <w:t>s. 15(1)</w:t>
              </w:r>
            </w:hyperlink>
            <w:r w:rsidRPr="00A02E20">
              <w:rPr>
                <w:sz w:val="20"/>
                <w:lang w:val="en"/>
              </w:rPr>
              <w:t xml:space="preserve"> of the </w:t>
            </w:r>
            <w:hyperlink r:id="rId68" w:history="1">
              <w:r w:rsidRPr="00A02E20">
                <w:rPr>
                  <w:i/>
                  <w:iCs/>
                  <w:sz w:val="20"/>
                  <w:lang w:val="en"/>
                </w:rPr>
                <w:t>Charter</w:t>
              </w:r>
            </w:hyperlink>
            <w:r w:rsidRPr="00A02E20">
              <w:rPr>
                <w:i/>
                <w:iCs/>
                <w:sz w:val="20"/>
                <w:lang w:val="en"/>
              </w:rPr>
              <w:t xml:space="preserve"> </w:t>
            </w:r>
            <w:r w:rsidRPr="00A02E20">
              <w:rPr>
                <w:iCs/>
                <w:sz w:val="20"/>
                <w:lang w:val="en"/>
              </w:rPr>
              <w:t>be</w:t>
            </w:r>
            <w:r w:rsidRPr="00A02E20">
              <w:rPr>
                <w:sz w:val="20"/>
                <w:lang w:val="en"/>
              </w:rPr>
              <w:t>cause it imposed a limitation period on common</w:t>
            </w:r>
            <w:r w:rsidRPr="00A02E20">
              <w:rPr>
                <w:sz w:val="20"/>
                <w:lang w:val="en"/>
              </w:rPr>
              <w:noBreakHyphen/>
              <w:t>law spouses which it did not impose on married spouses. The limitation period was discriminatory because it differentiated common</w:t>
            </w:r>
            <w:r w:rsidRPr="00A02E20">
              <w:rPr>
                <w:sz w:val="20"/>
                <w:lang w:val="en"/>
              </w:rPr>
              <w:noBreakHyphen/>
              <w:t xml:space="preserve">law spouses on the basis of marital status.  Further, the </w:t>
            </w:r>
            <w:hyperlink r:id="rId69" w:history="1">
              <w:r w:rsidRPr="00A02E20">
                <w:rPr>
                  <w:i/>
                  <w:iCs/>
                  <w:sz w:val="20"/>
                  <w:lang w:val="en"/>
                </w:rPr>
                <w:t>Charter</w:t>
              </w:r>
            </w:hyperlink>
            <w:r w:rsidRPr="00A02E20">
              <w:rPr>
                <w:sz w:val="20"/>
                <w:lang w:val="en"/>
              </w:rPr>
              <w:t xml:space="preserve"> violation did not meet the justification standard under </w:t>
            </w:r>
            <w:hyperlink r:id="rId70" w:anchor="sec1_smooth" w:history="1">
              <w:r w:rsidRPr="00A02E20">
                <w:rPr>
                  <w:sz w:val="20"/>
                  <w:lang w:val="en"/>
                </w:rPr>
                <w:t>s. 1</w:t>
              </w:r>
            </w:hyperlink>
            <w:r w:rsidRPr="00A02E20">
              <w:rPr>
                <w:sz w:val="20"/>
                <w:lang w:val="en"/>
              </w:rPr>
              <w:t>.</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lastRenderedPageBreak/>
              <w:t>March 20, 2018</w:t>
            </w:r>
          </w:p>
          <w:p w:rsidR="00A02E20" w:rsidRPr="00A02E20" w:rsidRDefault="00A02E20" w:rsidP="00A02E20">
            <w:pPr>
              <w:jc w:val="both"/>
              <w:rPr>
                <w:sz w:val="20"/>
              </w:rPr>
            </w:pPr>
            <w:r w:rsidRPr="00A02E20">
              <w:rPr>
                <w:sz w:val="20"/>
              </w:rPr>
              <w:t>Court of Queen’s Bench of New Brunswick</w:t>
            </w:r>
          </w:p>
          <w:p w:rsidR="00A02E20" w:rsidRPr="00A02E20" w:rsidRDefault="00A02E20" w:rsidP="00A02E20">
            <w:pPr>
              <w:jc w:val="both"/>
              <w:rPr>
                <w:sz w:val="20"/>
              </w:rPr>
            </w:pPr>
            <w:r w:rsidRPr="00A02E20">
              <w:rPr>
                <w:sz w:val="20"/>
              </w:rPr>
              <w:t>(Christie J.)</w:t>
            </w:r>
          </w:p>
          <w:p w:rsidR="00A02E20" w:rsidRPr="00A02E20" w:rsidRDefault="00C31B43" w:rsidP="00A02E20">
            <w:pPr>
              <w:jc w:val="both"/>
              <w:rPr>
                <w:sz w:val="20"/>
              </w:rPr>
            </w:pPr>
            <w:hyperlink r:id="rId71" w:history="1">
              <w:r w:rsidR="00A02E20" w:rsidRPr="00A02E20">
                <w:rPr>
                  <w:rStyle w:val="Hyperlink"/>
                  <w:sz w:val="20"/>
                </w:rPr>
                <w:t>2018 NBQB 57</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 xml:space="preserve">Declaration that limitation period for claiming spousal support imposed on </w:t>
            </w:r>
            <w:r w:rsidRPr="00A02E20">
              <w:rPr>
                <w:i/>
                <w:sz w:val="20"/>
              </w:rPr>
              <w:t>de facto</w:t>
            </w:r>
            <w:r w:rsidRPr="00A02E20">
              <w:rPr>
                <w:sz w:val="20"/>
              </w:rPr>
              <w:t xml:space="preserve"> spouses in s. 112(3) of </w:t>
            </w:r>
            <w:r w:rsidRPr="00A02E20">
              <w:rPr>
                <w:i/>
                <w:sz w:val="20"/>
              </w:rPr>
              <w:t>Family Services Act</w:t>
            </w:r>
            <w:r w:rsidRPr="00A02E20">
              <w:rPr>
                <w:sz w:val="20"/>
              </w:rPr>
              <w:t xml:space="preserve"> was discriminatory and of no force and effect.</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16, 2019</w:t>
            </w:r>
          </w:p>
          <w:p w:rsidR="00A02E20" w:rsidRPr="00A02E20" w:rsidRDefault="00A02E20" w:rsidP="00A02E20">
            <w:pPr>
              <w:jc w:val="both"/>
              <w:rPr>
                <w:sz w:val="20"/>
              </w:rPr>
            </w:pPr>
            <w:r w:rsidRPr="00A02E20">
              <w:rPr>
                <w:sz w:val="20"/>
              </w:rPr>
              <w:t>Court of Appeal of New Brunswick</w:t>
            </w:r>
          </w:p>
          <w:p w:rsidR="00A02E20" w:rsidRPr="00A02E20" w:rsidRDefault="00A02E20" w:rsidP="00A02E20">
            <w:pPr>
              <w:jc w:val="both"/>
              <w:rPr>
                <w:sz w:val="20"/>
                <w:lang w:val="fr-CA"/>
              </w:rPr>
            </w:pPr>
            <w:r w:rsidRPr="00A02E20">
              <w:rPr>
                <w:sz w:val="20"/>
                <w:lang w:val="fr-CA"/>
              </w:rPr>
              <w:t>(Baird, Quigg and La Vigne JJ.A.)</w:t>
            </w:r>
          </w:p>
          <w:p w:rsidR="00A02E20" w:rsidRPr="00A02E20" w:rsidRDefault="00C31B43" w:rsidP="00A02E20">
            <w:pPr>
              <w:jc w:val="both"/>
              <w:rPr>
                <w:sz w:val="20"/>
              </w:rPr>
            </w:pPr>
            <w:hyperlink r:id="rId72" w:history="1">
              <w:r w:rsidR="00A02E20" w:rsidRPr="00A02E20">
                <w:rPr>
                  <w:rStyle w:val="Hyperlink"/>
                  <w:sz w:val="20"/>
                </w:rPr>
                <w:t>2019 NBCA 39</w:t>
              </w:r>
            </w:hyperlink>
            <w:r w:rsidR="00A02E20" w:rsidRPr="00A02E20">
              <w:rPr>
                <w:sz w:val="20"/>
              </w:rPr>
              <w:t xml:space="preserve"> </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rPr>
            </w:pPr>
            <w:r w:rsidRPr="00A02E20">
              <w:rPr>
                <w:sz w:val="20"/>
              </w:rPr>
              <w:t>Respondent’s appeal dismissed</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July 18, 2019</w:t>
            </w:r>
          </w:p>
          <w:p w:rsidR="00A02E20" w:rsidRPr="00A02E20" w:rsidRDefault="00A02E20" w:rsidP="00A02E20">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filed</w:t>
            </w:r>
          </w:p>
          <w:p w:rsidR="00A02E20" w:rsidRPr="00A02E20" w:rsidRDefault="00A02E20" w:rsidP="00A02E20">
            <w:pPr>
              <w:jc w:val="both"/>
              <w:rPr>
                <w:sz w:val="20"/>
              </w:rPr>
            </w:pPr>
          </w:p>
        </w:tc>
      </w:tr>
    </w:tbl>
    <w:p w:rsidR="00A02E20" w:rsidRDefault="00A02E20" w:rsidP="00A02E20">
      <w:pPr>
        <w:jc w:val="both"/>
        <w:rPr>
          <w:sz w:val="20"/>
        </w:rPr>
      </w:pPr>
    </w:p>
    <w:p w:rsidR="00CF50C3" w:rsidRDefault="00C31B43" w:rsidP="00A02E20">
      <w:pPr>
        <w:jc w:val="both"/>
        <w:rPr>
          <w:sz w:val="20"/>
        </w:rPr>
      </w:pPr>
      <w:r>
        <w:rPr>
          <w:sz w:val="20"/>
        </w:rPr>
        <w:pict>
          <v:rect id="_x0000_i1045" style="width:2in;height:1pt" o:hrpct="0" o:hralign="center" o:hrstd="t" o:hrnoshade="t" o:hr="t" fillcolor="black [3213]" stroked="f"/>
        </w:pict>
      </w:r>
    </w:p>
    <w:p w:rsidR="00CF50C3" w:rsidRPr="00A02E20" w:rsidRDefault="00CF50C3"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C31B43"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38719</w:t>
            </w:r>
          </w:p>
        </w:tc>
        <w:tc>
          <w:tcPr>
            <w:tcW w:w="4457" w:type="pct"/>
            <w:gridSpan w:val="3"/>
          </w:tcPr>
          <w:p w:rsidR="00A02E20" w:rsidRPr="00CF50C3" w:rsidRDefault="00A02E20" w:rsidP="00A02E20">
            <w:pPr>
              <w:pStyle w:val="SCCLsocParty"/>
              <w:jc w:val="both"/>
              <w:rPr>
                <w:b/>
                <w:sz w:val="20"/>
                <w:szCs w:val="20"/>
                <w:lang w:val="en-US"/>
              </w:rPr>
            </w:pPr>
            <w:r w:rsidRPr="00CF50C3">
              <w:rPr>
                <w:b/>
                <w:sz w:val="20"/>
                <w:szCs w:val="20"/>
                <w:lang w:val="en-US"/>
              </w:rPr>
              <w:t>Elizabeth Ann Johnston c. Paul Wayne Meyer</w:t>
            </w:r>
          </w:p>
          <w:p w:rsidR="00A02E20" w:rsidRPr="00A02E20" w:rsidRDefault="00A02E20" w:rsidP="00A02E20">
            <w:pPr>
              <w:jc w:val="both"/>
              <w:rPr>
                <w:sz w:val="20"/>
                <w:lang w:val="fr-CA"/>
              </w:rPr>
            </w:pPr>
            <w:r w:rsidRPr="00A02E20">
              <w:rPr>
                <w:sz w:val="20"/>
                <w:lang w:val="fr-CA"/>
              </w:rPr>
              <w:t>(Nouveau</w:t>
            </w:r>
            <w:r w:rsidRPr="00A02E20">
              <w:rPr>
                <w:sz w:val="20"/>
                <w:lang w:val="fr-CA"/>
              </w:rPr>
              <w:noBreakHyphen/>
              <w:t>Brunswick) (Civile) (sur autorisation)</w:t>
            </w:r>
          </w:p>
        </w:tc>
      </w:tr>
      <w:tr w:rsidR="00A02E20" w:rsidRPr="00CF50C3" w:rsidTr="00724A0D">
        <w:tc>
          <w:tcPr>
            <w:tcW w:w="5000" w:type="pct"/>
            <w:gridSpan w:val="4"/>
          </w:tcPr>
          <w:p w:rsidR="00A02E20" w:rsidRPr="00A02E20" w:rsidRDefault="00A02E20" w:rsidP="00A02E20">
            <w:pPr>
              <w:jc w:val="both"/>
              <w:rPr>
                <w:sz w:val="20"/>
                <w:lang w:val="fr-CA"/>
              </w:rPr>
            </w:pPr>
            <w:r w:rsidRPr="00A02E20">
              <w:rPr>
                <w:i/>
                <w:sz w:val="20"/>
                <w:lang w:val="fr-CA"/>
              </w:rPr>
              <w:t xml:space="preserve">Charte des droits </w:t>
            </w:r>
            <w:r w:rsidRPr="00A02E20">
              <w:rPr>
                <w:sz w:val="20"/>
                <w:lang w:val="fr-CA"/>
              </w:rPr>
              <w:t>— Droit à l’égalité — Droit de la famille — Conjoints de fait</w:t>
            </w:r>
            <w:r w:rsidRPr="00A02E20">
              <w:rPr>
                <w:i/>
                <w:sz w:val="20"/>
                <w:lang w:val="fr-CA"/>
              </w:rPr>
              <w:t xml:space="preserve"> </w:t>
            </w:r>
            <w:r w:rsidRPr="00A02E20">
              <w:rPr>
                <w:sz w:val="20"/>
                <w:lang w:val="fr-CA"/>
              </w:rPr>
              <w:t xml:space="preserve">— Aliments — Pension alimentaire pour le conjoint — Contestation, par la demanderesse, de la constitutionnalité d’une disposition législative obligeant les conjoints de fait à </w:t>
            </w:r>
            <w:r w:rsidRPr="00A02E20">
              <w:rPr>
                <w:color w:val="000000"/>
                <w:sz w:val="20"/>
                <w:shd w:val="clear" w:color="auto" w:fill="FFFFFF"/>
                <w:lang w:val="fr-CA"/>
              </w:rPr>
              <w:t>déposer la demande de prestation alimentaire matrimoniale dans l’année qui suit la date de la séparation</w:t>
            </w:r>
            <w:r w:rsidRPr="00A02E20">
              <w:rPr>
                <w:sz w:val="20"/>
                <w:lang w:val="fr-CA"/>
              </w:rPr>
              <w:t xml:space="preserve"> —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L.N.</w:t>
            </w:r>
            <w:r w:rsidRPr="00A02E20">
              <w:rPr>
                <w:sz w:val="20"/>
                <w:lang w:val="fr-CA"/>
              </w:rPr>
              <w:noBreakHyphen/>
              <w:t>B. 1980, ch. F</w:t>
            </w:r>
            <w:r w:rsidRPr="00A02E20">
              <w:rPr>
                <w:sz w:val="20"/>
                <w:lang w:val="fr-CA"/>
              </w:rPr>
              <w:noBreakHyphen/>
              <w:t>2.2, par. 112(3)</w:t>
            </w:r>
          </w:p>
        </w:tc>
      </w:tr>
      <w:tr w:rsidR="00A02E20" w:rsidRPr="00CF50C3"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5000" w:type="pct"/>
            <w:gridSpan w:val="4"/>
          </w:tcPr>
          <w:p w:rsidR="00A02E20" w:rsidRPr="00A02E20" w:rsidRDefault="00A02E20" w:rsidP="00A02E20">
            <w:pPr>
              <w:shd w:val="clear" w:color="auto" w:fill="FFFFFF"/>
              <w:snapToGrid w:val="0"/>
              <w:ind w:hanging="93"/>
              <w:jc w:val="both"/>
              <w:rPr>
                <w:sz w:val="20"/>
                <w:lang w:val="fr-CA"/>
              </w:rPr>
            </w:pPr>
            <w:r w:rsidRPr="00A02E20">
              <w:rPr>
                <w:sz w:val="20"/>
                <w:lang w:val="fr-CA"/>
              </w:rPr>
              <w:t>  M. Meyer et M</w:t>
            </w:r>
            <w:r w:rsidRPr="00A02E20">
              <w:rPr>
                <w:sz w:val="20"/>
                <w:vertAlign w:val="superscript"/>
                <w:lang w:val="fr-CA"/>
              </w:rPr>
              <w:t>me </w:t>
            </w:r>
            <w:r w:rsidRPr="00A02E20">
              <w:rPr>
                <w:sz w:val="20"/>
                <w:lang w:val="fr-CA"/>
              </w:rPr>
              <w:t>Johnston ont commencé à cohabiter en mars 2006 et ont continué à vivre ensemble jusqu’en octobre 2015. En septembre 2017, M</w:t>
            </w:r>
            <w:r w:rsidRPr="00A02E20">
              <w:rPr>
                <w:sz w:val="20"/>
                <w:vertAlign w:val="superscript"/>
                <w:lang w:val="fr-CA"/>
              </w:rPr>
              <w:t>me </w:t>
            </w:r>
            <w:r w:rsidRPr="00A02E20">
              <w:rPr>
                <w:sz w:val="20"/>
                <w:lang w:val="fr-CA"/>
              </w:rPr>
              <w:t>Johnston a déposé une requête dans laquelle elle formulait une demande de prestation alimentaire matrimoniale et de partage des biens fondée sur les principes de common law en matière de fiducie résultoire, de fiducie constructoire et d’enrichissement injustifié. M. Meyer invoquait le </w:t>
            </w:r>
            <w:hyperlink r:id="rId73" w:anchor="sec112subsec3_smooth" w:history="1">
              <w:r w:rsidRPr="00A02E20">
                <w:rPr>
                  <w:rStyle w:val="Hyperlink"/>
                  <w:sz w:val="20"/>
                  <w:lang w:val="fr-CA"/>
                </w:rPr>
                <w:t>par. </w:t>
              </w:r>
            </w:hyperlink>
            <w:hyperlink r:id="rId74" w:anchor="sec112subsec3_smooth" w:history="1">
              <w:r w:rsidRPr="00A02E20">
                <w:rPr>
                  <w:rStyle w:val="Hyperlink"/>
                  <w:sz w:val="20"/>
                  <w:lang w:val="fr-CA"/>
                </w:rPr>
                <w:t>112</w:t>
              </w:r>
            </w:hyperlink>
            <w:hyperlink r:id="rId75" w:anchor="sec112subsec3_smooth" w:history="1">
              <w:r w:rsidRPr="00A02E20">
                <w:rPr>
                  <w:rStyle w:val="Hyperlink"/>
                  <w:sz w:val="20"/>
                  <w:lang w:val="fr-CA"/>
                </w:rPr>
                <w:t>(3)</w:t>
              </w:r>
            </w:hyperlink>
            <w:r w:rsidRPr="00A02E20">
              <w:rPr>
                <w:sz w:val="20"/>
                <w:lang w:val="fr-CA"/>
              </w:rPr>
              <w:t> de la </w:t>
            </w:r>
            <w:hyperlink r:id="rId76" w:history="1">
              <w:r w:rsidRPr="00A02E20">
                <w:rPr>
                  <w:rStyle w:val="Hyperlink"/>
                  <w:sz w:val="20"/>
                  <w:lang w:val="fr-CA"/>
                </w:rPr>
                <w:t>Loi</w:t>
              </w:r>
            </w:hyperlink>
            <w:r w:rsidRPr="00A02E20">
              <w:rPr>
                <w:sz w:val="20"/>
                <w:lang w:val="fr-CA"/>
              </w:rPr>
              <w:t> comme défense complète contre la demande de prestation alimentaire matrimoniale, au motif que la demande avait été déposée après l’expiration du délai d’un an applicable aux conjoints de fait. M</w:t>
            </w:r>
            <w:r w:rsidRPr="00A02E20">
              <w:rPr>
                <w:sz w:val="20"/>
                <w:vertAlign w:val="superscript"/>
                <w:lang w:val="fr-CA"/>
              </w:rPr>
              <w:t xml:space="preserve">me </w:t>
            </w:r>
            <w:r w:rsidRPr="00A02E20">
              <w:rPr>
                <w:sz w:val="20"/>
                <w:lang w:val="fr-CA"/>
              </w:rPr>
              <w:t xml:space="preserve"> Johnston a présenté une motion sollicitant une ordonnance alimentaire interlocutoire à son profit et contestant la constitutionnalité du par. 112(3) au motif qu’il contrevenait au par. 15(1) de la </w:t>
            </w:r>
            <w:r w:rsidRPr="00A02E20">
              <w:rPr>
                <w:i/>
                <w:sz w:val="20"/>
                <w:lang w:val="fr-CA"/>
              </w:rPr>
              <w:t xml:space="preserve">Charte </w:t>
            </w:r>
            <w:r w:rsidRPr="00A02E20">
              <w:rPr>
                <w:sz w:val="20"/>
                <w:lang w:val="fr-CA"/>
              </w:rPr>
              <w:t xml:space="preserve">du fait qu’il imposait un délai de prescription d’un an. Elle affirmait que le par. 112(3) était discriminatoire puisqu’il prévoyait un traitement différent des conjoints de fait fondé sur l’état matrimonial et qu’il perpétuait le préjugé dont sont victimes les conjoints de fait en raison du stéréotype injustifié selon lequel les unions de fait sont moins permanentes et moins respectables que les mariages. De plus, la violation du </w:t>
            </w:r>
            <w:hyperlink r:id="rId77" w:anchor="sec15subsec1_smooth" w:history="1">
              <w:r w:rsidRPr="00A02E20">
                <w:rPr>
                  <w:rStyle w:val="Hyperlink"/>
                  <w:sz w:val="20"/>
                  <w:lang w:val="fr-CA"/>
                </w:rPr>
                <w:t>par. 15(1)</w:t>
              </w:r>
            </w:hyperlink>
            <w:r w:rsidRPr="00A02E20">
              <w:rPr>
                <w:sz w:val="20"/>
                <w:lang w:val="fr-CA"/>
              </w:rPr>
              <w:t> ne satisfaisait pas à la norme de justification de l’article premier de la </w:t>
            </w:r>
            <w:hyperlink r:id="rId78" w:history="1">
              <w:r w:rsidRPr="00A02E20">
                <w:rPr>
                  <w:rStyle w:val="Hyperlink"/>
                  <w:sz w:val="20"/>
                  <w:lang w:val="fr-CA"/>
                </w:rPr>
                <w:t>Charte</w:t>
              </w:r>
            </w:hyperlink>
            <w:r w:rsidRPr="00A02E20">
              <w:rPr>
                <w:sz w:val="20"/>
                <w:lang w:val="fr-CA"/>
              </w:rPr>
              <w:t> parce que l’effet préjudiciable du délai de prescription imposé aux conjoints de fait n’était pas proportionnel aux objectifs de la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xml:space="preserve">. Le juge saisi de la motion a également conclu que le par. 112(3) de la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xml:space="preserve"> contrevenait au par. </w:t>
            </w:r>
            <w:hyperlink r:id="rId79" w:anchor="sec15subsec1_smooth" w:history="1">
              <w:r w:rsidRPr="00A02E20">
                <w:rPr>
                  <w:sz w:val="20"/>
                  <w:lang w:val="fr-CA"/>
                </w:rPr>
                <w:t>s. 15(1)</w:t>
              </w:r>
            </w:hyperlink>
            <w:r w:rsidRPr="00A02E20">
              <w:rPr>
                <w:sz w:val="20"/>
                <w:lang w:val="fr-CA"/>
              </w:rPr>
              <w:t xml:space="preserve"> de la </w:t>
            </w:r>
            <w:r w:rsidRPr="00A02E20">
              <w:rPr>
                <w:i/>
                <w:iCs/>
                <w:sz w:val="20"/>
                <w:lang w:val="fr-CA"/>
              </w:rPr>
              <w:t>Charte</w:t>
            </w:r>
            <w:r w:rsidRPr="00A02E20">
              <w:rPr>
                <w:sz w:val="20"/>
                <w:lang w:val="fr-CA"/>
              </w:rPr>
              <w:t xml:space="preserve"> parce qu’il imposait aux conjoints de fait présentant une demande de prestation alimentaire matrimoniale un délai de prescription d’un an qu’il n’impose pas aux conjoints mariés. Le délai de prescription était discriminatoire parce qu’il prévoyait un traitement différent des conjoints de fait fondé sur l’état matrimonial. De plus, la violation de la </w:t>
            </w:r>
            <w:hyperlink r:id="rId80" w:history="1">
              <w:r w:rsidRPr="00A02E20">
                <w:rPr>
                  <w:rStyle w:val="Hyperlink"/>
                  <w:sz w:val="20"/>
                  <w:lang w:val="fr-CA"/>
                </w:rPr>
                <w:t>Charte</w:t>
              </w:r>
            </w:hyperlink>
            <w:r w:rsidRPr="00A02E20">
              <w:rPr>
                <w:sz w:val="20"/>
                <w:lang w:val="fr-CA"/>
              </w:rPr>
              <w:t xml:space="preserve"> ne satisfaisait pas à la norme de justification applicable en vertu de l’article</w:t>
            </w:r>
            <w:r w:rsidRPr="00A02E20">
              <w:rPr>
                <w:sz w:val="20"/>
                <w:shd w:val="clear" w:color="auto" w:fill="FFFFFF"/>
                <w:lang w:val="fr-CA"/>
              </w:rPr>
              <w:t xml:space="preserve"> </w:t>
            </w:r>
            <w:r w:rsidRPr="00A02E20">
              <w:rPr>
                <w:color w:val="000000"/>
                <w:sz w:val="20"/>
                <w:shd w:val="clear" w:color="auto" w:fill="FFFFFF"/>
                <w:lang w:val="fr-CA"/>
              </w:rPr>
              <w:t>premier</w:t>
            </w:r>
            <w:r w:rsidRPr="00A02E20">
              <w:rPr>
                <w:sz w:val="20"/>
                <w:lang w:val="fr-CA"/>
              </w:rPr>
              <w:t>.</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20 mars 2018</w:t>
            </w:r>
          </w:p>
          <w:p w:rsidR="00A02E20" w:rsidRPr="00A02E20" w:rsidRDefault="00A02E20" w:rsidP="00A02E20">
            <w:pPr>
              <w:jc w:val="both"/>
              <w:rPr>
                <w:sz w:val="20"/>
                <w:lang w:val="fr-CA"/>
              </w:rPr>
            </w:pPr>
            <w:r w:rsidRPr="00A02E20">
              <w:rPr>
                <w:sz w:val="20"/>
                <w:lang w:val="fr-CA"/>
              </w:rPr>
              <w:t>Cour du Banc de la Reine du Nouveau</w:t>
            </w:r>
            <w:r w:rsidRPr="00A02E20">
              <w:rPr>
                <w:sz w:val="20"/>
                <w:lang w:val="fr-CA"/>
              </w:rPr>
              <w:noBreakHyphen/>
              <w:t>Brunswick</w:t>
            </w:r>
          </w:p>
          <w:p w:rsidR="00A02E20" w:rsidRPr="00A02E20" w:rsidRDefault="00A02E20" w:rsidP="00A02E20">
            <w:pPr>
              <w:jc w:val="both"/>
              <w:rPr>
                <w:sz w:val="20"/>
                <w:lang w:val="fr-CA"/>
              </w:rPr>
            </w:pPr>
            <w:r w:rsidRPr="00A02E20">
              <w:rPr>
                <w:sz w:val="20"/>
                <w:lang w:val="fr-CA"/>
              </w:rPr>
              <w:t>(juge Christie)</w:t>
            </w:r>
          </w:p>
          <w:p w:rsidR="00A02E20" w:rsidRPr="00A02E20" w:rsidRDefault="00C31B43" w:rsidP="00A02E20">
            <w:pPr>
              <w:jc w:val="both"/>
              <w:rPr>
                <w:sz w:val="20"/>
                <w:lang w:val="fr-CA"/>
              </w:rPr>
            </w:pPr>
            <w:hyperlink r:id="rId81" w:history="1">
              <w:r w:rsidR="00A02E20" w:rsidRPr="00A02E20">
                <w:rPr>
                  <w:rStyle w:val="Hyperlink"/>
                  <w:sz w:val="20"/>
                  <w:lang w:val="fr-CA"/>
                </w:rPr>
                <w:t>2018 NBQB 57</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 xml:space="preserve">Jugement déclarant discriminatoire et nul et de nul effet le délai de prescription prévu au par. 112(3) de la </w:t>
            </w:r>
            <w:r w:rsidRPr="00A02E20">
              <w:rPr>
                <w:i/>
                <w:iCs/>
                <w:sz w:val="20"/>
                <w:lang w:val="fr-CA"/>
              </w:rPr>
              <w:t>Loi sur les</w:t>
            </w:r>
            <w:r w:rsidRPr="00A02E20">
              <w:rPr>
                <w:sz w:val="20"/>
                <w:lang w:val="fr-CA"/>
              </w:rPr>
              <w:t xml:space="preserve"> s</w:t>
            </w:r>
            <w:r w:rsidRPr="00A02E20">
              <w:rPr>
                <w:i/>
                <w:sz w:val="20"/>
                <w:lang w:val="fr-CA"/>
              </w:rPr>
              <w:t>ervices à la famille</w:t>
            </w:r>
            <w:r w:rsidRPr="00A02E20">
              <w:rPr>
                <w:sz w:val="20"/>
                <w:lang w:val="fr-CA"/>
              </w:rPr>
              <w:t xml:space="preserve"> pour la présentation par les conjoints de fait d’une demande de prestation alimentaire matrimoniale.</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lastRenderedPageBreak/>
              <w:t>16 mai 2019</w:t>
            </w:r>
          </w:p>
          <w:p w:rsidR="00A02E20" w:rsidRPr="00A02E20" w:rsidRDefault="00A02E20" w:rsidP="00A02E20">
            <w:pPr>
              <w:jc w:val="both"/>
              <w:rPr>
                <w:sz w:val="20"/>
                <w:lang w:val="fr-CA"/>
              </w:rPr>
            </w:pPr>
            <w:r w:rsidRPr="00A02E20">
              <w:rPr>
                <w:sz w:val="20"/>
                <w:lang w:val="fr-CA"/>
              </w:rPr>
              <w:t>Cour d’appel du Nouveau</w:t>
            </w:r>
            <w:r w:rsidRPr="00A02E20">
              <w:rPr>
                <w:sz w:val="20"/>
                <w:lang w:val="fr-CA"/>
              </w:rPr>
              <w:noBreakHyphen/>
              <w:t>Brunswick</w:t>
            </w:r>
          </w:p>
          <w:p w:rsidR="00A02E20" w:rsidRPr="00A02E20" w:rsidRDefault="00A02E20" w:rsidP="00A02E20">
            <w:pPr>
              <w:jc w:val="both"/>
              <w:rPr>
                <w:sz w:val="20"/>
                <w:lang w:val="fr-CA"/>
              </w:rPr>
            </w:pPr>
            <w:r w:rsidRPr="00A02E20">
              <w:rPr>
                <w:sz w:val="20"/>
                <w:lang w:val="fr-CA"/>
              </w:rPr>
              <w:t>(juges Baird, Quigg et La Vigne)</w:t>
            </w:r>
          </w:p>
          <w:p w:rsidR="00A02E20" w:rsidRPr="00A02E20" w:rsidRDefault="00C31B43" w:rsidP="00A02E20">
            <w:pPr>
              <w:jc w:val="both"/>
              <w:rPr>
                <w:sz w:val="20"/>
                <w:lang w:val="fr-CA"/>
              </w:rPr>
            </w:pPr>
            <w:hyperlink r:id="rId82" w:history="1">
              <w:r w:rsidR="00A02E20" w:rsidRPr="00A02E20">
                <w:rPr>
                  <w:rStyle w:val="Hyperlink"/>
                  <w:sz w:val="20"/>
                  <w:lang w:val="fr-CA"/>
                </w:rPr>
                <w:t>2019 NBCA 39</w:t>
              </w:r>
            </w:hyperlink>
            <w:r w:rsidR="00A02E20" w:rsidRPr="00A02E20">
              <w:rPr>
                <w:sz w:val="20"/>
                <w:lang w:val="fr-CA"/>
              </w:rPr>
              <w:t xml:space="preserve"> </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L’appel de l’intimé est rejeté</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18 juillet 2019</w:t>
            </w:r>
          </w:p>
          <w:p w:rsidR="00A02E20" w:rsidRPr="00A02E20" w:rsidRDefault="00A02E20" w:rsidP="00A02E20">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d’autorisation d’appel déposée</w:t>
            </w:r>
          </w:p>
          <w:p w:rsidR="00A02E20" w:rsidRPr="00A02E20" w:rsidRDefault="00A02E20" w:rsidP="00A02E20">
            <w:pPr>
              <w:jc w:val="both"/>
              <w:rPr>
                <w:sz w:val="20"/>
                <w:lang w:val="fr-CA"/>
              </w:rPr>
            </w:pPr>
          </w:p>
        </w:tc>
      </w:tr>
    </w:tbl>
    <w:p w:rsidR="00A02E20" w:rsidRDefault="00A02E20" w:rsidP="00A02E20">
      <w:pPr>
        <w:jc w:val="both"/>
        <w:rPr>
          <w:sz w:val="20"/>
          <w:lang w:val="fr-CA"/>
        </w:rPr>
      </w:pPr>
    </w:p>
    <w:p w:rsidR="00CF50C3" w:rsidRPr="00A02E20" w:rsidRDefault="00C31B43" w:rsidP="00A02E20">
      <w:pPr>
        <w:jc w:val="both"/>
        <w:rPr>
          <w:sz w:val="20"/>
          <w:lang w:val="fr-CA"/>
        </w:rPr>
      </w:pPr>
      <w:r>
        <w:rPr>
          <w:sz w:val="20"/>
        </w:rPr>
        <w:pict>
          <v:rect id="_x0000_i1046" style="width:2in;height:1pt" o:hrpct="0" o:hralign="center" o:hrstd="t" o:hrnoshade="t" o:hr="t" fillcolor="black [3213]" stroked="f"/>
        </w:pict>
      </w:r>
    </w:p>
    <w:p w:rsidR="000D7C59" w:rsidRPr="00A02E20" w:rsidRDefault="000D7C59"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38686</w:t>
            </w:r>
          </w:p>
        </w:tc>
        <w:tc>
          <w:tcPr>
            <w:tcW w:w="4457" w:type="pct"/>
            <w:gridSpan w:val="3"/>
          </w:tcPr>
          <w:p w:rsidR="00A02E20" w:rsidRPr="00CF50C3" w:rsidRDefault="00A02E20" w:rsidP="00A02E20">
            <w:pPr>
              <w:pStyle w:val="SCCLsocParty"/>
              <w:jc w:val="both"/>
              <w:rPr>
                <w:b/>
                <w:sz w:val="20"/>
                <w:szCs w:val="20"/>
                <w:lang w:val="en-US"/>
              </w:rPr>
            </w:pPr>
            <w:r w:rsidRPr="00CF50C3">
              <w:rPr>
                <w:b/>
                <w:sz w:val="20"/>
                <w:szCs w:val="20"/>
                <w:lang w:val="en-US"/>
              </w:rPr>
              <w:t>Galina Milova v. Minister of Canada Revenue</w:t>
            </w:r>
          </w:p>
          <w:p w:rsidR="00A02E20" w:rsidRPr="00A02E20" w:rsidRDefault="00A02E20" w:rsidP="00A02E20">
            <w:pPr>
              <w:jc w:val="both"/>
              <w:rPr>
                <w:sz w:val="20"/>
              </w:rPr>
            </w:pPr>
            <w:r w:rsidRPr="00A02E20">
              <w:rPr>
                <w:sz w:val="20"/>
              </w:rPr>
              <w:t>(F</w:t>
            </w:r>
            <w:r w:rsidR="00CF50C3">
              <w:rPr>
                <w:sz w:val="20"/>
              </w:rPr>
              <w:t>.</w:t>
            </w:r>
            <w:r w:rsidRPr="00A02E20">
              <w:rPr>
                <w:sz w:val="20"/>
              </w:rPr>
              <w:t>C</w:t>
            </w:r>
            <w:r w:rsidR="00CF50C3">
              <w:rPr>
                <w:sz w:val="20"/>
              </w:rPr>
              <w:t>.</w:t>
            </w:r>
            <w:r w:rsidRPr="00A02E20">
              <w:rPr>
                <w:sz w:val="20"/>
              </w:rPr>
              <w:t>) (Civil)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Civil procedure — Appeals — Taxation — Income tax — Assessment — Procedure — Applicant failing to perfect her appeal of an order dismissing her motion for an extension of time to file a notice of appeal, by filing appeal books — Court of Appeal dismissing her appeal on status review — Whether Canada Revenue Agency should re</w:t>
            </w:r>
            <w:r w:rsidRPr="00A02E20">
              <w:rPr>
                <w:sz w:val="20"/>
              </w:rPr>
              <w:noBreakHyphen/>
              <w:t>assess tax in event of an error</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rPr>
            </w:pPr>
            <w:r w:rsidRPr="00A02E20">
              <w:rPr>
                <w:sz w:val="20"/>
              </w:rPr>
              <w:t xml:space="preserve">The applicant applied for an extension of time in which to file her notice of appeal from her income tax assessment. The Tax Court dismissed her application on the ground that it had no jurisdiction to grant such an order pursuant to s. 167(5)(a) of the </w:t>
            </w:r>
            <w:r w:rsidRPr="00A02E20">
              <w:rPr>
                <w:i/>
                <w:sz w:val="20"/>
              </w:rPr>
              <w:t>Income Tax Act</w:t>
            </w:r>
            <w:r w:rsidRPr="00A02E20">
              <w:rPr>
                <w:sz w:val="20"/>
              </w:rPr>
              <w:t>, R.S.C. 1985, c.1 (5</w:t>
            </w:r>
            <w:r w:rsidRPr="00A02E20">
              <w:rPr>
                <w:sz w:val="20"/>
                <w:vertAlign w:val="superscript"/>
              </w:rPr>
              <w:t>th</w:t>
            </w:r>
            <w:r w:rsidRPr="00A02E20">
              <w:rPr>
                <w:sz w:val="20"/>
              </w:rPr>
              <w:t xml:space="preserve"> Supp.). The applicant filed a Notice of Appeal from that decision on December 11, 2017 but did not file an appeal book. She was ordered to file her appeal book but did not do so. The Court of Appeal issued a Notice of Status Review on August 27, 2018, requiring her to file representations within 30 days as to why the proceeding should not be dismissed for delay. The Court of Appeal did not accept her explanation for the delay and dismissed her appeal.</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November 24, 2017</w:t>
            </w:r>
          </w:p>
          <w:p w:rsidR="00A02E20" w:rsidRPr="00A02E20" w:rsidRDefault="00A02E20" w:rsidP="00A02E20">
            <w:pPr>
              <w:jc w:val="both"/>
              <w:rPr>
                <w:sz w:val="20"/>
              </w:rPr>
            </w:pPr>
            <w:r w:rsidRPr="00A02E20">
              <w:rPr>
                <w:sz w:val="20"/>
              </w:rPr>
              <w:t>Tax Court of Canada</w:t>
            </w:r>
          </w:p>
          <w:p w:rsidR="00A02E20" w:rsidRPr="00A02E20" w:rsidRDefault="00A02E20" w:rsidP="00A02E20">
            <w:pPr>
              <w:jc w:val="both"/>
              <w:rPr>
                <w:sz w:val="20"/>
              </w:rPr>
            </w:pPr>
            <w:r w:rsidRPr="00A02E20">
              <w:rPr>
                <w:sz w:val="20"/>
              </w:rPr>
              <w:t>(Bocock J.)</w:t>
            </w:r>
          </w:p>
          <w:p w:rsidR="00A02E20" w:rsidRPr="00A02E20" w:rsidRDefault="00A02E20" w:rsidP="00A02E20">
            <w:pPr>
              <w:jc w:val="both"/>
              <w:rPr>
                <w:sz w:val="20"/>
              </w:rPr>
            </w:pPr>
            <w:r w:rsidRPr="00A02E20">
              <w:rPr>
                <w:sz w:val="20"/>
              </w:rPr>
              <w:t>Unreported</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Applicant’s application for an extension of time in which to file her notice of appeal dismissed, on basis that court had no jurisdiction to grant application</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October 31, 2018</w:t>
            </w:r>
          </w:p>
          <w:p w:rsidR="00A02E20" w:rsidRPr="00A02E20" w:rsidRDefault="00A02E20" w:rsidP="00A02E20">
            <w:pPr>
              <w:jc w:val="both"/>
              <w:rPr>
                <w:sz w:val="20"/>
              </w:rPr>
            </w:pPr>
            <w:r w:rsidRPr="00A02E20">
              <w:rPr>
                <w:sz w:val="20"/>
              </w:rPr>
              <w:t>Federal Court of Appeal</w:t>
            </w:r>
          </w:p>
          <w:p w:rsidR="00A02E20" w:rsidRPr="00A02E20" w:rsidRDefault="00A02E20" w:rsidP="00A02E20">
            <w:pPr>
              <w:jc w:val="both"/>
              <w:rPr>
                <w:sz w:val="20"/>
              </w:rPr>
            </w:pPr>
            <w:r w:rsidRPr="00A02E20">
              <w:rPr>
                <w:sz w:val="20"/>
              </w:rPr>
              <w:t>(Nadon Marc, Rennie, de Montigny JJ.A.)</w:t>
            </w:r>
          </w:p>
          <w:p w:rsidR="00A02E20" w:rsidRPr="00A02E20" w:rsidRDefault="00A02E20" w:rsidP="00A02E20">
            <w:pPr>
              <w:jc w:val="both"/>
              <w:rPr>
                <w:sz w:val="20"/>
                <w:lang w:val="fr-CA"/>
              </w:rPr>
            </w:pPr>
            <w:r w:rsidRPr="00A02E20">
              <w:rPr>
                <w:sz w:val="20"/>
                <w:lang w:val="fr-CA"/>
              </w:rPr>
              <w:t>Unreported</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Applicant’s appeal dismissed</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rPr>
            </w:pPr>
          </w:p>
          <w:p w:rsidR="00A02E20" w:rsidRPr="00A02E20" w:rsidRDefault="00A02E20" w:rsidP="00A02E20">
            <w:pPr>
              <w:jc w:val="both"/>
              <w:rPr>
                <w:sz w:val="20"/>
              </w:rPr>
            </w:pPr>
            <w:r w:rsidRPr="00A02E20">
              <w:rPr>
                <w:sz w:val="20"/>
              </w:rPr>
              <w:t>April 8, 2019</w:t>
            </w:r>
          </w:p>
          <w:p w:rsidR="00A02E20" w:rsidRPr="00A02E20" w:rsidRDefault="00A02E20" w:rsidP="00CF50C3">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p>
          <w:p w:rsidR="00A02E20" w:rsidRPr="00A02E20" w:rsidRDefault="00A02E20" w:rsidP="00CF50C3">
            <w:pPr>
              <w:jc w:val="both"/>
              <w:rPr>
                <w:sz w:val="20"/>
              </w:rPr>
            </w:pPr>
            <w:r w:rsidRPr="00A02E20">
              <w:rPr>
                <w:sz w:val="20"/>
              </w:rPr>
              <w:t>Motion for extension of time in which to serve and file application for leave to appeal and application for leave to appeal filed</w:t>
            </w:r>
          </w:p>
        </w:tc>
      </w:tr>
    </w:tbl>
    <w:p w:rsidR="00A02E20" w:rsidRDefault="00A02E20" w:rsidP="00A02E20">
      <w:pPr>
        <w:jc w:val="both"/>
        <w:rPr>
          <w:sz w:val="20"/>
        </w:rPr>
      </w:pPr>
    </w:p>
    <w:p w:rsidR="00CF50C3" w:rsidRDefault="00C31B43" w:rsidP="00A02E20">
      <w:pPr>
        <w:jc w:val="both"/>
        <w:rPr>
          <w:sz w:val="20"/>
        </w:rPr>
      </w:pPr>
      <w:r>
        <w:rPr>
          <w:sz w:val="20"/>
        </w:rPr>
        <w:pict>
          <v:rect id="_x0000_i1047" style="width:2in;height:1pt" o:hrpct="0" o:hralign="center" o:hrstd="t" o:hrnoshade="t" o:hr="t" fillcolor="black [3213]" stroked="f"/>
        </w:pict>
      </w:r>
    </w:p>
    <w:p w:rsidR="00CF50C3" w:rsidRPr="00A02E20" w:rsidRDefault="00CF50C3"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C31B43"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38686</w:t>
            </w:r>
          </w:p>
        </w:tc>
        <w:tc>
          <w:tcPr>
            <w:tcW w:w="4457" w:type="pct"/>
            <w:gridSpan w:val="3"/>
          </w:tcPr>
          <w:p w:rsidR="00A02E20" w:rsidRPr="00CF50C3" w:rsidRDefault="00A02E20" w:rsidP="00A02E20">
            <w:pPr>
              <w:pStyle w:val="SCCLsocParty"/>
              <w:jc w:val="both"/>
              <w:rPr>
                <w:b/>
                <w:sz w:val="20"/>
                <w:szCs w:val="20"/>
              </w:rPr>
            </w:pPr>
            <w:r w:rsidRPr="00CF50C3">
              <w:rPr>
                <w:b/>
                <w:sz w:val="20"/>
                <w:szCs w:val="20"/>
              </w:rPr>
              <w:t xml:space="preserve">Galina Milova c. Ministre de l’Agence du revenu du Canada </w:t>
            </w:r>
          </w:p>
          <w:p w:rsidR="00A02E20" w:rsidRPr="00A02E20" w:rsidRDefault="00A02E20" w:rsidP="00CF50C3">
            <w:pPr>
              <w:jc w:val="both"/>
              <w:rPr>
                <w:sz w:val="20"/>
                <w:lang w:val="fr-CA"/>
              </w:rPr>
            </w:pPr>
            <w:r w:rsidRPr="00A02E20">
              <w:rPr>
                <w:sz w:val="20"/>
                <w:lang w:val="fr-CA"/>
              </w:rPr>
              <w:t>(C</w:t>
            </w:r>
            <w:r w:rsidR="00CF50C3">
              <w:rPr>
                <w:sz w:val="20"/>
                <w:lang w:val="fr-CA"/>
              </w:rPr>
              <w:t>.F.</w:t>
            </w:r>
            <w:r w:rsidRPr="00A02E20">
              <w:rPr>
                <w:sz w:val="20"/>
                <w:lang w:val="fr-CA"/>
              </w:rPr>
              <w:t>) (Civile) (sur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Procédure civile — Appels — Fiscalité — Impôt sur le revenu — Cotisation — Procédure — La demanderesse n’a pas déposé de dossier d’appel afin de mettre en état son appel d’une ordonnance rejetant sa requête en prorogation du délai imparti pour déposer un avis d’appel — La Cour d'appel a rejeté son appel lors de l’examen de l’état de l’instance — L’Agence du revenu du Canada devrait</w:t>
            </w:r>
            <w:r w:rsidRPr="00A02E20">
              <w:rPr>
                <w:sz w:val="20"/>
                <w:lang w:val="fr-CA"/>
              </w:rPr>
              <w:noBreakHyphen/>
              <w:t>elle établir une nouvelle cotisation d’impôt en cas d’erreur?</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 xml:space="preserve">La demanderesse a sollicité une prorogation du délai imparti pour déposer son avis d’appel à l’égard de la cotisation d’impôt établie contre elle. La Cour canadienne de l’impôt a rejeté sa demande au motif qu’elle n’avait pas </w:t>
            </w:r>
            <w:r w:rsidRPr="00A02E20">
              <w:rPr>
                <w:sz w:val="20"/>
                <w:lang w:val="fr-CA"/>
              </w:rPr>
              <w:lastRenderedPageBreak/>
              <w:t>compétence pour prononcer cette ordonnance en vertu de l’alinéa 167(5)</w:t>
            </w:r>
            <w:r w:rsidRPr="00A02E20">
              <w:rPr>
                <w:i/>
                <w:iCs/>
                <w:sz w:val="20"/>
                <w:lang w:val="fr-CA"/>
              </w:rPr>
              <w:t>a)</w:t>
            </w:r>
            <w:r w:rsidRPr="00A02E20">
              <w:rPr>
                <w:sz w:val="20"/>
                <w:lang w:val="fr-CA"/>
              </w:rPr>
              <w:t xml:space="preserve"> de la </w:t>
            </w:r>
            <w:r w:rsidRPr="00A02E20">
              <w:rPr>
                <w:i/>
                <w:sz w:val="20"/>
                <w:lang w:val="fr-CA"/>
              </w:rPr>
              <w:t>Loi de l’impôt sur le revenu,</w:t>
            </w:r>
            <w:r w:rsidRPr="00A02E20">
              <w:rPr>
                <w:sz w:val="20"/>
                <w:lang w:val="fr-CA"/>
              </w:rPr>
              <w:t xml:space="preserve"> L.R.C. 1985, ch.1 (5</w:t>
            </w:r>
            <w:r w:rsidRPr="00A02E20">
              <w:rPr>
                <w:sz w:val="20"/>
                <w:vertAlign w:val="superscript"/>
                <w:lang w:val="fr-CA"/>
              </w:rPr>
              <w:t>e </w:t>
            </w:r>
            <w:r w:rsidRPr="00A02E20">
              <w:rPr>
                <w:sz w:val="20"/>
                <w:lang w:val="fr-CA"/>
              </w:rPr>
              <w:t>suppl.). La demanderesse a déposé un avis d’appel de cette décision le 11 décembre 2017, mais n’a pas déposé de dossier d’appel. Une ordonnance lui enjoignant de déposer son dossier d’appel a été rendue contre elle, mais elle n’a pas obtempéré à l’ordonnance. Le 27 août 2018, la Cour d’appel a délivré un avis de l’état de l’instance sommant la demanderesse de déposer dans un délai de 30 jours des observations exposant les raisons pour lesquelles l’instance ne devrait pas être rejetée pour cause de retard. La Cour d'appel n’a pas accepté l’explication de la demanderesse au sujet du retard et a rejeté son appel.</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lastRenderedPageBreak/>
              <w:t>24 novembre 2017</w:t>
            </w:r>
          </w:p>
          <w:p w:rsidR="00A02E20" w:rsidRPr="00A02E20" w:rsidRDefault="00A02E20" w:rsidP="00A02E20">
            <w:pPr>
              <w:jc w:val="both"/>
              <w:rPr>
                <w:sz w:val="20"/>
                <w:lang w:val="fr-CA"/>
              </w:rPr>
            </w:pPr>
            <w:r w:rsidRPr="00A02E20">
              <w:rPr>
                <w:sz w:val="20"/>
                <w:lang w:val="fr-CA"/>
              </w:rPr>
              <w:t>Cour canadienne de l’impôt</w:t>
            </w:r>
          </w:p>
          <w:p w:rsidR="00A02E20" w:rsidRPr="00A02E20" w:rsidRDefault="00A02E20" w:rsidP="00A02E20">
            <w:pPr>
              <w:jc w:val="both"/>
              <w:rPr>
                <w:sz w:val="20"/>
                <w:lang w:val="fr-CA"/>
              </w:rPr>
            </w:pPr>
            <w:r w:rsidRPr="00A02E20">
              <w:rPr>
                <w:sz w:val="20"/>
                <w:lang w:val="fr-CA"/>
              </w:rPr>
              <w:t>(Juge Bocock)</w:t>
            </w:r>
          </w:p>
          <w:p w:rsidR="00A02E20" w:rsidRPr="00A02E20" w:rsidRDefault="00A02E20" w:rsidP="00A02E20">
            <w:pPr>
              <w:jc w:val="both"/>
              <w:rPr>
                <w:sz w:val="20"/>
                <w:lang w:val="fr-CA"/>
              </w:rPr>
            </w:pPr>
            <w:r w:rsidRPr="00A02E20">
              <w:rPr>
                <w:sz w:val="20"/>
                <w:lang w:val="fr-CA"/>
              </w:rPr>
              <w:t>Décision non publiée</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de la demanderesse en vue d’obtenir une prorogation du délai imparti pour déposer son avis d’appel rejetée, au motif que la Cour n’avait pas compétence pour faire droit à la demande.</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31 octobre 2018</w:t>
            </w:r>
          </w:p>
          <w:p w:rsidR="00A02E20" w:rsidRPr="00A02E20" w:rsidRDefault="00A02E20" w:rsidP="00A02E20">
            <w:pPr>
              <w:jc w:val="both"/>
              <w:rPr>
                <w:sz w:val="20"/>
                <w:lang w:val="fr-CA"/>
              </w:rPr>
            </w:pPr>
            <w:r w:rsidRPr="00A02E20">
              <w:rPr>
                <w:sz w:val="20"/>
                <w:lang w:val="fr-CA"/>
              </w:rPr>
              <w:t>Cour d'appel fédérale</w:t>
            </w:r>
          </w:p>
          <w:p w:rsidR="00A02E20" w:rsidRPr="00A02E20" w:rsidRDefault="00A02E20" w:rsidP="00A02E20">
            <w:pPr>
              <w:jc w:val="both"/>
              <w:rPr>
                <w:sz w:val="20"/>
                <w:lang w:val="fr-CA"/>
              </w:rPr>
            </w:pPr>
            <w:r w:rsidRPr="00A02E20">
              <w:rPr>
                <w:sz w:val="20"/>
                <w:lang w:val="fr-CA"/>
              </w:rPr>
              <w:t>(Juges Nadon, Rennie et de Montigny)</w:t>
            </w:r>
          </w:p>
          <w:p w:rsidR="00A02E20" w:rsidRPr="00A02E20" w:rsidRDefault="00A02E20" w:rsidP="00A02E20">
            <w:pPr>
              <w:jc w:val="both"/>
              <w:rPr>
                <w:sz w:val="20"/>
                <w:lang w:val="fr-CA"/>
              </w:rPr>
            </w:pPr>
            <w:r w:rsidRPr="00A02E20">
              <w:rPr>
                <w:sz w:val="20"/>
                <w:lang w:val="fr-CA"/>
              </w:rPr>
              <w:t>Jugement non publié</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Appel de la demanderesse rejeté</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p>
          <w:p w:rsidR="00A02E20" w:rsidRPr="00A02E20" w:rsidRDefault="00A02E20" w:rsidP="00A02E20">
            <w:pPr>
              <w:jc w:val="both"/>
              <w:rPr>
                <w:sz w:val="20"/>
                <w:lang w:val="fr-CA"/>
              </w:rPr>
            </w:pPr>
            <w:r w:rsidRPr="00A02E20">
              <w:rPr>
                <w:sz w:val="20"/>
                <w:lang w:val="fr-CA"/>
              </w:rPr>
              <w:t>8 avril 2019</w:t>
            </w:r>
          </w:p>
          <w:p w:rsidR="00A02E20" w:rsidRPr="00A02E20" w:rsidRDefault="00CF50C3" w:rsidP="00CF50C3">
            <w:pPr>
              <w:jc w:val="both"/>
              <w:rPr>
                <w:sz w:val="20"/>
                <w:lang w:val="fr-CA"/>
              </w:rPr>
            </w:pPr>
            <w:r>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p>
          <w:p w:rsidR="00A02E20" w:rsidRPr="00A02E20" w:rsidRDefault="00A02E20" w:rsidP="00CF50C3">
            <w:pPr>
              <w:jc w:val="both"/>
              <w:rPr>
                <w:sz w:val="20"/>
                <w:lang w:val="fr-CA"/>
              </w:rPr>
            </w:pPr>
            <w:r w:rsidRPr="00A02E20">
              <w:rPr>
                <w:sz w:val="20"/>
                <w:lang w:val="fr-CA"/>
              </w:rPr>
              <w:t>Requête en prorogation du délai imparti pour signifier et déposer une demande d’autorisation d’appel et demande d’autorisation d’appel déposées</w:t>
            </w:r>
          </w:p>
        </w:tc>
      </w:tr>
    </w:tbl>
    <w:p w:rsidR="00A02E20" w:rsidRDefault="00A02E20" w:rsidP="00A02E20">
      <w:pPr>
        <w:jc w:val="both"/>
        <w:rPr>
          <w:sz w:val="20"/>
          <w:lang w:val="fr-CA"/>
        </w:rPr>
      </w:pPr>
    </w:p>
    <w:p w:rsidR="00CF50C3" w:rsidRPr="00A02E20" w:rsidRDefault="00C31B43" w:rsidP="00A02E20">
      <w:pPr>
        <w:jc w:val="both"/>
        <w:rPr>
          <w:sz w:val="20"/>
          <w:lang w:val="fr-CA"/>
        </w:rPr>
      </w:pPr>
      <w:r>
        <w:rPr>
          <w:sz w:val="20"/>
        </w:rPr>
        <w:pict>
          <v:rect id="_x0000_i1048" style="width:2in;height:1pt" o:hrpct="0" o:hralign="center" o:hrstd="t" o:hrnoshade="t" o:hr="t" fillcolor="black [3213]" stroked="f"/>
        </w:pict>
      </w:r>
    </w:p>
    <w:p w:rsidR="000D7C59" w:rsidRPr="00A02E20" w:rsidRDefault="000D7C59"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38708</w:t>
            </w:r>
          </w:p>
        </w:tc>
        <w:tc>
          <w:tcPr>
            <w:tcW w:w="4457" w:type="pct"/>
            <w:gridSpan w:val="3"/>
          </w:tcPr>
          <w:p w:rsidR="00A02E20" w:rsidRPr="00CF50C3" w:rsidRDefault="00A02E20" w:rsidP="00A02E20">
            <w:pPr>
              <w:pStyle w:val="SCCLsocParty"/>
              <w:jc w:val="both"/>
              <w:rPr>
                <w:b/>
                <w:sz w:val="20"/>
                <w:szCs w:val="20"/>
                <w:lang w:val="en-US"/>
              </w:rPr>
            </w:pPr>
            <w:r w:rsidRPr="00CF50C3">
              <w:rPr>
                <w:b/>
                <w:sz w:val="20"/>
                <w:szCs w:val="20"/>
                <w:lang w:val="en-US"/>
              </w:rPr>
              <w:t>Wesley Quash v. Her Majesty the Queen</w:t>
            </w:r>
          </w:p>
          <w:p w:rsidR="00A02E20" w:rsidRPr="00A02E20" w:rsidRDefault="00A02E20" w:rsidP="00A02E20">
            <w:pPr>
              <w:jc w:val="both"/>
              <w:rPr>
                <w:sz w:val="20"/>
              </w:rPr>
            </w:pPr>
            <w:r w:rsidRPr="00A02E20">
              <w:rPr>
                <w:sz w:val="20"/>
              </w:rPr>
              <w:t>(Y.T.) (Criminal)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 xml:space="preserve">Criminal law — Sentencing — Considerations — Whether </w:t>
            </w:r>
            <w:r w:rsidRPr="00A02E20">
              <w:rPr>
                <w:color w:val="000000"/>
                <w:sz w:val="20"/>
              </w:rPr>
              <w:t>the majority of the Court of Appeal erred by requiring expert evidence “linking” an offender’s cognitive limitations and mental disorders to the offending behavior before a sentencing judge can factor such limitations and disorders in crafting an appropriate sentence — Whether the majority of the Court of Appeal erred by requiring proof of a direct link between an offender’s offending behavior and his cognitive and/or mental limitations before a sentencing judge can factor such limitations and disorders in crafting an appropriate sentence — Whether the Court of Appeal erred by placing undue emphasis on out</w:t>
            </w:r>
            <w:r w:rsidRPr="00A02E20">
              <w:rPr>
                <w:color w:val="000000"/>
                <w:sz w:val="20"/>
              </w:rPr>
              <w:noBreakHyphen/>
              <w:t>of</w:t>
            </w:r>
            <w:r w:rsidRPr="00A02E20">
              <w:rPr>
                <w:color w:val="000000"/>
                <w:sz w:val="20"/>
              </w:rPr>
              <w:noBreakHyphen/>
              <w:t>territory jurisprudence in determining the range of sentences for the offence of aggravated assault in the Yukon.</w:t>
            </w:r>
          </w:p>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lang w:val="en"/>
              </w:rPr>
            </w:pPr>
            <w:r w:rsidRPr="00A02E20">
              <w:rPr>
                <w:sz w:val="20"/>
                <w:lang w:val="en"/>
              </w:rPr>
              <w:t>Mr. Smith was intoxicated and was walking down the street yelling. The applicant, Mr. Quash, asked “Why are you being so loud”? Mr. Smith disputed being loud, and then moved quickly towards Mr. Quash. Mr. Quash swung the blade of a pocket knife at Mr. Smith’s face cutting it from below the ear to the chin. The trial judge rejected Mr. Quash’s self</w:t>
            </w:r>
            <w:r w:rsidRPr="00A02E20">
              <w:rPr>
                <w:sz w:val="20"/>
                <w:lang w:val="en"/>
              </w:rPr>
              <w:noBreakHyphen/>
              <w:t>defence argument and convicted him of aggravated assault.</w:t>
            </w:r>
            <w:r w:rsidRPr="00A02E20">
              <w:rPr>
                <w:sz w:val="20"/>
              </w:rPr>
              <w:t xml:space="preserve"> The sentencing judge imposed a sentence of ten months’ imprisonment and 30 months’ probation. A majority of the Court of Appeal allowed the sentence appeal and imposed a sentence of two years’ imprisonment with 30 months’ probation. Willcock J.A., dissenting, would have dismissed the appeal.</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February 8, 2018</w:t>
            </w:r>
          </w:p>
          <w:p w:rsidR="00A02E20" w:rsidRPr="00A02E20" w:rsidRDefault="00A02E20" w:rsidP="00A02E20">
            <w:pPr>
              <w:jc w:val="both"/>
              <w:rPr>
                <w:sz w:val="20"/>
              </w:rPr>
            </w:pPr>
            <w:r w:rsidRPr="00A02E20">
              <w:rPr>
                <w:sz w:val="20"/>
              </w:rPr>
              <w:t>Territorial Court of the Yukon Territory</w:t>
            </w:r>
          </w:p>
          <w:p w:rsidR="00A02E20" w:rsidRPr="00A02E20" w:rsidRDefault="00A02E20" w:rsidP="00A02E20">
            <w:pPr>
              <w:jc w:val="both"/>
              <w:rPr>
                <w:sz w:val="20"/>
              </w:rPr>
            </w:pPr>
            <w:r w:rsidRPr="00A02E20">
              <w:rPr>
                <w:sz w:val="20"/>
              </w:rPr>
              <w:t>(Cozens J.)</w:t>
            </w:r>
          </w:p>
          <w:p w:rsidR="00A02E20" w:rsidRPr="00A02E20" w:rsidRDefault="00C31B43" w:rsidP="00A02E20">
            <w:pPr>
              <w:jc w:val="both"/>
              <w:rPr>
                <w:sz w:val="20"/>
              </w:rPr>
            </w:pPr>
            <w:hyperlink r:id="rId83" w:history="1">
              <w:r w:rsidR="00A02E20" w:rsidRPr="00A02E20">
                <w:rPr>
                  <w:rStyle w:val="Hyperlink"/>
                  <w:sz w:val="20"/>
                </w:rPr>
                <w:t>2018 YKTC 5</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Conviction: aggravated assault</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December 6, 2018</w:t>
            </w:r>
          </w:p>
          <w:p w:rsidR="00A02E20" w:rsidRPr="00A02E20" w:rsidRDefault="00A02E20" w:rsidP="00A02E20">
            <w:pPr>
              <w:jc w:val="both"/>
              <w:rPr>
                <w:sz w:val="20"/>
              </w:rPr>
            </w:pPr>
            <w:r w:rsidRPr="00A02E20">
              <w:rPr>
                <w:sz w:val="20"/>
              </w:rPr>
              <w:t>Territorial Court of the Yukon Territory</w:t>
            </w:r>
          </w:p>
          <w:p w:rsidR="00A02E20" w:rsidRPr="00A02E20" w:rsidRDefault="00A02E20" w:rsidP="00A02E20">
            <w:pPr>
              <w:jc w:val="both"/>
              <w:rPr>
                <w:sz w:val="20"/>
              </w:rPr>
            </w:pPr>
            <w:r w:rsidRPr="00A02E20">
              <w:rPr>
                <w:sz w:val="20"/>
              </w:rPr>
              <w:t>(Cozens J.)</w:t>
            </w:r>
          </w:p>
          <w:p w:rsidR="00A02E20" w:rsidRPr="00A02E20" w:rsidRDefault="00C31B43" w:rsidP="00A02E20">
            <w:pPr>
              <w:jc w:val="both"/>
              <w:rPr>
                <w:sz w:val="20"/>
              </w:rPr>
            </w:pPr>
            <w:hyperlink r:id="rId84" w:history="1">
              <w:r w:rsidR="00A02E20" w:rsidRPr="00A02E20">
                <w:rPr>
                  <w:rStyle w:val="Hyperlink"/>
                  <w:sz w:val="20"/>
                </w:rPr>
                <w:t>2018 YKTC 43</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Sentence imposed: ten months’ imprisonment and 30 months’ probation</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lastRenderedPageBreak/>
              <w:t>April 5, 2019</w:t>
            </w:r>
          </w:p>
          <w:p w:rsidR="00A02E20" w:rsidRPr="00A02E20" w:rsidRDefault="00A02E20" w:rsidP="00A02E20">
            <w:pPr>
              <w:jc w:val="both"/>
              <w:rPr>
                <w:sz w:val="20"/>
              </w:rPr>
            </w:pPr>
            <w:r w:rsidRPr="00A02E20">
              <w:rPr>
                <w:sz w:val="20"/>
              </w:rPr>
              <w:t>Court of Appeal of the Yukon Territory</w:t>
            </w:r>
          </w:p>
          <w:p w:rsidR="00A02E20" w:rsidRPr="00A02E20" w:rsidRDefault="00A02E20" w:rsidP="00A02E20">
            <w:pPr>
              <w:jc w:val="both"/>
              <w:rPr>
                <w:sz w:val="20"/>
              </w:rPr>
            </w:pPr>
            <w:r w:rsidRPr="00A02E20">
              <w:rPr>
                <w:sz w:val="20"/>
              </w:rPr>
              <w:t xml:space="preserve">(Stromberg-Stein and Fisher JJ.A., Willcock </w:t>
            </w:r>
          </w:p>
          <w:p w:rsidR="00A02E20" w:rsidRPr="00A02E20" w:rsidRDefault="00A02E20" w:rsidP="00A02E20">
            <w:pPr>
              <w:jc w:val="both"/>
              <w:rPr>
                <w:sz w:val="20"/>
              </w:rPr>
            </w:pPr>
            <w:r w:rsidRPr="00A02E20">
              <w:rPr>
                <w:sz w:val="20"/>
              </w:rPr>
              <w:t>J.A. (dissenting))</w:t>
            </w:r>
          </w:p>
          <w:p w:rsidR="00A02E20" w:rsidRPr="00A02E20" w:rsidRDefault="00A02E20" w:rsidP="00A02E20">
            <w:pPr>
              <w:jc w:val="both"/>
              <w:rPr>
                <w:sz w:val="20"/>
              </w:rPr>
            </w:pPr>
            <w:r w:rsidRPr="00A02E20">
              <w:rPr>
                <w:sz w:val="20"/>
              </w:rPr>
              <w:t>18</w:t>
            </w:r>
            <w:r w:rsidRPr="00A02E20">
              <w:rPr>
                <w:sz w:val="20"/>
              </w:rPr>
              <w:noBreakHyphen/>
              <w:t xml:space="preserve">YU835; </w:t>
            </w:r>
            <w:hyperlink r:id="rId85" w:history="1">
              <w:r w:rsidRPr="00A02E20">
                <w:rPr>
                  <w:rStyle w:val="Hyperlink"/>
                  <w:sz w:val="20"/>
                </w:rPr>
                <w:t>2019 YKCA 8</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p>
          <w:p w:rsidR="00A02E20" w:rsidRPr="00A02E20" w:rsidRDefault="00A02E20" w:rsidP="00A02E20">
            <w:pPr>
              <w:jc w:val="both"/>
              <w:rPr>
                <w:sz w:val="20"/>
              </w:rPr>
            </w:pPr>
            <w:r w:rsidRPr="00A02E20">
              <w:rPr>
                <w:sz w:val="20"/>
              </w:rPr>
              <w:t>Appeal allowed: sentence varied to two years’ imprisonment and 30 months’ probation</w:t>
            </w:r>
          </w:p>
        </w:tc>
      </w:tr>
      <w:tr w:rsidR="00A02E20" w:rsidRPr="00A02E20" w:rsidTr="00724A0D">
        <w:tc>
          <w:tcPr>
            <w:tcW w:w="2427" w:type="pct"/>
            <w:gridSpan w:val="2"/>
          </w:tcPr>
          <w:p w:rsidR="00A02E20" w:rsidRPr="00A02E20" w:rsidRDefault="00A02E20" w:rsidP="00A02E20">
            <w:pPr>
              <w:jc w:val="both"/>
              <w:rPr>
                <w:sz w:val="20"/>
              </w:rPr>
            </w:pPr>
            <w:r w:rsidRPr="00A02E20">
              <w:rPr>
                <w:sz w:val="20"/>
              </w:rPr>
              <w:t>June 28, 2019</w:t>
            </w:r>
          </w:p>
          <w:p w:rsidR="00A02E20" w:rsidRPr="00A02E20" w:rsidRDefault="00A02E20" w:rsidP="00CF50C3">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Motion for an extension of time to serve and file the application for leave to appeal and application for leave to appeal filed</w:t>
            </w:r>
          </w:p>
        </w:tc>
      </w:tr>
    </w:tbl>
    <w:p w:rsidR="00A02E20" w:rsidRDefault="00A02E20" w:rsidP="00A02E20">
      <w:pPr>
        <w:jc w:val="both"/>
        <w:rPr>
          <w:sz w:val="20"/>
        </w:rPr>
      </w:pPr>
    </w:p>
    <w:p w:rsidR="00CF50C3" w:rsidRDefault="00C31B43" w:rsidP="00A02E20">
      <w:pPr>
        <w:jc w:val="both"/>
        <w:rPr>
          <w:sz w:val="20"/>
        </w:rPr>
      </w:pPr>
      <w:r>
        <w:rPr>
          <w:sz w:val="20"/>
        </w:rPr>
        <w:pict>
          <v:rect id="_x0000_i1049" style="width:2in;height:1pt" o:hrpct="0" o:hralign="center" o:hrstd="t" o:hrnoshade="t" o:hr="t" fillcolor="black [3213]" stroked="f"/>
        </w:pict>
      </w:r>
    </w:p>
    <w:p w:rsidR="00CF50C3" w:rsidRPr="00A02E20" w:rsidRDefault="00CF50C3"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38708</w:t>
            </w:r>
          </w:p>
        </w:tc>
        <w:tc>
          <w:tcPr>
            <w:tcW w:w="4457" w:type="pct"/>
            <w:gridSpan w:val="3"/>
          </w:tcPr>
          <w:p w:rsidR="00A02E20" w:rsidRPr="00CF50C3" w:rsidRDefault="00A02E20" w:rsidP="00A02E20">
            <w:pPr>
              <w:pStyle w:val="SCCLsocParty"/>
              <w:jc w:val="both"/>
              <w:rPr>
                <w:b/>
                <w:sz w:val="20"/>
                <w:szCs w:val="20"/>
              </w:rPr>
            </w:pPr>
            <w:r w:rsidRPr="00CF50C3">
              <w:rPr>
                <w:b/>
                <w:sz w:val="20"/>
                <w:szCs w:val="20"/>
              </w:rPr>
              <w:t>Wesley Quash c. Sa Majesté la Reine</w:t>
            </w:r>
          </w:p>
          <w:p w:rsidR="00A02E20" w:rsidRPr="00A02E20" w:rsidRDefault="00A02E20" w:rsidP="00A02E20">
            <w:pPr>
              <w:jc w:val="both"/>
              <w:rPr>
                <w:sz w:val="20"/>
                <w:lang w:val="fr-CA"/>
              </w:rPr>
            </w:pPr>
            <w:r w:rsidRPr="00A02E20">
              <w:rPr>
                <w:sz w:val="20"/>
                <w:lang w:val="fr-CA"/>
              </w:rPr>
              <w:t>(Yn) (Criminelle)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Droit criminel — Détermination de la peine — Facteurs devant être pris en considération — Les juges majoritaires de la Cour d’appel ont</w:t>
            </w:r>
            <w:r w:rsidRPr="00A02E20">
              <w:rPr>
                <w:sz w:val="20"/>
                <w:lang w:val="fr-CA"/>
              </w:rPr>
              <w:noBreakHyphen/>
              <w:t>ils eu tort d’exiger qu’une preuve d’expert [</w:t>
            </w:r>
            <w:r w:rsidRPr="00A02E20">
              <w:rPr>
                <w:smallCaps/>
                <w:sz w:val="20"/>
                <w:lang w:val="fr-CA"/>
              </w:rPr>
              <w:t>traduction</w:t>
            </w:r>
            <w:r w:rsidRPr="00A02E20">
              <w:rPr>
                <w:sz w:val="20"/>
                <w:lang w:val="fr-CA"/>
              </w:rPr>
              <w:t>] « fasse le lien »</w:t>
            </w:r>
            <w:r w:rsidRPr="00A02E20">
              <w:rPr>
                <w:color w:val="000000"/>
                <w:sz w:val="20"/>
                <w:lang w:val="fr-CA"/>
              </w:rPr>
              <w:t xml:space="preserve"> entre les limitations cognitives et les troubles mentaux du délinquant et le comportement fautif avant qu’un juge de la peine puisse prendre en compte des limitations et troubles dans l’établissement de la peine appropriée? — Les juges majoritaires de la Cour d’appel ont</w:t>
            </w:r>
            <w:r w:rsidRPr="00A02E20">
              <w:rPr>
                <w:color w:val="000000"/>
                <w:sz w:val="20"/>
                <w:lang w:val="fr-CA"/>
              </w:rPr>
              <w:noBreakHyphen/>
              <w:t>ils eu tort d’exiger la preuve d’un lien direct entre le comportement fautif du délinquant et ses limitations cognitives ou mentales avant qu’un juge de la peine puisse prendre en compte ces limitations et troubles dans l’établissement de la peine appropriée? — La Cour d’appel a</w:t>
            </w:r>
            <w:r w:rsidRPr="00A02E20">
              <w:rPr>
                <w:color w:val="000000"/>
                <w:sz w:val="20"/>
                <w:lang w:val="fr-CA"/>
              </w:rPr>
              <w:noBreakHyphen/>
              <w:t>t</w:t>
            </w:r>
            <w:r w:rsidRPr="00A02E20">
              <w:rPr>
                <w:color w:val="000000"/>
                <w:sz w:val="20"/>
                <w:lang w:val="fr-CA"/>
              </w:rPr>
              <w:noBreakHyphen/>
              <w:t>elle eu tort d’accorder une importance indue à la jurisprudence d’autres ressorts pour déterminer l’échelle des peines acceptables pour des voies de fait graves au Yukon?</w:t>
            </w:r>
          </w:p>
          <w:p w:rsidR="00A02E20" w:rsidRPr="00A02E20" w:rsidRDefault="00A02E20" w:rsidP="00A02E20">
            <w:pPr>
              <w:jc w:val="both"/>
              <w:rPr>
                <w:sz w:val="20"/>
                <w:lang w:val="fr-CA"/>
              </w:rPr>
            </w:pPr>
          </w:p>
        </w:tc>
      </w:tr>
      <w:tr w:rsidR="00A02E20" w:rsidRPr="00A02E20" w:rsidTr="00724A0D">
        <w:tc>
          <w:tcPr>
            <w:tcW w:w="5000" w:type="pct"/>
            <w:gridSpan w:val="4"/>
          </w:tcPr>
          <w:p w:rsidR="00A02E20" w:rsidRPr="00A02E20" w:rsidRDefault="00A02E20" w:rsidP="00A02E20">
            <w:pPr>
              <w:jc w:val="both"/>
              <w:rPr>
                <w:sz w:val="20"/>
                <w:lang w:val="fr-CA"/>
              </w:rPr>
            </w:pPr>
            <w:r w:rsidRPr="00A02E20">
              <w:rPr>
                <w:sz w:val="20"/>
                <w:lang w:val="fr-CA"/>
              </w:rPr>
              <w:t>Monsieur Smith déambulait dans la rue en état d’ébriété et en criant. Le demandeur, M. Quash, lui a demandé pourquoi il parlait si fort. Monsieur Smith a nié qu’il parlait fort, puis s’est dirigé rapidement vers M. Quash. Monsieur Quash a brandi la lame d’un canif au visage de M. Smith, lui infligeant une balafre partant de sous l’oreille et allant jusqu’au menton. Le juge du procès a rejeté l’argument de légitime défense avancé par M. Quash et a déclaré ce dernier coupable de voies de fait graves. Le juge de la peine a infligé une peine d’emprisonnement de dix mois et trente mois de probation. Les juges majoritaires ont accueilli l’appel de la peine et ont infligé une peine d’emprisonnement de deux ans et trente mois de probation. Le juge Willcock, dissident, était d’avis de rejeter l’appel.</w:t>
            </w:r>
          </w:p>
        </w:tc>
      </w:tr>
      <w:tr w:rsidR="00A02E20" w:rsidRPr="00A02E20"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8 février 2018</w:t>
            </w:r>
          </w:p>
          <w:p w:rsidR="00A02E20" w:rsidRPr="00A02E20" w:rsidRDefault="00A02E20" w:rsidP="00A02E20">
            <w:pPr>
              <w:jc w:val="both"/>
              <w:rPr>
                <w:sz w:val="20"/>
                <w:lang w:val="fr-CA"/>
              </w:rPr>
            </w:pPr>
            <w:r w:rsidRPr="00A02E20">
              <w:rPr>
                <w:sz w:val="20"/>
                <w:lang w:val="fr-CA"/>
              </w:rPr>
              <w:t>Cour territoriale du Yukon</w:t>
            </w:r>
          </w:p>
          <w:p w:rsidR="00A02E20" w:rsidRPr="00A02E20" w:rsidRDefault="00A02E20" w:rsidP="00A02E20">
            <w:pPr>
              <w:jc w:val="both"/>
              <w:rPr>
                <w:sz w:val="20"/>
                <w:lang w:val="fr-CA"/>
              </w:rPr>
            </w:pPr>
            <w:r w:rsidRPr="00A02E20">
              <w:rPr>
                <w:sz w:val="20"/>
                <w:lang w:val="fr-CA"/>
              </w:rPr>
              <w:t>(Juge Cozens)</w:t>
            </w:r>
          </w:p>
          <w:p w:rsidR="00A02E20" w:rsidRPr="00A02E20" w:rsidRDefault="00C31B43" w:rsidP="00A02E20">
            <w:pPr>
              <w:jc w:val="both"/>
              <w:rPr>
                <w:sz w:val="20"/>
                <w:lang w:val="fr-CA"/>
              </w:rPr>
            </w:pPr>
            <w:hyperlink r:id="rId86" w:history="1">
              <w:r w:rsidR="00A02E20" w:rsidRPr="00A02E20">
                <w:rPr>
                  <w:rStyle w:val="Hyperlink"/>
                  <w:sz w:val="20"/>
                  <w:lang w:val="fr-CA"/>
                </w:rPr>
                <w:t>2018 YKTC 5</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Déclaration de culpabilité de voies de fait graves</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6 décembre 2018</w:t>
            </w:r>
          </w:p>
          <w:p w:rsidR="00A02E20" w:rsidRPr="00A02E20" w:rsidRDefault="00A02E20" w:rsidP="00A02E20">
            <w:pPr>
              <w:jc w:val="both"/>
              <w:rPr>
                <w:sz w:val="20"/>
                <w:lang w:val="fr-CA"/>
              </w:rPr>
            </w:pPr>
            <w:r w:rsidRPr="00A02E20">
              <w:rPr>
                <w:sz w:val="20"/>
                <w:lang w:val="fr-CA"/>
              </w:rPr>
              <w:t>Cour territoriale du Yukon</w:t>
            </w:r>
          </w:p>
          <w:p w:rsidR="00A02E20" w:rsidRPr="00A02E20" w:rsidRDefault="00A02E20" w:rsidP="00A02E20">
            <w:pPr>
              <w:jc w:val="both"/>
              <w:rPr>
                <w:sz w:val="20"/>
                <w:lang w:val="fr-CA"/>
              </w:rPr>
            </w:pPr>
            <w:r w:rsidRPr="00A02E20">
              <w:rPr>
                <w:sz w:val="20"/>
                <w:lang w:val="fr-CA"/>
              </w:rPr>
              <w:t>(Juge Cozens)</w:t>
            </w:r>
          </w:p>
          <w:p w:rsidR="00A02E20" w:rsidRPr="00A02E20" w:rsidRDefault="00C31B43" w:rsidP="00A02E20">
            <w:pPr>
              <w:jc w:val="both"/>
              <w:rPr>
                <w:sz w:val="20"/>
                <w:lang w:val="fr-CA"/>
              </w:rPr>
            </w:pPr>
            <w:hyperlink r:id="rId87" w:history="1">
              <w:r w:rsidR="00A02E20" w:rsidRPr="00A02E20">
                <w:rPr>
                  <w:rStyle w:val="Hyperlink"/>
                  <w:sz w:val="20"/>
                  <w:lang w:val="fr-CA"/>
                </w:rPr>
                <w:t>2018 YKTC 43</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Peine d’emprisonnement de dix mois et d’une probation de trente mois</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5 avril 2019</w:t>
            </w:r>
          </w:p>
          <w:p w:rsidR="00A02E20" w:rsidRPr="00A02E20" w:rsidRDefault="00A02E20" w:rsidP="00A02E20">
            <w:pPr>
              <w:jc w:val="both"/>
              <w:rPr>
                <w:sz w:val="20"/>
                <w:lang w:val="fr-CA"/>
              </w:rPr>
            </w:pPr>
            <w:r w:rsidRPr="00A02E20">
              <w:rPr>
                <w:sz w:val="20"/>
                <w:lang w:val="fr-CA"/>
              </w:rPr>
              <w:t>Cour d’appel du Yukon</w:t>
            </w:r>
          </w:p>
          <w:p w:rsidR="00A02E20" w:rsidRPr="00A02E20" w:rsidRDefault="00A02E20" w:rsidP="00A02E20">
            <w:pPr>
              <w:jc w:val="both"/>
              <w:rPr>
                <w:sz w:val="20"/>
                <w:lang w:val="fr-CA"/>
              </w:rPr>
            </w:pPr>
            <w:r w:rsidRPr="00A02E20">
              <w:rPr>
                <w:sz w:val="20"/>
                <w:lang w:val="fr-CA"/>
              </w:rPr>
              <w:t>(Juges Stromberg</w:t>
            </w:r>
            <w:r w:rsidRPr="00A02E20">
              <w:rPr>
                <w:sz w:val="20"/>
                <w:lang w:val="fr-CA"/>
              </w:rPr>
              <w:noBreakHyphen/>
              <w:t>Stein, Fisher et Willcock (dissident))</w:t>
            </w:r>
          </w:p>
          <w:p w:rsidR="00A02E20" w:rsidRPr="00A02E20" w:rsidRDefault="00A02E20" w:rsidP="00A02E20">
            <w:pPr>
              <w:jc w:val="both"/>
              <w:rPr>
                <w:sz w:val="20"/>
                <w:lang w:val="fr-CA"/>
              </w:rPr>
            </w:pPr>
            <w:r w:rsidRPr="00A02E20">
              <w:rPr>
                <w:sz w:val="20"/>
                <w:lang w:val="fr-CA"/>
              </w:rPr>
              <w:t>18</w:t>
            </w:r>
            <w:r w:rsidRPr="00A02E20">
              <w:rPr>
                <w:sz w:val="20"/>
                <w:lang w:val="fr-CA"/>
              </w:rPr>
              <w:noBreakHyphen/>
              <w:t xml:space="preserve">YU835; </w:t>
            </w:r>
            <w:hyperlink r:id="rId88" w:history="1">
              <w:r w:rsidRPr="00A02E20">
                <w:rPr>
                  <w:rStyle w:val="Hyperlink"/>
                  <w:sz w:val="20"/>
                  <w:lang w:val="fr-CA"/>
                </w:rPr>
                <w:t>2019 YKCA 8</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p>
          <w:p w:rsidR="00A02E20" w:rsidRPr="00A02E20" w:rsidRDefault="00A02E20" w:rsidP="00A02E20">
            <w:pPr>
              <w:jc w:val="both"/>
              <w:rPr>
                <w:sz w:val="20"/>
                <w:lang w:val="fr-CA"/>
              </w:rPr>
            </w:pPr>
            <w:r w:rsidRPr="00A02E20">
              <w:rPr>
                <w:sz w:val="20"/>
                <w:lang w:val="fr-CA"/>
              </w:rPr>
              <w:t>Arrêt accueillant l’appel et modifiant la peine, la portant à une peine d’emprisonnement de deux ans et d’une probation de trente mois</w:t>
            </w: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28 juin 2019</w:t>
            </w:r>
          </w:p>
          <w:p w:rsidR="00A02E20" w:rsidRPr="00A02E20" w:rsidRDefault="00A02E20" w:rsidP="00A02E20">
            <w:pPr>
              <w:jc w:val="both"/>
              <w:rPr>
                <w:sz w:val="20"/>
                <w:lang w:val="fr-CA"/>
              </w:rPr>
            </w:pPr>
            <w:r w:rsidRPr="00A02E20">
              <w:rPr>
                <w:sz w:val="20"/>
                <w:lang w:val="fr-CA"/>
              </w:rPr>
              <w:t>Cour suprême du Canada</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Dépôt de la requête en prorogation du délai de signification et de dépôt de la demande d’autorisation d’appel et de la demande d’autorisation d’appel</w:t>
            </w:r>
          </w:p>
        </w:tc>
      </w:tr>
    </w:tbl>
    <w:p w:rsidR="00A02E20" w:rsidRDefault="00A02E20" w:rsidP="00A02E20">
      <w:pPr>
        <w:jc w:val="both"/>
        <w:rPr>
          <w:sz w:val="20"/>
          <w:lang w:val="fr-CA"/>
        </w:rPr>
      </w:pPr>
    </w:p>
    <w:p w:rsidR="00CF50C3" w:rsidRPr="00A02E20" w:rsidRDefault="00C31B43" w:rsidP="00A02E20">
      <w:pPr>
        <w:jc w:val="both"/>
        <w:rPr>
          <w:sz w:val="20"/>
          <w:lang w:val="fr-CA"/>
        </w:rPr>
      </w:pPr>
      <w:r>
        <w:rPr>
          <w:sz w:val="20"/>
        </w:rPr>
        <w:pict>
          <v:rect id="_x0000_i1050" style="width:2in;height:1pt" o:hrpct="0" o:hralign="center" o:hrstd="t" o:hrnoshade="t" o:hr="t" fillcolor="black [3213]" stroked="f"/>
        </w:pict>
      </w:r>
    </w:p>
    <w:p w:rsidR="000D7C59" w:rsidRPr="00A02E20" w:rsidRDefault="000D7C59"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38668</w:t>
            </w:r>
          </w:p>
        </w:tc>
        <w:tc>
          <w:tcPr>
            <w:tcW w:w="4457" w:type="pct"/>
            <w:gridSpan w:val="3"/>
          </w:tcPr>
          <w:p w:rsidR="00A02E20" w:rsidRPr="00CF50C3" w:rsidRDefault="00A02E20" w:rsidP="00A02E20">
            <w:pPr>
              <w:pStyle w:val="SCCLsocParty"/>
              <w:jc w:val="both"/>
              <w:rPr>
                <w:b/>
                <w:sz w:val="20"/>
                <w:szCs w:val="20"/>
                <w:lang w:val="en-US"/>
              </w:rPr>
            </w:pPr>
            <w:r w:rsidRPr="00CF50C3">
              <w:rPr>
                <w:b/>
                <w:sz w:val="20"/>
                <w:szCs w:val="20"/>
                <w:lang w:val="en-US"/>
              </w:rPr>
              <w:t>Richard Henry Bain v. Her Majesty the Queen</w:t>
            </w:r>
          </w:p>
          <w:p w:rsidR="00A02E20" w:rsidRPr="00A02E20" w:rsidRDefault="00A02E20" w:rsidP="00A02E20">
            <w:pPr>
              <w:jc w:val="both"/>
              <w:rPr>
                <w:sz w:val="20"/>
              </w:rPr>
            </w:pPr>
            <w:r w:rsidRPr="00A02E20">
              <w:rPr>
                <w:sz w:val="20"/>
              </w:rPr>
              <w:t>(Que.) (Criminal)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 xml:space="preserve">Criminal law – Sentencing – Second degree murder – Parole eligibility – Recommendation by jury – Whether the trial judge’s failure to ask the jury for recommendations on parole ineligibility, as required by s. 745.2 of the </w:t>
            </w:r>
            <w:r w:rsidRPr="00A02E20">
              <w:rPr>
                <w:i/>
                <w:sz w:val="20"/>
              </w:rPr>
              <w:t>Criminal Code</w:t>
            </w:r>
            <w:r w:rsidRPr="00A02E20">
              <w:rPr>
                <w:sz w:val="20"/>
              </w:rPr>
              <w:t>, R.S.C. 1985, c. C-46, warranted the Court of Appeal’s intervention.</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rPr>
            </w:pPr>
            <w:r w:rsidRPr="00A02E20">
              <w:rPr>
                <w:sz w:val="20"/>
              </w:rPr>
              <w:t xml:space="preserve">Mr. Bain, applicant, was convicted of murder and attempted murder in relation to his </w:t>
            </w:r>
            <w:r w:rsidRPr="00A02E20">
              <w:rPr>
                <w:sz w:val="20"/>
                <w:lang w:val="en"/>
              </w:rPr>
              <w:t>attack on a Montreal concert venue while the Parti Québécois celebrated its 2012 election victory</w:t>
            </w:r>
            <w:r w:rsidRPr="00A02E20">
              <w:rPr>
                <w:sz w:val="20"/>
              </w:rPr>
              <w:t xml:space="preserve">. In reaching their verdict, the jury rejected Mr. Bain’s argument that he should not be held criminally responsible because he was in a psychotic state at the time he committed the acts and would not have known that what he was doing was wrong. The sentencing judge imposed the life sentence mandated by the </w:t>
            </w:r>
            <w:r w:rsidRPr="00A02E20">
              <w:rPr>
                <w:i/>
                <w:sz w:val="20"/>
              </w:rPr>
              <w:t>Criminal Code</w:t>
            </w:r>
            <w:r w:rsidRPr="00A02E20">
              <w:rPr>
                <w:sz w:val="20"/>
              </w:rPr>
              <w:t xml:space="preserve"> as well as a 20-year period of parole ineligibility. Mr. Bain appealed his sentence. Among other things, he argued that the trial judge’s failure to ask the jury for their recommendation on the appropriate parole ineligibility period, as required by s. 745.2 of the </w:t>
            </w:r>
            <w:r w:rsidRPr="00A02E20">
              <w:rPr>
                <w:i/>
                <w:sz w:val="20"/>
              </w:rPr>
              <w:t>Criminal Code</w:t>
            </w:r>
            <w:r w:rsidRPr="00A02E20">
              <w:rPr>
                <w:sz w:val="20"/>
              </w:rPr>
              <w:t>, constituted a serious legal error which warranted the court’s intervention. The Court of Appeal dismissed the appeal.</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November 18, 2016</w:t>
            </w:r>
          </w:p>
          <w:p w:rsidR="00A02E20" w:rsidRPr="00A02E20" w:rsidRDefault="00A02E20" w:rsidP="00A02E20">
            <w:pPr>
              <w:jc w:val="both"/>
              <w:rPr>
                <w:sz w:val="20"/>
              </w:rPr>
            </w:pPr>
            <w:r w:rsidRPr="00A02E20">
              <w:rPr>
                <w:sz w:val="20"/>
              </w:rPr>
              <w:t>Superior Court of Quebec</w:t>
            </w:r>
          </w:p>
          <w:p w:rsidR="00A02E20" w:rsidRPr="00A02E20" w:rsidRDefault="00A02E20" w:rsidP="00A02E20">
            <w:pPr>
              <w:jc w:val="both"/>
              <w:rPr>
                <w:sz w:val="20"/>
              </w:rPr>
            </w:pPr>
            <w:r w:rsidRPr="00A02E20">
              <w:rPr>
                <w:sz w:val="20"/>
              </w:rPr>
              <w:t>(Cournoyer J.)</w:t>
            </w:r>
          </w:p>
          <w:p w:rsidR="00A02E20" w:rsidRPr="00A02E20" w:rsidRDefault="00C31B43" w:rsidP="00A02E20">
            <w:pPr>
              <w:jc w:val="both"/>
              <w:rPr>
                <w:sz w:val="20"/>
              </w:rPr>
            </w:pPr>
            <w:hyperlink r:id="rId89" w:history="1">
              <w:r w:rsidR="00A02E20" w:rsidRPr="00A02E20">
                <w:rPr>
                  <w:rStyle w:val="Hyperlink"/>
                  <w:sz w:val="20"/>
                </w:rPr>
                <w:t>2016 QCCS 5785</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Applicant sentenced to life imprisonment without eligibility for parole for 20 years</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March 20, 2019</w:t>
            </w:r>
          </w:p>
          <w:p w:rsidR="00A02E20" w:rsidRPr="00A02E20" w:rsidRDefault="00A02E20" w:rsidP="00A02E20">
            <w:pPr>
              <w:jc w:val="both"/>
              <w:rPr>
                <w:sz w:val="20"/>
              </w:rPr>
            </w:pPr>
            <w:r w:rsidRPr="00A02E20">
              <w:rPr>
                <w:sz w:val="20"/>
              </w:rPr>
              <w:t>Court of Appeal of Quebec (Montréal)</w:t>
            </w:r>
          </w:p>
          <w:p w:rsidR="00A02E20" w:rsidRPr="00A02E20" w:rsidRDefault="00A02E20" w:rsidP="00A02E20">
            <w:pPr>
              <w:jc w:val="both"/>
              <w:rPr>
                <w:sz w:val="20"/>
              </w:rPr>
            </w:pPr>
            <w:r w:rsidRPr="00A02E20">
              <w:rPr>
                <w:sz w:val="20"/>
              </w:rPr>
              <w:t>(Duval Hesler C.J. and Hilton, Lévesque, Hogue and Healy JJ.A.)</w:t>
            </w:r>
          </w:p>
          <w:p w:rsidR="00A02E20" w:rsidRPr="00A02E20" w:rsidRDefault="00C31B43" w:rsidP="00A02E20">
            <w:pPr>
              <w:jc w:val="both"/>
              <w:rPr>
                <w:sz w:val="20"/>
              </w:rPr>
            </w:pPr>
            <w:hyperlink r:id="rId90" w:history="1">
              <w:r w:rsidR="00A02E20" w:rsidRPr="00A02E20">
                <w:rPr>
                  <w:rStyle w:val="Hyperlink"/>
                  <w:sz w:val="20"/>
                </w:rPr>
                <w:t>2019 QCCA 460</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rPr>
            </w:pPr>
            <w:r w:rsidRPr="00A02E20">
              <w:rPr>
                <w:sz w:val="20"/>
              </w:rPr>
              <w:t>Appeals dismissed</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17, 2019</w:t>
            </w:r>
          </w:p>
          <w:p w:rsidR="00A02E20" w:rsidRPr="00A02E20" w:rsidRDefault="00A02E20" w:rsidP="00CF50C3">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filed</w:t>
            </w:r>
          </w:p>
          <w:p w:rsidR="00A02E20" w:rsidRPr="00A02E20" w:rsidRDefault="00A02E20" w:rsidP="00A02E20">
            <w:pPr>
              <w:jc w:val="both"/>
              <w:rPr>
                <w:sz w:val="20"/>
              </w:rPr>
            </w:pPr>
          </w:p>
        </w:tc>
      </w:tr>
    </w:tbl>
    <w:p w:rsidR="00A02E20" w:rsidRDefault="00A02E20" w:rsidP="00A02E20">
      <w:pPr>
        <w:jc w:val="both"/>
        <w:rPr>
          <w:sz w:val="20"/>
        </w:rPr>
      </w:pPr>
    </w:p>
    <w:p w:rsidR="00CF50C3" w:rsidRDefault="00C31B43" w:rsidP="00A02E20">
      <w:pPr>
        <w:jc w:val="both"/>
        <w:rPr>
          <w:sz w:val="20"/>
        </w:rPr>
      </w:pPr>
      <w:r>
        <w:rPr>
          <w:sz w:val="20"/>
        </w:rPr>
        <w:pict>
          <v:rect id="_x0000_i1051" style="width:2in;height:1pt" o:hrpct="0" o:hralign="center" o:hrstd="t" o:hrnoshade="t" o:hr="t" fillcolor="black [3213]" stroked="f"/>
        </w:pict>
      </w:r>
    </w:p>
    <w:p w:rsidR="00CF50C3" w:rsidRPr="00A02E20" w:rsidRDefault="00CF50C3"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38668</w:t>
            </w:r>
          </w:p>
        </w:tc>
        <w:tc>
          <w:tcPr>
            <w:tcW w:w="4457" w:type="pct"/>
            <w:gridSpan w:val="3"/>
          </w:tcPr>
          <w:p w:rsidR="00A02E20" w:rsidRPr="00CF50C3" w:rsidRDefault="00A02E20" w:rsidP="00A02E20">
            <w:pPr>
              <w:pStyle w:val="SCCLsocParty"/>
              <w:jc w:val="both"/>
              <w:rPr>
                <w:b/>
                <w:sz w:val="20"/>
                <w:szCs w:val="20"/>
              </w:rPr>
            </w:pPr>
            <w:r w:rsidRPr="00CF50C3">
              <w:rPr>
                <w:b/>
                <w:sz w:val="20"/>
                <w:szCs w:val="20"/>
              </w:rPr>
              <w:t>Richard Henry Bain c. Sa Majesté la Reine</w:t>
            </w:r>
          </w:p>
          <w:p w:rsidR="00A02E20" w:rsidRPr="00A02E20" w:rsidRDefault="00A02E20" w:rsidP="00A02E20">
            <w:pPr>
              <w:jc w:val="both"/>
              <w:rPr>
                <w:sz w:val="20"/>
                <w:lang w:val="fr-CA"/>
              </w:rPr>
            </w:pPr>
            <w:r w:rsidRPr="00A02E20">
              <w:rPr>
                <w:sz w:val="20"/>
                <w:lang w:val="fr-CA"/>
              </w:rPr>
              <w:t>(Qc) (Criminelle) (Sur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 xml:space="preserve">Droit criminel — Détermination de la peine — Meurtre au second degré — Admissibilité à la libération conditionnelle — Recommandation du jury — Le fait que le juge du procès n’ait pas demandé au jury de formuler des recommandations sur l’admissibilité à la libération conditionnelle, comme l’exige l’art. 745.2 du </w:t>
            </w:r>
            <w:r w:rsidRPr="00A02E20">
              <w:rPr>
                <w:i/>
                <w:sz w:val="20"/>
                <w:lang w:val="fr-CA"/>
              </w:rPr>
              <w:t>Code criminel</w:t>
            </w:r>
            <w:r w:rsidRPr="00A02E20">
              <w:rPr>
                <w:sz w:val="20"/>
                <w:lang w:val="fr-CA"/>
              </w:rPr>
              <w:t>, L.R.C. 1985, c. C</w:t>
            </w:r>
            <w:r w:rsidRPr="00A02E20">
              <w:rPr>
                <w:sz w:val="20"/>
                <w:lang w:val="fr-CA"/>
              </w:rPr>
              <w:noBreakHyphen/>
              <w:t>46, justifiait</w:t>
            </w:r>
            <w:r w:rsidRPr="00A02E20">
              <w:rPr>
                <w:sz w:val="20"/>
                <w:lang w:val="fr-CA"/>
              </w:rPr>
              <w:noBreakHyphen/>
              <w:t>il l’intervention de la Cour d’appel?</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A02E20" w:rsidTr="00724A0D">
        <w:tc>
          <w:tcPr>
            <w:tcW w:w="5000" w:type="pct"/>
            <w:gridSpan w:val="4"/>
          </w:tcPr>
          <w:p w:rsidR="00A02E20" w:rsidRPr="00A02E20" w:rsidRDefault="00A02E20" w:rsidP="00A02E20">
            <w:pPr>
              <w:jc w:val="both"/>
              <w:rPr>
                <w:sz w:val="20"/>
                <w:lang w:val="fr-CA"/>
              </w:rPr>
            </w:pPr>
            <w:r w:rsidRPr="00A02E20">
              <w:rPr>
                <w:sz w:val="20"/>
                <w:lang w:val="fr-CA"/>
              </w:rPr>
              <w:t xml:space="preserve">M. Bain, demandeur, a été déclaré coupable de meurtre et de tentative de meurtre relativement à l’attaque qu’il a perpétrée dans une salle de spectacle à Montréal alors que le Parti québécois célébrait sa victoire aux élections de 2012. Lorsqu’il a rendu son verdict, le jury a rejeté l’argument de M. Bain selon lequel il n’aurait pas dû être tenu criminellement responsable car il était en psychose au moment où il a commis les actes et il ne savait pas que ce qu’il faisait était mal. Le juge chargé de la détermination de la peine lui a infligé une peine d’emprisonnement à perpétuité prescrite par le </w:t>
            </w:r>
            <w:r w:rsidRPr="00A02E20">
              <w:rPr>
                <w:i/>
                <w:sz w:val="20"/>
                <w:lang w:val="fr-CA"/>
              </w:rPr>
              <w:t>Code criminel</w:t>
            </w:r>
            <w:r w:rsidRPr="00A02E20">
              <w:rPr>
                <w:sz w:val="20"/>
                <w:lang w:val="fr-CA"/>
              </w:rPr>
              <w:t xml:space="preserve"> sans possibilité de libération conditionnelle avant 20 ans.  M. Bain a interjeté appel de la peine. Il a notamment soutenu que le fait que le juge du procès n’avait pas demandé au jury de formuler une recommandation sur la période d’inadmissibilité à la libération conditionnelle qu’il convenait d’imposer dans ce cas, comme l’exige l’art. 745.2 du </w:t>
            </w:r>
            <w:r w:rsidRPr="00A02E20">
              <w:rPr>
                <w:i/>
                <w:sz w:val="20"/>
                <w:lang w:val="fr-CA"/>
              </w:rPr>
              <w:t>Code criminel</w:t>
            </w:r>
            <w:r w:rsidRPr="00A02E20">
              <w:rPr>
                <w:sz w:val="20"/>
                <w:lang w:val="fr-CA"/>
              </w:rPr>
              <w:t>, constituait une grave erreur de droit qui justifiait l’intervention de la cour. La Cour d’appel a rejeté l’appel.</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lastRenderedPageBreak/>
              <w:t>18 novembre 2016</w:t>
            </w:r>
          </w:p>
          <w:p w:rsidR="00A02E20" w:rsidRPr="00A02E20" w:rsidRDefault="00A02E20" w:rsidP="00A02E20">
            <w:pPr>
              <w:jc w:val="both"/>
              <w:rPr>
                <w:sz w:val="20"/>
                <w:lang w:val="fr-CA"/>
              </w:rPr>
            </w:pPr>
            <w:r w:rsidRPr="00A02E20">
              <w:rPr>
                <w:sz w:val="20"/>
                <w:lang w:val="fr-CA"/>
              </w:rPr>
              <w:t>Cour supérieure du Québec</w:t>
            </w:r>
          </w:p>
          <w:p w:rsidR="00A02E20" w:rsidRPr="00A02E20" w:rsidRDefault="00A02E20" w:rsidP="00A02E20">
            <w:pPr>
              <w:jc w:val="both"/>
              <w:rPr>
                <w:sz w:val="20"/>
                <w:lang w:val="fr-CA"/>
              </w:rPr>
            </w:pPr>
            <w:r w:rsidRPr="00A02E20">
              <w:rPr>
                <w:sz w:val="20"/>
                <w:lang w:val="fr-CA"/>
              </w:rPr>
              <w:t>(Juge Cournoyer)</w:t>
            </w:r>
          </w:p>
          <w:p w:rsidR="00A02E20" w:rsidRPr="00A02E20" w:rsidRDefault="00C31B43" w:rsidP="00A02E20">
            <w:pPr>
              <w:jc w:val="both"/>
              <w:rPr>
                <w:sz w:val="20"/>
                <w:lang w:val="fr-CA"/>
              </w:rPr>
            </w:pPr>
            <w:hyperlink r:id="rId91" w:history="1">
              <w:r w:rsidR="00A02E20" w:rsidRPr="00A02E20">
                <w:rPr>
                  <w:rStyle w:val="Hyperlink"/>
                  <w:sz w:val="20"/>
                  <w:lang w:val="fr-CA"/>
                </w:rPr>
                <w:t>2016 QCCS 5785</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Demandeur condamné à une peine d’emprisonnement à perpétuité sans possibilité de libération conditionnelle avant 20 ans</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20 mars 2019</w:t>
            </w:r>
          </w:p>
          <w:p w:rsidR="00A02E20" w:rsidRPr="00A02E20" w:rsidRDefault="00A02E20" w:rsidP="00A02E20">
            <w:pPr>
              <w:jc w:val="both"/>
              <w:rPr>
                <w:sz w:val="20"/>
                <w:lang w:val="fr-CA"/>
              </w:rPr>
            </w:pPr>
            <w:r w:rsidRPr="00A02E20">
              <w:rPr>
                <w:sz w:val="20"/>
                <w:lang w:val="fr-CA"/>
              </w:rPr>
              <w:t>Cour d’appel du Québec (Montréal)</w:t>
            </w:r>
          </w:p>
          <w:p w:rsidR="00A02E20" w:rsidRPr="00A02E20" w:rsidRDefault="00A02E20" w:rsidP="00A02E20">
            <w:pPr>
              <w:jc w:val="both"/>
              <w:rPr>
                <w:sz w:val="20"/>
                <w:lang w:val="fr-CA"/>
              </w:rPr>
            </w:pPr>
            <w:r w:rsidRPr="00A02E20">
              <w:rPr>
                <w:sz w:val="20"/>
                <w:lang w:val="fr-CA"/>
              </w:rPr>
              <w:t>(Juges Duval Hesler, Hilton, Lévesque, Hogue et Healy)</w:t>
            </w:r>
          </w:p>
          <w:p w:rsidR="00A02E20" w:rsidRPr="00A02E20" w:rsidRDefault="00C31B43" w:rsidP="00A02E20">
            <w:pPr>
              <w:jc w:val="both"/>
              <w:rPr>
                <w:sz w:val="20"/>
                <w:lang w:val="fr-CA"/>
              </w:rPr>
            </w:pPr>
            <w:hyperlink r:id="rId92" w:history="1">
              <w:r w:rsidR="00A02E20" w:rsidRPr="00A02E20">
                <w:rPr>
                  <w:rStyle w:val="Hyperlink"/>
                  <w:sz w:val="20"/>
                  <w:lang w:val="fr-CA"/>
                </w:rPr>
                <w:t>2019 QCCA 460</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Appels rejetés</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17 mai 2019</w:t>
            </w:r>
          </w:p>
          <w:p w:rsidR="00A02E20" w:rsidRPr="00A02E20" w:rsidRDefault="00A02E20" w:rsidP="00CF50C3">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d’autorisation d’appel déposée</w:t>
            </w:r>
          </w:p>
          <w:p w:rsidR="00A02E20" w:rsidRPr="00A02E20" w:rsidRDefault="00A02E20" w:rsidP="00A02E20">
            <w:pPr>
              <w:jc w:val="both"/>
              <w:rPr>
                <w:sz w:val="20"/>
                <w:lang w:val="fr-CA"/>
              </w:rPr>
            </w:pPr>
          </w:p>
        </w:tc>
      </w:tr>
    </w:tbl>
    <w:p w:rsidR="00A02E20" w:rsidRDefault="00A02E20" w:rsidP="00A02E20">
      <w:pPr>
        <w:jc w:val="both"/>
        <w:rPr>
          <w:sz w:val="20"/>
          <w:lang w:val="fr-CA"/>
        </w:rPr>
      </w:pPr>
    </w:p>
    <w:p w:rsidR="00CF50C3" w:rsidRPr="00A02E20" w:rsidRDefault="00C31B43" w:rsidP="00A02E20">
      <w:pPr>
        <w:jc w:val="both"/>
        <w:rPr>
          <w:sz w:val="20"/>
          <w:lang w:val="fr-CA"/>
        </w:rPr>
      </w:pPr>
      <w:r>
        <w:rPr>
          <w:sz w:val="20"/>
        </w:rPr>
        <w:pict>
          <v:rect id="_x0000_i1052"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38725</w:t>
            </w:r>
          </w:p>
        </w:tc>
        <w:tc>
          <w:tcPr>
            <w:tcW w:w="4457" w:type="pct"/>
            <w:gridSpan w:val="3"/>
          </w:tcPr>
          <w:p w:rsidR="00A02E20" w:rsidRPr="00543461" w:rsidRDefault="00A02E20" w:rsidP="00A02E20">
            <w:pPr>
              <w:pStyle w:val="SCCLsocParty"/>
              <w:jc w:val="both"/>
              <w:rPr>
                <w:b/>
                <w:sz w:val="20"/>
                <w:szCs w:val="20"/>
                <w:lang w:val="en-US"/>
              </w:rPr>
            </w:pPr>
            <w:r w:rsidRPr="00543461">
              <w:rPr>
                <w:b/>
                <w:sz w:val="20"/>
                <w:szCs w:val="20"/>
                <w:lang w:val="en-US"/>
              </w:rPr>
              <w:t>Drew William McPherson v. Her Majesty the Queen</w:t>
            </w:r>
          </w:p>
          <w:p w:rsidR="00A02E20" w:rsidRPr="00A02E20" w:rsidRDefault="00A02E20" w:rsidP="00A02E20">
            <w:pPr>
              <w:jc w:val="both"/>
              <w:rPr>
                <w:sz w:val="20"/>
              </w:rPr>
            </w:pPr>
            <w:r w:rsidRPr="00A02E20">
              <w:rPr>
                <w:sz w:val="20"/>
              </w:rPr>
              <w:t>(N.S.) (Criminal)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Criminal Law — Appeal — Leave to Appeal — Whether applicant raises a legal issue — Whether issue is of public importance?</w:t>
            </w:r>
          </w:p>
        </w:tc>
      </w:tr>
      <w:tr w:rsidR="00A02E20" w:rsidRPr="00A02E20" w:rsidTr="00724A0D">
        <w:tc>
          <w:tcPr>
            <w:tcW w:w="5000" w:type="pct"/>
            <w:gridSpan w:val="4"/>
          </w:tcPr>
          <w:p w:rsidR="00A02E20" w:rsidRPr="00A02E20" w:rsidRDefault="00A02E20" w:rsidP="00A02E20">
            <w:pPr>
              <w:jc w:val="both"/>
              <w:rPr>
                <w:sz w:val="20"/>
              </w:rPr>
            </w:pPr>
          </w:p>
          <w:p w:rsidR="00A02E20" w:rsidRPr="00A02E20" w:rsidRDefault="00A02E20" w:rsidP="00543461">
            <w:pPr>
              <w:jc w:val="both"/>
              <w:rPr>
                <w:sz w:val="20"/>
              </w:rPr>
            </w:pPr>
            <w:r w:rsidRPr="00A02E20">
              <w:rPr>
                <w:sz w:val="20"/>
                <w:lang w:val="en"/>
              </w:rPr>
              <w:t>Mr. McPherson’s vehicle collided with a taxi. The taxi driver was injured and his passenger was killed. Mr. McPherson was found unconscious in his vehicle. A witness testified that she saw no one else in the vehicle and she saw no one else leave the vehicle. Mr. McPherson denied that he was the driver and contended that he was the victim of a plot to assassinate him and a plot to falsely convict him.</w:t>
            </w:r>
            <w:r w:rsidRPr="00A02E20">
              <w:rPr>
                <w:sz w:val="20"/>
              </w:rPr>
              <w:t xml:space="preserve"> A jury convicted Mr. McPherson of criminal negligence causing death, criminal negligence causing bodily harm, driving with blood/alcohol exceeding 80 mgs/100 mls causing death, and driving with blood/alcohol level exceeding 80 mgs/100 mls causing bodily harm. The Court of Appeal dismissed an appeal from the convictions.</w:t>
            </w:r>
          </w:p>
        </w:tc>
      </w:tr>
      <w:tr w:rsidR="00A02E20" w:rsidRPr="00A02E20" w:rsidTr="00724A0D">
        <w:tc>
          <w:tcPr>
            <w:tcW w:w="5000" w:type="pct"/>
            <w:gridSpan w:val="4"/>
          </w:tcPr>
          <w:p w:rsidR="00A02E20" w:rsidRPr="00543461" w:rsidRDefault="00A02E20" w:rsidP="00A02E20">
            <w:pPr>
              <w:jc w:val="both"/>
              <w:rPr>
                <w:sz w:val="20"/>
              </w:rPr>
            </w:pPr>
          </w:p>
        </w:tc>
      </w:tr>
      <w:tr w:rsidR="00A02E20" w:rsidRPr="00A02E20" w:rsidTr="00724A0D">
        <w:tc>
          <w:tcPr>
            <w:tcW w:w="2427" w:type="pct"/>
            <w:gridSpan w:val="2"/>
          </w:tcPr>
          <w:p w:rsidR="00A02E20" w:rsidRPr="00543461" w:rsidRDefault="00A02E20" w:rsidP="00A02E20">
            <w:pPr>
              <w:jc w:val="both"/>
              <w:rPr>
                <w:sz w:val="20"/>
              </w:rPr>
            </w:pPr>
            <w:r w:rsidRPr="00543461">
              <w:rPr>
                <w:sz w:val="20"/>
              </w:rPr>
              <w:t>June 16, 2015</w:t>
            </w:r>
          </w:p>
          <w:p w:rsidR="00A02E20" w:rsidRPr="00543461" w:rsidRDefault="00A02E20" w:rsidP="00A02E20">
            <w:pPr>
              <w:jc w:val="both"/>
              <w:rPr>
                <w:sz w:val="20"/>
              </w:rPr>
            </w:pPr>
            <w:r w:rsidRPr="00543461">
              <w:rPr>
                <w:sz w:val="20"/>
              </w:rPr>
              <w:t>Supreme Court of Nova Scotia</w:t>
            </w:r>
          </w:p>
          <w:p w:rsidR="00A02E20" w:rsidRPr="00543461" w:rsidRDefault="00A02E20" w:rsidP="00A02E20">
            <w:pPr>
              <w:jc w:val="both"/>
              <w:rPr>
                <w:sz w:val="20"/>
              </w:rPr>
            </w:pPr>
            <w:r w:rsidRPr="00543461">
              <w:rPr>
                <w:sz w:val="20"/>
              </w:rPr>
              <w:t>(Boudreau J.)</w:t>
            </w:r>
          </w:p>
          <w:p w:rsidR="00A02E20" w:rsidRPr="00543461" w:rsidRDefault="00A02E20" w:rsidP="00543461">
            <w:pPr>
              <w:jc w:val="both"/>
              <w:rPr>
                <w:sz w:val="20"/>
              </w:rPr>
            </w:pPr>
            <w:r w:rsidRPr="00543461">
              <w:rPr>
                <w:sz w:val="20"/>
              </w:rPr>
              <w:t>(Unreported)</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Convictions by jury for criminal negligence causing death, criminal negligence causing bodily harm, driving with blood alcohol level exceeding 80 mgs/100 mls causing accident resulting in death and driving with blood alcohol level exceeding 80 mgs/100 mls causing accident resulting in bodily harm.</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August 10, 2015</w:t>
            </w:r>
          </w:p>
          <w:p w:rsidR="00A02E20" w:rsidRPr="00A02E20" w:rsidRDefault="00A02E20" w:rsidP="00A02E20">
            <w:pPr>
              <w:jc w:val="both"/>
              <w:rPr>
                <w:sz w:val="20"/>
              </w:rPr>
            </w:pPr>
            <w:r w:rsidRPr="00A02E20">
              <w:rPr>
                <w:sz w:val="20"/>
              </w:rPr>
              <w:t>Supreme Court of Nova Scotia</w:t>
            </w:r>
          </w:p>
          <w:p w:rsidR="00A02E20" w:rsidRPr="00A02E20" w:rsidRDefault="00A02E20" w:rsidP="00A02E20">
            <w:pPr>
              <w:jc w:val="both"/>
              <w:rPr>
                <w:sz w:val="20"/>
              </w:rPr>
            </w:pPr>
            <w:r w:rsidRPr="00A02E20">
              <w:rPr>
                <w:sz w:val="20"/>
              </w:rPr>
              <w:t>(Boudreau J.)</w:t>
            </w:r>
          </w:p>
          <w:p w:rsidR="00A02E20" w:rsidRPr="00A02E20" w:rsidRDefault="00C31B43" w:rsidP="00A02E20">
            <w:pPr>
              <w:jc w:val="both"/>
              <w:rPr>
                <w:sz w:val="20"/>
              </w:rPr>
            </w:pPr>
            <w:hyperlink r:id="rId93" w:history="1">
              <w:r w:rsidR="00A02E20" w:rsidRPr="00A02E20">
                <w:rPr>
                  <w:rStyle w:val="Hyperlink"/>
                  <w:sz w:val="20"/>
                </w:rPr>
                <w:t>2015 NSSC 236</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Sentence to 10 years</w:t>
            </w:r>
          </w:p>
        </w:tc>
      </w:tr>
      <w:tr w:rsidR="00A02E20" w:rsidRPr="00A02E20" w:rsidTr="00724A0D">
        <w:tc>
          <w:tcPr>
            <w:tcW w:w="2427" w:type="pct"/>
            <w:gridSpan w:val="2"/>
          </w:tcPr>
          <w:p w:rsidR="00A02E20" w:rsidRPr="00A02E20" w:rsidRDefault="00A02E20" w:rsidP="00A02E20">
            <w:pPr>
              <w:jc w:val="both"/>
              <w:rPr>
                <w:sz w:val="20"/>
              </w:rPr>
            </w:pPr>
            <w:r w:rsidRPr="00A02E20">
              <w:rPr>
                <w:sz w:val="20"/>
              </w:rPr>
              <w:t>March 14, 2019</w:t>
            </w:r>
          </w:p>
          <w:p w:rsidR="00A02E20" w:rsidRPr="00A02E20" w:rsidRDefault="00A02E20" w:rsidP="00A02E20">
            <w:pPr>
              <w:jc w:val="both"/>
              <w:rPr>
                <w:sz w:val="20"/>
              </w:rPr>
            </w:pPr>
            <w:r w:rsidRPr="00A02E20">
              <w:rPr>
                <w:sz w:val="20"/>
              </w:rPr>
              <w:t>Nova Scotia Court of Appeal</w:t>
            </w:r>
          </w:p>
          <w:p w:rsidR="00A02E20" w:rsidRPr="00A02E20" w:rsidRDefault="00A02E20" w:rsidP="00A02E20">
            <w:pPr>
              <w:jc w:val="both"/>
              <w:rPr>
                <w:sz w:val="20"/>
              </w:rPr>
            </w:pPr>
            <w:r w:rsidRPr="00A02E20">
              <w:rPr>
                <w:sz w:val="20"/>
              </w:rPr>
              <w:t>(Farrar, Bryson, Derrick JJ.A.)</w:t>
            </w:r>
          </w:p>
          <w:p w:rsidR="00A02E20" w:rsidRPr="00A02E20" w:rsidRDefault="00C31B43" w:rsidP="00A02E20">
            <w:pPr>
              <w:jc w:val="both"/>
              <w:rPr>
                <w:rStyle w:val="Hyperlink"/>
                <w:sz w:val="20"/>
              </w:rPr>
            </w:pPr>
            <w:hyperlink r:id="rId94" w:history="1">
              <w:r w:rsidR="00A02E20" w:rsidRPr="00A02E20">
                <w:rPr>
                  <w:rStyle w:val="Hyperlink"/>
                  <w:sz w:val="20"/>
                </w:rPr>
                <w:t>2019 NSCA 20</w:t>
              </w:r>
            </w:hyperlink>
          </w:p>
          <w:p w:rsidR="00A02E20" w:rsidRPr="00A02E20" w:rsidRDefault="00A02E20" w:rsidP="00A02E20">
            <w:pPr>
              <w:jc w:val="both"/>
              <w:rPr>
                <w:sz w:val="20"/>
              </w:rPr>
            </w:pPr>
            <w:r w:rsidRPr="00A02E20">
              <w:rPr>
                <w:sz w:val="20"/>
              </w:rPr>
              <w:t>CAC441393</w:t>
            </w: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 xml:space="preserve">Appeal from convictions dismissed; appeal from sentence allowed in part </w:t>
            </w: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15, 2019</w:t>
            </w:r>
          </w:p>
          <w:p w:rsidR="00A02E20" w:rsidRPr="00A02E20" w:rsidRDefault="00A02E20" w:rsidP="00A02E20">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Motion to appoint counsel, Motion for extension of time to serve and file application for leave to appeal, and Application for leave to appeal filed</w:t>
            </w:r>
          </w:p>
        </w:tc>
      </w:tr>
    </w:tbl>
    <w:p w:rsidR="00A02E20" w:rsidRDefault="00A02E20" w:rsidP="00A02E20">
      <w:pPr>
        <w:jc w:val="both"/>
        <w:rPr>
          <w:sz w:val="20"/>
        </w:rPr>
      </w:pPr>
    </w:p>
    <w:p w:rsidR="00543461" w:rsidRDefault="00C31B43" w:rsidP="00A02E20">
      <w:pPr>
        <w:jc w:val="both"/>
        <w:rPr>
          <w:sz w:val="20"/>
        </w:rPr>
      </w:pPr>
      <w:r>
        <w:rPr>
          <w:sz w:val="20"/>
        </w:rPr>
        <w:lastRenderedPageBreak/>
        <w:pict>
          <v:rect id="_x0000_i1053" style="width:2in;height:1pt" o:hrpct="0" o:hralign="center" o:hrstd="t" o:hrnoshade="t" o:hr="t" fillcolor="black [3213]" stroked="f"/>
        </w:pict>
      </w:r>
    </w:p>
    <w:p w:rsidR="00543461" w:rsidRPr="00A02E20" w:rsidRDefault="00543461"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C31B43"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38725</w:t>
            </w:r>
          </w:p>
        </w:tc>
        <w:tc>
          <w:tcPr>
            <w:tcW w:w="4457" w:type="pct"/>
            <w:gridSpan w:val="3"/>
          </w:tcPr>
          <w:p w:rsidR="00A02E20" w:rsidRPr="00543461" w:rsidRDefault="00A02E20" w:rsidP="00A02E20">
            <w:pPr>
              <w:pStyle w:val="SCCLsocParty"/>
              <w:jc w:val="both"/>
              <w:rPr>
                <w:b/>
                <w:sz w:val="20"/>
                <w:szCs w:val="20"/>
              </w:rPr>
            </w:pPr>
            <w:r w:rsidRPr="00543461">
              <w:rPr>
                <w:b/>
                <w:sz w:val="20"/>
                <w:szCs w:val="20"/>
              </w:rPr>
              <w:t>Drew William McPherson c. Sa Majesté la Reine</w:t>
            </w:r>
          </w:p>
          <w:p w:rsidR="00A02E20" w:rsidRPr="00A02E20" w:rsidRDefault="00A02E20" w:rsidP="00543461">
            <w:pPr>
              <w:jc w:val="both"/>
              <w:rPr>
                <w:sz w:val="20"/>
                <w:lang w:val="fr-CA"/>
              </w:rPr>
            </w:pPr>
            <w:r w:rsidRPr="00A02E20">
              <w:rPr>
                <w:sz w:val="20"/>
                <w:lang w:val="fr-CA"/>
              </w:rPr>
              <w:t>(N</w:t>
            </w:r>
            <w:r w:rsidR="00543461">
              <w:rPr>
                <w:sz w:val="20"/>
                <w:lang w:val="fr-CA"/>
              </w:rPr>
              <w:t>.</w:t>
            </w:r>
            <w:r w:rsidRPr="00A02E20">
              <w:rPr>
                <w:sz w:val="20"/>
                <w:lang w:val="fr-CA"/>
              </w:rPr>
              <w:t>-É</w:t>
            </w:r>
            <w:r w:rsidR="00543461">
              <w:rPr>
                <w:sz w:val="20"/>
                <w:lang w:val="fr-CA"/>
              </w:rPr>
              <w:t>.</w:t>
            </w:r>
            <w:r w:rsidRPr="00A02E20">
              <w:rPr>
                <w:sz w:val="20"/>
                <w:lang w:val="fr-CA"/>
              </w:rPr>
              <w:t>) (Criminelle) (</w:t>
            </w:r>
            <w:r w:rsidR="00543461">
              <w:rPr>
                <w:sz w:val="20"/>
                <w:lang w:val="fr-CA"/>
              </w:rPr>
              <w:t>S</w:t>
            </w:r>
            <w:r w:rsidRPr="00A02E20">
              <w:rPr>
                <w:sz w:val="20"/>
                <w:lang w:val="fr-CA"/>
              </w:rPr>
              <w:t>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Droit criminel — Appels — Autorisation d’appel — Le demandeur a</w:t>
            </w:r>
            <w:r w:rsidRPr="00A02E20">
              <w:rPr>
                <w:sz w:val="20"/>
                <w:lang w:val="fr-CA"/>
              </w:rPr>
              <w:noBreakHyphen/>
              <w:t>t</w:t>
            </w:r>
            <w:r w:rsidRPr="00A02E20">
              <w:rPr>
                <w:sz w:val="20"/>
                <w:lang w:val="fr-CA"/>
              </w:rPr>
              <w:noBreakHyphen/>
              <w:t>il soulevé une question de droit? — S’agit</w:t>
            </w:r>
            <w:r w:rsidRPr="00A02E20">
              <w:rPr>
                <w:sz w:val="20"/>
                <w:lang w:val="fr-CA"/>
              </w:rPr>
              <w:noBreakHyphen/>
              <w:t>il d’une question d’importance publique?</w:t>
            </w:r>
          </w:p>
        </w:tc>
      </w:tr>
      <w:tr w:rsidR="00A02E20" w:rsidRPr="00C31B43" w:rsidTr="00724A0D">
        <w:tc>
          <w:tcPr>
            <w:tcW w:w="5000" w:type="pct"/>
            <w:gridSpan w:val="4"/>
          </w:tcPr>
          <w:p w:rsidR="00A02E20" w:rsidRPr="00A02E20" w:rsidRDefault="00A02E20" w:rsidP="00A02E20">
            <w:pPr>
              <w:jc w:val="both"/>
              <w:rPr>
                <w:sz w:val="20"/>
                <w:lang w:val="fr-CA"/>
              </w:rPr>
            </w:pPr>
          </w:p>
          <w:p w:rsidR="00A02E20" w:rsidRPr="00A02E20" w:rsidRDefault="00A02E20" w:rsidP="00835274">
            <w:pPr>
              <w:jc w:val="both"/>
              <w:rPr>
                <w:sz w:val="20"/>
                <w:lang w:val="fr-CA"/>
              </w:rPr>
            </w:pPr>
            <w:r w:rsidRPr="00A02E20">
              <w:rPr>
                <w:sz w:val="20"/>
                <w:lang w:val="fr-CA"/>
              </w:rPr>
              <w:t>Le véhicule de M. McPherson est entré en collision avec un taxi. Le chauffeur du taxi a été blessé et son passager a été tué. M. McPherson a été retrouvé inconscient dans son véhicule. Un témoin a affirmé n’avoir personne d’autre dans le véhicule et n’avoir vu personne sortir du véhicule. M. McPherson a nié qu’il était le conducteur et il soutenait qu’il était victime d’un complot visant à l’assassiner et d’un complot visant à le faire condamner à tort. Un jury a reconnu M. McPherson coupable de négligence criminelle ayant causé la mort, de négligence criminelle ayant causé des lésions corporelles, de conduite avec une alcoolémie supérieure à 80 mg d’alcool par 100 ml de sang ayant causé la mort et de conduite avec une alcoolémie supérieure à 80 mg d’alcool par 100 ml de sang ayant causé causant des lésions corporelles. La Cour d’appel a rejeté l’appel des déclarations de culpabilité.</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16 juin 2015</w:t>
            </w:r>
          </w:p>
          <w:p w:rsidR="00A02E20" w:rsidRPr="00A02E20" w:rsidRDefault="00A02E20" w:rsidP="00A02E20">
            <w:pPr>
              <w:jc w:val="both"/>
              <w:rPr>
                <w:sz w:val="20"/>
                <w:lang w:val="fr-CA"/>
              </w:rPr>
            </w:pPr>
            <w:r w:rsidRPr="00A02E20">
              <w:rPr>
                <w:sz w:val="20"/>
                <w:lang w:val="fr-CA"/>
              </w:rPr>
              <w:t>Cour suprême de la Nouvelle-Écosse</w:t>
            </w:r>
          </w:p>
          <w:p w:rsidR="00A02E20" w:rsidRPr="00A02E20" w:rsidRDefault="00A02E20" w:rsidP="00A02E20">
            <w:pPr>
              <w:jc w:val="both"/>
              <w:rPr>
                <w:sz w:val="20"/>
                <w:lang w:val="fr-CA"/>
              </w:rPr>
            </w:pPr>
            <w:r w:rsidRPr="00A02E20">
              <w:rPr>
                <w:sz w:val="20"/>
                <w:lang w:val="fr-CA"/>
              </w:rPr>
              <w:t>(juge Boudreau)</w:t>
            </w:r>
          </w:p>
          <w:p w:rsidR="00A02E20" w:rsidRPr="00A02E20" w:rsidRDefault="00A02E20" w:rsidP="00A02E20">
            <w:pPr>
              <w:jc w:val="both"/>
              <w:rPr>
                <w:sz w:val="20"/>
                <w:lang w:val="fr-CA"/>
              </w:rPr>
            </w:pPr>
            <w:r w:rsidRPr="00A02E20">
              <w:rPr>
                <w:sz w:val="20"/>
                <w:lang w:val="fr-CA"/>
              </w:rPr>
              <w:t>(décision non publiée)</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Déclarations de culpabilité par un jury pour négligence criminelle causant la mort, négligence criminelle causant des lésions corporelles, conduite avec une alcoolémie supérieure à 80 mg d’alcool par 100 ml de sang causant un accident entraînant la mort et conduite avec une alcoolémie supérieure à 80 mg d’alcool par 100 ml de sang causant un accident entraînant des lésions corporelles.</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10 août 2015</w:t>
            </w:r>
          </w:p>
          <w:p w:rsidR="00A02E20" w:rsidRPr="00A02E20" w:rsidRDefault="00A02E20" w:rsidP="00A02E20">
            <w:pPr>
              <w:jc w:val="both"/>
              <w:rPr>
                <w:sz w:val="20"/>
                <w:lang w:val="fr-CA"/>
              </w:rPr>
            </w:pPr>
            <w:r w:rsidRPr="00A02E20">
              <w:rPr>
                <w:sz w:val="20"/>
                <w:lang w:val="fr-CA"/>
              </w:rPr>
              <w:t>Cour suprême de la Nouvelle</w:t>
            </w:r>
            <w:r w:rsidRPr="00A02E20">
              <w:rPr>
                <w:sz w:val="20"/>
                <w:lang w:val="fr-CA"/>
              </w:rPr>
              <w:noBreakHyphen/>
              <w:t>Écosse</w:t>
            </w:r>
          </w:p>
          <w:p w:rsidR="00A02E20" w:rsidRPr="00A02E20" w:rsidRDefault="00A02E20" w:rsidP="00A02E20">
            <w:pPr>
              <w:jc w:val="both"/>
              <w:rPr>
                <w:sz w:val="20"/>
                <w:lang w:val="fr-CA"/>
              </w:rPr>
            </w:pPr>
            <w:r w:rsidRPr="00A02E20">
              <w:rPr>
                <w:sz w:val="20"/>
                <w:lang w:val="fr-CA"/>
              </w:rPr>
              <w:t>(juge Boudreau)</w:t>
            </w:r>
          </w:p>
          <w:p w:rsidR="00A02E20" w:rsidRPr="00A02E20" w:rsidRDefault="00C31B43" w:rsidP="00A02E20">
            <w:pPr>
              <w:jc w:val="both"/>
              <w:rPr>
                <w:sz w:val="20"/>
                <w:lang w:val="fr-CA"/>
              </w:rPr>
            </w:pPr>
            <w:hyperlink r:id="rId95" w:history="1">
              <w:r w:rsidR="00A02E20" w:rsidRPr="00A02E20">
                <w:rPr>
                  <w:rStyle w:val="Hyperlink"/>
                  <w:sz w:val="20"/>
                  <w:lang w:val="fr-CA"/>
                </w:rPr>
                <w:t>2015 NSSC 236</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Peine d’emprisonnement de dix ans</w:t>
            </w: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14 mars 2019</w:t>
            </w:r>
          </w:p>
          <w:p w:rsidR="00A02E20" w:rsidRPr="00A02E20" w:rsidRDefault="00A02E20" w:rsidP="00A02E20">
            <w:pPr>
              <w:jc w:val="both"/>
              <w:rPr>
                <w:sz w:val="20"/>
                <w:lang w:val="fr-CA"/>
              </w:rPr>
            </w:pPr>
            <w:r w:rsidRPr="00A02E20">
              <w:rPr>
                <w:sz w:val="20"/>
                <w:lang w:val="fr-CA"/>
              </w:rPr>
              <w:t xml:space="preserve">Cour d’appel de la Nouvelle-Écosse </w:t>
            </w:r>
          </w:p>
          <w:p w:rsidR="00A02E20" w:rsidRPr="00A02E20" w:rsidRDefault="00A02E20" w:rsidP="00A02E20">
            <w:pPr>
              <w:jc w:val="both"/>
              <w:rPr>
                <w:sz w:val="20"/>
                <w:lang w:val="fr-CA"/>
              </w:rPr>
            </w:pPr>
            <w:r w:rsidRPr="00A02E20">
              <w:rPr>
                <w:sz w:val="20"/>
                <w:lang w:val="fr-CA"/>
              </w:rPr>
              <w:t>(juges Farrar, Bryson et Derrick)</w:t>
            </w:r>
          </w:p>
          <w:p w:rsidR="00A02E20" w:rsidRPr="00A02E20" w:rsidRDefault="00C31B43" w:rsidP="00A02E20">
            <w:pPr>
              <w:jc w:val="both"/>
              <w:rPr>
                <w:rStyle w:val="Hyperlink"/>
                <w:sz w:val="20"/>
                <w:lang w:val="fr-CA"/>
              </w:rPr>
            </w:pPr>
            <w:hyperlink r:id="rId96" w:history="1">
              <w:r w:rsidR="00A02E20" w:rsidRPr="00A02E20">
                <w:rPr>
                  <w:rStyle w:val="Hyperlink"/>
                  <w:sz w:val="20"/>
                  <w:lang w:val="fr-CA"/>
                </w:rPr>
                <w:t>2019 NSCA 20</w:t>
              </w:r>
            </w:hyperlink>
          </w:p>
          <w:p w:rsidR="00A02E20" w:rsidRPr="00A02E20" w:rsidRDefault="00A02E20" w:rsidP="00A02E20">
            <w:pPr>
              <w:jc w:val="both"/>
              <w:rPr>
                <w:sz w:val="20"/>
                <w:lang w:val="fr-CA"/>
              </w:rPr>
            </w:pPr>
            <w:r w:rsidRPr="00A02E20">
              <w:rPr>
                <w:sz w:val="20"/>
                <w:lang w:val="fr-CA"/>
              </w:rPr>
              <w:t>CAC441393</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Appel des déclarations de culpabilité rejeté; appel de la sentence accueilli en partie</w:t>
            </w: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15 mai 2019</w:t>
            </w:r>
          </w:p>
          <w:p w:rsidR="00A02E20" w:rsidRPr="00A02E20" w:rsidRDefault="00A02E20" w:rsidP="00A02E20">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Requête en désignation d’un avocat, requête en prorogation du délai pour déposer et signifier la demande d’autorisation d’appel et demande d’autorisation d’appel déposée.</w:t>
            </w:r>
          </w:p>
        </w:tc>
      </w:tr>
    </w:tbl>
    <w:p w:rsidR="00A02E20" w:rsidRDefault="00A02E20" w:rsidP="00A02E20">
      <w:pPr>
        <w:jc w:val="both"/>
        <w:rPr>
          <w:sz w:val="20"/>
          <w:lang w:val="fr-CA"/>
        </w:rPr>
      </w:pPr>
    </w:p>
    <w:p w:rsidR="0084483D" w:rsidRPr="00A02E20" w:rsidRDefault="00C31B43" w:rsidP="00A02E20">
      <w:pPr>
        <w:jc w:val="both"/>
        <w:rPr>
          <w:sz w:val="20"/>
          <w:lang w:val="fr-CA"/>
        </w:rPr>
      </w:pPr>
      <w:r>
        <w:rPr>
          <w:sz w:val="20"/>
        </w:rPr>
        <w:pict>
          <v:rect id="_x0000_i1054"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38700</w:t>
            </w:r>
          </w:p>
        </w:tc>
        <w:tc>
          <w:tcPr>
            <w:tcW w:w="4457" w:type="pct"/>
            <w:gridSpan w:val="3"/>
          </w:tcPr>
          <w:p w:rsidR="00A02E20" w:rsidRPr="0039072A" w:rsidRDefault="00A02E20" w:rsidP="00A02E20">
            <w:pPr>
              <w:pStyle w:val="SCCLsocParty"/>
              <w:jc w:val="both"/>
              <w:rPr>
                <w:b/>
                <w:sz w:val="20"/>
                <w:szCs w:val="20"/>
                <w:lang w:val="en-US"/>
              </w:rPr>
            </w:pPr>
            <w:r w:rsidRPr="0039072A">
              <w:rPr>
                <w:b/>
                <w:sz w:val="20"/>
                <w:szCs w:val="20"/>
                <w:lang w:val="en-US"/>
              </w:rPr>
              <w:t>Louis Kakoutis</w:t>
            </w:r>
            <w:r w:rsidR="0084483D" w:rsidRPr="0039072A">
              <w:rPr>
                <w:b/>
                <w:sz w:val="20"/>
                <w:szCs w:val="20"/>
                <w:lang w:val="en-US"/>
              </w:rPr>
              <w:t xml:space="preserve"> and Effie Kakoutis v. TD General I</w:t>
            </w:r>
            <w:r w:rsidRPr="0039072A">
              <w:rPr>
                <w:b/>
                <w:sz w:val="20"/>
                <w:szCs w:val="20"/>
                <w:lang w:val="en-US"/>
              </w:rPr>
              <w:t>nsurance</w:t>
            </w:r>
            <w:r w:rsidR="0084483D" w:rsidRPr="0039072A">
              <w:rPr>
                <w:b/>
                <w:sz w:val="20"/>
                <w:szCs w:val="20"/>
                <w:lang w:val="en-US"/>
              </w:rPr>
              <w:t xml:space="preserve"> Company</w:t>
            </w:r>
          </w:p>
          <w:p w:rsidR="00A02E20" w:rsidRPr="00A02E20" w:rsidRDefault="00A02E20" w:rsidP="00A02E20">
            <w:pPr>
              <w:jc w:val="both"/>
              <w:rPr>
                <w:sz w:val="20"/>
              </w:rPr>
            </w:pPr>
            <w:r w:rsidRPr="00A02E20">
              <w:rPr>
                <w:sz w:val="20"/>
              </w:rPr>
              <w:t>(Ont.) (Civil)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Judgments and orders — Summary judgments — Access to justice — Applicants’ action summarily dismissed on basis that their claims were statute-barred by applicable limitations periods — Whether applicants were denied access to justice</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rPr>
            </w:pPr>
            <w:r w:rsidRPr="00A02E20">
              <w:rPr>
                <w:sz w:val="20"/>
              </w:rPr>
              <w:t xml:space="preserve">On June 30, 2003, Mr. Kakoutis was injured in a motor vehicle accident. The respondent, TD Insurance, Meloche Mennox, paid some accident benefits to Mr. Kakoutis, but denied other benefits. Mr. and Ms. Kakoutis issued a claim </w:t>
            </w:r>
            <w:r w:rsidRPr="00A02E20">
              <w:rPr>
                <w:sz w:val="20"/>
              </w:rPr>
              <w:lastRenderedPageBreak/>
              <w:t>for damages against TD Insurance on August 25, 2015, for denying benefits to Mr. Kakoutis. TD Insurance brought a motion for summary judgment on the basis that all claims were statute</w:t>
            </w:r>
            <w:r w:rsidRPr="00A02E20">
              <w:rPr>
                <w:sz w:val="20"/>
              </w:rPr>
              <w:noBreakHyphen/>
              <w:t>barred. That motion was granted and the action was dismissed. This decision was upheld on appeal.</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lastRenderedPageBreak/>
              <w:t>June 29, 2018</w:t>
            </w:r>
          </w:p>
          <w:p w:rsidR="00A02E20" w:rsidRPr="00A02E20" w:rsidRDefault="00A02E20" w:rsidP="00A02E20">
            <w:pPr>
              <w:jc w:val="both"/>
              <w:rPr>
                <w:sz w:val="20"/>
              </w:rPr>
            </w:pPr>
            <w:r w:rsidRPr="00A02E20">
              <w:rPr>
                <w:sz w:val="20"/>
              </w:rPr>
              <w:t>Ontario Superior Court of Justice</w:t>
            </w:r>
          </w:p>
          <w:p w:rsidR="00A02E20" w:rsidRPr="00A02E20" w:rsidRDefault="00A02E20" w:rsidP="00A02E20">
            <w:pPr>
              <w:jc w:val="both"/>
              <w:rPr>
                <w:sz w:val="20"/>
              </w:rPr>
            </w:pPr>
            <w:r w:rsidRPr="00A02E20">
              <w:rPr>
                <w:sz w:val="20"/>
              </w:rPr>
              <w:t>(O’Connell J.)</w:t>
            </w:r>
          </w:p>
          <w:p w:rsidR="00A02E20" w:rsidRPr="00A02E20" w:rsidRDefault="00C31B43" w:rsidP="00A02E20">
            <w:pPr>
              <w:jc w:val="both"/>
              <w:rPr>
                <w:sz w:val="20"/>
              </w:rPr>
            </w:pPr>
            <w:hyperlink r:id="rId97" w:history="1">
              <w:r w:rsidR="00A02E20" w:rsidRPr="00A02E20">
                <w:rPr>
                  <w:rStyle w:val="Hyperlink"/>
                  <w:sz w:val="20"/>
                </w:rPr>
                <w:t>2018 ONSC 4123</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Respondent’s motion for summary judgment granted; Applicants’ action for damages dismissed</w:t>
            </w:r>
          </w:p>
          <w:p w:rsidR="00A02E20" w:rsidRPr="00A02E20" w:rsidRDefault="00A02E20" w:rsidP="00A02E20">
            <w:pPr>
              <w:jc w:val="both"/>
              <w:rPr>
                <w:sz w:val="20"/>
              </w:rPr>
            </w:pP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March 6, 2019</w:t>
            </w:r>
          </w:p>
          <w:p w:rsidR="00A02E20" w:rsidRPr="00A02E20" w:rsidRDefault="00A02E20" w:rsidP="00A02E20">
            <w:pPr>
              <w:jc w:val="both"/>
              <w:rPr>
                <w:sz w:val="20"/>
              </w:rPr>
            </w:pPr>
            <w:r w:rsidRPr="00A02E20">
              <w:rPr>
                <w:sz w:val="20"/>
              </w:rPr>
              <w:t>Court of Appeal for Ontario</w:t>
            </w:r>
          </w:p>
          <w:p w:rsidR="00A02E20" w:rsidRPr="00A02E20" w:rsidRDefault="00A02E20" w:rsidP="00A02E20">
            <w:pPr>
              <w:jc w:val="both"/>
              <w:rPr>
                <w:sz w:val="20"/>
              </w:rPr>
            </w:pPr>
            <w:r w:rsidRPr="00A02E20">
              <w:rPr>
                <w:sz w:val="20"/>
              </w:rPr>
              <w:t>(Simmons, Tulloch and Brown JJ.A.)</w:t>
            </w:r>
          </w:p>
          <w:p w:rsidR="00A02E20" w:rsidRPr="00A02E20" w:rsidRDefault="00C31B43" w:rsidP="00A02E20">
            <w:pPr>
              <w:jc w:val="both"/>
              <w:rPr>
                <w:sz w:val="20"/>
              </w:rPr>
            </w:pPr>
            <w:hyperlink r:id="rId98" w:history="1">
              <w:r w:rsidR="00A02E20" w:rsidRPr="00A02E20">
                <w:rPr>
                  <w:rStyle w:val="Hyperlink"/>
                  <w:sz w:val="20"/>
                </w:rPr>
                <w:t>2019 ONCA 171</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Applicants’ appeal dismissed</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6, 2019</w:t>
            </w:r>
          </w:p>
          <w:p w:rsidR="00A02E20" w:rsidRPr="00A02E20" w:rsidRDefault="007C7CE1" w:rsidP="00A02E20">
            <w:pPr>
              <w:jc w:val="both"/>
              <w:rPr>
                <w:sz w:val="20"/>
              </w:rPr>
            </w:pPr>
            <w:r>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filed</w:t>
            </w:r>
          </w:p>
          <w:p w:rsidR="00A02E20" w:rsidRPr="00A02E20" w:rsidRDefault="00A02E20" w:rsidP="00A02E20">
            <w:pPr>
              <w:jc w:val="both"/>
              <w:rPr>
                <w:sz w:val="20"/>
              </w:rPr>
            </w:pPr>
          </w:p>
        </w:tc>
      </w:tr>
    </w:tbl>
    <w:p w:rsidR="00A02E20" w:rsidRDefault="00A02E20" w:rsidP="00A02E20">
      <w:pPr>
        <w:jc w:val="both"/>
        <w:rPr>
          <w:sz w:val="20"/>
        </w:rPr>
      </w:pPr>
    </w:p>
    <w:p w:rsidR="007C7CE1" w:rsidRDefault="00C31B43" w:rsidP="00A02E20">
      <w:pPr>
        <w:jc w:val="both"/>
        <w:rPr>
          <w:sz w:val="20"/>
        </w:rPr>
      </w:pPr>
      <w:r>
        <w:rPr>
          <w:sz w:val="20"/>
        </w:rPr>
        <w:pict>
          <v:rect id="_x0000_i1055" style="width:2in;height:1pt" o:hrpct="0" o:hralign="center" o:hrstd="t" o:hrnoshade="t" o:hr="t" fillcolor="black [3213]" stroked="f"/>
        </w:pict>
      </w:r>
    </w:p>
    <w:p w:rsidR="007C7CE1" w:rsidRPr="00A02E20" w:rsidRDefault="007C7CE1"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38700</w:t>
            </w:r>
          </w:p>
        </w:tc>
        <w:tc>
          <w:tcPr>
            <w:tcW w:w="4457" w:type="pct"/>
            <w:gridSpan w:val="3"/>
          </w:tcPr>
          <w:p w:rsidR="00A02E20" w:rsidRPr="007C7CE1" w:rsidRDefault="00A02E20" w:rsidP="00A02E20">
            <w:pPr>
              <w:pStyle w:val="SCCLsocParty"/>
              <w:jc w:val="both"/>
              <w:rPr>
                <w:b/>
                <w:sz w:val="20"/>
                <w:szCs w:val="20"/>
              </w:rPr>
            </w:pPr>
            <w:r w:rsidRPr="007C7CE1">
              <w:rPr>
                <w:b/>
                <w:sz w:val="20"/>
                <w:szCs w:val="20"/>
              </w:rPr>
              <w:t>Louis Kakoutis</w:t>
            </w:r>
            <w:r w:rsidR="007C7CE1">
              <w:rPr>
                <w:b/>
                <w:sz w:val="20"/>
                <w:szCs w:val="20"/>
              </w:rPr>
              <w:t xml:space="preserve"> et</w:t>
            </w:r>
            <w:r w:rsidRPr="007C7CE1">
              <w:rPr>
                <w:b/>
                <w:sz w:val="20"/>
                <w:szCs w:val="20"/>
              </w:rPr>
              <w:t xml:space="preserve"> Effie Kakoutis c. TD Assurance, Assurances générales</w:t>
            </w:r>
          </w:p>
          <w:p w:rsidR="00A02E20" w:rsidRPr="00A02E20" w:rsidRDefault="00A02E20" w:rsidP="007C7CE1">
            <w:pPr>
              <w:jc w:val="both"/>
              <w:rPr>
                <w:sz w:val="20"/>
                <w:lang w:val="fr-CA"/>
              </w:rPr>
            </w:pPr>
            <w:r w:rsidRPr="00A02E20">
              <w:rPr>
                <w:sz w:val="20"/>
                <w:lang w:val="fr-CA"/>
              </w:rPr>
              <w:t>(Ont</w:t>
            </w:r>
            <w:r w:rsidR="007C7CE1">
              <w:rPr>
                <w:sz w:val="20"/>
                <w:lang w:val="fr-CA"/>
              </w:rPr>
              <w:t>.</w:t>
            </w:r>
            <w:r w:rsidRPr="00A02E20">
              <w:rPr>
                <w:sz w:val="20"/>
                <w:lang w:val="fr-CA"/>
              </w:rPr>
              <w:t>) (Civile) (sur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Jugements et ordonnances — Jugements sommaires — Accès à la justice — Jugement sommaire rejetant l’action des demandeurs au motif que leurs réclamations étaient prescrites — Les demandeurs se sont</w:t>
            </w:r>
            <w:r w:rsidRPr="00A02E20">
              <w:rPr>
                <w:sz w:val="20"/>
                <w:lang w:val="fr-CA"/>
              </w:rPr>
              <w:noBreakHyphen/>
              <w:t>ils vu refuser l’accès à la justice?</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A02E20" w:rsidTr="00724A0D">
        <w:tc>
          <w:tcPr>
            <w:tcW w:w="5000" w:type="pct"/>
            <w:gridSpan w:val="4"/>
          </w:tcPr>
          <w:p w:rsidR="00A02E20" w:rsidRPr="00A02E20" w:rsidRDefault="00A02E20" w:rsidP="00A02E20">
            <w:pPr>
              <w:jc w:val="both"/>
              <w:rPr>
                <w:sz w:val="20"/>
                <w:lang w:val="fr-CA"/>
              </w:rPr>
            </w:pPr>
            <w:r w:rsidRPr="00A02E20">
              <w:rPr>
                <w:sz w:val="20"/>
                <w:lang w:val="fr-CA"/>
              </w:rPr>
              <w:t>Le 30 juin 2003, M. Kakoutis a été blessé dans un accident d’automobile. La défenderesse, TD Assurance, Assurances générales, a versé des indemnités d’accident à M. Kakoutis, mais a refusé de verser d’autres indemnités. Le 25 août 2015, M. et M</w:t>
            </w:r>
            <w:r w:rsidRPr="00A02E20">
              <w:rPr>
                <w:sz w:val="20"/>
                <w:vertAlign w:val="superscript"/>
                <w:lang w:val="fr-CA"/>
              </w:rPr>
              <w:t>me</w:t>
            </w:r>
            <w:r w:rsidRPr="00A02E20">
              <w:rPr>
                <w:sz w:val="20"/>
                <w:lang w:val="fr-CA"/>
              </w:rPr>
              <w:t> Kakoutis ont engagé une action en dommages</w:t>
            </w:r>
            <w:r w:rsidRPr="00A02E20">
              <w:rPr>
                <w:sz w:val="20"/>
                <w:lang w:val="fr-CA"/>
              </w:rPr>
              <w:noBreakHyphen/>
              <w:t>intérêts contre TD Assurance, soutenant que celle</w:t>
            </w:r>
            <w:r w:rsidRPr="00A02E20">
              <w:rPr>
                <w:sz w:val="20"/>
                <w:lang w:val="fr-CA"/>
              </w:rPr>
              <w:noBreakHyphen/>
              <w:t>ci avait refusé de verser des indemnités à M. Kakoutis. TD Assurance a présenté une motion en vue d’obtenir un jugement sommaire au motif que toutes les réclamations étaient prescrites. Cette motion a été accueillie et l’action a été rejetée. Cette décision a été confirmée en appel.</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29 juin 2018</w:t>
            </w:r>
          </w:p>
          <w:p w:rsidR="00A02E20" w:rsidRPr="00A02E20" w:rsidRDefault="00A02E20" w:rsidP="00A02E20">
            <w:pPr>
              <w:jc w:val="both"/>
              <w:rPr>
                <w:sz w:val="20"/>
                <w:lang w:val="fr-CA"/>
              </w:rPr>
            </w:pPr>
            <w:r w:rsidRPr="00A02E20">
              <w:rPr>
                <w:sz w:val="20"/>
                <w:lang w:val="fr-CA"/>
              </w:rPr>
              <w:t>Cour supérieure de justice de l’Ontario</w:t>
            </w:r>
          </w:p>
          <w:p w:rsidR="00A02E20" w:rsidRPr="00A02E20" w:rsidRDefault="00A02E20" w:rsidP="00A02E20">
            <w:pPr>
              <w:jc w:val="both"/>
              <w:rPr>
                <w:sz w:val="20"/>
                <w:lang w:val="fr-CA"/>
              </w:rPr>
            </w:pPr>
            <w:r w:rsidRPr="00A02E20">
              <w:rPr>
                <w:sz w:val="20"/>
                <w:lang w:val="fr-CA"/>
              </w:rPr>
              <w:t>(Juge O’Connell)</w:t>
            </w:r>
          </w:p>
          <w:p w:rsidR="00A02E20" w:rsidRPr="00A02E20" w:rsidRDefault="00C31B43" w:rsidP="00A02E20">
            <w:pPr>
              <w:jc w:val="both"/>
              <w:rPr>
                <w:sz w:val="20"/>
                <w:lang w:val="fr-CA"/>
              </w:rPr>
            </w:pPr>
            <w:hyperlink r:id="rId99" w:history="1">
              <w:r w:rsidR="00A02E20" w:rsidRPr="00A02E20">
                <w:rPr>
                  <w:rStyle w:val="Hyperlink"/>
                  <w:sz w:val="20"/>
                  <w:lang w:val="fr-CA"/>
                </w:rPr>
                <w:t>2018 ONSC 4123</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Motion en jugement sommaire de la défenderesse accueillie; action en dommages</w:t>
            </w:r>
            <w:r w:rsidRPr="00A02E20">
              <w:rPr>
                <w:sz w:val="20"/>
                <w:lang w:val="fr-CA"/>
              </w:rPr>
              <w:noBreakHyphen/>
              <w:t>intérêts des demandeurs rejetée</w:t>
            </w:r>
          </w:p>
          <w:p w:rsidR="00A02E20" w:rsidRPr="00A02E20" w:rsidRDefault="00A02E20" w:rsidP="00A02E20">
            <w:pPr>
              <w:jc w:val="both"/>
              <w:rPr>
                <w:sz w:val="20"/>
                <w:lang w:val="fr-CA"/>
              </w:rPr>
            </w:pP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6 mars 2019</w:t>
            </w:r>
          </w:p>
          <w:p w:rsidR="00A02E20" w:rsidRPr="00A02E20" w:rsidRDefault="00A02E20" w:rsidP="00A02E20">
            <w:pPr>
              <w:jc w:val="both"/>
              <w:rPr>
                <w:sz w:val="20"/>
                <w:lang w:val="fr-CA"/>
              </w:rPr>
            </w:pPr>
            <w:r w:rsidRPr="00A02E20">
              <w:rPr>
                <w:sz w:val="20"/>
                <w:lang w:val="fr-CA"/>
              </w:rPr>
              <w:t>Cour d'appel de l’Ontario</w:t>
            </w:r>
          </w:p>
          <w:p w:rsidR="00A02E20" w:rsidRPr="00A02E20" w:rsidRDefault="00A02E20" w:rsidP="00A02E20">
            <w:pPr>
              <w:jc w:val="both"/>
              <w:rPr>
                <w:sz w:val="20"/>
                <w:lang w:val="fr-CA"/>
              </w:rPr>
            </w:pPr>
            <w:r w:rsidRPr="00A02E20">
              <w:rPr>
                <w:sz w:val="20"/>
                <w:lang w:val="fr-CA"/>
              </w:rPr>
              <w:t>(Juges Simmons, Tulloch et Brown)</w:t>
            </w:r>
          </w:p>
          <w:p w:rsidR="00A02E20" w:rsidRPr="00A02E20" w:rsidRDefault="00C31B43" w:rsidP="00A02E20">
            <w:pPr>
              <w:jc w:val="both"/>
              <w:rPr>
                <w:sz w:val="20"/>
                <w:lang w:val="fr-CA"/>
              </w:rPr>
            </w:pPr>
            <w:hyperlink r:id="rId100" w:history="1">
              <w:r w:rsidR="00A02E20" w:rsidRPr="00A02E20">
                <w:rPr>
                  <w:rStyle w:val="Hyperlink"/>
                  <w:sz w:val="20"/>
                  <w:lang w:val="fr-CA"/>
                </w:rPr>
                <w:t>2019 ONCA 171</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Appel des demandeurs rejeté</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6 mai 2019</w:t>
            </w:r>
          </w:p>
          <w:p w:rsidR="00A02E20" w:rsidRPr="00A02E20" w:rsidRDefault="00A02E20" w:rsidP="007C7CE1">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d’autorisation d’appel déposée</w:t>
            </w:r>
          </w:p>
        </w:tc>
      </w:tr>
    </w:tbl>
    <w:p w:rsidR="00A02E20" w:rsidRDefault="00A02E20" w:rsidP="00A02E20">
      <w:pPr>
        <w:jc w:val="both"/>
        <w:rPr>
          <w:sz w:val="20"/>
          <w:lang w:val="fr-CA"/>
        </w:rPr>
      </w:pPr>
    </w:p>
    <w:p w:rsidR="007C7CE1" w:rsidRPr="00A02E20" w:rsidRDefault="00C31B43" w:rsidP="00A02E20">
      <w:pPr>
        <w:jc w:val="both"/>
        <w:rPr>
          <w:sz w:val="20"/>
          <w:lang w:val="fr-CA"/>
        </w:rPr>
      </w:pPr>
      <w:r>
        <w:rPr>
          <w:sz w:val="20"/>
        </w:rPr>
        <w:pict>
          <v:rect id="_x0000_i1056"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38666</w:t>
            </w:r>
          </w:p>
        </w:tc>
        <w:tc>
          <w:tcPr>
            <w:tcW w:w="4457" w:type="pct"/>
            <w:gridSpan w:val="3"/>
          </w:tcPr>
          <w:p w:rsidR="00A02E20" w:rsidRPr="007C7CE1" w:rsidRDefault="00A02E20" w:rsidP="00A02E20">
            <w:pPr>
              <w:pStyle w:val="SCCLsocParty"/>
              <w:jc w:val="both"/>
              <w:rPr>
                <w:b/>
                <w:sz w:val="20"/>
                <w:szCs w:val="20"/>
                <w:lang w:val="en-US"/>
              </w:rPr>
            </w:pPr>
            <w:r w:rsidRPr="007C7CE1">
              <w:rPr>
                <w:b/>
                <w:sz w:val="20"/>
                <w:szCs w:val="20"/>
                <w:lang w:val="en-US"/>
              </w:rPr>
              <w:t>Philip James Miller v. Her Majesty the Queen in Right of Canada</w:t>
            </w:r>
          </w:p>
          <w:p w:rsidR="00A02E20" w:rsidRPr="00A02E20" w:rsidRDefault="00A02E20" w:rsidP="00A02E20">
            <w:pPr>
              <w:jc w:val="both"/>
              <w:rPr>
                <w:sz w:val="20"/>
              </w:rPr>
            </w:pPr>
            <w:r w:rsidRPr="00A02E20">
              <w:rPr>
                <w:sz w:val="20"/>
              </w:rPr>
              <w:t>(F</w:t>
            </w:r>
            <w:r w:rsidR="007C7CE1">
              <w:rPr>
                <w:sz w:val="20"/>
              </w:rPr>
              <w:t>.</w:t>
            </w:r>
            <w:r w:rsidRPr="00A02E20">
              <w:rPr>
                <w:sz w:val="20"/>
              </w:rPr>
              <w:t>C</w:t>
            </w:r>
            <w:r w:rsidR="007C7CE1">
              <w:rPr>
                <w:sz w:val="20"/>
              </w:rPr>
              <w:t>.</w:t>
            </w:r>
            <w:r w:rsidRPr="00A02E20">
              <w:rPr>
                <w:sz w:val="20"/>
              </w:rPr>
              <w:t>) (Civil)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lastRenderedPageBreak/>
              <w:t>Limitation of actions — Armed forces — Explosion during 1974 cadet</w:t>
            </w:r>
            <w:r w:rsidRPr="00A02E20">
              <w:rPr>
                <w:sz w:val="20"/>
              </w:rPr>
              <w:noBreakHyphen/>
              <w:t>training camp run by Canadian military — Cadets killed and injured — Applicant present at explosion — Cadets, including applicant, interviewed and sworn to secrecy — Applicant filed statement of claim in 2015 alleging incident caused him long</w:t>
            </w:r>
            <w:r w:rsidRPr="00A02E20">
              <w:rPr>
                <w:sz w:val="20"/>
              </w:rPr>
              <w:noBreakHyphen/>
              <w:t xml:space="preserve">term harm — Whether the lower courts correctly interpreted </w:t>
            </w:r>
            <w:r w:rsidRPr="00A02E20">
              <w:rPr>
                <w:i/>
                <w:sz w:val="20"/>
              </w:rPr>
              <w:t>National Defence Act</w:t>
            </w:r>
            <w:r w:rsidRPr="00A02E20">
              <w:rPr>
                <w:sz w:val="20"/>
              </w:rPr>
              <w:t>, R.S.C. 1985, c. N</w:t>
            </w:r>
            <w:r w:rsidRPr="00A02E20">
              <w:rPr>
                <w:sz w:val="20"/>
              </w:rPr>
              <w:noBreakHyphen/>
              <w:t>5, s. 269 — Whether complementary provincial legislation can fill gaps in s. 269 — Whether lower courts erred in law in finding that Applicant had not met six</w:t>
            </w:r>
            <w:r w:rsidRPr="00A02E20">
              <w:rPr>
                <w:sz w:val="20"/>
              </w:rPr>
              <w:noBreakHyphen/>
              <w:t>month limitation period for commencing a civil action against the Crown — Whether action could have been commenced before Crown lifted secrecy obligations placed on incident’s victims — Whether lower courts erred in law in finding that secrecy obligations were irrelevant to limitation period — Whether exceptions to s. 269 require clarification — Whether criminal act exception to s. 269 includes criminal negligence.</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rPr>
            </w:pPr>
            <w:r w:rsidRPr="00A02E20">
              <w:rPr>
                <w:sz w:val="20"/>
              </w:rPr>
              <w:t>In 1974, Mr. Miller, who was then 15 years of age, was one of a number of teenage army cadets attending a six</w:t>
            </w:r>
            <w:r w:rsidRPr="00A02E20">
              <w:rPr>
                <w:sz w:val="20"/>
              </w:rPr>
              <w:noBreakHyphen/>
              <w:t>week summer camp at Canadian Forces Base Valcartier, Quebec. The camp’s instructors included regular and reserve members of the Canadian Armed Forces. When the cadets, including Mr. Miller, were in an indoor facility being instructed in the safe handling of explosive munitions, a live grenade was mistakenly included in the box of inert ordinance. The cadets were permitted to handle those ordinance and, in particular, to pull the pin on the grenade. The grenade exploded, killing six cadets and injuring sixty</w:t>
            </w:r>
            <w:r w:rsidRPr="00A02E20">
              <w:rPr>
                <w:sz w:val="20"/>
              </w:rPr>
              <w:noBreakHyphen/>
              <w:t>five others. Mr. Miller was present, but not visibly injured. In June 2015, Mr. Miller commenced an action seeking damages and other relief for long</w:t>
            </w:r>
            <w:r w:rsidRPr="00A02E20">
              <w:rPr>
                <w:sz w:val="20"/>
              </w:rPr>
              <w:noBreakHyphen/>
              <w:t>term harm stemming from the incident and the Canadian Forces’ responses to it. The Crown’s statement of defence pleaded that the claim was statute</w:t>
            </w:r>
            <w:r w:rsidRPr="00A02E20">
              <w:rPr>
                <w:sz w:val="20"/>
              </w:rPr>
              <w:noBreakHyphen/>
              <w:t xml:space="preserve">barred under s. 39 of the </w:t>
            </w:r>
            <w:r w:rsidRPr="00A02E20">
              <w:rPr>
                <w:i/>
                <w:sz w:val="20"/>
              </w:rPr>
              <w:t>Federal Courts Act</w:t>
            </w:r>
            <w:r w:rsidRPr="00A02E20">
              <w:rPr>
                <w:sz w:val="20"/>
              </w:rPr>
              <w:t>, R.S.C. 1985, c. F</w:t>
            </w:r>
            <w:r w:rsidRPr="00A02E20">
              <w:rPr>
                <w:sz w:val="20"/>
              </w:rPr>
              <w:noBreakHyphen/>
              <w:t xml:space="preserve">7, which imports provincial limitation periods “[e]xcept as expressly provided by any other Act”, and the </w:t>
            </w:r>
            <w:r w:rsidRPr="00A02E20">
              <w:rPr>
                <w:i/>
                <w:sz w:val="20"/>
              </w:rPr>
              <w:t>Civil Code of Québec</w:t>
            </w:r>
            <w:r w:rsidRPr="00A02E20">
              <w:rPr>
                <w:sz w:val="20"/>
              </w:rPr>
              <w:t>, S.Q. 1991, c. 64. The Crown sought leave to amend to plead the six</w:t>
            </w:r>
            <w:r w:rsidRPr="00A02E20">
              <w:rPr>
                <w:sz w:val="20"/>
              </w:rPr>
              <w:noBreakHyphen/>
              <w:t xml:space="preserve">month limitation period in s. 269(1) of the </w:t>
            </w:r>
            <w:r w:rsidRPr="00A02E20">
              <w:rPr>
                <w:i/>
                <w:sz w:val="20"/>
              </w:rPr>
              <w:t>National Defence Act</w:t>
            </w:r>
            <w:r w:rsidRPr="00A02E20">
              <w:rPr>
                <w:sz w:val="20"/>
              </w:rPr>
              <w:t>, R.S.C. 1985, c. N</w:t>
            </w:r>
            <w:r w:rsidRPr="00A02E20">
              <w:rPr>
                <w:sz w:val="20"/>
              </w:rPr>
              <w:noBreakHyphen/>
              <w:t xml:space="preserve">5, as an exception contemplated by s. 39(1) of the </w:t>
            </w:r>
            <w:r w:rsidRPr="00A02E20">
              <w:rPr>
                <w:i/>
                <w:sz w:val="20"/>
              </w:rPr>
              <w:t>Federal Courts Act</w:t>
            </w:r>
            <w:r w:rsidRPr="00A02E20">
              <w:rPr>
                <w:sz w:val="20"/>
              </w:rPr>
              <w:t>. It also sought summary dismissal of the action as statute</w:t>
            </w:r>
            <w:r w:rsidRPr="00A02E20">
              <w:rPr>
                <w:sz w:val="20"/>
              </w:rPr>
              <w:noBreakHyphen/>
              <w:t>barred. The motions judge granted permission to amend the statement of defence and summary judgment, dismissing the action. The Court of Appeal dismissed Mr. Miller’s appeal.</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June 11, 2018</w:t>
            </w:r>
          </w:p>
          <w:p w:rsidR="00A02E20" w:rsidRPr="00A02E20" w:rsidRDefault="00A02E20" w:rsidP="00A02E20">
            <w:pPr>
              <w:jc w:val="both"/>
              <w:rPr>
                <w:sz w:val="20"/>
              </w:rPr>
            </w:pPr>
            <w:r w:rsidRPr="00A02E20">
              <w:rPr>
                <w:sz w:val="20"/>
              </w:rPr>
              <w:t>Federal Court</w:t>
            </w:r>
          </w:p>
          <w:p w:rsidR="00A02E20" w:rsidRPr="00A02E20" w:rsidRDefault="00A02E20" w:rsidP="00A02E20">
            <w:pPr>
              <w:jc w:val="both"/>
              <w:rPr>
                <w:sz w:val="20"/>
              </w:rPr>
            </w:pPr>
            <w:r w:rsidRPr="00A02E20">
              <w:rPr>
                <w:sz w:val="20"/>
              </w:rPr>
              <w:t>(Mosley J.)</w:t>
            </w:r>
          </w:p>
          <w:p w:rsidR="00A02E20" w:rsidRPr="00A02E20" w:rsidRDefault="00C31B43" w:rsidP="00A02E20">
            <w:pPr>
              <w:jc w:val="both"/>
              <w:rPr>
                <w:sz w:val="20"/>
              </w:rPr>
            </w:pPr>
            <w:hyperlink r:id="rId101" w:history="1">
              <w:r w:rsidR="00A02E20" w:rsidRPr="00A02E20">
                <w:rPr>
                  <w:rStyle w:val="Hyperlink"/>
                  <w:sz w:val="20"/>
                </w:rPr>
                <w:t>2018 FC 599</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Motion to amend amended statement of defence and to dismiss Mr. Miller’s claim as time</w:t>
            </w:r>
            <w:r w:rsidRPr="00A02E20">
              <w:rPr>
                <w:sz w:val="20"/>
              </w:rPr>
              <w:noBreakHyphen/>
              <w:t>barred granted; summary judgment granted in favour of Canada</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April 1, 2019</w:t>
            </w:r>
          </w:p>
          <w:p w:rsidR="00A02E20" w:rsidRPr="00A02E20" w:rsidRDefault="00A02E20" w:rsidP="00A02E20">
            <w:pPr>
              <w:jc w:val="both"/>
              <w:rPr>
                <w:sz w:val="20"/>
              </w:rPr>
            </w:pPr>
            <w:r w:rsidRPr="00A02E20">
              <w:rPr>
                <w:sz w:val="20"/>
              </w:rPr>
              <w:t>Federal Court of Appeal</w:t>
            </w:r>
          </w:p>
          <w:p w:rsidR="00A02E20" w:rsidRPr="00A02E20" w:rsidRDefault="00A02E20" w:rsidP="00A02E20">
            <w:pPr>
              <w:jc w:val="both"/>
              <w:rPr>
                <w:sz w:val="20"/>
              </w:rPr>
            </w:pPr>
            <w:r w:rsidRPr="00A02E20">
              <w:rPr>
                <w:sz w:val="20"/>
              </w:rPr>
              <w:t>(de Montigny, Woods, Laskin JJ.A.)</w:t>
            </w:r>
          </w:p>
          <w:p w:rsidR="00A02E20" w:rsidRPr="00A02E20" w:rsidRDefault="00C31B43" w:rsidP="00A02E20">
            <w:pPr>
              <w:tabs>
                <w:tab w:val="center" w:pos="2215"/>
              </w:tabs>
              <w:jc w:val="both"/>
              <w:rPr>
                <w:sz w:val="20"/>
              </w:rPr>
            </w:pPr>
            <w:hyperlink r:id="rId102" w:history="1">
              <w:r w:rsidR="00A02E20" w:rsidRPr="00A02E20">
                <w:rPr>
                  <w:rStyle w:val="Hyperlink"/>
                  <w:sz w:val="20"/>
                </w:rPr>
                <w:t>2019 FCA 61</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Appeal dismissed</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31, 2019</w:t>
            </w:r>
          </w:p>
          <w:p w:rsidR="00A02E20" w:rsidRPr="00A02E20" w:rsidRDefault="00A02E20" w:rsidP="00A02E20">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filed</w:t>
            </w:r>
          </w:p>
          <w:p w:rsidR="00A02E20" w:rsidRPr="00A02E20" w:rsidRDefault="00A02E20" w:rsidP="00A02E20">
            <w:pPr>
              <w:jc w:val="both"/>
              <w:rPr>
                <w:sz w:val="20"/>
              </w:rPr>
            </w:pPr>
          </w:p>
        </w:tc>
      </w:tr>
    </w:tbl>
    <w:p w:rsidR="00A02E20" w:rsidRDefault="00A02E20" w:rsidP="00A02E20">
      <w:pPr>
        <w:jc w:val="both"/>
        <w:rPr>
          <w:sz w:val="20"/>
        </w:rPr>
      </w:pPr>
    </w:p>
    <w:p w:rsidR="007C7CE1" w:rsidRDefault="00C31B43" w:rsidP="00A02E20">
      <w:pPr>
        <w:jc w:val="both"/>
        <w:rPr>
          <w:sz w:val="20"/>
        </w:rPr>
      </w:pPr>
      <w:r>
        <w:rPr>
          <w:sz w:val="20"/>
        </w:rPr>
        <w:pict>
          <v:rect id="_x0000_i1057" style="width:2in;height:1pt" o:hrpct="0" o:hralign="center" o:hrstd="t" o:hrnoshade="t" o:hr="t" fillcolor="black [3213]" stroked="f"/>
        </w:pict>
      </w:r>
    </w:p>
    <w:p w:rsidR="007C7CE1" w:rsidRPr="00A02E20" w:rsidRDefault="007C7CE1"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C31B43"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38666</w:t>
            </w:r>
          </w:p>
        </w:tc>
        <w:tc>
          <w:tcPr>
            <w:tcW w:w="4457" w:type="pct"/>
            <w:gridSpan w:val="3"/>
          </w:tcPr>
          <w:p w:rsidR="00A02E20" w:rsidRPr="007C7CE1" w:rsidRDefault="00A02E20" w:rsidP="00A02E20">
            <w:pPr>
              <w:pStyle w:val="SCCLsocParty"/>
              <w:jc w:val="both"/>
              <w:rPr>
                <w:b/>
                <w:sz w:val="20"/>
                <w:szCs w:val="20"/>
              </w:rPr>
            </w:pPr>
            <w:r w:rsidRPr="007C7CE1">
              <w:rPr>
                <w:b/>
                <w:sz w:val="20"/>
                <w:szCs w:val="20"/>
              </w:rPr>
              <w:t>Philip James Miller c. Sa Majesté la Reine du chef du Canada</w:t>
            </w:r>
          </w:p>
          <w:p w:rsidR="00A02E20" w:rsidRPr="00A02E20" w:rsidRDefault="00A02E20" w:rsidP="007C7CE1">
            <w:pPr>
              <w:jc w:val="both"/>
              <w:rPr>
                <w:sz w:val="20"/>
                <w:lang w:val="fr-CA"/>
              </w:rPr>
            </w:pPr>
            <w:r w:rsidRPr="00A02E20">
              <w:rPr>
                <w:sz w:val="20"/>
                <w:lang w:val="fr-CA"/>
              </w:rPr>
              <w:t>(C</w:t>
            </w:r>
            <w:r w:rsidR="007C7CE1">
              <w:rPr>
                <w:sz w:val="20"/>
                <w:lang w:val="fr-CA"/>
              </w:rPr>
              <w:t>.F.</w:t>
            </w:r>
            <w:r w:rsidRPr="00A02E20">
              <w:rPr>
                <w:sz w:val="20"/>
                <w:lang w:val="fr-CA"/>
              </w:rPr>
              <w:t>) (Civile) (</w:t>
            </w:r>
            <w:r w:rsidR="007C7CE1">
              <w:rPr>
                <w:sz w:val="20"/>
                <w:lang w:val="fr-CA"/>
              </w:rPr>
              <w:t>S</w:t>
            </w:r>
            <w:r w:rsidRPr="00A02E20">
              <w:rPr>
                <w:sz w:val="20"/>
                <w:lang w:val="fr-CA"/>
              </w:rPr>
              <w:t>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Prescription — Forces armées — Explosion, en 1974, au cours d’un camp d’entraînement de cadets dirigé par l’armée canadienne — Cadets tués et blessés — Le demandeur était présent lors de l’explosion — Des cadets, dont le demandeur, ont été interrogés et ont été forcés de jurer de garder le secret — En 2015, le demandeur a déposé une déclaration dans laquelle il a soutenu que l’incident lui avait causé un préjudice à long terme — Les juridictions inférieures ont</w:t>
            </w:r>
            <w:r w:rsidRPr="00A02E20">
              <w:rPr>
                <w:sz w:val="20"/>
                <w:lang w:val="fr-CA"/>
              </w:rPr>
              <w:noBreakHyphen/>
              <w:t xml:space="preserve">elles correctement interprété la </w:t>
            </w:r>
            <w:r w:rsidRPr="00A02E20">
              <w:rPr>
                <w:i/>
                <w:sz w:val="20"/>
                <w:lang w:val="fr-CA"/>
              </w:rPr>
              <w:t>Loi sur la défense nationale,</w:t>
            </w:r>
            <w:r w:rsidRPr="00A02E20">
              <w:rPr>
                <w:sz w:val="20"/>
                <w:lang w:val="fr-CA"/>
              </w:rPr>
              <w:t xml:space="preserve"> L.R.C. 1985, ch. N</w:t>
            </w:r>
            <w:r w:rsidRPr="00A02E20">
              <w:rPr>
                <w:sz w:val="20"/>
                <w:lang w:val="fr-CA"/>
              </w:rPr>
              <w:noBreakHyphen/>
              <w:t>5, art. 269? — La législation provinciale complémentaire peut</w:t>
            </w:r>
            <w:r w:rsidRPr="00A02E20">
              <w:rPr>
                <w:sz w:val="20"/>
                <w:lang w:val="fr-CA"/>
              </w:rPr>
              <w:noBreakHyphen/>
              <w:t>elle combler les lacunes de l’art. 269? — Les juridictions inférieures ont</w:t>
            </w:r>
            <w:r w:rsidRPr="00A02E20">
              <w:rPr>
                <w:sz w:val="20"/>
                <w:lang w:val="fr-CA"/>
              </w:rPr>
              <w:noBreakHyphen/>
              <w:t>elles commis une erreur de droit en concluant que le demandeur n’avait pas respecté le délai de prescription de six mois applicable à l’introduction d’une action civile contre la Couronne? — L’action aurait</w:t>
            </w:r>
            <w:r w:rsidRPr="00A02E20">
              <w:rPr>
                <w:sz w:val="20"/>
                <w:lang w:val="fr-CA"/>
              </w:rPr>
              <w:noBreakHyphen/>
              <w:t>elle pu être introduite avant que la Couronne ne lève l’obligation de garder le secret imposée aux victimes de l’incident? — Les juridictions inférieures ont</w:t>
            </w:r>
            <w:r w:rsidRPr="00A02E20">
              <w:rPr>
                <w:sz w:val="20"/>
                <w:lang w:val="fr-CA"/>
              </w:rPr>
              <w:noBreakHyphen/>
              <w:t xml:space="preserve">elles commis une erreur de droit en concluant que l’obligation de garder le secret n’avait rien à voir </w:t>
            </w:r>
            <w:r w:rsidRPr="00A02E20">
              <w:rPr>
                <w:sz w:val="20"/>
                <w:lang w:val="fr-CA"/>
              </w:rPr>
              <w:lastRenderedPageBreak/>
              <w:t>avec le délai de prescription? — Les exceptions à l’application de l’art. 269 nécessitent</w:t>
            </w:r>
            <w:r w:rsidRPr="00A02E20">
              <w:rPr>
                <w:sz w:val="20"/>
                <w:lang w:val="fr-CA"/>
              </w:rPr>
              <w:noBreakHyphen/>
              <w:t>elles des éclaircissements? — L’exception des actes criminels à l’application de l’art. 269 couvre</w:t>
            </w:r>
            <w:r w:rsidRPr="00A02E20">
              <w:rPr>
                <w:sz w:val="20"/>
                <w:lang w:val="fr-CA"/>
              </w:rPr>
              <w:noBreakHyphen/>
              <w:t>t</w:t>
            </w:r>
            <w:r w:rsidRPr="00A02E20">
              <w:rPr>
                <w:sz w:val="20"/>
                <w:lang w:val="fr-CA"/>
              </w:rPr>
              <w:noBreakHyphen/>
              <w:t>elle la négligence criminelle?</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A02E20" w:rsidTr="00724A0D">
        <w:tc>
          <w:tcPr>
            <w:tcW w:w="5000" w:type="pct"/>
            <w:gridSpan w:val="4"/>
          </w:tcPr>
          <w:p w:rsidR="00A02E20" w:rsidRPr="00A02E20" w:rsidRDefault="00A02E20" w:rsidP="00A02E20">
            <w:pPr>
              <w:jc w:val="both"/>
              <w:rPr>
                <w:sz w:val="20"/>
                <w:lang w:val="fr-CA"/>
              </w:rPr>
            </w:pPr>
            <w:r w:rsidRPr="00A02E20">
              <w:rPr>
                <w:sz w:val="20"/>
                <w:lang w:val="fr-CA"/>
              </w:rPr>
              <w:t>En 1974, M. Miller, qui était alors âgé de 15 ans, faisait partie des adolescents de l’armée qui participaient à un camp d’été d’une durée de six semaines à la Base des Forces canadiennes de Valcartier, au Québec. La formation était dispensée par des membres de la Force régulière et de la Force de réserve des Forces armées canadiennes. Alors que les cadets, y compris M. Miller, se trouvaient dans une installation intérieure, où ils recevaient des directives sur la manutention sécuritaire des munitions explosives, une grenade active a accidentellement été placée dans la boîte des dispositifs inertes. Les cadets étaient autorisés à manipuler ces derniers dispositifs, notamment à tirer sur la goupille de la grenade. La grenade active a explosé, ce qui a entraîné la mort de six cadets et causé des blessures à 65 autres. M. Miller était présent, mais ne semblait pas avoir été blessé. En juin 2015, M. Miller a engagé une action afin d’obtenir des dommages</w:t>
            </w:r>
            <w:r w:rsidRPr="00A02E20">
              <w:rPr>
                <w:sz w:val="20"/>
                <w:lang w:val="fr-CA"/>
              </w:rPr>
              <w:noBreakHyphen/>
              <w:t xml:space="preserve">intérêts et d’autres réparations relativement au préjudice à long terme qu’il a subi par suite de l’incident et des interventions connexes des Forces canadiennes. Dans sa défense, la Couronne alléguait que l’action était prescrite aux termes de l’art. 39 de la </w:t>
            </w:r>
            <w:r w:rsidRPr="00A02E20">
              <w:rPr>
                <w:i/>
                <w:sz w:val="20"/>
                <w:lang w:val="fr-CA"/>
              </w:rPr>
              <w:t xml:space="preserve">Loi sur les Cours fédérales, </w:t>
            </w:r>
            <w:r w:rsidRPr="00A02E20">
              <w:rPr>
                <w:sz w:val="20"/>
                <w:lang w:val="fr-CA"/>
              </w:rPr>
              <w:t>L.R.C. 1985, ch. F</w:t>
            </w:r>
            <w:r w:rsidRPr="00A02E20">
              <w:rPr>
                <w:sz w:val="20"/>
                <w:lang w:val="fr-CA"/>
              </w:rPr>
              <w:noBreakHyphen/>
              <w:t xml:space="preserve">7, selon lequel les délais de prescription prévus par les lois provinciales s’appliquent, « sauf disposition contraire d’une autre loi », ainsi qu’aux termes du </w:t>
            </w:r>
            <w:r w:rsidRPr="00A02E20">
              <w:rPr>
                <w:i/>
                <w:sz w:val="20"/>
                <w:lang w:val="fr-CA"/>
              </w:rPr>
              <w:t>Code civil du Québec</w:t>
            </w:r>
            <w:r w:rsidRPr="00A02E20">
              <w:rPr>
                <w:sz w:val="20"/>
                <w:lang w:val="fr-CA"/>
              </w:rPr>
              <w:t xml:space="preserve">, L.Q. 1991, ch. 64. La Couronne sollicitait l’autorisation de modifier sa défense afin d’invoquer le délai de prescription de six mois prévu au par. 269(1) de la </w:t>
            </w:r>
            <w:r w:rsidRPr="00A02E20">
              <w:rPr>
                <w:i/>
                <w:sz w:val="20"/>
                <w:lang w:val="fr-CA"/>
              </w:rPr>
              <w:t xml:space="preserve">Loi sur la défense nationale, </w:t>
            </w:r>
            <w:r w:rsidRPr="00A02E20">
              <w:rPr>
                <w:sz w:val="20"/>
                <w:lang w:val="fr-CA"/>
              </w:rPr>
              <w:t>L.R.C. 1985, ch. N</w:t>
            </w:r>
            <w:r w:rsidRPr="00A02E20">
              <w:rPr>
                <w:sz w:val="20"/>
                <w:lang w:val="fr-CA"/>
              </w:rPr>
              <w:noBreakHyphen/>
              <w:t xml:space="preserve">5, ainsi que le permet le par. 39(1) de la </w:t>
            </w:r>
            <w:r w:rsidRPr="00A02E20">
              <w:rPr>
                <w:i/>
                <w:sz w:val="20"/>
                <w:lang w:val="fr-CA"/>
              </w:rPr>
              <w:t>Loi sur les Cours fédérales.</w:t>
            </w:r>
            <w:r w:rsidRPr="00A02E20">
              <w:rPr>
                <w:sz w:val="20"/>
                <w:lang w:val="fr-CA"/>
              </w:rPr>
              <w:t xml:space="preserve"> Elle sollicitait également un jugement sommaire portant rejet de l’action pour cause de prescription. Le juge des requêtes a autorisé la Couronne à modifier sa défense et a rendu un jugement sommaire portant rejet de l’action. La Cour d'appel a rejeté l’appel de M. Miller.</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11 juin 2018</w:t>
            </w:r>
          </w:p>
          <w:p w:rsidR="00A02E20" w:rsidRPr="00A02E20" w:rsidRDefault="00A02E20" w:rsidP="00A02E20">
            <w:pPr>
              <w:jc w:val="both"/>
              <w:rPr>
                <w:sz w:val="20"/>
                <w:lang w:val="fr-CA"/>
              </w:rPr>
            </w:pPr>
            <w:r w:rsidRPr="00A02E20">
              <w:rPr>
                <w:sz w:val="20"/>
                <w:lang w:val="fr-CA"/>
              </w:rPr>
              <w:t>Cour fédérale</w:t>
            </w:r>
          </w:p>
          <w:p w:rsidR="00A02E20" w:rsidRPr="00A02E20" w:rsidRDefault="00A02E20" w:rsidP="00A02E20">
            <w:pPr>
              <w:jc w:val="both"/>
              <w:rPr>
                <w:sz w:val="20"/>
                <w:lang w:val="fr-CA"/>
              </w:rPr>
            </w:pPr>
            <w:r w:rsidRPr="00A02E20">
              <w:rPr>
                <w:sz w:val="20"/>
                <w:lang w:val="fr-CA"/>
              </w:rPr>
              <w:t>(Juge Mosley)</w:t>
            </w:r>
          </w:p>
          <w:p w:rsidR="00A02E20" w:rsidRPr="00A02E20" w:rsidRDefault="00C31B43" w:rsidP="00A02E20">
            <w:pPr>
              <w:jc w:val="both"/>
              <w:rPr>
                <w:sz w:val="20"/>
                <w:lang w:val="fr-CA"/>
              </w:rPr>
            </w:pPr>
            <w:hyperlink r:id="rId103" w:history="1">
              <w:r w:rsidR="00A02E20" w:rsidRPr="00A02E20">
                <w:rPr>
                  <w:rStyle w:val="Hyperlink"/>
                  <w:sz w:val="20"/>
                  <w:lang w:val="fr-CA"/>
                </w:rPr>
                <w:t>2018 CF 599</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Requête en vue de modifier la défense modifiée et de faire rejeter l’action de M. Miller pour cause de prescription accueillie; jugement sommaire prononcé en faveur du Canada</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1</w:t>
            </w:r>
            <w:r w:rsidRPr="00A02E20">
              <w:rPr>
                <w:sz w:val="20"/>
                <w:vertAlign w:val="superscript"/>
                <w:lang w:val="fr-CA"/>
              </w:rPr>
              <w:t>er</w:t>
            </w:r>
            <w:r w:rsidRPr="00A02E20">
              <w:rPr>
                <w:sz w:val="20"/>
                <w:lang w:val="fr-CA"/>
              </w:rPr>
              <w:t> avril 2019</w:t>
            </w:r>
          </w:p>
          <w:p w:rsidR="00A02E20" w:rsidRPr="00A02E20" w:rsidRDefault="00A02E20" w:rsidP="00A02E20">
            <w:pPr>
              <w:jc w:val="both"/>
              <w:rPr>
                <w:sz w:val="20"/>
                <w:lang w:val="fr-CA"/>
              </w:rPr>
            </w:pPr>
            <w:r w:rsidRPr="00A02E20">
              <w:rPr>
                <w:sz w:val="20"/>
                <w:lang w:val="fr-CA"/>
              </w:rPr>
              <w:t>Cour d’appel fédérale</w:t>
            </w:r>
          </w:p>
          <w:p w:rsidR="00A02E20" w:rsidRPr="00A02E20" w:rsidRDefault="00A02E20" w:rsidP="00A02E20">
            <w:pPr>
              <w:jc w:val="both"/>
              <w:rPr>
                <w:sz w:val="20"/>
                <w:lang w:val="fr-CA"/>
              </w:rPr>
            </w:pPr>
            <w:r w:rsidRPr="00A02E20">
              <w:rPr>
                <w:sz w:val="20"/>
                <w:lang w:val="fr-CA"/>
              </w:rPr>
              <w:t>(Juges de Montigny, Woods et Laskin)</w:t>
            </w:r>
          </w:p>
          <w:p w:rsidR="00A02E20" w:rsidRPr="00A02E20" w:rsidRDefault="00C31B43" w:rsidP="00A02E20">
            <w:pPr>
              <w:tabs>
                <w:tab w:val="center" w:pos="2215"/>
              </w:tabs>
              <w:jc w:val="both"/>
              <w:rPr>
                <w:sz w:val="20"/>
                <w:lang w:val="fr-CA"/>
              </w:rPr>
            </w:pPr>
            <w:hyperlink r:id="rId104" w:history="1">
              <w:r w:rsidR="00A02E20" w:rsidRPr="00A02E20">
                <w:rPr>
                  <w:rStyle w:val="Hyperlink"/>
                  <w:sz w:val="20"/>
                  <w:lang w:val="fr-CA"/>
                </w:rPr>
                <w:t>2019 CAF 61</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Appel rejeté</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31 mai 2019</w:t>
            </w:r>
          </w:p>
          <w:p w:rsidR="00A02E20" w:rsidRPr="00A02E20" w:rsidRDefault="00A02E20" w:rsidP="00A02E20">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d’autorisation d’appel déposée</w:t>
            </w:r>
          </w:p>
          <w:p w:rsidR="00A02E20" w:rsidRPr="00A02E20" w:rsidRDefault="00A02E20" w:rsidP="00A02E20">
            <w:pPr>
              <w:jc w:val="both"/>
              <w:rPr>
                <w:sz w:val="20"/>
                <w:lang w:val="fr-CA"/>
              </w:rPr>
            </w:pPr>
          </w:p>
        </w:tc>
      </w:tr>
    </w:tbl>
    <w:p w:rsidR="00A02E20" w:rsidRDefault="00A02E20" w:rsidP="00A02E20">
      <w:pPr>
        <w:jc w:val="both"/>
        <w:rPr>
          <w:sz w:val="20"/>
          <w:lang w:val="fr-CA"/>
        </w:rPr>
      </w:pPr>
    </w:p>
    <w:p w:rsidR="007C7CE1" w:rsidRPr="00A02E20" w:rsidRDefault="00C31B43" w:rsidP="00A02E20">
      <w:pPr>
        <w:jc w:val="both"/>
        <w:rPr>
          <w:sz w:val="20"/>
          <w:lang w:val="fr-CA"/>
        </w:rPr>
      </w:pPr>
      <w:r>
        <w:rPr>
          <w:sz w:val="20"/>
        </w:rPr>
        <w:pict>
          <v:rect id="_x0000_i1058"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38728</w:t>
            </w:r>
          </w:p>
        </w:tc>
        <w:tc>
          <w:tcPr>
            <w:tcW w:w="4457" w:type="pct"/>
            <w:gridSpan w:val="3"/>
          </w:tcPr>
          <w:p w:rsidR="00A02E20" w:rsidRPr="007C7CE1" w:rsidRDefault="00A02E20" w:rsidP="00A02E20">
            <w:pPr>
              <w:pStyle w:val="SCCLsocParty"/>
              <w:jc w:val="both"/>
              <w:rPr>
                <w:b/>
                <w:sz w:val="20"/>
                <w:szCs w:val="20"/>
                <w:lang w:val="en-US"/>
              </w:rPr>
            </w:pPr>
            <w:r w:rsidRPr="007C7CE1">
              <w:rPr>
                <w:b/>
                <w:sz w:val="20"/>
                <w:szCs w:val="20"/>
                <w:lang w:val="en-US"/>
              </w:rPr>
              <w:t>Paul Abi-Mansour v. Attorney General of Canada</w:t>
            </w:r>
          </w:p>
          <w:p w:rsidR="00A02E20" w:rsidRPr="00A02E20" w:rsidRDefault="00A02E20" w:rsidP="00A02E20">
            <w:pPr>
              <w:jc w:val="both"/>
              <w:rPr>
                <w:sz w:val="20"/>
              </w:rPr>
            </w:pPr>
            <w:r w:rsidRPr="00A02E20">
              <w:rPr>
                <w:sz w:val="20"/>
              </w:rPr>
              <w:t>(F</w:t>
            </w:r>
            <w:r w:rsidR="007C7CE1">
              <w:rPr>
                <w:sz w:val="20"/>
              </w:rPr>
              <w:t>.</w:t>
            </w:r>
            <w:r w:rsidRPr="00A02E20">
              <w:rPr>
                <w:sz w:val="20"/>
              </w:rPr>
              <w:t>C</w:t>
            </w:r>
            <w:r w:rsidR="007C7CE1">
              <w:rPr>
                <w:sz w:val="20"/>
              </w:rPr>
              <w:t>.</w:t>
            </w:r>
            <w:r w:rsidRPr="00A02E20">
              <w:rPr>
                <w:sz w:val="20"/>
              </w:rPr>
              <w:t>) (Civil)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Administrative Law – Appeals – Judicial review – Boards and tribunals – Public Service – Employment process – Abuse of authority – Whether the Federal Court of Appeal erred in finding there is no statutory provision permitting appeals from a decision of a single judge of the Federal Court of Appeal to a panel of three judges?</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rPr>
            </w:pPr>
            <w:r w:rsidRPr="00A02E20">
              <w:rPr>
                <w:sz w:val="20"/>
              </w:rPr>
              <w:t>Mr. Paul Abi-Mansour worked with the Deputy Minister of the Department of Fisheries and Oceans. He was in the area of selection for two appointment processes, but was unable to apply because the Department chose non-advertised processes. Mr. Abi-Mansour filed a complaint before the Federal Public Sector Labour Relations and Employment Board, alleging that the Department abused its authority. The Board dismissed his complaints. A single judge of the Federal Court of Appeal, in a first order, dismissed Mr. Abi-Mansour’s motion for an order granting leave to commence a judicial review application of the Board’s decision. In a second order, the Federal Court of Appeal dismissed Mr. Abi-Mansour’s motion for an order permitting him to file a notice of appeal to a panel of three judges from the first order, as it found that there was no statutory basis to allow his motion.</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lastRenderedPageBreak/>
              <w:t>June 21, 2018</w:t>
            </w:r>
          </w:p>
          <w:p w:rsidR="00A02E20" w:rsidRPr="00A02E20" w:rsidRDefault="00A02E20" w:rsidP="00A02E20">
            <w:pPr>
              <w:jc w:val="both"/>
              <w:rPr>
                <w:sz w:val="20"/>
              </w:rPr>
            </w:pPr>
            <w:r w:rsidRPr="00A02E20">
              <w:rPr>
                <w:sz w:val="20"/>
              </w:rPr>
              <w:t xml:space="preserve">Federal Public Sector Labour Relations and </w:t>
            </w:r>
          </w:p>
          <w:p w:rsidR="00A02E20" w:rsidRPr="00A02E20" w:rsidRDefault="00A02E20" w:rsidP="00A02E20">
            <w:pPr>
              <w:jc w:val="both"/>
              <w:rPr>
                <w:sz w:val="20"/>
              </w:rPr>
            </w:pPr>
            <w:r w:rsidRPr="00A02E20">
              <w:rPr>
                <w:sz w:val="20"/>
              </w:rPr>
              <w:t>Employment Board</w:t>
            </w:r>
          </w:p>
          <w:p w:rsidR="00A02E20" w:rsidRPr="00A02E20" w:rsidRDefault="00A02E20" w:rsidP="00A02E20">
            <w:pPr>
              <w:jc w:val="both"/>
              <w:rPr>
                <w:sz w:val="20"/>
              </w:rPr>
            </w:pPr>
            <w:r w:rsidRPr="00A02E20">
              <w:rPr>
                <w:sz w:val="20"/>
              </w:rPr>
              <w:t>(Gray, Member)</w:t>
            </w:r>
          </w:p>
          <w:p w:rsidR="00A02E20" w:rsidRPr="00A02E20" w:rsidRDefault="00A02E20" w:rsidP="00A02E20">
            <w:pPr>
              <w:jc w:val="both"/>
              <w:rPr>
                <w:sz w:val="20"/>
              </w:rPr>
            </w:pPr>
            <w:r w:rsidRPr="00A02E20">
              <w:rPr>
                <w:sz w:val="20"/>
              </w:rPr>
              <w:t>File: EMP-2015-9774; EMP-2015-9775</w:t>
            </w:r>
          </w:p>
          <w:p w:rsidR="00A02E20" w:rsidRPr="00A02E20" w:rsidRDefault="00A02E20" w:rsidP="00A02E20">
            <w:pPr>
              <w:jc w:val="both"/>
              <w:rPr>
                <w:sz w:val="20"/>
              </w:rPr>
            </w:pPr>
            <w:r w:rsidRPr="00A02E20">
              <w:rPr>
                <w:sz w:val="20"/>
              </w:rPr>
              <w:t>2018 FPSLREB 53</w:t>
            </w: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 xml:space="preserve">Complaints dismissed. </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August 24, 2018</w:t>
            </w:r>
          </w:p>
          <w:p w:rsidR="00A02E20" w:rsidRPr="00A02E20" w:rsidRDefault="00A02E20" w:rsidP="00A02E20">
            <w:pPr>
              <w:jc w:val="both"/>
              <w:rPr>
                <w:sz w:val="20"/>
              </w:rPr>
            </w:pPr>
            <w:r w:rsidRPr="00A02E20">
              <w:rPr>
                <w:sz w:val="20"/>
              </w:rPr>
              <w:t>Federal Court of Appeal</w:t>
            </w:r>
          </w:p>
          <w:p w:rsidR="00A02E20" w:rsidRPr="00A02E20" w:rsidRDefault="00A02E20" w:rsidP="00A02E20">
            <w:pPr>
              <w:jc w:val="both"/>
              <w:rPr>
                <w:sz w:val="20"/>
              </w:rPr>
            </w:pPr>
            <w:r w:rsidRPr="00A02E20">
              <w:rPr>
                <w:sz w:val="20"/>
              </w:rPr>
              <w:t>(Nadon J.A.)</w:t>
            </w:r>
          </w:p>
          <w:p w:rsidR="00A02E20" w:rsidRPr="00A02E20" w:rsidRDefault="00A02E20" w:rsidP="00A02E20">
            <w:pPr>
              <w:jc w:val="both"/>
              <w:rPr>
                <w:sz w:val="20"/>
              </w:rPr>
            </w:pPr>
            <w:r w:rsidRPr="00A02E20">
              <w:rPr>
                <w:sz w:val="20"/>
              </w:rPr>
              <w:t>Docket: 18-A-32</w:t>
            </w:r>
          </w:p>
          <w:p w:rsidR="00A02E20" w:rsidRPr="00A02E20" w:rsidRDefault="00A02E20" w:rsidP="00A02E20">
            <w:pPr>
              <w:jc w:val="both"/>
              <w:rPr>
                <w:sz w:val="20"/>
              </w:rPr>
            </w:pPr>
            <w:r w:rsidRPr="00A02E20">
              <w:rPr>
                <w:sz w:val="20"/>
              </w:rPr>
              <w:t>Unreported</w:t>
            </w: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 xml:space="preserve">Motion for an order granting leave to commence a judicial review application dismissed with costs; style of cause amended. </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December 20, 2018</w:t>
            </w:r>
          </w:p>
          <w:p w:rsidR="00A02E20" w:rsidRPr="00A02E20" w:rsidRDefault="00A02E20" w:rsidP="00A02E20">
            <w:pPr>
              <w:jc w:val="both"/>
              <w:rPr>
                <w:sz w:val="20"/>
              </w:rPr>
            </w:pPr>
            <w:r w:rsidRPr="00A02E20">
              <w:rPr>
                <w:sz w:val="20"/>
              </w:rPr>
              <w:t>Federal Court of Appeal</w:t>
            </w:r>
          </w:p>
          <w:p w:rsidR="00A02E20" w:rsidRPr="00A02E20" w:rsidRDefault="00A02E20" w:rsidP="00A02E20">
            <w:pPr>
              <w:jc w:val="both"/>
              <w:rPr>
                <w:sz w:val="20"/>
              </w:rPr>
            </w:pPr>
            <w:r w:rsidRPr="00A02E20">
              <w:rPr>
                <w:sz w:val="20"/>
              </w:rPr>
              <w:t>(Stratas J.A.)</w:t>
            </w:r>
          </w:p>
          <w:p w:rsidR="00A02E20" w:rsidRPr="00A02E20" w:rsidRDefault="00A02E20" w:rsidP="00A02E20">
            <w:pPr>
              <w:jc w:val="both"/>
              <w:rPr>
                <w:sz w:val="20"/>
              </w:rPr>
            </w:pPr>
            <w:r w:rsidRPr="00A02E20">
              <w:rPr>
                <w:sz w:val="20"/>
              </w:rPr>
              <w:t>Docket: 18-A-32</w:t>
            </w:r>
          </w:p>
          <w:p w:rsidR="00A02E20" w:rsidRPr="00A02E20" w:rsidRDefault="00A02E20" w:rsidP="00A02E20">
            <w:pPr>
              <w:jc w:val="both"/>
              <w:rPr>
                <w:sz w:val="20"/>
              </w:rPr>
            </w:pPr>
            <w:r w:rsidRPr="00A02E20">
              <w:rPr>
                <w:sz w:val="20"/>
              </w:rPr>
              <w:t xml:space="preserve">Unreported </w:t>
            </w: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 xml:space="preserve">Motion for an order permitting to file a notice of appeal dismissed with costs. </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31, 2019</w:t>
            </w:r>
          </w:p>
          <w:p w:rsidR="00A02E20" w:rsidRPr="00A02E20" w:rsidRDefault="00A02E20" w:rsidP="00A02E20">
            <w:pPr>
              <w:jc w:val="both"/>
              <w:rPr>
                <w:sz w:val="20"/>
              </w:rPr>
            </w:pPr>
            <w:r w:rsidRPr="00A02E20">
              <w:rPr>
                <w:sz w:val="20"/>
              </w:rPr>
              <w:t>Supreme Court of Canada</w:t>
            </w:r>
          </w:p>
          <w:p w:rsidR="00A02E20" w:rsidRPr="00A02E20" w:rsidRDefault="00A02E20" w:rsidP="00A02E20">
            <w:pPr>
              <w:jc w:val="both"/>
              <w:rPr>
                <w:sz w:val="20"/>
              </w:rPr>
            </w:pP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and motion for extension of time and to be dispensed from compliance, motion for oral hearing, motion for stay, and motion to anonymize style of cause filed.</w:t>
            </w:r>
          </w:p>
        </w:tc>
      </w:tr>
    </w:tbl>
    <w:p w:rsidR="00A02E20" w:rsidRDefault="00A02E20" w:rsidP="00A02E20">
      <w:pPr>
        <w:jc w:val="both"/>
        <w:rPr>
          <w:sz w:val="20"/>
        </w:rPr>
      </w:pPr>
    </w:p>
    <w:p w:rsidR="007C7CE1" w:rsidRDefault="00C31B43" w:rsidP="00A02E20">
      <w:pPr>
        <w:jc w:val="both"/>
        <w:rPr>
          <w:sz w:val="20"/>
        </w:rPr>
      </w:pPr>
      <w:r>
        <w:rPr>
          <w:sz w:val="20"/>
        </w:rPr>
        <w:pict>
          <v:rect id="_x0000_i1059" style="width:2in;height:1pt" o:hrpct="0" o:hralign="center" o:hrstd="t" o:hrnoshade="t" o:hr="t" fillcolor="black [3213]" stroked="f"/>
        </w:pict>
      </w:r>
    </w:p>
    <w:p w:rsidR="007C7CE1" w:rsidRPr="00A02E20" w:rsidRDefault="007C7CE1"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C31B43"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38728</w:t>
            </w:r>
          </w:p>
        </w:tc>
        <w:tc>
          <w:tcPr>
            <w:tcW w:w="4457" w:type="pct"/>
            <w:gridSpan w:val="3"/>
          </w:tcPr>
          <w:p w:rsidR="00A02E20" w:rsidRPr="007C7CE1" w:rsidRDefault="00A02E20" w:rsidP="00A02E20">
            <w:pPr>
              <w:pStyle w:val="SCCLsocParty"/>
              <w:jc w:val="both"/>
              <w:rPr>
                <w:b/>
                <w:sz w:val="20"/>
                <w:szCs w:val="20"/>
              </w:rPr>
            </w:pPr>
            <w:r w:rsidRPr="007C7CE1">
              <w:rPr>
                <w:b/>
                <w:sz w:val="20"/>
                <w:szCs w:val="20"/>
              </w:rPr>
              <w:t>Paul Abi-Mansour c. Procureur général du Canada</w:t>
            </w:r>
          </w:p>
          <w:p w:rsidR="00A02E20" w:rsidRPr="00A02E20" w:rsidRDefault="00A02E20" w:rsidP="00A02E20">
            <w:pPr>
              <w:jc w:val="both"/>
              <w:rPr>
                <w:sz w:val="20"/>
                <w:lang w:val="fr-CA"/>
              </w:rPr>
            </w:pPr>
            <w:r w:rsidRPr="00A02E20">
              <w:rPr>
                <w:sz w:val="20"/>
                <w:lang w:val="fr-CA"/>
              </w:rPr>
              <w:t>(C</w:t>
            </w:r>
            <w:r w:rsidR="007C7CE1">
              <w:rPr>
                <w:sz w:val="20"/>
                <w:lang w:val="fr-CA"/>
              </w:rPr>
              <w:t>.</w:t>
            </w:r>
            <w:r w:rsidRPr="00A02E20">
              <w:rPr>
                <w:sz w:val="20"/>
                <w:lang w:val="fr-CA"/>
              </w:rPr>
              <w:t>F</w:t>
            </w:r>
            <w:r w:rsidR="007C7CE1">
              <w:rPr>
                <w:sz w:val="20"/>
                <w:lang w:val="fr-CA"/>
              </w:rPr>
              <w:t>.</w:t>
            </w:r>
            <w:r w:rsidRPr="00A02E20">
              <w:rPr>
                <w:sz w:val="20"/>
                <w:lang w:val="fr-CA"/>
              </w:rPr>
              <w:t>) (Civile) (sur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Droit administratif — Appels — Contrôle judiciaire — Organismes et tribunaux administratifs — Fonction publique — Processus de recrutement — Abus de pouvoir — La Cour d’appel fédérale a</w:t>
            </w:r>
            <w:r w:rsidRPr="00A02E20">
              <w:rPr>
                <w:sz w:val="20"/>
                <w:lang w:val="fr-CA"/>
              </w:rPr>
              <w:noBreakHyphen/>
              <w:t>t</w:t>
            </w:r>
            <w:r w:rsidRPr="00A02E20">
              <w:rPr>
                <w:sz w:val="20"/>
                <w:lang w:val="fr-CA"/>
              </w:rPr>
              <w:noBreakHyphen/>
              <w:t>elle commis une erreur en concluant qu’aucune disposition législative ne permettait d’interjeter appel d’une décision rendue par un juge unique de la Cour d’appel fédérale devant une formation collégiale de trois juges?</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M. Paul Abi</w:t>
            </w:r>
            <w:r w:rsidRPr="00A02E20">
              <w:rPr>
                <w:sz w:val="20"/>
                <w:lang w:val="fr-CA"/>
              </w:rPr>
              <w:noBreakHyphen/>
              <w:t>Mansour travaillait auprès du sous</w:t>
            </w:r>
            <w:r w:rsidRPr="00A02E20">
              <w:rPr>
                <w:sz w:val="20"/>
                <w:lang w:val="fr-CA"/>
              </w:rPr>
              <w:noBreakHyphen/>
              <w:t>ministre des Pêches et des Océans. Il faisait partie de la zone de sélection pour deux processus de nomination, mais il n’a pas pu présenter sa candidature parce que le Ministère a choisi d’utiliser un processus de nomination non annoncé. M. Abi</w:t>
            </w:r>
            <w:r w:rsidRPr="00A02E20">
              <w:rPr>
                <w:sz w:val="20"/>
                <w:lang w:val="fr-CA"/>
              </w:rPr>
              <w:noBreakHyphen/>
              <w:t>Mansour a porté plainte auprès de la Commission des relations de travail et de l’emploi dans le secteur public fédéral au motif que le Ministère avait abusé de son pouvoir. La Commission a rejeté ses plaintes. Aux termes d’une première ordonnance, un juge de la Cour d’appel fédérale, siégeant seul, a rejeté la requête présentée par M. Abi</w:t>
            </w:r>
            <w:r w:rsidRPr="00A02E20">
              <w:rPr>
                <w:sz w:val="20"/>
                <w:lang w:val="fr-CA"/>
              </w:rPr>
              <w:noBreakHyphen/>
              <w:t>Mansour en vue d’obtenir l’autorisation de présenter une demande de contrôle judiciaire de la décision de la Commission. Dans une deuxième ordonnance, la Cour d’appel fédérale a rejeté la requête présentée par M. Abi</w:t>
            </w:r>
            <w:r w:rsidRPr="00A02E20">
              <w:rPr>
                <w:sz w:val="20"/>
                <w:lang w:val="fr-CA"/>
              </w:rPr>
              <w:noBreakHyphen/>
              <w:t>Mansour en vue d’obtenir une ordonnance lui permettant de déposer un avis d’appel de la première ordonnance devant une formation de trois juges. La Cour a conclu que rien dans la loi ne permettait de faire droit à sa requête.</w:t>
            </w: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21 juin 2018</w:t>
            </w:r>
          </w:p>
          <w:p w:rsidR="00A02E20" w:rsidRPr="00A02E20" w:rsidRDefault="00A02E20" w:rsidP="00A02E20">
            <w:pPr>
              <w:jc w:val="both"/>
              <w:rPr>
                <w:sz w:val="20"/>
                <w:lang w:val="fr-CA"/>
              </w:rPr>
            </w:pPr>
            <w:r w:rsidRPr="00A02E20">
              <w:rPr>
                <w:sz w:val="20"/>
                <w:lang w:val="fr-CA"/>
              </w:rPr>
              <w:t xml:space="preserve">Commission des relations de travail et de l’emploi dans le secteur public fédéral </w:t>
            </w:r>
          </w:p>
          <w:p w:rsidR="00A02E20" w:rsidRPr="00A02E20" w:rsidRDefault="00A02E20" w:rsidP="00A02E20">
            <w:pPr>
              <w:jc w:val="both"/>
              <w:rPr>
                <w:sz w:val="20"/>
                <w:lang w:val="fr-CA"/>
              </w:rPr>
            </w:pPr>
            <w:r w:rsidRPr="00A02E20">
              <w:rPr>
                <w:sz w:val="20"/>
                <w:lang w:val="fr-CA"/>
              </w:rPr>
              <w:t>(commissaire Gray)</w:t>
            </w:r>
          </w:p>
          <w:p w:rsidR="00A02E20" w:rsidRPr="00A02E20" w:rsidRDefault="00A02E20" w:rsidP="00A02E20">
            <w:pPr>
              <w:jc w:val="both"/>
              <w:rPr>
                <w:sz w:val="20"/>
                <w:lang w:val="fr-CA"/>
              </w:rPr>
            </w:pPr>
            <w:r w:rsidRPr="00A02E20">
              <w:rPr>
                <w:sz w:val="20"/>
                <w:lang w:val="fr-CA"/>
              </w:rPr>
              <w:t>Dossier : EMP</w:t>
            </w:r>
            <w:r w:rsidRPr="00A02E20">
              <w:rPr>
                <w:sz w:val="20"/>
                <w:lang w:val="fr-CA"/>
              </w:rPr>
              <w:noBreakHyphen/>
              <w:t>2015</w:t>
            </w:r>
            <w:r w:rsidRPr="00A02E20">
              <w:rPr>
                <w:sz w:val="20"/>
                <w:lang w:val="fr-CA"/>
              </w:rPr>
              <w:noBreakHyphen/>
              <w:t>9774; EMP</w:t>
            </w:r>
            <w:r w:rsidRPr="00A02E20">
              <w:rPr>
                <w:sz w:val="20"/>
                <w:lang w:val="fr-CA"/>
              </w:rPr>
              <w:noBreakHyphen/>
              <w:t>2015</w:t>
            </w:r>
            <w:r w:rsidRPr="00A02E20">
              <w:rPr>
                <w:sz w:val="20"/>
                <w:lang w:val="fr-CA"/>
              </w:rPr>
              <w:noBreakHyphen/>
              <w:t>9775</w:t>
            </w:r>
          </w:p>
          <w:p w:rsidR="00A02E20" w:rsidRPr="00A02E20" w:rsidRDefault="00A02E20" w:rsidP="00A02E20">
            <w:pPr>
              <w:jc w:val="both"/>
              <w:rPr>
                <w:sz w:val="20"/>
                <w:lang w:val="fr-CA"/>
              </w:rPr>
            </w:pPr>
            <w:r w:rsidRPr="00A02E20">
              <w:rPr>
                <w:sz w:val="20"/>
                <w:lang w:val="fr-CA"/>
              </w:rPr>
              <w:t>2018 FPSLREB 53</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Plainte rejetée.</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lastRenderedPageBreak/>
              <w:t>24 août 2018</w:t>
            </w:r>
          </w:p>
          <w:p w:rsidR="00A02E20" w:rsidRPr="00A02E20" w:rsidRDefault="00A02E20" w:rsidP="00A02E20">
            <w:pPr>
              <w:jc w:val="both"/>
              <w:rPr>
                <w:sz w:val="20"/>
                <w:lang w:val="fr-CA"/>
              </w:rPr>
            </w:pPr>
            <w:r w:rsidRPr="00A02E20">
              <w:rPr>
                <w:sz w:val="20"/>
                <w:lang w:val="fr-CA"/>
              </w:rPr>
              <w:t>Cour d’appel fédérale</w:t>
            </w:r>
          </w:p>
          <w:p w:rsidR="00A02E20" w:rsidRPr="00A02E20" w:rsidRDefault="00A02E20" w:rsidP="00A02E20">
            <w:pPr>
              <w:jc w:val="both"/>
              <w:rPr>
                <w:sz w:val="20"/>
                <w:lang w:val="fr-CA"/>
              </w:rPr>
            </w:pPr>
            <w:r w:rsidRPr="00A02E20">
              <w:rPr>
                <w:sz w:val="20"/>
                <w:lang w:val="fr-CA"/>
              </w:rPr>
              <w:t>(juge Nadon)</w:t>
            </w:r>
          </w:p>
          <w:p w:rsidR="00A02E20" w:rsidRPr="00A02E20" w:rsidRDefault="00A02E20" w:rsidP="00A02E20">
            <w:pPr>
              <w:jc w:val="both"/>
              <w:rPr>
                <w:sz w:val="20"/>
                <w:lang w:val="fr-CA"/>
              </w:rPr>
            </w:pPr>
            <w:r w:rsidRPr="00A02E20">
              <w:rPr>
                <w:sz w:val="20"/>
                <w:lang w:val="fr-CA"/>
              </w:rPr>
              <w:t>Dossier : 18</w:t>
            </w:r>
            <w:r w:rsidRPr="00A02E20">
              <w:rPr>
                <w:sz w:val="20"/>
                <w:lang w:val="fr-CA"/>
              </w:rPr>
              <w:noBreakHyphen/>
              <w:t>A</w:t>
            </w:r>
            <w:r w:rsidRPr="00A02E20">
              <w:rPr>
                <w:sz w:val="20"/>
                <w:lang w:val="fr-CA"/>
              </w:rPr>
              <w:noBreakHyphen/>
              <w:t>32</w:t>
            </w:r>
          </w:p>
          <w:p w:rsidR="00A02E20" w:rsidRPr="00A02E20" w:rsidRDefault="00A02E20" w:rsidP="00A02E20">
            <w:pPr>
              <w:jc w:val="both"/>
              <w:rPr>
                <w:sz w:val="20"/>
                <w:lang w:val="fr-CA"/>
              </w:rPr>
            </w:pPr>
            <w:r w:rsidRPr="00A02E20">
              <w:rPr>
                <w:sz w:val="20"/>
                <w:lang w:val="fr-CA"/>
              </w:rPr>
              <w:t>Décision non publiée</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Requête en ordonnance accordant l’autorisation de présenter une demande de contrôle judiciaire rejetée avec dépens; intitulé de la cause modifié.</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29 décembre 2018</w:t>
            </w:r>
          </w:p>
          <w:p w:rsidR="00A02E20" w:rsidRPr="00A02E20" w:rsidRDefault="00A02E20" w:rsidP="00A02E20">
            <w:pPr>
              <w:jc w:val="both"/>
              <w:rPr>
                <w:sz w:val="20"/>
                <w:lang w:val="fr-CA"/>
              </w:rPr>
            </w:pPr>
            <w:r w:rsidRPr="00A02E20">
              <w:rPr>
                <w:sz w:val="20"/>
                <w:lang w:val="fr-CA"/>
              </w:rPr>
              <w:t>Cour d’appel fédérale</w:t>
            </w:r>
          </w:p>
          <w:p w:rsidR="00A02E20" w:rsidRPr="00A02E20" w:rsidRDefault="00A02E20" w:rsidP="00A02E20">
            <w:pPr>
              <w:jc w:val="both"/>
              <w:rPr>
                <w:sz w:val="20"/>
                <w:lang w:val="fr-CA"/>
              </w:rPr>
            </w:pPr>
            <w:r w:rsidRPr="00A02E20">
              <w:rPr>
                <w:sz w:val="20"/>
                <w:lang w:val="fr-CA"/>
              </w:rPr>
              <w:t>(juge Stratas)</w:t>
            </w:r>
          </w:p>
          <w:p w:rsidR="00A02E20" w:rsidRPr="00A02E20" w:rsidRDefault="00A02E20" w:rsidP="00A02E20">
            <w:pPr>
              <w:jc w:val="both"/>
              <w:rPr>
                <w:sz w:val="20"/>
                <w:lang w:val="fr-CA"/>
              </w:rPr>
            </w:pPr>
            <w:r w:rsidRPr="00A02E20">
              <w:rPr>
                <w:sz w:val="20"/>
                <w:lang w:val="fr-CA"/>
              </w:rPr>
              <w:t>Dossier : 18</w:t>
            </w:r>
            <w:r w:rsidRPr="00A02E20">
              <w:rPr>
                <w:sz w:val="20"/>
                <w:lang w:val="fr-CA"/>
              </w:rPr>
              <w:noBreakHyphen/>
              <w:t>A</w:t>
            </w:r>
            <w:r w:rsidRPr="00A02E20">
              <w:rPr>
                <w:sz w:val="20"/>
                <w:lang w:val="fr-CA"/>
              </w:rPr>
              <w:noBreakHyphen/>
              <w:t>32</w:t>
            </w:r>
          </w:p>
          <w:p w:rsidR="00A02E20" w:rsidRPr="00A02E20" w:rsidRDefault="00A02E20" w:rsidP="00A02E20">
            <w:pPr>
              <w:jc w:val="both"/>
              <w:rPr>
                <w:sz w:val="20"/>
                <w:lang w:val="fr-CA"/>
              </w:rPr>
            </w:pPr>
            <w:r w:rsidRPr="00A02E20">
              <w:rPr>
                <w:sz w:val="20"/>
                <w:lang w:val="fr-CA"/>
              </w:rPr>
              <w:t>Décision non publiée</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Requête en ordonnance permettant le dépôt d’un avis d’appel rejetée avec dépens.</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31 mai 2019</w:t>
            </w:r>
          </w:p>
          <w:p w:rsidR="00A02E20" w:rsidRPr="00A02E20" w:rsidRDefault="007C7CE1" w:rsidP="007C7CE1">
            <w:pPr>
              <w:jc w:val="both"/>
              <w:rPr>
                <w:sz w:val="20"/>
                <w:lang w:val="fr-CA"/>
              </w:rPr>
            </w:pPr>
            <w:r>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d’autorisation d’appel et requête en vue d’obtenir une prorogation de délai et d’être dispensé de l’obligation de se conformer, requête en audience, requête en sursis et requête en anonymisation de l’intitulé de la cause déposées.</w:t>
            </w:r>
          </w:p>
        </w:tc>
      </w:tr>
    </w:tbl>
    <w:p w:rsidR="00A02E20" w:rsidRDefault="00A02E20" w:rsidP="00A02E20">
      <w:pPr>
        <w:jc w:val="both"/>
        <w:rPr>
          <w:sz w:val="20"/>
          <w:lang w:val="fr-CA"/>
        </w:rPr>
      </w:pPr>
    </w:p>
    <w:p w:rsidR="007C7CE1" w:rsidRPr="00A02E20" w:rsidRDefault="00C31B43" w:rsidP="00A02E20">
      <w:pPr>
        <w:jc w:val="both"/>
        <w:rPr>
          <w:sz w:val="20"/>
          <w:lang w:val="fr-CA"/>
        </w:rPr>
      </w:pPr>
      <w:r>
        <w:rPr>
          <w:sz w:val="20"/>
        </w:rPr>
        <w:pict>
          <v:rect id="_x0000_i1060"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38658</w:t>
            </w:r>
          </w:p>
        </w:tc>
        <w:tc>
          <w:tcPr>
            <w:tcW w:w="4457" w:type="pct"/>
            <w:gridSpan w:val="3"/>
          </w:tcPr>
          <w:p w:rsidR="00A02E20" w:rsidRPr="007C7CE1" w:rsidRDefault="00A02E20" w:rsidP="00A02E20">
            <w:pPr>
              <w:pStyle w:val="SCCLsocParty"/>
              <w:jc w:val="both"/>
              <w:rPr>
                <w:b/>
                <w:sz w:val="20"/>
                <w:szCs w:val="20"/>
                <w:lang w:val="en-US"/>
              </w:rPr>
            </w:pPr>
            <w:r w:rsidRPr="007C7CE1">
              <w:rPr>
                <w:b/>
                <w:sz w:val="20"/>
                <w:szCs w:val="20"/>
                <w:lang w:val="en-US"/>
              </w:rPr>
              <w:t>Robert P.J. Day v. Ezra Levant</w:t>
            </w:r>
          </w:p>
          <w:p w:rsidR="00A02E20" w:rsidRPr="00A02E20" w:rsidRDefault="00A02E20" w:rsidP="00A02E20">
            <w:pPr>
              <w:jc w:val="both"/>
              <w:rPr>
                <w:sz w:val="20"/>
              </w:rPr>
            </w:pPr>
            <w:r w:rsidRPr="00A02E20">
              <w:rPr>
                <w:sz w:val="20"/>
              </w:rPr>
              <w:t>(Ont.) (Civil)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Judgments and orders — Summary judgments — Torts — Defamation — Anti</w:t>
            </w:r>
            <w:r w:rsidRPr="00A02E20">
              <w:rPr>
                <w:sz w:val="20"/>
              </w:rPr>
              <w:noBreakHyphen/>
              <w:t xml:space="preserve">SLAPP legislation — Respondent publishing comments about applicant on Twitter regarding online fundraising efforts — </w:t>
            </w:r>
            <w:r w:rsidRPr="00A02E20">
              <w:rPr>
                <w:color w:val="000000"/>
                <w:sz w:val="20"/>
              </w:rPr>
              <w:t>In evaluating public interest in protecting expression, is quality of expression relevant? — What type of evidence must a plaintiff adduce to prove harm, and may subjective evaluation of seriousness of allegations sufficient to establish harm, without independent evidence from plaintiff of actual harm? — In what circumstances is it appropriate to order costs on anti</w:t>
            </w:r>
            <w:r w:rsidRPr="00A02E20">
              <w:rPr>
                <w:color w:val="000000"/>
                <w:sz w:val="20"/>
              </w:rPr>
              <w:noBreakHyphen/>
              <w:t>SLAPP motion when a judge does not dismiss a proceeding? — Is there a proper timing to bring an anti</w:t>
            </w:r>
            <w:r w:rsidRPr="00A02E20">
              <w:rPr>
                <w:color w:val="000000"/>
                <w:sz w:val="20"/>
              </w:rPr>
              <w:noBreakHyphen/>
              <w:t xml:space="preserve">SLAPP motion — </w:t>
            </w:r>
            <w:r w:rsidRPr="00A02E20">
              <w:rPr>
                <w:color w:val="222222"/>
                <w:sz w:val="20"/>
              </w:rPr>
              <w:t xml:space="preserve">In a motion brought pursuant to s. 137.1 of </w:t>
            </w:r>
            <w:r w:rsidRPr="00A02E20">
              <w:rPr>
                <w:i/>
                <w:sz w:val="20"/>
                <w:lang w:val="en"/>
              </w:rPr>
              <w:t>Courts of Justice Act</w:t>
            </w:r>
            <w:r w:rsidRPr="00A02E20">
              <w:rPr>
                <w:sz w:val="20"/>
                <w:lang w:val="en"/>
              </w:rPr>
              <w:t>, R.S.O. 1990, c. C.43</w:t>
            </w:r>
            <w:r w:rsidRPr="00A02E20">
              <w:rPr>
                <w:i/>
                <w:iCs/>
                <w:color w:val="222222"/>
                <w:sz w:val="20"/>
              </w:rPr>
              <w:t xml:space="preserve">, </w:t>
            </w:r>
            <w:r w:rsidRPr="00A02E20">
              <w:rPr>
                <w:color w:val="222222"/>
                <w:sz w:val="20"/>
              </w:rPr>
              <w:t>what is standard of proof to be met by the plaintiff to show there are grounds to believe that no valid defence exists?</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jc w:val="both"/>
              <w:rPr>
                <w:sz w:val="20"/>
                <w:lang w:val="en"/>
              </w:rPr>
            </w:pPr>
            <w:r w:rsidRPr="00A02E20">
              <w:rPr>
                <w:sz w:val="20"/>
              </w:rPr>
              <w:t xml:space="preserve">Mr. Levant is </w:t>
            </w:r>
            <w:r w:rsidRPr="00A02E20">
              <w:rPr>
                <w:sz w:val="20"/>
                <w:lang w:val="en"/>
              </w:rPr>
              <w:t>the principal of an online media outlet, Rebel News, a site that comments on political and social issues, expressing right</w:t>
            </w:r>
            <w:r w:rsidRPr="00A02E20">
              <w:rPr>
                <w:sz w:val="20"/>
                <w:lang w:val="en"/>
              </w:rPr>
              <w:noBreakHyphen/>
              <w:t>leaning views. The applicant, Mr. Day, has been a regular participant on social media and expressed his more left</w:t>
            </w:r>
            <w:r w:rsidRPr="00A02E20">
              <w:rPr>
                <w:sz w:val="20"/>
                <w:lang w:val="en"/>
              </w:rPr>
              <w:noBreakHyphen/>
              <w:t xml:space="preserve">wing views almost exclusively on Twitter. Between May and June 2016, Mr. Day posted tweets highly critical of Mr. Levant and of Rebel News relating to their online campaign to raise money for the victims of the Fort McMurray forest fires. Mr. Day alleged that Mr. Levant was engaged in a scam of “unadulterated sleaziness” so that he could improperly take advantage of other donors’ charitable tax receipts and was enriching himself at the expense of forest fire victims. Mr. Levant commenced an action in defamation, claiming damages. Mr. Day brought a motion under s. 137.1 of the </w:t>
            </w:r>
            <w:r w:rsidRPr="00A02E20">
              <w:rPr>
                <w:i/>
                <w:sz w:val="20"/>
                <w:lang w:val="en"/>
              </w:rPr>
              <w:t>Courts of Justice Act</w:t>
            </w:r>
            <w:r w:rsidRPr="00A02E20">
              <w:rPr>
                <w:sz w:val="20"/>
                <w:lang w:val="en"/>
              </w:rPr>
              <w:t>, R.S.O. 1990, c. C.43 to have the action dismissed. Mr. Day’s motion was dismissed.  This decision was upheld on appeal.</w:t>
            </w:r>
          </w:p>
          <w:p w:rsidR="00A02E20" w:rsidRPr="00A02E20" w:rsidRDefault="00A02E20" w:rsidP="00A02E20">
            <w:pPr>
              <w:jc w:val="both"/>
              <w:rPr>
                <w:sz w:val="20"/>
                <w:lang w:val="en"/>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October 31, 2018</w:t>
            </w:r>
          </w:p>
          <w:p w:rsidR="00A02E20" w:rsidRPr="00A02E20" w:rsidRDefault="00A02E20" w:rsidP="00A02E20">
            <w:pPr>
              <w:jc w:val="both"/>
              <w:rPr>
                <w:sz w:val="20"/>
              </w:rPr>
            </w:pPr>
            <w:r w:rsidRPr="00A02E20">
              <w:rPr>
                <w:sz w:val="20"/>
              </w:rPr>
              <w:t>Ontario Superior Court of Justice</w:t>
            </w:r>
          </w:p>
          <w:p w:rsidR="00A02E20" w:rsidRPr="00A02E20" w:rsidRDefault="00A02E20" w:rsidP="00A02E20">
            <w:pPr>
              <w:jc w:val="both"/>
              <w:rPr>
                <w:sz w:val="20"/>
              </w:rPr>
            </w:pPr>
            <w:r w:rsidRPr="00A02E20">
              <w:rPr>
                <w:sz w:val="20"/>
              </w:rPr>
              <w:t>(Brown J.)</w:t>
            </w:r>
          </w:p>
          <w:p w:rsidR="00A02E20" w:rsidRPr="00A02E20" w:rsidRDefault="00C31B43" w:rsidP="00A02E20">
            <w:pPr>
              <w:jc w:val="both"/>
              <w:rPr>
                <w:sz w:val="20"/>
              </w:rPr>
            </w:pPr>
            <w:hyperlink r:id="rId105" w:history="1">
              <w:r w:rsidR="00A02E20" w:rsidRPr="00A02E20">
                <w:rPr>
                  <w:rStyle w:val="Hyperlink"/>
                  <w:sz w:val="20"/>
                </w:rPr>
                <w:t>2017 ONSC 5956</w:t>
              </w:r>
            </w:hyperlink>
            <w:r w:rsidR="00A02E20" w:rsidRPr="00A02E20">
              <w:rPr>
                <w:sz w:val="20"/>
              </w:rPr>
              <w:t xml:space="preserve"> </w:t>
            </w: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Applicant’s motion to dismiss respondent’s defamation action dismissed</w:t>
            </w:r>
          </w:p>
          <w:p w:rsidR="00A02E20" w:rsidRPr="00A02E20" w:rsidRDefault="00A02E20" w:rsidP="00A02E20">
            <w:pPr>
              <w:jc w:val="both"/>
              <w:rPr>
                <w:sz w:val="20"/>
              </w:rPr>
            </w:pP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October 31, 2018</w:t>
            </w:r>
          </w:p>
          <w:p w:rsidR="00A02E20" w:rsidRPr="00A02E20" w:rsidRDefault="00A02E20" w:rsidP="00A02E20">
            <w:pPr>
              <w:jc w:val="both"/>
              <w:rPr>
                <w:sz w:val="20"/>
              </w:rPr>
            </w:pPr>
            <w:r w:rsidRPr="00A02E20">
              <w:rPr>
                <w:sz w:val="20"/>
              </w:rPr>
              <w:t>Ontario Superior Court of Justice</w:t>
            </w:r>
          </w:p>
          <w:p w:rsidR="00A02E20" w:rsidRPr="00A02E20" w:rsidRDefault="00A02E20" w:rsidP="00A02E20">
            <w:pPr>
              <w:jc w:val="both"/>
              <w:rPr>
                <w:sz w:val="20"/>
              </w:rPr>
            </w:pPr>
            <w:r w:rsidRPr="00A02E20">
              <w:rPr>
                <w:sz w:val="20"/>
              </w:rPr>
              <w:t>(Brown J.)</w:t>
            </w:r>
          </w:p>
          <w:p w:rsidR="00A02E20" w:rsidRPr="00A02E20" w:rsidRDefault="00C31B43" w:rsidP="00A02E20">
            <w:pPr>
              <w:jc w:val="both"/>
              <w:rPr>
                <w:sz w:val="20"/>
              </w:rPr>
            </w:pPr>
            <w:hyperlink r:id="rId106" w:history="1">
              <w:r w:rsidR="00A02E20" w:rsidRPr="00A02E20">
                <w:rPr>
                  <w:rStyle w:val="Hyperlink"/>
                  <w:sz w:val="20"/>
                </w:rPr>
                <w:t>2018 ONSC 6236</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Costs awarded to respondent for unsuccessful anti</w:t>
            </w:r>
            <w:r w:rsidRPr="00A02E20">
              <w:rPr>
                <w:sz w:val="20"/>
              </w:rPr>
              <w:noBreakHyphen/>
              <w:t>SLAPP motion</w:t>
            </w:r>
          </w:p>
        </w:tc>
      </w:tr>
      <w:tr w:rsidR="00A02E20" w:rsidRPr="00A02E20" w:rsidTr="00724A0D">
        <w:tc>
          <w:tcPr>
            <w:tcW w:w="2427" w:type="pct"/>
            <w:gridSpan w:val="2"/>
          </w:tcPr>
          <w:p w:rsidR="00A02E20" w:rsidRPr="00A02E20" w:rsidRDefault="00A02E20" w:rsidP="00A02E20">
            <w:pPr>
              <w:jc w:val="both"/>
              <w:rPr>
                <w:sz w:val="20"/>
              </w:rPr>
            </w:pPr>
            <w:r w:rsidRPr="00A02E20">
              <w:rPr>
                <w:sz w:val="20"/>
              </w:rPr>
              <w:t>March 28, 2019</w:t>
            </w:r>
          </w:p>
          <w:p w:rsidR="00A02E20" w:rsidRPr="00A02E20" w:rsidRDefault="00A02E20" w:rsidP="00A02E20">
            <w:pPr>
              <w:jc w:val="both"/>
              <w:rPr>
                <w:sz w:val="20"/>
              </w:rPr>
            </w:pPr>
            <w:r w:rsidRPr="00A02E20">
              <w:rPr>
                <w:sz w:val="20"/>
              </w:rPr>
              <w:lastRenderedPageBreak/>
              <w:t>Court of Appeal for Ontario</w:t>
            </w:r>
          </w:p>
          <w:p w:rsidR="00A02E20" w:rsidRPr="00A02E20" w:rsidRDefault="00A02E20" w:rsidP="00A02E20">
            <w:pPr>
              <w:jc w:val="both"/>
              <w:rPr>
                <w:sz w:val="20"/>
              </w:rPr>
            </w:pPr>
            <w:r w:rsidRPr="00A02E20">
              <w:rPr>
                <w:sz w:val="20"/>
              </w:rPr>
              <w:t>(Doherty, Pardu and Nordheimer JJ.A.)</w:t>
            </w:r>
          </w:p>
          <w:p w:rsidR="00A02E20" w:rsidRPr="00A02E20" w:rsidRDefault="00C31B43" w:rsidP="00A02E20">
            <w:pPr>
              <w:jc w:val="both"/>
              <w:rPr>
                <w:sz w:val="20"/>
              </w:rPr>
            </w:pPr>
            <w:hyperlink r:id="rId107" w:history="1">
              <w:r w:rsidR="00A02E20" w:rsidRPr="00A02E20">
                <w:rPr>
                  <w:rStyle w:val="Hyperlink"/>
                  <w:sz w:val="20"/>
                </w:rPr>
                <w:t>2019 ONCA 244</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Applicant’s appeal dismissed</w:t>
            </w:r>
          </w:p>
          <w:p w:rsidR="00A02E20" w:rsidRPr="00A02E20" w:rsidRDefault="00A02E20" w:rsidP="00A02E20">
            <w:pPr>
              <w:jc w:val="both"/>
              <w:rPr>
                <w:sz w:val="20"/>
              </w:rPr>
            </w:pP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lastRenderedPageBreak/>
              <w:t>May 27, 2019</w:t>
            </w:r>
          </w:p>
          <w:p w:rsidR="00A02E20" w:rsidRPr="00A02E20" w:rsidRDefault="00A02E20" w:rsidP="00A02E20">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filed</w:t>
            </w:r>
          </w:p>
          <w:p w:rsidR="00A02E20" w:rsidRPr="00A02E20" w:rsidRDefault="00A02E20" w:rsidP="00A02E20">
            <w:pPr>
              <w:jc w:val="both"/>
              <w:rPr>
                <w:sz w:val="20"/>
              </w:rPr>
            </w:pPr>
          </w:p>
        </w:tc>
      </w:tr>
    </w:tbl>
    <w:p w:rsidR="00A02E20" w:rsidRDefault="00A02E20" w:rsidP="00A02E20">
      <w:pPr>
        <w:jc w:val="both"/>
        <w:rPr>
          <w:sz w:val="20"/>
        </w:rPr>
      </w:pPr>
    </w:p>
    <w:p w:rsidR="007C7CE1" w:rsidRDefault="00C31B43" w:rsidP="00A02E20">
      <w:pPr>
        <w:jc w:val="both"/>
        <w:rPr>
          <w:sz w:val="20"/>
        </w:rPr>
      </w:pPr>
      <w:r>
        <w:rPr>
          <w:sz w:val="20"/>
        </w:rPr>
        <w:pict>
          <v:rect id="_x0000_i1061" style="width:2in;height:1pt" o:hrpct="0" o:hralign="center" o:hrstd="t" o:hrnoshade="t" o:hr="t" fillcolor="black [3213]" stroked="f"/>
        </w:pict>
      </w:r>
    </w:p>
    <w:p w:rsidR="007C7CE1" w:rsidRPr="00A02E20" w:rsidRDefault="007C7CE1"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38658</w:t>
            </w:r>
          </w:p>
        </w:tc>
        <w:tc>
          <w:tcPr>
            <w:tcW w:w="4457" w:type="pct"/>
            <w:gridSpan w:val="3"/>
          </w:tcPr>
          <w:p w:rsidR="00A02E20" w:rsidRPr="007C7CE1" w:rsidRDefault="00A02E20" w:rsidP="00A02E20">
            <w:pPr>
              <w:pStyle w:val="SCCLsocParty"/>
              <w:jc w:val="both"/>
              <w:rPr>
                <w:b/>
                <w:sz w:val="20"/>
                <w:szCs w:val="20"/>
                <w:lang w:val="en-US"/>
              </w:rPr>
            </w:pPr>
            <w:r w:rsidRPr="007C7CE1">
              <w:rPr>
                <w:b/>
                <w:sz w:val="20"/>
                <w:szCs w:val="20"/>
                <w:lang w:val="en-US"/>
              </w:rPr>
              <w:t>Robert P.J. Day c. Ezra Levant</w:t>
            </w:r>
          </w:p>
          <w:p w:rsidR="00A02E20" w:rsidRPr="00A02E20" w:rsidRDefault="00A02E20" w:rsidP="007C7CE1">
            <w:pPr>
              <w:jc w:val="both"/>
              <w:rPr>
                <w:sz w:val="20"/>
                <w:lang w:val="fr-CA"/>
              </w:rPr>
            </w:pPr>
            <w:r w:rsidRPr="00A02E20">
              <w:rPr>
                <w:sz w:val="20"/>
                <w:lang w:val="fr-CA"/>
              </w:rPr>
              <w:t>(Ont</w:t>
            </w:r>
            <w:r w:rsidR="007C7CE1">
              <w:rPr>
                <w:sz w:val="20"/>
                <w:lang w:val="fr-CA"/>
              </w:rPr>
              <w:t>.</w:t>
            </w:r>
            <w:r w:rsidRPr="00A02E20">
              <w:rPr>
                <w:sz w:val="20"/>
                <w:lang w:val="fr-CA"/>
              </w:rPr>
              <w:t>) (Civile) (sur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Jugements et ordonnances — Jugements sommaires — Responsabilité délictuelle — Diffamation — Loi interdisant les poursuites</w:t>
            </w:r>
            <w:r w:rsidRPr="00A02E20">
              <w:rPr>
                <w:sz w:val="20"/>
                <w:lang w:val="fr-CA"/>
              </w:rPr>
              <w:noBreakHyphen/>
              <w:t>baîllons — L’intimé a publié sur Twitter des commentaires au sujet des efforts de financement en ligne du requérant — La qualité de l’expression est</w:t>
            </w:r>
            <w:r w:rsidRPr="00A02E20">
              <w:rPr>
                <w:sz w:val="20"/>
                <w:lang w:val="fr-CA"/>
              </w:rPr>
              <w:noBreakHyphen/>
              <w:t>elle pertinente quant à l’évaluation de l’intérêt public lié à la protection de l’</w:t>
            </w:r>
            <w:r w:rsidRPr="00A02E20">
              <w:rPr>
                <w:color w:val="000000"/>
                <w:sz w:val="20"/>
                <w:lang w:val="fr-CA"/>
              </w:rPr>
              <w:t>expression? — Quel type d’éléments de preuve le demandeur doit</w:t>
            </w:r>
            <w:r w:rsidRPr="00A02E20">
              <w:rPr>
                <w:color w:val="000000"/>
                <w:sz w:val="20"/>
                <w:lang w:val="fr-CA"/>
              </w:rPr>
              <w:noBreakHyphen/>
              <w:t>il présenter pour établir un préjudice et une évaluation subjective du sérieux des allégations peut</w:t>
            </w:r>
            <w:r w:rsidRPr="00A02E20">
              <w:rPr>
                <w:color w:val="000000"/>
                <w:sz w:val="20"/>
                <w:lang w:val="fr-CA"/>
              </w:rPr>
              <w:noBreakHyphen/>
              <w:t>elle suffire à prouver le préjudice sans que le demandeur présente une preuve indépendante concernant le préjudice réel? — Dans quelles circonstances une condamnation aux dépens convient</w:t>
            </w:r>
            <w:r w:rsidRPr="00A02E20">
              <w:rPr>
                <w:color w:val="000000"/>
                <w:sz w:val="20"/>
                <w:lang w:val="fr-CA"/>
              </w:rPr>
              <w:noBreakHyphen/>
              <w:t>elle, s’agissant d’une motion visant à faire échec à une poursuite</w:t>
            </w:r>
            <w:r w:rsidRPr="00A02E20">
              <w:rPr>
                <w:color w:val="000000"/>
                <w:sz w:val="20"/>
                <w:lang w:val="fr-CA"/>
              </w:rPr>
              <w:noBreakHyphen/>
              <w:t>baîllon lorsque le juge ne rejette pas l’instance? — Y a</w:t>
            </w:r>
            <w:r w:rsidRPr="00A02E20">
              <w:rPr>
                <w:color w:val="000000"/>
                <w:sz w:val="20"/>
                <w:lang w:val="fr-CA"/>
              </w:rPr>
              <w:noBreakHyphen/>
              <w:t>t</w:t>
            </w:r>
            <w:r w:rsidRPr="00A02E20">
              <w:rPr>
                <w:color w:val="000000"/>
                <w:sz w:val="20"/>
                <w:lang w:val="fr-CA"/>
              </w:rPr>
              <w:noBreakHyphen/>
              <w:t>il un moment opportun pour présenter une motion visant à faire échec à une poursuite</w:t>
            </w:r>
            <w:r w:rsidRPr="00A02E20">
              <w:rPr>
                <w:color w:val="000000"/>
                <w:sz w:val="20"/>
                <w:lang w:val="fr-CA"/>
              </w:rPr>
              <w:noBreakHyphen/>
              <w:t xml:space="preserve">baîllon? — Dans le cas d’une motion présentée au titre de l’art. 137.1 de la </w:t>
            </w:r>
            <w:r w:rsidRPr="00A02E20">
              <w:rPr>
                <w:i/>
                <w:sz w:val="20"/>
                <w:lang w:val="fr-CA"/>
              </w:rPr>
              <w:t>Loi sur les tribunaux judiciaires</w:t>
            </w:r>
            <w:r w:rsidRPr="00A02E20">
              <w:rPr>
                <w:sz w:val="20"/>
                <w:lang w:val="fr-CA"/>
              </w:rPr>
              <w:t>, L.R.O. 1990, ch. C.43</w:t>
            </w:r>
            <w:r w:rsidRPr="00A02E20">
              <w:rPr>
                <w:i/>
                <w:iCs/>
                <w:color w:val="222222"/>
                <w:sz w:val="20"/>
                <w:lang w:val="fr-CA"/>
              </w:rPr>
              <w:t xml:space="preserve">, </w:t>
            </w:r>
            <w:r w:rsidRPr="00A02E20">
              <w:rPr>
                <w:color w:val="222222"/>
                <w:sz w:val="20"/>
                <w:lang w:val="fr-CA"/>
              </w:rPr>
              <w:t>à quelle</w:t>
            </w:r>
            <w:r w:rsidRPr="00A02E20">
              <w:rPr>
                <w:i/>
                <w:iCs/>
                <w:color w:val="222222"/>
                <w:sz w:val="20"/>
                <w:lang w:val="fr-CA"/>
              </w:rPr>
              <w:t xml:space="preserve"> </w:t>
            </w:r>
            <w:r w:rsidRPr="00A02E20">
              <w:rPr>
                <w:color w:val="222222"/>
                <w:sz w:val="20"/>
                <w:lang w:val="fr-CA"/>
              </w:rPr>
              <w:t>norme de preuve le demandeur doit</w:t>
            </w:r>
            <w:r w:rsidRPr="00A02E20">
              <w:rPr>
                <w:color w:val="222222"/>
                <w:sz w:val="20"/>
                <w:lang w:val="fr-CA"/>
              </w:rPr>
              <w:noBreakHyphen/>
              <w:t>il satisfaire pour établir l’existence de motifs de croire qu’il n’y a pas de défense valable?</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t>M. Levant est le directeur d’un organe de presse en ligne, Rebel News, soit un site qui présente des points de vue de droite sur différentes questions politiques et sociales. Le requérant, M. Day, participe régulièrement aux médias sociaux et a exprimé ses opinions, qui sont davantage de gauche, presque exclusivement sur Twitter. Entre mai et juin 2016, M. Day a publié des gazouillis dans lesquels il a vivement critiqué M. Levant et Rebel News relativement à la campagne de financement qu’ils ont menée en ligne pour venir en aide aux victimes des feux de forêt de Fort McMurray. M. Day a soutenu que M. Levant se livrait à une supercherie et à une [</w:t>
            </w:r>
            <w:r w:rsidRPr="00A02E20">
              <w:rPr>
                <w:smallCaps/>
                <w:sz w:val="20"/>
                <w:lang w:val="fr-CA"/>
              </w:rPr>
              <w:t>traduction</w:t>
            </w:r>
            <w:r w:rsidRPr="00A02E20">
              <w:rPr>
                <w:rFonts w:asciiTheme="minorBidi" w:hAnsiTheme="minorBidi"/>
                <w:sz w:val="20"/>
                <w:lang w:val="fr-CA"/>
              </w:rPr>
              <w:t xml:space="preserve">] « manœuvre frauduleuse sordide » afin de pouvoir utiliser sans droit les reçus d’impôt d’autres donateurs et qu’il s’enrichissait aux dépens des victimes des feux de forêt. </w:t>
            </w:r>
            <w:r w:rsidRPr="00A02E20">
              <w:rPr>
                <w:sz w:val="20"/>
                <w:lang w:val="fr-CA"/>
              </w:rPr>
              <w:t>M. Levant a engagé une action en diffamation dans laquelle il a réclamé des dommages</w:t>
            </w:r>
            <w:r w:rsidRPr="00A02E20">
              <w:rPr>
                <w:sz w:val="20"/>
                <w:lang w:val="fr-CA"/>
              </w:rPr>
              <w:noBreakHyphen/>
              <w:t xml:space="preserve">intérêts. M. Day a présenté une motion au titre de l’art. 137.1 de la </w:t>
            </w:r>
            <w:r w:rsidRPr="00A02E20">
              <w:rPr>
                <w:i/>
                <w:sz w:val="20"/>
                <w:lang w:val="fr-CA"/>
              </w:rPr>
              <w:t>Loi sur les tribunaux judiciaires</w:t>
            </w:r>
            <w:r w:rsidRPr="00A02E20">
              <w:rPr>
                <w:sz w:val="20"/>
                <w:lang w:val="fr-CA"/>
              </w:rPr>
              <w:t>, L.R.O. 1990, ch. C.43, afin de faire rejeter l’action. La motion de M. Day a été rejetée et cette décision a été confirmée en appel.</w:t>
            </w: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31 octobre 2018</w:t>
            </w:r>
          </w:p>
          <w:p w:rsidR="00A02E20" w:rsidRPr="00A02E20" w:rsidRDefault="00A02E20" w:rsidP="00A02E20">
            <w:pPr>
              <w:jc w:val="both"/>
              <w:rPr>
                <w:sz w:val="20"/>
                <w:lang w:val="fr-CA"/>
              </w:rPr>
            </w:pPr>
            <w:r w:rsidRPr="00A02E20">
              <w:rPr>
                <w:sz w:val="20"/>
                <w:lang w:val="fr-CA"/>
              </w:rPr>
              <w:t>Cour supérieure de justice de l’Ontario</w:t>
            </w:r>
          </w:p>
          <w:p w:rsidR="00A02E20" w:rsidRPr="00A02E20" w:rsidRDefault="00A02E20" w:rsidP="00A02E20">
            <w:pPr>
              <w:jc w:val="both"/>
              <w:rPr>
                <w:sz w:val="20"/>
                <w:lang w:val="fr-CA"/>
              </w:rPr>
            </w:pPr>
            <w:r w:rsidRPr="00A02E20">
              <w:rPr>
                <w:sz w:val="20"/>
                <w:lang w:val="fr-CA"/>
              </w:rPr>
              <w:t>(Juge Brown)</w:t>
            </w:r>
          </w:p>
          <w:p w:rsidR="00A02E20" w:rsidRPr="00A02E20" w:rsidRDefault="00C31B43" w:rsidP="00A02E20">
            <w:pPr>
              <w:jc w:val="both"/>
              <w:rPr>
                <w:sz w:val="20"/>
                <w:lang w:val="fr-CA"/>
              </w:rPr>
            </w:pPr>
            <w:hyperlink r:id="rId108" w:history="1">
              <w:r w:rsidR="00A02E20" w:rsidRPr="00A02E20">
                <w:rPr>
                  <w:rStyle w:val="Hyperlink"/>
                  <w:sz w:val="20"/>
                  <w:lang w:val="fr-CA"/>
                </w:rPr>
                <w:t>2017 ONSC 5956</w:t>
              </w:r>
            </w:hyperlink>
            <w:r w:rsidR="00A02E20" w:rsidRPr="00A02E20">
              <w:rPr>
                <w:sz w:val="20"/>
                <w:lang w:val="fr-CA"/>
              </w:rPr>
              <w:t xml:space="preserve"> </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Motion du requérant en vue de faire rejeter l’action en diffamation de l’intimé rejetée</w:t>
            </w:r>
          </w:p>
          <w:p w:rsidR="00A02E20" w:rsidRPr="00A02E20" w:rsidRDefault="00A02E20" w:rsidP="00A02E20">
            <w:pPr>
              <w:jc w:val="both"/>
              <w:rPr>
                <w:sz w:val="20"/>
                <w:lang w:val="fr-CA"/>
              </w:rPr>
            </w:pP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31 octobre 2018</w:t>
            </w:r>
          </w:p>
          <w:p w:rsidR="00A02E20" w:rsidRPr="00A02E20" w:rsidRDefault="00A02E20" w:rsidP="00A02E20">
            <w:pPr>
              <w:jc w:val="both"/>
              <w:rPr>
                <w:sz w:val="20"/>
                <w:lang w:val="fr-CA"/>
              </w:rPr>
            </w:pPr>
            <w:r w:rsidRPr="00A02E20">
              <w:rPr>
                <w:sz w:val="20"/>
                <w:lang w:val="fr-CA"/>
              </w:rPr>
              <w:t>Cour supérieure de justice de l’Ontario</w:t>
            </w:r>
          </w:p>
          <w:p w:rsidR="00A02E20" w:rsidRPr="00A02E20" w:rsidRDefault="00A02E20" w:rsidP="00A02E20">
            <w:pPr>
              <w:jc w:val="both"/>
              <w:rPr>
                <w:sz w:val="20"/>
                <w:lang w:val="fr-CA"/>
              </w:rPr>
            </w:pPr>
            <w:r w:rsidRPr="00A02E20">
              <w:rPr>
                <w:sz w:val="20"/>
                <w:lang w:val="fr-CA"/>
              </w:rPr>
              <w:t>(Juge Brown)</w:t>
            </w:r>
          </w:p>
          <w:p w:rsidR="00A02E20" w:rsidRPr="00A02E20" w:rsidRDefault="00C31B43" w:rsidP="00A02E20">
            <w:pPr>
              <w:jc w:val="both"/>
              <w:rPr>
                <w:sz w:val="20"/>
                <w:lang w:val="fr-CA"/>
              </w:rPr>
            </w:pPr>
            <w:hyperlink r:id="rId109" w:history="1">
              <w:r w:rsidR="00A02E20" w:rsidRPr="00A02E20">
                <w:rPr>
                  <w:rStyle w:val="Hyperlink"/>
                  <w:sz w:val="20"/>
                  <w:lang w:val="fr-CA"/>
                </w:rPr>
                <w:t>2018 ONSC 6236</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 xml:space="preserve">Dépens accordés à l’intimé relativement à une motion </w:t>
            </w:r>
            <w:r w:rsidRPr="00A02E20">
              <w:rPr>
                <w:color w:val="000000"/>
                <w:sz w:val="20"/>
                <w:lang w:val="fr-CA"/>
              </w:rPr>
              <w:t>visant à faire échec à une poursuite</w:t>
            </w:r>
            <w:r w:rsidRPr="00A02E20">
              <w:rPr>
                <w:color w:val="000000"/>
                <w:sz w:val="20"/>
                <w:lang w:val="fr-CA"/>
              </w:rPr>
              <w:noBreakHyphen/>
              <w:t>bâillon</w:t>
            </w:r>
            <w:r w:rsidRPr="00A02E20">
              <w:rPr>
                <w:sz w:val="20"/>
                <w:lang w:val="fr-CA"/>
              </w:rPr>
              <w:t xml:space="preserve"> rejetée</w:t>
            </w: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28 mars 2019</w:t>
            </w:r>
          </w:p>
          <w:p w:rsidR="00A02E20" w:rsidRPr="00A02E20" w:rsidRDefault="00A02E20" w:rsidP="00A02E20">
            <w:pPr>
              <w:jc w:val="both"/>
              <w:rPr>
                <w:sz w:val="20"/>
                <w:lang w:val="fr-CA"/>
              </w:rPr>
            </w:pPr>
            <w:r w:rsidRPr="00A02E20">
              <w:rPr>
                <w:sz w:val="20"/>
                <w:lang w:val="fr-CA"/>
              </w:rPr>
              <w:t>Cour d'appel de l’Ontario</w:t>
            </w:r>
          </w:p>
          <w:p w:rsidR="00A02E20" w:rsidRPr="00A02E20" w:rsidRDefault="00A02E20" w:rsidP="00A02E20">
            <w:pPr>
              <w:jc w:val="both"/>
              <w:rPr>
                <w:sz w:val="20"/>
                <w:lang w:val="fr-CA"/>
              </w:rPr>
            </w:pPr>
            <w:r w:rsidRPr="00A02E20">
              <w:rPr>
                <w:sz w:val="20"/>
                <w:lang w:val="fr-CA"/>
              </w:rPr>
              <w:t>(Juges Doherty, Pardu et Nordheimer)</w:t>
            </w:r>
          </w:p>
          <w:p w:rsidR="00A02E20" w:rsidRPr="00A02E20" w:rsidRDefault="00C31B43" w:rsidP="00A02E20">
            <w:pPr>
              <w:jc w:val="both"/>
              <w:rPr>
                <w:sz w:val="20"/>
                <w:lang w:val="fr-CA"/>
              </w:rPr>
            </w:pPr>
            <w:hyperlink r:id="rId110" w:history="1">
              <w:r w:rsidR="00A02E20" w:rsidRPr="00A02E20">
                <w:rPr>
                  <w:rStyle w:val="Hyperlink"/>
                  <w:sz w:val="20"/>
                  <w:lang w:val="fr-CA"/>
                </w:rPr>
                <w:t>2019 ONCA 244</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Appel du requérant rejeté</w:t>
            </w:r>
          </w:p>
          <w:p w:rsidR="00A02E20" w:rsidRPr="00A02E20" w:rsidRDefault="00A02E20" w:rsidP="00A02E20">
            <w:pPr>
              <w:jc w:val="both"/>
              <w:rPr>
                <w:sz w:val="20"/>
                <w:lang w:val="fr-CA"/>
              </w:rPr>
            </w:pP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27 mai 2019</w:t>
            </w:r>
          </w:p>
          <w:p w:rsidR="00A02E20" w:rsidRPr="00A02E20" w:rsidRDefault="00A02E20" w:rsidP="00A02E20">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Demande d’autorisation d’appel déposée</w:t>
            </w:r>
          </w:p>
        </w:tc>
      </w:tr>
    </w:tbl>
    <w:p w:rsidR="00A02E20" w:rsidRDefault="00A02E20" w:rsidP="00A02E20">
      <w:pPr>
        <w:jc w:val="both"/>
        <w:rPr>
          <w:sz w:val="20"/>
          <w:lang w:val="fr-CA"/>
        </w:rPr>
      </w:pPr>
    </w:p>
    <w:p w:rsidR="007C7CE1" w:rsidRPr="00A02E20" w:rsidRDefault="00C31B43" w:rsidP="00A02E20">
      <w:pPr>
        <w:jc w:val="both"/>
        <w:rPr>
          <w:sz w:val="20"/>
          <w:lang w:val="fr-CA"/>
        </w:rPr>
      </w:pPr>
      <w:r>
        <w:rPr>
          <w:sz w:val="20"/>
        </w:rPr>
        <w:pict>
          <v:rect id="_x0000_i1062" style="width:2in;height:1pt" o:hrpct="0" o:hralign="center" o:hrstd="t" o:hrnoshade="t" o:hr="t" fillcolor="black [3213]" stroked="f"/>
        </w:pict>
      </w:r>
    </w:p>
    <w:p w:rsidR="005550BA" w:rsidRPr="00A02E20" w:rsidRDefault="005550BA" w:rsidP="00A02E20">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rPr>
            </w:pPr>
            <w:r w:rsidRPr="00A02E20">
              <w:rPr>
                <w:rStyle w:val="SCCFileNumberChar"/>
                <w:sz w:val="20"/>
                <w:szCs w:val="20"/>
              </w:rPr>
              <w:t>38695</w:t>
            </w:r>
          </w:p>
        </w:tc>
        <w:tc>
          <w:tcPr>
            <w:tcW w:w="4457" w:type="pct"/>
            <w:gridSpan w:val="3"/>
          </w:tcPr>
          <w:p w:rsidR="00A02E20" w:rsidRPr="00A82DFE" w:rsidRDefault="00A02E20" w:rsidP="00A02E20">
            <w:pPr>
              <w:pStyle w:val="SCCLsocParty"/>
              <w:jc w:val="both"/>
              <w:rPr>
                <w:b/>
                <w:sz w:val="20"/>
                <w:szCs w:val="20"/>
                <w:lang w:val="en-US"/>
              </w:rPr>
            </w:pPr>
            <w:r w:rsidRPr="00A82DFE">
              <w:rPr>
                <w:b/>
                <w:sz w:val="20"/>
                <w:szCs w:val="20"/>
                <w:lang w:val="en-US"/>
              </w:rPr>
              <w:t>Estate of Bernard Sherman and the Trustees of the Estate</w:t>
            </w:r>
            <w:r w:rsidR="00A82DFE" w:rsidRPr="00A82DFE">
              <w:rPr>
                <w:b/>
                <w:sz w:val="20"/>
                <w:szCs w:val="20"/>
                <w:lang w:val="en-US"/>
              </w:rPr>
              <w:t xml:space="preserve"> and</w:t>
            </w:r>
            <w:r w:rsidRPr="00A82DFE">
              <w:rPr>
                <w:b/>
                <w:sz w:val="20"/>
                <w:szCs w:val="20"/>
                <w:lang w:val="en-US"/>
              </w:rPr>
              <w:t xml:space="preserve"> Estate of Honey Sherman and the Trustees of the Estate v. Kevin Donovan</w:t>
            </w:r>
          </w:p>
          <w:p w:rsidR="00A02E20" w:rsidRPr="00A02E20" w:rsidRDefault="00A02E20" w:rsidP="00A02E20">
            <w:pPr>
              <w:jc w:val="both"/>
              <w:rPr>
                <w:sz w:val="20"/>
              </w:rPr>
            </w:pPr>
            <w:r w:rsidRPr="00A02E20">
              <w:rPr>
                <w:sz w:val="20"/>
              </w:rPr>
              <w:t>(Ont.) (Civil) (By Leave)</w:t>
            </w:r>
          </w:p>
        </w:tc>
      </w:tr>
      <w:tr w:rsidR="00A02E20" w:rsidRPr="00A02E20" w:rsidTr="00724A0D">
        <w:tc>
          <w:tcPr>
            <w:tcW w:w="5000" w:type="pct"/>
            <w:gridSpan w:val="4"/>
          </w:tcPr>
          <w:p w:rsidR="00A02E20" w:rsidRPr="00A02E20" w:rsidRDefault="00A02E20" w:rsidP="00A02E20">
            <w:pPr>
              <w:jc w:val="both"/>
              <w:rPr>
                <w:sz w:val="20"/>
              </w:rPr>
            </w:pPr>
            <w:r w:rsidRPr="00A02E20">
              <w:rPr>
                <w:sz w:val="20"/>
              </w:rPr>
              <w:t>Judgments and orders — Interlocutory orders — Stay — Privacy — Applicants seeking to have court files pertaining to the administration of the estates of the deceased sealed — Is privacy an important interest worthy of protection sufficient to satisfy the first branch of test for discretionary orders restricting public access to court files? — What is appropriate analytical framework to be applied when determining whether to restrict public access to personally identifying information contained in non</w:t>
            </w:r>
            <w:r w:rsidRPr="00A02E20">
              <w:rPr>
                <w:sz w:val="20"/>
              </w:rPr>
              <w:noBreakHyphen/>
              <w:t>litigious administrative court files? — What constitutes “objectively discernable harm” for the purposes of “necessity” stage of analysis applicable to discretionary orders restricting public access to court files?</w:t>
            </w:r>
          </w:p>
        </w:tc>
      </w:tr>
      <w:tr w:rsidR="00A02E20" w:rsidRPr="00A02E20" w:rsidTr="00724A0D">
        <w:tc>
          <w:tcPr>
            <w:tcW w:w="5000" w:type="pct"/>
            <w:gridSpan w:val="4"/>
          </w:tcPr>
          <w:p w:rsidR="00A02E20" w:rsidRPr="00A02E20" w:rsidRDefault="00A02E20" w:rsidP="00A02E20">
            <w:pPr>
              <w:jc w:val="both"/>
              <w:rPr>
                <w:sz w:val="20"/>
              </w:rPr>
            </w:pPr>
          </w:p>
        </w:tc>
      </w:tr>
      <w:tr w:rsidR="00A02E20" w:rsidRPr="00A02E20" w:rsidTr="00724A0D">
        <w:tc>
          <w:tcPr>
            <w:tcW w:w="5000" w:type="pct"/>
            <w:gridSpan w:val="4"/>
          </w:tcPr>
          <w:p w:rsidR="00A02E20" w:rsidRPr="00A02E20" w:rsidRDefault="00A02E20" w:rsidP="00A02E20">
            <w:pPr>
              <w:shd w:val="clear" w:color="auto" w:fill="FFFFFF"/>
              <w:spacing w:after="240"/>
              <w:jc w:val="both"/>
              <w:rPr>
                <w:sz w:val="20"/>
                <w:lang w:val="en"/>
              </w:rPr>
            </w:pPr>
            <w:r w:rsidRPr="00A02E20">
              <w:rPr>
                <w:sz w:val="20"/>
                <w:lang w:val="en"/>
              </w:rPr>
              <w:t>On December 15, 2017, Mr. Barry Sherman and Ms. Honey Sherman were found murdered in their Toronto home. Their deaths generated intense publicity. Applications for the issuance of a Certificate of Appointment of Estate Trustee were made to the court. The applicants also sought and obtained a Protective Order that restricted public access to the estate files. In July 2018, the respondent, Mr. Donovan, sought access to both estate files. He was advised that by judge’s order, access to the files was not possible. In response, Mr. Donovan and the Toronto Star sought a variation or termination of the Protective Order and the full unsealing of the court files. Their motion was dismissed and the files were ordered sealed for a period of two years. This decision was overturned on appeal. The applicants subsequently obtained a stay of the Court of Appeal decision.</w:t>
            </w:r>
          </w:p>
        </w:tc>
      </w:tr>
      <w:tr w:rsidR="00A02E20" w:rsidRPr="00A02E20" w:rsidTr="00724A0D">
        <w:tc>
          <w:tcPr>
            <w:tcW w:w="2427" w:type="pct"/>
            <w:gridSpan w:val="2"/>
          </w:tcPr>
          <w:p w:rsidR="00A02E20" w:rsidRPr="00A02E20" w:rsidRDefault="00A02E20" w:rsidP="00A02E20">
            <w:pPr>
              <w:jc w:val="both"/>
              <w:rPr>
                <w:sz w:val="20"/>
              </w:rPr>
            </w:pPr>
            <w:r w:rsidRPr="00A02E20">
              <w:rPr>
                <w:sz w:val="20"/>
              </w:rPr>
              <w:t>August 2, 2018</w:t>
            </w:r>
          </w:p>
          <w:p w:rsidR="00A02E20" w:rsidRPr="00A02E20" w:rsidRDefault="00A02E20" w:rsidP="00A02E20">
            <w:pPr>
              <w:jc w:val="both"/>
              <w:rPr>
                <w:sz w:val="20"/>
              </w:rPr>
            </w:pPr>
            <w:r w:rsidRPr="00A02E20">
              <w:rPr>
                <w:sz w:val="20"/>
              </w:rPr>
              <w:t>Ontario Superior Court of Justice</w:t>
            </w:r>
          </w:p>
          <w:p w:rsidR="00A02E20" w:rsidRPr="00A02E20" w:rsidRDefault="00A02E20" w:rsidP="00A02E20">
            <w:pPr>
              <w:jc w:val="both"/>
              <w:rPr>
                <w:sz w:val="20"/>
              </w:rPr>
            </w:pPr>
            <w:r w:rsidRPr="00A02E20">
              <w:rPr>
                <w:sz w:val="20"/>
              </w:rPr>
              <w:t>(Dunphy J.)</w:t>
            </w:r>
          </w:p>
          <w:p w:rsidR="00A02E20" w:rsidRPr="00A02E20" w:rsidRDefault="00C31B43" w:rsidP="00A02E20">
            <w:pPr>
              <w:jc w:val="both"/>
              <w:rPr>
                <w:rStyle w:val="Hyperlink"/>
                <w:sz w:val="20"/>
              </w:rPr>
            </w:pPr>
            <w:hyperlink r:id="rId111" w:history="1">
              <w:r w:rsidR="00A02E20" w:rsidRPr="00A02E20">
                <w:rPr>
                  <w:rStyle w:val="Hyperlink"/>
                  <w:sz w:val="20"/>
                </w:rPr>
                <w:t>2018 ONSC 4706</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Order sealing court files for period of two years pending further order of court</w:t>
            </w:r>
          </w:p>
          <w:p w:rsidR="00A02E20" w:rsidRPr="00A02E20" w:rsidRDefault="00A02E20" w:rsidP="00A02E20">
            <w:pPr>
              <w:jc w:val="both"/>
              <w:rPr>
                <w:sz w:val="20"/>
              </w:rPr>
            </w:pP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8, 2019</w:t>
            </w:r>
          </w:p>
          <w:p w:rsidR="00A02E20" w:rsidRPr="00A02E20" w:rsidRDefault="00A02E20" w:rsidP="00A02E20">
            <w:pPr>
              <w:jc w:val="both"/>
              <w:rPr>
                <w:sz w:val="20"/>
              </w:rPr>
            </w:pPr>
            <w:r w:rsidRPr="00A02E20">
              <w:rPr>
                <w:sz w:val="20"/>
              </w:rPr>
              <w:t>Court of Appeal for Ontario</w:t>
            </w:r>
          </w:p>
          <w:p w:rsidR="00A02E20" w:rsidRPr="00A02E20" w:rsidRDefault="00A02E20" w:rsidP="00A02E20">
            <w:pPr>
              <w:jc w:val="both"/>
              <w:rPr>
                <w:sz w:val="20"/>
              </w:rPr>
            </w:pPr>
            <w:r w:rsidRPr="00A02E20">
              <w:rPr>
                <w:sz w:val="20"/>
              </w:rPr>
              <w:t>(Doherty, Rouleau and Hourigan JJ.A.)</w:t>
            </w:r>
          </w:p>
          <w:p w:rsidR="00A02E20" w:rsidRPr="00A02E20" w:rsidRDefault="00C31B43" w:rsidP="00A02E20">
            <w:pPr>
              <w:jc w:val="both"/>
              <w:rPr>
                <w:rStyle w:val="Hyperlink"/>
                <w:sz w:val="20"/>
              </w:rPr>
            </w:pPr>
            <w:hyperlink r:id="rId112" w:history="1">
              <w:r w:rsidR="00A02E20" w:rsidRPr="00A02E20">
                <w:rPr>
                  <w:rStyle w:val="Hyperlink"/>
                  <w:sz w:val="20"/>
                </w:rPr>
                <w:t>2019 ONCA 376</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Respondent’s appeal allowed</w:t>
            </w:r>
          </w:p>
          <w:p w:rsidR="00A02E20" w:rsidRPr="00A02E20" w:rsidRDefault="00A02E20" w:rsidP="00A02E20">
            <w:pPr>
              <w:jc w:val="both"/>
              <w:rPr>
                <w:sz w:val="20"/>
              </w:rPr>
            </w:pP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May 17, 2019</w:t>
            </w:r>
          </w:p>
          <w:p w:rsidR="00A02E20" w:rsidRPr="00A02E20" w:rsidRDefault="00A02E20" w:rsidP="00A02E20">
            <w:pPr>
              <w:jc w:val="both"/>
              <w:rPr>
                <w:sz w:val="20"/>
              </w:rPr>
            </w:pPr>
            <w:r w:rsidRPr="00A02E20">
              <w:rPr>
                <w:sz w:val="20"/>
              </w:rPr>
              <w:t>Court of Appeal for Ontario</w:t>
            </w:r>
          </w:p>
          <w:p w:rsidR="00A02E20" w:rsidRPr="00A02E20" w:rsidRDefault="00A02E20" w:rsidP="00A02E20">
            <w:pPr>
              <w:jc w:val="both"/>
              <w:rPr>
                <w:sz w:val="20"/>
              </w:rPr>
            </w:pPr>
            <w:r w:rsidRPr="00A02E20">
              <w:rPr>
                <w:sz w:val="20"/>
              </w:rPr>
              <w:t>(Trotter J.A.)</w:t>
            </w:r>
          </w:p>
          <w:p w:rsidR="00A02E20" w:rsidRPr="00A02E20" w:rsidRDefault="00A02E20" w:rsidP="00A02E20">
            <w:pPr>
              <w:jc w:val="both"/>
              <w:rPr>
                <w:sz w:val="20"/>
              </w:rPr>
            </w:pPr>
            <w:r w:rsidRPr="00A02E20">
              <w:rPr>
                <w:sz w:val="20"/>
              </w:rPr>
              <w:t>Unreported</w:t>
            </w:r>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Order suspending effects of appeal decision pending hearing of motion to stay appeal decision</w:t>
            </w: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June 5, 2019</w:t>
            </w:r>
          </w:p>
          <w:p w:rsidR="00A02E20" w:rsidRPr="00A02E20" w:rsidRDefault="00A02E20" w:rsidP="00A02E20">
            <w:pPr>
              <w:jc w:val="both"/>
              <w:rPr>
                <w:sz w:val="20"/>
              </w:rPr>
            </w:pPr>
            <w:r w:rsidRPr="00A02E20">
              <w:rPr>
                <w:sz w:val="20"/>
              </w:rPr>
              <w:t>Court of Appeal for Ontario</w:t>
            </w:r>
          </w:p>
          <w:p w:rsidR="00A02E20" w:rsidRPr="00A02E20" w:rsidRDefault="00A02E20" w:rsidP="00A02E20">
            <w:pPr>
              <w:jc w:val="both"/>
              <w:rPr>
                <w:sz w:val="20"/>
              </w:rPr>
            </w:pPr>
            <w:r w:rsidRPr="00A02E20">
              <w:rPr>
                <w:sz w:val="20"/>
              </w:rPr>
              <w:t>(van Rensburg J.)</w:t>
            </w:r>
          </w:p>
          <w:p w:rsidR="00A02E20" w:rsidRPr="00A02E20" w:rsidRDefault="00C31B43" w:rsidP="00A02E20">
            <w:pPr>
              <w:jc w:val="both"/>
              <w:rPr>
                <w:rStyle w:val="Hyperlink"/>
                <w:sz w:val="20"/>
              </w:rPr>
            </w:pPr>
            <w:hyperlink r:id="rId113" w:history="1">
              <w:r w:rsidR="00A02E20" w:rsidRPr="00A02E20">
                <w:rPr>
                  <w:rStyle w:val="Hyperlink"/>
                  <w:sz w:val="20"/>
                </w:rPr>
                <w:t>2019 ONCA 465</w:t>
              </w:r>
            </w:hyperlink>
          </w:p>
          <w:p w:rsidR="00A02E20" w:rsidRPr="00A02E20" w:rsidRDefault="00A02E20" w:rsidP="00A02E20">
            <w:pPr>
              <w:jc w:val="both"/>
              <w:rPr>
                <w:sz w:val="20"/>
              </w:rPr>
            </w:pP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Applicants’ motion for stay granted</w:t>
            </w:r>
          </w:p>
          <w:p w:rsidR="00A02E20" w:rsidRPr="00A02E20" w:rsidRDefault="00A02E20" w:rsidP="00A02E20">
            <w:pPr>
              <w:jc w:val="both"/>
              <w:rPr>
                <w:sz w:val="20"/>
              </w:rPr>
            </w:pPr>
          </w:p>
          <w:p w:rsidR="00A02E20" w:rsidRPr="00A02E20" w:rsidRDefault="00A02E20" w:rsidP="00A02E20">
            <w:pPr>
              <w:jc w:val="both"/>
              <w:rPr>
                <w:sz w:val="20"/>
              </w:rPr>
            </w:pPr>
          </w:p>
        </w:tc>
      </w:tr>
      <w:tr w:rsidR="00A02E20" w:rsidRPr="00A02E20" w:rsidTr="00724A0D">
        <w:tc>
          <w:tcPr>
            <w:tcW w:w="2427" w:type="pct"/>
            <w:gridSpan w:val="2"/>
          </w:tcPr>
          <w:p w:rsidR="00A02E20" w:rsidRPr="00A02E20" w:rsidRDefault="00A02E20" w:rsidP="00A02E20">
            <w:pPr>
              <w:jc w:val="both"/>
              <w:rPr>
                <w:sz w:val="20"/>
              </w:rPr>
            </w:pPr>
            <w:r w:rsidRPr="00A02E20">
              <w:rPr>
                <w:sz w:val="20"/>
              </w:rPr>
              <w:t>June 21, 2019</w:t>
            </w:r>
          </w:p>
          <w:p w:rsidR="00A02E20" w:rsidRPr="00A02E20" w:rsidRDefault="00A02E20" w:rsidP="00A02E20">
            <w:pPr>
              <w:jc w:val="both"/>
              <w:rPr>
                <w:sz w:val="20"/>
              </w:rPr>
            </w:pPr>
            <w:r w:rsidRPr="00A02E20">
              <w:rPr>
                <w:sz w:val="20"/>
              </w:rPr>
              <w:t>Supreme Court of Canada</w:t>
            </w:r>
          </w:p>
        </w:tc>
        <w:tc>
          <w:tcPr>
            <w:tcW w:w="243" w:type="pct"/>
          </w:tcPr>
          <w:p w:rsidR="00A02E20" w:rsidRPr="00A02E20" w:rsidRDefault="00A02E20" w:rsidP="00A02E20">
            <w:pPr>
              <w:jc w:val="both"/>
              <w:rPr>
                <w:sz w:val="20"/>
              </w:rPr>
            </w:pPr>
          </w:p>
        </w:tc>
        <w:tc>
          <w:tcPr>
            <w:tcW w:w="2330" w:type="pct"/>
          </w:tcPr>
          <w:p w:rsidR="00A02E20" w:rsidRPr="00A02E20" w:rsidRDefault="00A02E20" w:rsidP="00A02E20">
            <w:pPr>
              <w:jc w:val="both"/>
              <w:rPr>
                <w:sz w:val="20"/>
              </w:rPr>
            </w:pPr>
            <w:r w:rsidRPr="00A02E20">
              <w:rPr>
                <w:sz w:val="20"/>
              </w:rPr>
              <w:t>Application for leave to appeal filed</w:t>
            </w:r>
          </w:p>
          <w:p w:rsidR="00A02E20" w:rsidRPr="00A02E20" w:rsidRDefault="00A02E20" w:rsidP="00A02E20">
            <w:pPr>
              <w:jc w:val="both"/>
              <w:rPr>
                <w:sz w:val="20"/>
              </w:rPr>
            </w:pPr>
          </w:p>
        </w:tc>
      </w:tr>
    </w:tbl>
    <w:p w:rsidR="00A02E20" w:rsidRDefault="00A02E20" w:rsidP="00A02E20">
      <w:pPr>
        <w:jc w:val="both"/>
        <w:rPr>
          <w:sz w:val="20"/>
        </w:rPr>
      </w:pPr>
    </w:p>
    <w:p w:rsidR="00A82DFE" w:rsidRDefault="00C31B43" w:rsidP="00A02E20">
      <w:pPr>
        <w:jc w:val="both"/>
        <w:rPr>
          <w:sz w:val="20"/>
        </w:rPr>
      </w:pPr>
      <w:r>
        <w:rPr>
          <w:sz w:val="20"/>
        </w:rPr>
        <w:pict>
          <v:rect id="_x0000_i1063" style="width:2in;height:1pt" o:hrpct="0" o:hralign="center" o:hrstd="t" o:hrnoshade="t" o:hr="t" fillcolor="black [3213]" stroked="f"/>
        </w:pict>
      </w:r>
    </w:p>
    <w:p w:rsidR="00A82DFE" w:rsidRPr="00A02E20" w:rsidRDefault="00A82DFE" w:rsidP="00A02E20">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A02E20" w:rsidRPr="00A02E20" w:rsidTr="00724A0D">
        <w:tc>
          <w:tcPr>
            <w:tcW w:w="543" w:type="pct"/>
          </w:tcPr>
          <w:p w:rsidR="00A02E20" w:rsidRPr="00A02E20" w:rsidRDefault="00A02E20" w:rsidP="00A02E20">
            <w:pPr>
              <w:jc w:val="both"/>
              <w:rPr>
                <w:sz w:val="20"/>
                <w:lang w:val="fr-CA"/>
              </w:rPr>
            </w:pPr>
            <w:r w:rsidRPr="00A02E20">
              <w:rPr>
                <w:rStyle w:val="SCCFileNumberChar"/>
                <w:sz w:val="20"/>
                <w:szCs w:val="20"/>
                <w:lang w:val="fr-CA"/>
              </w:rPr>
              <w:t>38695</w:t>
            </w:r>
          </w:p>
        </w:tc>
        <w:tc>
          <w:tcPr>
            <w:tcW w:w="4457" w:type="pct"/>
            <w:gridSpan w:val="3"/>
          </w:tcPr>
          <w:p w:rsidR="00A02E20" w:rsidRPr="00A82DFE" w:rsidRDefault="00A02E20" w:rsidP="00A02E20">
            <w:pPr>
              <w:pStyle w:val="SCCLsocParty"/>
              <w:jc w:val="both"/>
              <w:rPr>
                <w:b/>
                <w:sz w:val="20"/>
                <w:szCs w:val="20"/>
              </w:rPr>
            </w:pPr>
            <w:r w:rsidRPr="00A82DFE">
              <w:rPr>
                <w:b/>
                <w:sz w:val="20"/>
                <w:szCs w:val="20"/>
              </w:rPr>
              <w:t>Succession de Bernard Sherman et fiduciaires de la succession</w:t>
            </w:r>
            <w:r w:rsidR="00A82DFE">
              <w:rPr>
                <w:b/>
                <w:sz w:val="20"/>
                <w:szCs w:val="20"/>
              </w:rPr>
              <w:t xml:space="preserve"> et</w:t>
            </w:r>
            <w:r w:rsidRPr="00A82DFE">
              <w:rPr>
                <w:b/>
                <w:sz w:val="20"/>
                <w:szCs w:val="20"/>
              </w:rPr>
              <w:t xml:space="preserve"> succession de Honey</w:t>
            </w:r>
            <w:r w:rsidR="00A82DFE">
              <w:rPr>
                <w:b/>
                <w:sz w:val="20"/>
                <w:szCs w:val="20"/>
              </w:rPr>
              <w:t xml:space="preserve"> </w:t>
            </w:r>
            <w:r w:rsidRPr="00A82DFE">
              <w:rPr>
                <w:b/>
                <w:sz w:val="20"/>
                <w:szCs w:val="20"/>
              </w:rPr>
              <w:t>Sherman et fiduciaires de la succession c. Kevin Donovan</w:t>
            </w:r>
          </w:p>
          <w:p w:rsidR="00A02E20" w:rsidRPr="00A02E20" w:rsidRDefault="00A02E20" w:rsidP="00A82DFE">
            <w:pPr>
              <w:jc w:val="both"/>
              <w:rPr>
                <w:sz w:val="20"/>
                <w:lang w:val="fr-CA"/>
              </w:rPr>
            </w:pPr>
            <w:r w:rsidRPr="00A02E20">
              <w:rPr>
                <w:sz w:val="20"/>
                <w:lang w:val="fr-CA"/>
              </w:rPr>
              <w:t>(Ont</w:t>
            </w:r>
            <w:r w:rsidR="00A82DFE">
              <w:rPr>
                <w:sz w:val="20"/>
                <w:lang w:val="fr-CA"/>
              </w:rPr>
              <w:t>.</w:t>
            </w:r>
            <w:r w:rsidRPr="00A02E20">
              <w:rPr>
                <w:sz w:val="20"/>
                <w:lang w:val="fr-CA"/>
              </w:rPr>
              <w:t>) (Civile) (Sur autorisation)</w:t>
            </w:r>
          </w:p>
        </w:tc>
      </w:tr>
      <w:tr w:rsidR="00A02E20" w:rsidRPr="00C31B43" w:rsidTr="00724A0D">
        <w:tc>
          <w:tcPr>
            <w:tcW w:w="5000" w:type="pct"/>
            <w:gridSpan w:val="4"/>
          </w:tcPr>
          <w:p w:rsidR="00A02E20" w:rsidRPr="00A02E20" w:rsidRDefault="00A02E20" w:rsidP="00A02E20">
            <w:pPr>
              <w:jc w:val="both"/>
              <w:rPr>
                <w:sz w:val="20"/>
                <w:lang w:val="fr-CA"/>
              </w:rPr>
            </w:pPr>
            <w:r w:rsidRPr="00A02E20">
              <w:rPr>
                <w:sz w:val="20"/>
                <w:lang w:val="fr-CA"/>
              </w:rPr>
              <w:lastRenderedPageBreak/>
              <w:t>Jugements et ordonnances — Ordonnances interlocutoires — Sursis à l’exécution — Protection des renseignements personnels — Les requérants demandaient la mise sous scellés des dossiers judiciaires concernant l’administration de la succession des défunts — La protection des renseignements personnels est</w:t>
            </w:r>
            <w:r w:rsidRPr="00A02E20">
              <w:rPr>
                <w:sz w:val="20"/>
                <w:lang w:val="fr-CA"/>
              </w:rPr>
              <w:noBreakHyphen/>
              <w:t>elle un intérêt qui mérite d’être protégé et qui est suffisamment important pour satisfaire au premier volet du critère applicable en matière d’ordonnances discrétionnaires restreignant l’accès du public aux dossiers judiciaires? — Quel est le cadre d’analyse à appliquer pour déterminer s’il y a lieu de restreindre l’accès du public à des renseignements qui permettent d’identifier des personnes et qui se trouvent dans des dossiers judiciaires portant sur des questions non contentieuses ou administratives? — Qu’est-ce qui constitue un « préjudice objectivement discernable » à l’étape de l’analyse où la « nécessité » de restreindre l’accès doit être démontrée pour obtenir une ordonnance discrétionnaire restreignant l’accès du public au contenu des dossiers judiciaires?</w:t>
            </w:r>
          </w:p>
        </w:tc>
      </w:tr>
      <w:tr w:rsidR="00A02E20" w:rsidRPr="00C31B43" w:rsidTr="00724A0D">
        <w:tc>
          <w:tcPr>
            <w:tcW w:w="5000" w:type="pct"/>
            <w:gridSpan w:val="4"/>
          </w:tcPr>
          <w:p w:rsidR="00A02E20" w:rsidRPr="00A02E20" w:rsidRDefault="00A02E20" w:rsidP="00A02E20">
            <w:pPr>
              <w:jc w:val="both"/>
              <w:rPr>
                <w:sz w:val="20"/>
                <w:lang w:val="fr-CA"/>
              </w:rPr>
            </w:pPr>
          </w:p>
        </w:tc>
      </w:tr>
      <w:tr w:rsidR="00A02E20" w:rsidRPr="00C31B43" w:rsidTr="00724A0D">
        <w:tc>
          <w:tcPr>
            <w:tcW w:w="5000" w:type="pct"/>
            <w:gridSpan w:val="4"/>
          </w:tcPr>
          <w:p w:rsidR="00A02E20" w:rsidRPr="00A02E20" w:rsidRDefault="00A02E20" w:rsidP="00A02E20">
            <w:pPr>
              <w:shd w:val="clear" w:color="auto" w:fill="FFFFFF"/>
              <w:jc w:val="both"/>
              <w:rPr>
                <w:sz w:val="20"/>
                <w:lang w:val="fr-CA"/>
              </w:rPr>
            </w:pPr>
            <w:r w:rsidRPr="00A02E20">
              <w:rPr>
                <w:sz w:val="20"/>
                <w:lang w:val="fr-CA"/>
              </w:rPr>
              <w:t>Le 15 décembre 2017, M. Barry Sherman et M</w:t>
            </w:r>
            <w:r w:rsidRPr="00A02E20">
              <w:rPr>
                <w:sz w:val="20"/>
                <w:vertAlign w:val="superscript"/>
                <w:lang w:val="fr-CA"/>
              </w:rPr>
              <w:t>me</w:t>
            </w:r>
            <w:r w:rsidRPr="00A02E20">
              <w:rPr>
                <w:sz w:val="20"/>
                <w:lang w:val="fr-CA"/>
              </w:rPr>
              <w:t xml:space="preserve"> Honey Sherman ont été retrouvés assassinés dans leur maison de Toronto. Leur mort a eu un grand retentissement. Le tribunal a été saisi de requêtes en certificats de nomination à titre de fiduciaires de leur succession. Les requérants ont également réclamé et obtenu une ordonnance de confidentialité restreignant l’accès du public aux documents de la succession. En juillet 2018, l’intimé, M. Donovan, a demandé l’accès aux dossiers des deux successions. On l’a informé qu’en vertu d’une ordonnance d’un juge, il ne pouvait pas consulter les dossiers en question. En réponse, M. Donovan et le </w:t>
            </w:r>
            <w:r w:rsidRPr="00A02E20">
              <w:rPr>
                <w:i/>
                <w:iCs/>
                <w:sz w:val="20"/>
                <w:lang w:val="fr-CA"/>
              </w:rPr>
              <w:t>Toronto Star</w:t>
            </w:r>
            <w:r w:rsidRPr="00A02E20">
              <w:rPr>
                <w:sz w:val="20"/>
                <w:lang w:val="fr-CA"/>
              </w:rPr>
              <w:t xml:space="preserve"> ont demandé la modification ou la révocation de l’ordonnance de confidentialité et la divulgation du contenu intégral des dossiers du tribunal. Leur motion a été rejetée et le tribunal a ordonné que les dossiers soient mis sous scellés pour une période de deux ans. Cette décision a été infirmée en appel. Les requérants ont par la suite obtenu un sursis à l’exécution de la décision de la Cour d’appel.</w:t>
            </w:r>
          </w:p>
          <w:p w:rsidR="00A02E20" w:rsidRPr="00A02E20" w:rsidRDefault="00A02E20" w:rsidP="00A02E20">
            <w:pPr>
              <w:shd w:val="clear" w:color="auto" w:fill="FFFFFF"/>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2 août 2018</w:t>
            </w:r>
          </w:p>
          <w:p w:rsidR="00A02E20" w:rsidRPr="00A02E20" w:rsidRDefault="00A02E20" w:rsidP="00A02E20">
            <w:pPr>
              <w:jc w:val="both"/>
              <w:rPr>
                <w:sz w:val="20"/>
                <w:lang w:val="fr-CA"/>
              </w:rPr>
            </w:pPr>
            <w:r w:rsidRPr="00A02E20">
              <w:rPr>
                <w:sz w:val="20"/>
                <w:lang w:val="fr-CA"/>
              </w:rPr>
              <w:t xml:space="preserve">Cour supérieure de justice de l’Ontario </w:t>
            </w:r>
          </w:p>
          <w:p w:rsidR="00A02E20" w:rsidRPr="00A02E20" w:rsidRDefault="00A02E20" w:rsidP="00A02E20">
            <w:pPr>
              <w:jc w:val="both"/>
              <w:rPr>
                <w:sz w:val="20"/>
                <w:lang w:val="fr-CA"/>
              </w:rPr>
            </w:pPr>
            <w:r w:rsidRPr="00A02E20">
              <w:rPr>
                <w:sz w:val="20"/>
                <w:lang w:val="fr-CA"/>
              </w:rPr>
              <w:t>(juge Dunphy)</w:t>
            </w:r>
          </w:p>
          <w:p w:rsidR="00A02E20" w:rsidRPr="00A02E20" w:rsidRDefault="00C31B43" w:rsidP="00A02E20">
            <w:pPr>
              <w:jc w:val="both"/>
              <w:rPr>
                <w:rStyle w:val="Hyperlink"/>
                <w:sz w:val="20"/>
                <w:lang w:val="fr-CA"/>
              </w:rPr>
            </w:pPr>
            <w:hyperlink r:id="rId114" w:history="1">
              <w:r w:rsidR="00A02E20" w:rsidRPr="00A02E20">
                <w:rPr>
                  <w:rStyle w:val="Hyperlink"/>
                  <w:sz w:val="20"/>
                  <w:lang w:val="fr-CA"/>
                </w:rPr>
                <w:t>2018 ONSC 4706</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Ordonnance de mise sous scellés des dossiers judiciaires pour une période de deux ans jusqu’à nouvelle ordonnance de la Cour</w:t>
            </w:r>
          </w:p>
          <w:p w:rsidR="00A02E20" w:rsidRPr="00A02E20" w:rsidRDefault="00A02E20" w:rsidP="00A02E20">
            <w:pPr>
              <w:jc w:val="both"/>
              <w:rPr>
                <w:sz w:val="20"/>
                <w:lang w:val="fr-CA"/>
              </w:rPr>
            </w:pP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8 mai 2019</w:t>
            </w:r>
          </w:p>
          <w:p w:rsidR="00A02E20" w:rsidRPr="00A02E20" w:rsidRDefault="00A02E20" w:rsidP="00A02E20">
            <w:pPr>
              <w:jc w:val="both"/>
              <w:rPr>
                <w:sz w:val="20"/>
                <w:lang w:val="fr-CA"/>
              </w:rPr>
            </w:pPr>
            <w:r w:rsidRPr="00A02E20">
              <w:rPr>
                <w:sz w:val="20"/>
                <w:lang w:val="fr-CA"/>
              </w:rPr>
              <w:t>Cour d’appel de l’Ontario</w:t>
            </w:r>
          </w:p>
          <w:p w:rsidR="00A02E20" w:rsidRPr="00A02E20" w:rsidRDefault="00A02E20" w:rsidP="00A02E20">
            <w:pPr>
              <w:jc w:val="both"/>
              <w:rPr>
                <w:sz w:val="20"/>
                <w:lang w:val="fr-CA"/>
              </w:rPr>
            </w:pPr>
            <w:r w:rsidRPr="00A02E20">
              <w:rPr>
                <w:sz w:val="20"/>
                <w:lang w:val="fr-CA"/>
              </w:rPr>
              <w:t>(les juges Doherty, Rouleau et Hourigan)</w:t>
            </w:r>
          </w:p>
          <w:p w:rsidR="00A02E20" w:rsidRPr="00A02E20" w:rsidRDefault="00C31B43" w:rsidP="00A02E20">
            <w:pPr>
              <w:jc w:val="both"/>
              <w:rPr>
                <w:rStyle w:val="Hyperlink"/>
                <w:sz w:val="20"/>
                <w:lang w:val="fr-CA"/>
              </w:rPr>
            </w:pPr>
            <w:hyperlink r:id="rId115" w:history="1">
              <w:r w:rsidR="00A02E20" w:rsidRPr="00A02E20">
                <w:rPr>
                  <w:rStyle w:val="Hyperlink"/>
                  <w:sz w:val="20"/>
                  <w:lang w:val="fr-CA"/>
                </w:rPr>
                <w:t>2019 ONCA 376</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L’appel de l’intimé est accueilli.</w:t>
            </w:r>
          </w:p>
          <w:p w:rsidR="00A02E20" w:rsidRPr="00A02E20" w:rsidRDefault="00A02E20" w:rsidP="00A02E20">
            <w:pPr>
              <w:jc w:val="both"/>
              <w:rPr>
                <w:sz w:val="20"/>
                <w:lang w:val="fr-CA"/>
              </w:rPr>
            </w:pPr>
          </w:p>
          <w:p w:rsidR="00A02E20" w:rsidRPr="00A02E20" w:rsidRDefault="00A02E20" w:rsidP="00A02E20">
            <w:pPr>
              <w:jc w:val="both"/>
              <w:rPr>
                <w:sz w:val="20"/>
                <w:lang w:val="fr-CA"/>
              </w:rPr>
            </w:pPr>
          </w:p>
        </w:tc>
      </w:tr>
      <w:tr w:rsidR="00A02E20" w:rsidRPr="00C31B43" w:rsidTr="00724A0D">
        <w:tc>
          <w:tcPr>
            <w:tcW w:w="2427" w:type="pct"/>
            <w:gridSpan w:val="2"/>
          </w:tcPr>
          <w:p w:rsidR="00A02E20" w:rsidRPr="00A02E20" w:rsidRDefault="00A02E20" w:rsidP="00A02E20">
            <w:pPr>
              <w:jc w:val="both"/>
              <w:rPr>
                <w:sz w:val="20"/>
                <w:lang w:val="fr-CA"/>
              </w:rPr>
            </w:pPr>
            <w:r w:rsidRPr="00A02E20">
              <w:rPr>
                <w:sz w:val="20"/>
                <w:lang w:val="fr-CA"/>
              </w:rPr>
              <w:t>17 mai 2019</w:t>
            </w:r>
          </w:p>
          <w:p w:rsidR="00A02E20" w:rsidRPr="00A02E20" w:rsidRDefault="00A02E20" w:rsidP="00A02E20">
            <w:pPr>
              <w:jc w:val="both"/>
              <w:rPr>
                <w:sz w:val="20"/>
                <w:lang w:val="fr-CA"/>
              </w:rPr>
            </w:pPr>
            <w:r w:rsidRPr="00A02E20">
              <w:rPr>
                <w:sz w:val="20"/>
                <w:lang w:val="fr-CA"/>
              </w:rPr>
              <w:t>Cour d’appel de l’Ontario</w:t>
            </w:r>
          </w:p>
          <w:p w:rsidR="00A02E20" w:rsidRPr="00A02E20" w:rsidRDefault="00A02E20" w:rsidP="00A02E20">
            <w:pPr>
              <w:jc w:val="both"/>
              <w:rPr>
                <w:sz w:val="20"/>
                <w:lang w:val="fr-CA"/>
              </w:rPr>
            </w:pPr>
            <w:r w:rsidRPr="00A02E20">
              <w:rPr>
                <w:sz w:val="20"/>
                <w:lang w:val="fr-CA"/>
              </w:rPr>
              <w:t>(juge Trotter)</w:t>
            </w:r>
          </w:p>
          <w:p w:rsidR="00A02E20" w:rsidRPr="00A02E20" w:rsidRDefault="00A02E20" w:rsidP="00A02E20">
            <w:pPr>
              <w:jc w:val="both"/>
              <w:rPr>
                <w:sz w:val="20"/>
                <w:lang w:val="fr-CA"/>
              </w:rPr>
            </w:pPr>
            <w:r w:rsidRPr="00A02E20">
              <w:rPr>
                <w:sz w:val="20"/>
                <w:lang w:val="fr-CA"/>
              </w:rPr>
              <w:t>Décision non publiée</w:t>
            </w:r>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Ordonnance sursoyant à l’exécution de la décision de la Cour d’appel en attendant l’instruction de la motion en sursis à l’exécution de la décision de la Cour d’appel</w:t>
            </w:r>
          </w:p>
          <w:p w:rsidR="00A02E20" w:rsidRPr="00A02E20" w:rsidRDefault="00A02E20" w:rsidP="00A02E20">
            <w:pPr>
              <w:jc w:val="both"/>
              <w:rPr>
                <w:sz w:val="20"/>
                <w:lang w:val="fr-CA"/>
              </w:rPr>
            </w:pPr>
          </w:p>
        </w:tc>
      </w:tr>
      <w:tr w:rsidR="00A02E20" w:rsidRPr="0039072A" w:rsidTr="00724A0D">
        <w:tc>
          <w:tcPr>
            <w:tcW w:w="2427" w:type="pct"/>
            <w:gridSpan w:val="2"/>
          </w:tcPr>
          <w:p w:rsidR="00A02E20" w:rsidRPr="00A02E20" w:rsidRDefault="00A02E20" w:rsidP="00A02E20">
            <w:pPr>
              <w:jc w:val="both"/>
              <w:rPr>
                <w:sz w:val="20"/>
                <w:lang w:val="fr-CA"/>
              </w:rPr>
            </w:pPr>
            <w:r w:rsidRPr="00A02E20">
              <w:rPr>
                <w:sz w:val="20"/>
                <w:lang w:val="fr-CA"/>
              </w:rPr>
              <w:t>5 juin 2019</w:t>
            </w:r>
          </w:p>
          <w:p w:rsidR="00A02E20" w:rsidRPr="00A02E20" w:rsidRDefault="00A02E20" w:rsidP="00A02E20">
            <w:pPr>
              <w:jc w:val="both"/>
              <w:rPr>
                <w:sz w:val="20"/>
                <w:lang w:val="fr-CA"/>
              </w:rPr>
            </w:pPr>
            <w:r w:rsidRPr="00A02E20">
              <w:rPr>
                <w:sz w:val="20"/>
                <w:lang w:val="fr-CA"/>
              </w:rPr>
              <w:t>Cour d’appel de l’Ontario</w:t>
            </w:r>
          </w:p>
          <w:p w:rsidR="00A02E20" w:rsidRPr="00A02E20" w:rsidRDefault="00A02E20" w:rsidP="00A02E20">
            <w:pPr>
              <w:jc w:val="both"/>
              <w:rPr>
                <w:sz w:val="20"/>
                <w:lang w:val="fr-CA"/>
              </w:rPr>
            </w:pPr>
            <w:r w:rsidRPr="00A02E20">
              <w:rPr>
                <w:sz w:val="20"/>
                <w:lang w:val="fr-CA"/>
              </w:rPr>
              <w:t>(juge van Rensburg)</w:t>
            </w:r>
          </w:p>
          <w:p w:rsidR="00A02E20" w:rsidRPr="00A02E20" w:rsidRDefault="00C31B43" w:rsidP="00A02E20">
            <w:pPr>
              <w:jc w:val="both"/>
              <w:rPr>
                <w:rStyle w:val="Hyperlink"/>
                <w:sz w:val="20"/>
                <w:lang w:val="fr-CA"/>
              </w:rPr>
            </w:pPr>
            <w:hyperlink r:id="rId116" w:history="1">
              <w:r w:rsidR="00A02E20" w:rsidRPr="00A02E20">
                <w:rPr>
                  <w:rStyle w:val="Hyperlink"/>
                  <w:sz w:val="20"/>
                  <w:lang w:val="fr-CA"/>
                </w:rPr>
                <w:t>2019 ONCA 465</w:t>
              </w:r>
            </w:hyperlink>
          </w:p>
          <w:p w:rsidR="00A02E20" w:rsidRPr="00A02E20" w:rsidRDefault="00A02E20" w:rsidP="00A02E20">
            <w:pPr>
              <w:jc w:val="both"/>
              <w:rPr>
                <w:sz w:val="20"/>
                <w:lang w:val="fr-CA"/>
              </w:rPr>
            </w:pP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La motion en sursis à l’exécution présentée par les requérants est accueillie</w:t>
            </w:r>
          </w:p>
          <w:p w:rsidR="00A02E20" w:rsidRPr="00A02E20" w:rsidRDefault="00A02E20" w:rsidP="00A02E20">
            <w:pPr>
              <w:jc w:val="both"/>
              <w:rPr>
                <w:sz w:val="20"/>
                <w:lang w:val="fr-CA"/>
              </w:rPr>
            </w:pPr>
          </w:p>
          <w:p w:rsidR="00A02E20" w:rsidRPr="00A02E20" w:rsidRDefault="00A02E20" w:rsidP="00A02E20">
            <w:pPr>
              <w:jc w:val="both"/>
              <w:rPr>
                <w:sz w:val="20"/>
                <w:lang w:val="fr-CA"/>
              </w:rPr>
            </w:pPr>
          </w:p>
        </w:tc>
      </w:tr>
      <w:tr w:rsidR="00A02E20" w:rsidRPr="00A02E20" w:rsidTr="00724A0D">
        <w:tc>
          <w:tcPr>
            <w:tcW w:w="2427" w:type="pct"/>
            <w:gridSpan w:val="2"/>
          </w:tcPr>
          <w:p w:rsidR="00A02E20" w:rsidRPr="00A02E20" w:rsidRDefault="00A02E20" w:rsidP="00A02E20">
            <w:pPr>
              <w:jc w:val="both"/>
              <w:rPr>
                <w:sz w:val="20"/>
                <w:lang w:val="fr-CA"/>
              </w:rPr>
            </w:pPr>
            <w:r w:rsidRPr="00A02E20">
              <w:rPr>
                <w:sz w:val="20"/>
                <w:lang w:val="fr-CA"/>
              </w:rPr>
              <w:t>21 juin 2019</w:t>
            </w:r>
          </w:p>
          <w:p w:rsidR="00A02E20" w:rsidRPr="00A02E20" w:rsidRDefault="00A02E20" w:rsidP="00A02E20">
            <w:pPr>
              <w:jc w:val="both"/>
              <w:rPr>
                <w:sz w:val="20"/>
                <w:lang w:val="fr-CA"/>
              </w:rPr>
            </w:pPr>
            <w:r w:rsidRPr="00A02E20">
              <w:rPr>
                <w:sz w:val="20"/>
                <w:lang w:val="fr-CA"/>
              </w:rPr>
              <w:t>Cour suprême du Canada</w:t>
            </w:r>
          </w:p>
        </w:tc>
        <w:tc>
          <w:tcPr>
            <w:tcW w:w="243" w:type="pct"/>
          </w:tcPr>
          <w:p w:rsidR="00A02E20" w:rsidRPr="00A02E20" w:rsidRDefault="00A02E20" w:rsidP="00A02E20">
            <w:pPr>
              <w:jc w:val="both"/>
              <w:rPr>
                <w:sz w:val="20"/>
                <w:lang w:val="fr-CA"/>
              </w:rPr>
            </w:pPr>
          </w:p>
        </w:tc>
        <w:tc>
          <w:tcPr>
            <w:tcW w:w="2330" w:type="pct"/>
          </w:tcPr>
          <w:p w:rsidR="00A02E20" w:rsidRPr="00A02E20" w:rsidRDefault="00A02E20" w:rsidP="00A02E20">
            <w:pPr>
              <w:jc w:val="both"/>
              <w:rPr>
                <w:sz w:val="20"/>
                <w:lang w:val="fr-CA"/>
              </w:rPr>
            </w:pPr>
            <w:r w:rsidRPr="00A02E20">
              <w:rPr>
                <w:sz w:val="20"/>
                <w:lang w:val="fr-CA"/>
              </w:rPr>
              <w:t>Dépôt d’une demande d’autorisation d’appel</w:t>
            </w:r>
          </w:p>
          <w:p w:rsidR="00A02E20" w:rsidRPr="00A02E20" w:rsidRDefault="00A02E20" w:rsidP="00A02E20">
            <w:pPr>
              <w:jc w:val="both"/>
              <w:rPr>
                <w:sz w:val="20"/>
                <w:lang w:val="fr-CA"/>
              </w:rPr>
            </w:pPr>
          </w:p>
        </w:tc>
      </w:tr>
    </w:tbl>
    <w:p w:rsidR="005550BA" w:rsidRPr="005550BA" w:rsidRDefault="005550BA" w:rsidP="00542899">
      <w:pPr>
        <w:ind w:left="142" w:hanging="142"/>
        <w:rPr>
          <w:sz w:val="20"/>
          <w:lang w:val="fr-CA"/>
        </w:rPr>
      </w:pPr>
    </w:p>
    <w:p w:rsidR="005550BA" w:rsidRPr="005550BA" w:rsidRDefault="00C31B43" w:rsidP="00542899">
      <w:pPr>
        <w:ind w:left="142" w:hanging="142"/>
        <w:rPr>
          <w:sz w:val="20"/>
          <w:lang w:val="fr-CA"/>
        </w:rPr>
      </w:pPr>
      <w:r>
        <w:rPr>
          <w:sz w:val="20"/>
        </w:rPr>
        <w:pict>
          <v:rect id="_x0000_i1064" style="width:2in;height:1pt" o:hrpct="0" o:hralign="center" o:hrstd="t" o:hrnoshade="t" o:hr="t" fillcolor="black [3213]" stroked="f"/>
        </w:pict>
      </w:r>
    </w:p>
    <w:p w:rsidR="005550BA" w:rsidRPr="005550BA" w:rsidRDefault="005550BA" w:rsidP="00542899">
      <w:pPr>
        <w:ind w:left="142" w:hanging="142"/>
        <w:rPr>
          <w:sz w:val="20"/>
          <w:lang w:val="fr-CA"/>
        </w:rPr>
      </w:pPr>
    </w:p>
    <w:p w:rsidR="005550BA" w:rsidRPr="005550BA" w:rsidRDefault="005550BA" w:rsidP="00542899">
      <w:pPr>
        <w:ind w:left="142" w:hanging="142"/>
        <w:rPr>
          <w:sz w:val="20"/>
          <w:lang w:val="fr-CA"/>
        </w:rPr>
      </w:pPr>
    </w:p>
    <w:p w:rsidR="00FD3FA0" w:rsidRPr="005550BA" w:rsidRDefault="00FD3FA0" w:rsidP="006A22CA">
      <w:pPr>
        <w:ind w:left="142" w:hanging="142"/>
        <w:jc w:val="both"/>
        <w:rPr>
          <w:sz w:val="20"/>
          <w:lang w:val="fr-CA"/>
        </w:rPr>
      </w:pPr>
    </w:p>
    <w:p w:rsidR="00D3344A" w:rsidRPr="00E65DB0" w:rsidRDefault="00D3344A" w:rsidP="00D3344A">
      <w:pPr>
        <w:widowControl w:val="0"/>
        <w:outlineLvl w:val="0"/>
      </w:pPr>
      <w:r w:rsidRPr="00E65DB0">
        <w:t>Supreme Court of Canada / Cour suprême du Canad</w:t>
      </w:r>
      <w:r w:rsidR="00EE289F" w:rsidRPr="00E65DB0">
        <w:t>a</w:t>
      </w:r>
      <w:r w:rsidRPr="00E65DB0">
        <w:t xml:space="preserve"> :</w:t>
      </w:r>
    </w:p>
    <w:p w:rsidR="00D3344A" w:rsidRPr="00E65DB0" w:rsidRDefault="00C31B43" w:rsidP="00D3344A">
      <w:pPr>
        <w:widowControl w:val="0"/>
        <w:outlineLvl w:val="0"/>
        <w:rPr>
          <w:u w:val="single"/>
        </w:rPr>
      </w:pPr>
      <w:hyperlink r:id="rId117" w:history="1">
        <w:r w:rsidR="009B7391" w:rsidRPr="00E65DB0">
          <w:rPr>
            <w:rStyle w:val="Hyperlink"/>
          </w:rPr>
          <w:t>comments-commentaires@scc-csc.ca</w:t>
        </w:r>
      </w:hyperlink>
    </w:p>
    <w:p w:rsidR="00D3344A" w:rsidRPr="00E65DB0" w:rsidRDefault="0065588C" w:rsidP="00D3344A">
      <w:pPr>
        <w:widowControl w:val="0"/>
        <w:outlineLvl w:val="0"/>
      </w:pPr>
      <w:r w:rsidRPr="00E65DB0">
        <w:t>613-</w:t>
      </w:r>
      <w:r w:rsidR="00D3344A" w:rsidRPr="00E65DB0">
        <w:t>995-4330</w:t>
      </w:r>
    </w:p>
    <w:p w:rsidR="00497B5E" w:rsidRPr="00E65DB0" w:rsidRDefault="00497B5E" w:rsidP="00497B5E">
      <w:pPr>
        <w:widowControl w:val="0"/>
        <w:rPr>
          <w:sz w:val="20"/>
        </w:rPr>
      </w:pPr>
    </w:p>
    <w:p w:rsidR="00F6251B" w:rsidRPr="006E558B" w:rsidRDefault="003F43E6" w:rsidP="00F6251B">
      <w:pPr>
        <w:pStyle w:val="Footer"/>
        <w:jc w:val="center"/>
      </w:pPr>
      <w:r w:rsidRPr="00E65DB0">
        <w:t>- 30 -</w:t>
      </w:r>
    </w:p>
    <w:sectPr w:rsidR="00F6251B" w:rsidRPr="006E558B" w:rsidSect="00524822">
      <w:headerReference w:type="even" r:id="rId118"/>
      <w:headerReference w:type="default" r:id="rId119"/>
      <w:footerReference w:type="even" r:id="rId120"/>
      <w:footerReference w:type="default" r:id="rId121"/>
      <w:headerReference w:type="first" r:id="rId122"/>
      <w:footerReference w:type="first" r:id="rId123"/>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72A" w:rsidRDefault="0039072A" w:rsidP="0034178A">
      <w:r>
        <w:separator/>
      </w:r>
    </w:p>
  </w:endnote>
  <w:endnote w:type="continuationSeparator" w:id="0">
    <w:p w:rsidR="0039072A" w:rsidRDefault="0039072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2A" w:rsidRDefault="00390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2A" w:rsidRPr="009F77F0" w:rsidRDefault="0039072A"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2A" w:rsidRDefault="00390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72A" w:rsidRDefault="0039072A" w:rsidP="0034178A">
      <w:r>
        <w:separator/>
      </w:r>
    </w:p>
  </w:footnote>
  <w:footnote w:type="continuationSeparator" w:id="0">
    <w:p w:rsidR="0039072A" w:rsidRDefault="0039072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2A" w:rsidRDefault="00390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2A" w:rsidRDefault="003907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72A" w:rsidRDefault="0039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7A94"/>
    <w:multiLevelType w:val="hybridMultilevel"/>
    <w:tmpl w:val="126A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7FE3"/>
    <w:multiLevelType w:val="hybridMultilevel"/>
    <w:tmpl w:val="F79A780A"/>
    <w:lvl w:ilvl="0" w:tplc="AAFE659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21070"/>
    <w:multiLevelType w:val="hybridMultilevel"/>
    <w:tmpl w:val="2AF0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907E1"/>
    <w:multiLevelType w:val="hybridMultilevel"/>
    <w:tmpl w:val="0234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84DFB"/>
    <w:multiLevelType w:val="hybridMultilevel"/>
    <w:tmpl w:val="D4927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A74F4A"/>
    <w:multiLevelType w:val="hybridMultilevel"/>
    <w:tmpl w:val="476A2BBC"/>
    <w:lvl w:ilvl="0" w:tplc="E6EC6B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411AD"/>
    <w:multiLevelType w:val="hybridMultilevel"/>
    <w:tmpl w:val="CED2EAE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81ACA"/>
    <w:multiLevelType w:val="hybridMultilevel"/>
    <w:tmpl w:val="9FA29F82"/>
    <w:lvl w:ilvl="0" w:tplc="BCB8550C">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4B1887"/>
    <w:multiLevelType w:val="hybridMultilevel"/>
    <w:tmpl w:val="45D0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C5AA8"/>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117E2"/>
    <w:multiLevelType w:val="hybridMultilevel"/>
    <w:tmpl w:val="B78E4B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C7FEE"/>
    <w:multiLevelType w:val="hybridMultilevel"/>
    <w:tmpl w:val="4342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A0809"/>
    <w:multiLevelType w:val="hybridMultilevel"/>
    <w:tmpl w:val="E6304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5C19B0"/>
    <w:multiLevelType w:val="hybridMultilevel"/>
    <w:tmpl w:val="5BEA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E4911"/>
    <w:multiLevelType w:val="hybridMultilevel"/>
    <w:tmpl w:val="380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F49B0"/>
    <w:multiLevelType w:val="hybridMultilevel"/>
    <w:tmpl w:val="F3326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57794"/>
    <w:multiLevelType w:val="hybridMultilevel"/>
    <w:tmpl w:val="1AE2C2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C5CD2"/>
    <w:multiLevelType w:val="hybridMultilevel"/>
    <w:tmpl w:val="B2202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F327B"/>
    <w:multiLevelType w:val="hybridMultilevel"/>
    <w:tmpl w:val="A62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D7DF2"/>
    <w:multiLevelType w:val="hybridMultilevel"/>
    <w:tmpl w:val="5BECD0BC"/>
    <w:lvl w:ilvl="0" w:tplc="5F18B718">
      <w:start w:val="1"/>
      <w:numFmt w:val="decimal"/>
      <w:lvlText w:val="%1."/>
      <w:lvlJc w:val="left"/>
      <w:pPr>
        <w:ind w:left="720" w:hanging="360"/>
      </w:pPr>
      <w:rPr>
        <w:i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50396"/>
    <w:multiLevelType w:val="hybridMultilevel"/>
    <w:tmpl w:val="70FA9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595"/>
    <w:multiLevelType w:val="hybridMultilevel"/>
    <w:tmpl w:val="7FFC437A"/>
    <w:lvl w:ilvl="0" w:tplc="2A7071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C24394"/>
    <w:multiLevelType w:val="hybridMultilevel"/>
    <w:tmpl w:val="9808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A5765"/>
    <w:multiLevelType w:val="hybridMultilevel"/>
    <w:tmpl w:val="5554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3356C"/>
    <w:multiLevelType w:val="hybridMultilevel"/>
    <w:tmpl w:val="9482CD98"/>
    <w:lvl w:ilvl="0" w:tplc="DA826E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34B1D"/>
    <w:multiLevelType w:val="hybridMultilevel"/>
    <w:tmpl w:val="CE16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56AEF"/>
    <w:multiLevelType w:val="hybridMultilevel"/>
    <w:tmpl w:val="5A723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C5197"/>
    <w:multiLevelType w:val="hybridMultilevel"/>
    <w:tmpl w:val="587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0C59E8"/>
    <w:multiLevelType w:val="hybridMultilevel"/>
    <w:tmpl w:val="14822E96"/>
    <w:lvl w:ilvl="0" w:tplc="B8FE966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D5092"/>
    <w:multiLevelType w:val="hybridMultilevel"/>
    <w:tmpl w:val="6A3AC9BE"/>
    <w:lvl w:ilvl="0" w:tplc="380CA69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11F3E"/>
    <w:multiLevelType w:val="hybridMultilevel"/>
    <w:tmpl w:val="A79483EC"/>
    <w:lvl w:ilvl="0" w:tplc="8F344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01E81"/>
    <w:multiLevelType w:val="hybridMultilevel"/>
    <w:tmpl w:val="E772B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A478D"/>
    <w:multiLevelType w:val="hybridMultilevel"/>
    <w:tmpl w:val="6B6EF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61786A"/>
    <w:multiLevelType w:val="hybridMultilevel"/>
    <w:tmpl w:val="A1A252EA"/>
    <w:lvl w:ilvl="0" w:tplc="61B02A9C">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32"/>
  </w:num>
  <w:num w:numId="4">
    <w:abstractNumId w:val="7"/>
  </w:num>
  <w:num w:numId="5">
    <w:abstractNumId w:val="8"/>
  </w:num>
  <w:num w:numId="6">
    <w:abstractNumId w:val="17"/>
  </w:num>
  <w:num w:numId="7">
    <w:abstractNumId w:val="0"/>
  </w:num>
  <w:num w:numId="8">
    <w:abstractNumId w:val="11"/>
  </w:num>
  <w:num w:numId="9">
    <w:abstractNumId w:val="3"/>
  </w:num>
  <w:num w:numId="10">
    <w:abstractNumId w:val="5"/>
  </w:num>
  <w:num w:numId="11">
    <w:abstractNumId w:val="4"/>
  </w:num>
  <w:num w:numId="12">
    <w:abstractNumId w:val="2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0"/>
  </w:num>
  <w:num w:numId="16">
    <w:abstractNumId w:val="1"/>
  </w:num>
  <w:num w:numId="17">
    <w:abstractNumId w:val="22"/>
  </w:num>
  <w:num w:numId="18">
    <w:abstractNumId w:val="13"/>
  </w:num>
  <w:num w:numId="19">
    <w:abstractNumId w:val="29"/>
  </w:num>
  <w:num w:numId="20">
    <w:abstractNumId w:val="27"/>
  </w:num>
  <w:num w:numId="21">
    <w:abstractNumId w:val="6"/>
  </w:num>
  <w:num w:numId="22">
    <w:abstractNumId w:val="28"/>
  </w:num>
  <w:num w:numId="23">
    <w:abstractNumId w:val="15"/>
  </w:num>
  <w:num w:numId="24">
    <w:abstractNumId w:val="30"/>
  </w:num>
  <w:num w:numId="25">
    <w:abstractNumId w:val="21"/>
  </w:num>
  <w:num w:numId="26">
    <w:abstractNumId w:val="2"/>
  </w:num>
  <w:num w:numId="27">
    <w:abstractNumId w:val="31"/>
  </w:num>
  <w:num w:numId="28">
    <w:abstractNumId w:val="25"/>
  </w:num>
  <w:num w:numId="29">
    <w:abstractNumId w:val="16"/>
  </w:num>
  <w:num w:numId="30">
    <w:abstractNumId w:val="23"/>
  </w:num>
  <w:num w:numId="31">
    <w:abstractNumId w:val="20"/>
  </w:num>
  <w:num w:numId="32">
    <w:abstractNumId w:val="24"/>
  </w:num>
  <w:num w:numId="33">
    <w:abstractNumId w:val="14"/>
  </w:num>
  <w:num w:numId="3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defaultTabStop w:val="720"/>
  <w:drawingGridHorizontalSpacing w:val="120"/>
  <w:displayHorizontalDrawingGridEvery w:val="2"/>
  <w:characterSpacingControl w:val="doNotCompress"/>
  <w:hdrShapeDefaults>
    <o:shapedefaults v:ext="edit" spidmax="1276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86C"/>
    <w:rsid w:val="00003A2D"/>
    <w:rsid w:val="00003D1C"/>
    <w:rsid w:val="00003FFB"/>
    <w:rsid w:val="000043C3"/>
    <w:rsid w:val="0000482C"/>
    <w:rsid w:val="00006057"/>
    <w:rsid w:val="00006648"/>
    <w:rsid w:val="00006868"/>
    <w:rsid w:val="0000743E"/>
    <w:rsid w:val="000076E7"/>
    <w:rsid w:val="00010A38"/>
    <w:rsid w:val="000128A2"/>
    <w:rsid w:val="000136CC"/>
    <w:rsid w:val="0001374A"/>
    <w:rsid w:val="00014452"/>
    <w:rsid w:val="00014C19"/>
    <w:rsid w:val="000154CC"/>
    <w:rsid w:val="00015958"/>
    <w:rsid w:val="000163BD"/>
    <w:rsid w:val="000164DB"/>
    <w:rsid w:val="00016932"/>
    <w:rsid w:val="00016D65"/>
    <w:rsid w:val="00016D95"/>
    <w:rsid w:val="0001736B"/>
    <w:rsid w:val="000176FB"/>
    <w:rsid w:val="00017D08"/>
    <w:rsid w:val="00020797"/>
    <w:rsid w:val="00020816"/>
    <w:rsid w:val="00020A11"/>
    <w:rsid w:val="00020DAE"/>
    <w:rsid w:val="00021515"/>
    <w:rsid w:val="00021776"/>
    <w:rsid w:val="0002267C"/>
    <w:rsid w:val="00022EFE"/>
    <w:rsid w:val="000238E0"/>
    <w:rsid w:val="00024962"/>
    <w:rsid w:val="000250B7"/>
    <w:rsid w:val="00025F42"/>
    <w:rsid w:val="00027443"/>
    <w:rsid w:val="000276EE"/>
    <w:rsid w:val="00027781"/>
    <w:rsid w:val="000277E1"/>
    <w:rsid w:val="00027DF7"/>
    <w:rsid w:val="00030233"/>
    <w:rsid w:val="00030382"/>
    <w:rsid w:val="00032189"/>
    <w:rsid w:val="00032BD3"/>
    <w:rsid w:val="00032CDB"/>
    <w:rsid w:val="00032E02"/>
    <w:rsid w:val="00033049"/>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37BF8"/>
    <w:rsid w:val="00037E9F"/>
    <w:rsid w:val="00040247"/>
    <w:rsid w:val="00040542"/>
    <w:rsid w:val="00040C48"/>
    <w:rsid w:val="00041302"/>
    <w:rsid w:val="0004159F"/>
    <w:rsid w:val="00041650"/>
    <w:rsid w:val="00041B58"/>
    <w:rsid w:val="00042069"/>
    <w:rsid w:val="00042390"/>
    <w:rsid w:val="0004298B"/>
    <w:rsid w:val="000433FC"/>
    <w:rsid w:val="000437B4"/>
    <w:rsid w:val="00043D20"/>
    <w:rsid w:val="00043FDE"/>
    <w:rsid w:val="000467DE"/>
    <w:rsid w:val="00046CB2"/>
    <w:rsid w:val="00046DF1"/>
    <w:rsid w:val="00047188"/>
    <w:rsid w:val="00047941"/>
    <w:rsid w:val="00047CD6"/>
    <w:rsid w:val="00050477"/>
    <w:rsid w:val="00051DE6"/>
    <w:rsid w:val="00053B2B"/>
    <w:rsid w:val="00053BAF"/>
    <w:rsid w:val="00054353"/>
    <w:rsid w:val="000547E3"/>
    <w:rsid w:val="0005486A"/>
    <w:rsid w:val="00054A01"/>
    <w:rsid w:val="00054F8E"/>
    <w:rsid w:val="00055DB2"/>
    <w:rsid w:val="0005719F"/>
    <w:rsid w:val="0005761E"/>
    <w:rsid w:val="000577D9"/>
    <w:rsid w:val="000579A0"/>
    <w:rsid w:val="00057A53"/>
    <w:rsid w:val="00060753"/>
    <w:rsid w:val="00060981"/>
    <w:rsid w:val="00060B62"/>
    <w:rsid w:val="00061035"/>
    <w:rsid w:val="00061283"/>
    <w:rsid w:val="00062012"/>
    <w:rsid w:val="0006231F"/>
    <w:rsid w:val="000627A2"/>
    <w:rsid w:val="000629D7"/>
    <w:rsid w:val="0006325B"/>
    <w:rsid w:val="000632D7"/>
    <w:rsid w:val="00063A81"/>
    <w:rsid w:val="0006417A"/>
    <w:rsid w:val="000645F4"/>
    <w:rsid w:val="00064D3D"/>
    <w:rsid w:val="000657E8"/>
    <w:rsid w:val="00065F8F"/>
    <w:rsid w:val="0006649C"/>
    <w:rsid w:val="00066859"/>
    <w:rsid w:val="00066B80"/>
    <w:rsid w:val="000676C8"/>
    <w:rsid w:val="00067F50"/>
    <w:rsid w:val="00070830"/>
    <w:rsid w:val="00070B2E"/>
    <w:rsid w:val="000718BA"/>
    <w:rsid w:val="0007424A"/>
    <w:rsid w:val="00074936"/>
    <w:rsid w:val="00074E6D"/>
    <w:rsid w:val="00074EB7"/>
    <w:rsid w:val="000763D8"/>
    <w:rsid w:val="000770D5"/>
    <w:rsid w:val="00077C71"/>
    <w:rsid w:val="00077CCC"/>
    <w:rsid w:val="00077E16"/>
    <w:rsid w:val="00080523"/>
    <w:rsid w:val="00080675"/>
    <w:rsid w:val="000809B3"/>
    <w:rsid w:val="000809F1"/>
    <w:rsid w:val="00080EAB"/>
    <w:rsid w:val="00081348"/>
    <w:rsid w:val="00081C6A"/>
    <w:rsid w:val="00082444"/>
    <w:rsid w:val="000825A5"/>
    <w:rsid w:val="00082812"/>
    <w:rsid w:val="00082885"/>
    <w:rsid w:val="00082D8D"/>
    <w:rsid w:val="00082E05"/>
    <w:rsid w:val="00083162"/>
    <w:rsid w:val="0008327A"/>
    <w:rsid w:val="000841F9"/>
    <w:rsid w:val="000843DB"/>
    <w:rsid w:val="0008442A"/>
    <w:rsid w:val="000845AF"/>
    <w:rsid w:val="00084C8D"/>
    <w:rsid w:val="00085BE8"/>
    <w:rsid w:val="00085D13"/>
    <w:rsid w:val="00086629"/>
    <w:rsid w:val="00087808"/>
    <w:rsid w:val="000879BA"/>
    <w:rsid w:val="00090151"/>
    <w:rsid w:val="0009046F"/>
    <w:rsid w:val="00091277"/>
    <w:rsid w:val="00091FFC"/>
    <w:rsid w:val="00093693"/>
    <w:rsid w:val="00093B7C"/>
    <w:rsid w:val="00093FF5"/>
    <w:rsid w:val="00094A30"/>
    <w:rsid w:val="00094C56"/>
    <w:rsid w:val="00095627"/>
    <w:rsid w:val="00096BDC"/>
    <w:rsid w:val="00096F2F"/>
    <w:rsid w:val="000975EC"/>
    <w:rsid w:val="00097C55"/>
    <w:rsid w:val="000A0444"/>
    <w:rsid w:val="000A0472"/>
    <w:rsid w:val="000A0F64"/>
    <w:rsid w:val="000A152E"/>
    <w:rsid w:val="000A1691"/>
    <w:rsid w:val="000A20B0"/>
    <w:rsid w:val="000A245A"/>
    <w:rsid w:val="000A32BF"/>
    <w:rsid w:val="000A397A"/>
    <w:rsid w:val="000A4311"/>
    <w:rsid w:val="000A43F5"/>
    <w:rsid w:val="000A4D7E"/>
    <w:rsid w:val="000A4F2E"/>
    <w:rsid w:val="000A50F9"/>
    <w:rsid w:val="000A6C60"/>
    <w:rsid w:val="000A6F64"/>
    <w:rsid w:val="000A76D7"/>
    <w:rsid w:val="000A7798"/>
    <w:rsid w:val="000A78FC"/>
    <w:rsid w:val="000A7978"/>
    <w:rsid w:val="000A7C00"/>
    <w:rsid w:val="000A7E1F"/>
    <w:rsid w:val="000B029D"/>
    <w:rsid w:val="000B07FB"/>
    <w:rsid w:val="000B10DF"/>
    <w:rsid w:val="000B163F"/>
    <w:rsid w:val="000B1EEF"/>
    <w:rsid w:val="000B29D0"/>
    <w:rsid w:val="000B2CB2"/>
    <w:rsid w:val="000B38C9"/>
    <w:rsid w:val="000B46A2"/>
    <w:rsid w:val="000B503B"/>
    <w:rsid w:val="000B59B7"/>
    <w:rsid w:val="000B6193"/>
    <w:rsid w:val="000B7088"/>
    <w:rsid w:val="000B7258"/>
    <w:rsid w:val="000B754A"/>
    <w:rsid w:val="000B76DB"/>
    <w:rsid w:val="000B7975"/>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5DC8"/>
    <w:rsid w:val="000C61C7"/>
    <w:rsid w:val="000C6AA2"/>
    <w:rsid w:val="000C6C97"/>
    <w:rsid w:val="000C6D37"/>
    <w:rsid w:val="000C7179"/>
    <w:rsid w:val="000C7BD5"/>
    <w:rsid w:val="000D002C"/>
    <w:rsid w:val="000D070B"/>
    <w:rsid w:val="000D1456"/>
    <w:rsid w:val="000D1DDF"/>
    <w:rsid w:val="000D205A"/>
    <w:rsid w:val="000D2161"/>
    <w:rsid w:val="000D25A2"/>
    <w:rsid w:val="000D262B"/>
    <w:rsid w:val="000D2F5C"/>
    <w:rsid w:val="000D2F8A"/>
    <w:rsid w:val="000D3129"/>
    <w:rsid w:val="000D3C7E"/>
    <w:rsid w:val="000D4BBF"/>
    <w:rsid w:val="000D556A"/>
    <w:rsid w:val="000D6416"/>
    <w:rsid w:val="000D6635"/>
    <w:rsid w:val="000D66BD"/>
    <w:rsid w:val="000D6FB8"/>
    <w:rsid w:val="000D7C59"/>
    <w:rsid w:val="000E0D38"/>
    <w:rsid w:val="000E1AEC"/>
    <w:rsid w:val="000E1B37"/>
    <w:rsid w:val="000E1FB7"/>
    <w:rsid w:val="000E3195"/>
    <w:rsid w:val="000E35CD"/>
    <w:rsid w:val="000E4801"/>
    <w:rsid w:val="000E4F1E"/>
    <w:rsid w:val="000E50F2"/>
    <w:rsid w:val="000E514D"/>
    <w:rsid w:val="000E51E9"/>
    <w:rsid w:val="000E5407"/>
    <w:rsid w:val="000E5979"/>
    <w:rsid w:val="000E6310"/>
    <w:rsid w:val="000E68D3"/>
    <w:rsid w:val="000F03FB"/>
    <w:rsid w:val="000F0595"/>
    <w:rsid w:val="000F12B8"/>
    <w:rsid w:val="000F12C9"/>
    <w:rsid w:val="000F1BDC"/>
    <w:rsid w:val="000F233F"/>
    <w:rsid w:val="000F2CAD"/>
    <w:rsid w:val="000F3118"/>
    <w:rsid w:val="000F3522"/>
    <w:rsid w:val="000F352C"/>
    <w:rsid w:val="000F3662"/>
    <w:rsid w:val="000F4B29"/>
    <w:rsid w:val="000F4C35"/>
    <w:rsid w:val="000F525E"/>
    <w:rsid w:val="000F5511"/>
    <w:rsid w:val="000F5C26"/>
    <w:rsid w:val="000F62C7"/>
    <w:rsid w:val="000F6A2D"/>
    <w:rsid w:val="000F6A34"/>
    <w:rsid w:val="000F6CBD"/>
    <w:rsid w:val="000F77EC"/>
    <w:rsid w:val="0010013D"/>
    <w:rsid w:val="00100C1C"/>
    <w:rsid w:val="00100CEE"/>
    <w:rsid w:val="001017D1"/>
    <w:rsid w:val="00101E4B"/>
    <w:rsid w:val="001029D6"/>
    <w:rsid w:val="00102A25"/>
    <w:rsid w:val="00102F8F"/>
    <w:rsid w:val="0010304E"/>
    <w:rsid w:val="001033B2"/>
    <w:rsid w:val="001043C6"/>
    <w:rsid w:val="00105612"/>
    <w:rsid w:val="00105EA6"/>
    <w:rsid w:val="0010618E"/>
    <w:rsid w:val="001068F5"/>
    <w:rsid w:val="00106A2F"/>
    <w:rsid w:val="00106D48"/>
    <w:rsid w:val="00107219"/>
    <w:rsid w:val="00107DAF"/>
    <w:rsid w:val="001101BB"/>
    <w:rsid w:val="00110FE1"/>
    <w:rsid w:val="00111BDC"/>
    <w:rsid w:val="001120A0"/>
    <w:rsid w:val="0011219D"/>
    <w:rsid w:val="00112A8C"/>
    <w:rsid w:val="00113F0C"/>
    <w:rsid w:val="0011442D"/>
    <w:rsid w:val="001147A4"/>
    <w:rsid w:val="00114929"/>
    <w:rsid w:val="00115CF1"/>
    <w:rsid w:val="001170C6"/>
    <w:rsid w:val="00117137"/>
    <w:rsid w:val="00117AF3"/>
    <w:rsid w:val="00117C0F"/>
    <w:rsid w:val="001200D6"/>
    <w:rsid w:val="001201D7"/>
    <w:rsid w:val="00120360"/>
    <w:rsid w:val="0012068C"/>
    <w:rsid w:val="001207F9"/>
    <w:rsid w:val="00120BC7"/>
    <w:rsid w:val="00120CA0"/>
    <w:rsid w:val="00121008"/>
    <w:rsid w:val="0012101A"/>
    <w:rsid w:val="001215D6"/>
    <w:rsid w:val="0012202C"/>
    <w:rsid w:val="00122CE1"/>
    <w:rsid w:val="00122E2B"/>
    <w:rsid w:val="00123976"/>
    <w:rsid w:val="001241FC"/>
    <w:rsid w:val="00124629"/>
    <w:rsid w:val="00124CA3"/>
    <w:rsid w:val="00124DEC"/>
    <w:rsid w:val="00124EFD"/>
    <w:rsid w:val="0012577E"/>
    <w:rsid w:val="0012582B"/>
    <w:rsid w:val="0012596E"/>
    <w:rsid w:val="001260C8"/>
    <w:rsid w:val="001262EF"/>
    <w:rsid w:val="0012655D"/>
    <w:rsid w:val="00126583"/>
    <w:rsid w:val="001268B8"/>
    <w:rsid w:val="0012732F"/>
    <w:rsid w:val="00127732"/>
    <w:rsid w:val="001307C5"/>
    <w:rsid w:val="00130A02"/>
    <w:rsid w:val="00131433"/>
    <w:rsid w:val="0013159F"/>
    <w:rsid w:val="00131EB1"/>
    <w:rsid w:val="00132428"/>
    <w:rsid w:val="00132635"/>
    <w:rsid w:val="0013283A"/>
    <w:rsid w:val="00134190"/>
    <w:rsid w:val="001342D5"/>
    <w:rsid w:val="00134A11"/>
    <w:rsid w:val="00134F05"/>
    <w:rsid w:val="001354E7"/>
    <w:rsid w:val="00135A54"/>
    <w:rsid w:val="00136710"/>
    <w:rsid w:val="0013672B"/>
    <w:rsid w:val="00136C09"/>
    <w:rsid w:val="00137F05"/>
    <w:rsid w:val="001400A0"/>
    <w:rsid w:val="00140131"/>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26B"/>
    <w:rsid w:val="00144A29"/>
    <w:rsid w:val="00146407"/>
    <w:rsid w:val="001467D1"/>
    <w:rsid w:val="00147BE4"/>
    <w:rsid w:val="00147CDB"/>
    <w:rsid w:val="00147DDC"/>
    <w:rsid w:val="00147DE3"/>
    <w:rsid w:val="00150453"/>
    <w:rsid w:val="00150A0F"/>
    <w:rsid w:val="00150C10"/>
    <w:rsid w:val="00150D1B"/>
    <w:rsid w:val="00151336"/>
    <w:rsid w:val="00151D31"/>
    <w:rsid w:val="00152366"/>
    <w:rsid w:val="001526D2"/>
    <w:rsid w:val="00152EC0"/>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944"/>
    <w:rsid w:val="00161E40"/>
    <w:rsid w:val="00161F83"/>
    <w:rsid w:val="00162AC9"/>
    <w:rsid w:val="00163837"/>
    <w:rsid w:val="00163A54"/>
    <w:rsid w:val="00164791"/>
    <w:rsid w:val="0016553C"/>
    <w:rsid w:val="00165EAA"/>
    <w:rsid w:val="0016645E"/>
    <w:rsid w:val="001665EA"/>
    <w:rsid w:val="00166949"/>
    <w:rsid w:val="00167155"/>
    <w:rsid w:val="00167721"/>
    <w:rsid w:val="00170788"/>
    <w:rsid w:val="001708BE"/>
    <w:rsid w:val="0017098A"/>
    <w:rsid w:val="001716F7"/>
    <w:rsid w:val="001727B3"/>
    <w:rsid w:val="00172993"/>
    <w:rsid w:val="001732B2"/>
    <w:rsid w:val="001739C2"/>
    <w:rsid w:val="00173B3A"/>
    <w:rsid w:val="00173FCF"/>
    <w:rsid w:val="00174655"/>
    <w:rsid w:val="00174D90"/>
    <w:rsid w:val="00175977"/>
    <w:rsid w:val="00175DD6"/>
    <w:rsid w:val="0017605B"/>
    <w:rsid w:val="001761EF"/>
    <w:rsid w:val="0017656E"/>
    <w:rsid w:val="00176790"/>
    <w:rsid w:val="00176D8B"/>
    <w:rsid w:val="0017751F"/>
    <w:rsid w:val="001809E0"/>
    <w:rsid w:val="00181214"/>
    <w:rsid w:val="00181375"/>
    <w:rsid w:val="001813C3"/>
    <w:rsid w:val="00181855"/>
    <w:rsid w:val="001818E4"/>
    <w:rsid w:val="001819DA"/>
    <w:rsid w:val="00181FCF"/>
    <w:rsid w:val="00182693"/>
    <w:rsid w:val="001826A0"/>
    <w:rsid w:val="00182705"/>
    <w:rsid w:val="00182DFB"/>
    <w:rsid w:val="00182E38"/>
    <w:rsid w:val="00183780"/>
    <w:rsid w:val="00183835"/>
    <w:rsid w:val="001838E0"/>
    <w:rsid w:val="00183A15"/>
    <w:rsid w:val="00185355"/>
    <w:rsid w:val="0018535B"/>
    <w:rsid w:val="00185483"/>
    <w:rsid w:val="00185D52"/>
    <w:rsid w:val="0018628A"/>
    <w:rsid w:val="001866BF"/>
    <w:rsid w:val="00186884"/>
    <w:rsid w:val="00186A9F"/>
    <w:rsid w:val="00186B99"/>
    <w:rsid w:val="00187102"/>
    <w:rsid w:val="00187119"/>
    <w:rsid w:val="001878EB"/>
    <w:rsid w:val="0019000C"/>
    <w:rsid w:val="0019030D"/>
    <w:rsid w:val="0019092C"/>
    <w:rsid w:val="00190C7A"/>
    <w:rsid w:val="00190E9E"/>
    <w:rsid w:val="00190F7F"/>
    <w:rsid w:val="0019269B"/>
    <w:rsid w:val="001929EF"/>
    <w:rsid w:val="00192F7F"/>
    <w:rsid w:val="001939CB"/>
    <w:rsid w:val="00193CAA"/>
    <w:rsid w:val="00193F5B"/>
    <w:rsid w:val="00194559"/>
    <w:rsid w:val="001947C1"/>
    <w:rsid w:val="001948EC"/>
    <w:rsid w:val="00194C7F"/>
    <w:rsid w:val="00194F2A"/>
    <w:rsid w:val="0019508F"/>
    <w:rsid w:val="001953F2"/>
    <w:rsid w:val="0019547E"/>
    <w:rsid w:val="00195688"/>
    <w:rsid w:val="0019734C"/>
    <w:rsid w:val="0019776A"/>
    <w:rsid w:val="001A0137"/>
    <w:rsid w:val="001A06DE"/>
    <w:rsid w:val="001A08FF"/>
    <w:rsid w:val="001A0E69"/>
    <w:rsid w:val="001A17B1"/>
    <w:rsid w:val="001A1AE7"/>
    <w:rsid w:val="001A2314"/>
    <w:rsid w:val="001A2D78"/>
    <w:rsid w:val="001A3100"/>
    <w:rsid w:val="001A3A22"/>
    <w:rsid w:val="001A3AA1"/>
    <w:rsid w:val="001A3F98"/>
    <w:rsid w:val="001A4109"/>
    <w:rsid w:val="001A4547"/>
    <w:rsid w:val="001A48FB"/>
    <w:rsid w:val="001A4C89"/>
    <w:rsid w:val="001A4F4E"/>
    <w:rsid w:val="001A562F"/>
    <w:rsid w:val="001A59DD"/>
    <w:rsid w:val="001A5DD8"/>
    <w:rsid w:val="001A6341"/>
    <w:rsid w:val="001A646C"/>
    <w:rsid w:val="001A66AF"/>
    <w:rsid w:val="001B09DF"/>
    <w:rsid w:val="001B0AB2"/>
    <w:rsid w:val="001B1019"/>
    <w:rsid w:val="001B1B0D"/>
    <w:rsid w:val="001B2704"/>
    <w:rsid w:val="001B2C82"/>
    <w:rsid w:val="001B2F6B"/>
    <w:rsid w:val="001B3657"/>
    <w:rsid w:val="001B3EDD"/>
    <w:rsid w:val="001B3EE2"/>
    <w:rsid w:val="001B43FF"/>
    <w:rsid w:val="001B4478"/>
    <w:rsid w:val="001B4569"/>
    <w:rsid w:val="001B4B99"/>
    <w:rsid w:val="001B5B2D"/>
    <w:rsid w:val="001B5EB4"/>
    <w:rsid w:val="001B68D3"/>
    <w:rsid w:val="001B6F65"/>
    <w:rsid w:val="001B72AE"/>
    <w:rsid w:val="001B7686"/>
    <w:rsid w:val="001B76EB"/>
    <w:rsid w:val="001B7B29"/>
    <w:rsid w:val="001C0084"/>
    <w:rsid w:val="001C0B1F"/>
    <w:rsid w:val="001C0C39"/>
    <w:rsid w:val="001C0E0C"/>
    <w:rsid w:val="001C1A1F"/>
    <w:rsid w:val="001C1B4B"/>
    <w:rsid w:val="001C2F21"/>
    <w:rsid w:val="001C321B"/>
    <w:rsid w:val="001C3C19"/>
    <w:rsid w:val="001C3E96"/>
    <w:rsid w:val="001C3ED4"/>
    <w:rsid w:val="001C567B"/>
    <w:rsid w:val="001C5696"/>
    <w:rsid w:val="001C5E6C"/>
    <w:rsid w:val="001C65BB"/>
    <w:rsid w:val="001C6815"/>
    <w:rsid w:val="001C6B3A"/>
    <w:rsid w:val="001C7591"/>
    <w:rsid w:val="001D006E"/>
    <w:rsid w:val="001D0423"/>
    <w:rsid w:val="001D073F"/>
    <w:rsid w:val="001D1020"/>
    <w:rsid w:val="001D15CF"/>
    <w:rsid w:val="001D1E16"/>
    <w:rsid w:val="001D235D"/>
    <w:rsid w:val="001D2555"/>
    <w:rsid w:val="001D337C"/>
    <w:rsid w:val="001D380D"/>
    <w:rsid w:val="001D41F0"/>
    <w:rsid w:val="001D65C6"/>
    <w:rsid w:val="001D6CED"/>
    <w:rsid w:val="001E04E8"/>
    <w:rsid w:val="001E184B"/>
    <w:rsid w:val="001E1D29"/>
    <w:rsid w:val="001E1EE3"/>
    <w:rsid w:val="001E1F20"/>
    <w:rsid w:val="001E26B5"/>
    <w:rsid w:val="001E386F"/>
    <w:rsid w:val="001E394B"/>
    <w:rsid w:val="001E3BCD"/>
    <w:rsid w:val="001E473D"/>
    <w:rsid w:val="001E4E84"/>
    <w:rsid w:val="001E4EBC"/>
    <w:rsid w:val="001E55D4"/>
    <w:rsid w:val="001E6CB1"/>
    <w:rsid w:val="001E71B5"/>
    <w:rsid w:val="001E7B18"/>
    <w:rsid w:val="001F1095"/>
    <w:rsid w:val="001F15CD"/>
    <w:rsid w:val="001F1A6D"/>
    <w:rsid w:val="001F1F3F"/>
    <w:rsid w:val="001F27B1"/>
    <w:rsid w:val="001F2F00"/>
    <w:rsid w:val="001F348D"/>
    <w:rsid w:val="001F3AE7"/>
    <w:rsid w:val="001F3E3F"/>
    <w:rsid w:val="001F4516"/>
    <w:rsid w:val="001F47D0"/>
    <w:rsid w:val="001F5B11"/>
    <w:rsid w:val="001F6550"/>
    <w:rsid w:val="001F69E8"/>
    <w:rsid w:val="001F6ACC"/>
    <w:rsid w:val="001F7038"/>
    <w:rsid w:val="001F7320"/>
    <w:rsid w:val="00200F31"/>
    <w:rsid w:val="002014D5"/>
    <w:rsid w:val="0020189C"/>
    <w:rsid w:val="00201B26"/>
    <w:rsid w:val="0020221F"/>
    <w:rsid w:val="00202E67"/>
    <w:rsid w:val="00203082"/>
    <w:rsid w:val="00203AEA"/>
    <w:rsid w:val="00203D33"/>
    <w:rsid w:val="00204D4A"/>
    <w:rsid w:val="00205051"/>
    <w:rsid w:val="0020524A"/>
    <w:rsid w:val="0020794A"/>
    <w:rsid w:val="00207A23"/>
    <w:rsid w:val="00207C7F"/>
    <w:rsid w:val="00210B48"/>
    <w:rsid w:val="00210F53"/>
    <w:rsid w:val="00211174"/>
    <w:rsid w:val="0021175A"/>
    <w:rsid w:val="00211B5E"/>
    <w:rsid w:val="00211B9D"/>
    <w:rsid w:val="002120BD"/>
    <w:rsid w:val="00212962"/>
    <w:rsid w:val="00212E46"/>
    <w:rsid w:val="00213196"/>
    <w:rsid w:val="00214731"/>
    <w:rsid w:val="00214852"/>
    <w:rsid w:val="0021492E"/>
    <w:rsid w:val="00214F01"/>
    <w:rsid w:val="0021540E"/>
    <w:rsid w:val="00215C9A"/>
    <w:rsid w:val="0021615A"/>
    <w:rsid w:val="002169FE"/>
    <w:rsid w:val="00216F58"/>
    <w:rsid w:val="00217135"/>
    <w:rsid w:val="0022132D"/>
    <w:rsid w:val="00221D16"/>
    <w:rsid w:val="00221D27"/>
    <w:rsid w:val="00222064"/>
    <w:rsid w:val="00222CAE"/>
    <w:rsid w:val="00223622"/>
    <w:rsid w:val="00223B83"/>
    <w:rsid w:val="00223DAB"/>
    <w:rsid w:val="0022536E"/>
    <w:rsid w:val="002254EC"/>
    <w:rsid w:val="00225A53"/>
    <w:rsid w:val="00225C88"/>
    <w:rsid w:val="002262C4"/>
    <w:rsid w:val="002264F4"/>
    <w:rsid w:val="0022650B"/>
    <w:rsid w:val="00227A81"/>
    <w:rsid w:val="0023017F"/>
    <w:rsid w:val="0023067E"/>
    <w:rsid w:val="00230A52"/>
    <w:rsid w:val="00231427"/>
    <w:rsid w:val="00231B27"/>
    <w:rsid w:val="002326CA"/>
    <w:rsid w:val="00232934"/>
    <w:rsid w:val="00232BAB"/>
    <w:rsid w:val="00233057"/>
    <w:rsid w:val="002331EC"/>
    <w:rsid w:val="00233702"/>
    <w:rsid w:val="00233ABC"/>
    <w:rsid w:val="00234906"/>
    <w:rsid w:val="00234A3D"/>
    <w:rsid w:val="00235ACB"/>
    <w:rsid w:val="00235DEC"/>
    <w:rsid w:val="002363D0"/>
    <w:rsid w:val="00236B10"/>
    <w:rsid w:val="00236EEA"/>
    <w:rsid w:val="002372B2"/>
    <w:rsid w:val="002401C8"/>
    <w:rsid w:val="002407C6"/>
    <w:rsid w:val="00240AF3"/>
    <w:rsid w:val="00240DEB"/>
    <w:rsid w:val="0024142D"/>
    <w:rsid w:val="00241714"/>
    <w:rsid w:val="00241F1E"/>
    <w:rsid w:val="0024354E"/>
    <w:rsid w:val="00243D06"/>
    <w:rsid w:val="0024401F"/>
    <w:rsid w:val="002442D3"/>
    <w:rsid w:val="00244CDD"/>
    <w:rsid w:val="00245302"/>
    <w:rsid w:val="0024568B"/>
    <w:rsid w:val="00245D73"/>
    <w:rsid w:val="002460F2"/>
    <w:rsid w:val="002472FE"/>
    <w:rsid w:val="0025030E"/>
    <w:rsid w:val="00250F72"/>
    <w:rsid w:val="002514CA"/>
    <w:rsid w:val="0025203A"/>
    <w:rsid w:val="00252675"/>
    <w:rsid w:val="00252803"/>
    <w:rsid w:val="00252FDB"/>
    <w:rsid w:val="0025369C"/>
    <w:rsid w:val="00254988"/>
    <w:rsid w:val="00254AAA"/>
    <w:rsid w:val="00255E07"/>
    <w:rsid w:val="002567CD"/>
    <w:rsid w:val="00257287"/>
    <w:rsid w:val="00257322"/>
    <w:rsid w:val="002574ED"/>
    <w:rsid w:val="002576B5"/>
    <w:rsid w:val="0025785E"/>
    <w:rsid w:val="00257FAD"/>
    <w:rsid w:val="0026026D"/>
    <w:rsid w:val="00260B9A"/>
    <w:rsid w:val="002612BE"/>
    <w:rsid w:val="002613AC"/>
    <w:rsid w:val="0026148A"/>
    <w:rsid w:val="002614AF"/>
    <w:rsid w:val="00261D3C"/>
    <w:rsid w:val="00262C42"/>
    <w:rsid w:val="0026349D"/>
    <w:rsid w:val="00265174"/>
    <w:rsid w:val="00265817"/>
    <w:rsid w:val="00266503"/>
    <w:rsid w:val="00266E0E"/>
    <w:rsid w:val="00266FD4"/>
    <w:rsid w:val="002671CC"/>
    <w:rsid w:val="00267241"/>
    <w:rsid w:val="002676FA"/>
    <w:rsid w:val="00267CA4"/>
    <w:rsid w:val="00270135"/>
    <w:rsid w:val="0027099E"/>
    <w:rsid w:val="002709E7"/>
    <w:rsid w:val="00271222"/>
    <w:rsid w:val="002728FA"/>
    <w:rsid w:val="0027369C"/>
    <w:rsid w:val="00273706"/>
    <w:rsid w:val="002745CB"/>
    <w:rsid w:val="00274B8F"/>
    <w:rsid w:val="00274D9D"/>
    <w:rsid w:val="00276052"/>
    <w:rsid w:val="002769B7"/>
    <w:rsid w:val="00276C42"/>
    <w:rsid w:val="002775A0"/>
    <w:rsid w:val="0027764C"/>
    <w:rsid w:val="00280C4C"/>
    <w:rsid w:val="00280E55"/>
    <w:rsid w:val="0028141B"/>
    <w:rsid w:val="00281E59"/>
    <w:rsid w:val="002826AA"/>
    <w:rsid w:val="00282FEC"/>
    <w:rsid w:val="00282FF3"/>
    <w:rsid w:val="0028364E"/>
    <w:rsid w:val="00284204"/>
    <w:rsid w:val="00284655"/>
    <w:rsid w:val="002848CB"/>
    <w:rsid w:val="00284D72"/>
    <w:rsid w:val="00285776"/>
    <w:rsid w:val="002858BA"/>
    <w:rsid w:val="0028661B"/>
    <w:rsid w:val="002866D9"/>
    <w:rsid w:val="0028686B"/>
    <w:rsid w:val="002912A0"/>
    <w:rsid w:val="00291756"/>
    <w:rsid w:val="0029235D"/>
    <w:rsid w:val="00292574"/>
    <w:rsid w:val="002926A4"/>
    <w:rsid w:val="00292F35"/>
    <w:rsid w:val="00292F9A"/>
    <w:rsid w:val="0029396A"/>
    <w:rsid w:val="00293DE2"/>
    <w:rsid w:val="00293FB0"/>
    <w:rsid w:val="00294DB1"/>
    <w:rsid w:val="00295E8C"/>
    <w:rsid w:val="00296148"/>
    <w:rsid w:val="0029649C"/>
    <w:rsid w:val="00296C8F"/>
    <w:rsid w:val="0029771E"/>
    <w:rsid w:val="002A0378"/>
    <w:rsid w:val="002A0621"/>
    <w:rsid w:val="002A07B1"/>
    <w:rsid w:val="002A0AA8"/>
    <w:rsid w:val="002A17E0"/>
    <w:rsid w:val="002A21C3"/>
    <w:rsid w:val="002A36E0"/>
    <w:rsid w:val="002A39E7"/>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F51"/>
    <w:rsid w:val="002B15AC"/>
    <w:rsid w:val="002B193B"/>
    <w:rsid w:val="002B19FB"/>
    <w:rsid w:val="002B2C08"/>
    <w:rsid w:val="002B327C"/>
    <w:rsid w:val="002B36C3"/>
    <w:rsid w:val="002B51D1"/>
    <w:rsid w:val="002B532E"/>
    <w:rsid w:val="002B543A"/>
    <w:rsid w:val="002B5525"/>
    <w:rsid w:val="002B5A2E"/>
    <w:rsid w:val="002B5A4B"/>
    <w:rsid w:val="002B61A8"/>
    <w:rsid w:val="002B678E"/>
    <w:rsid w:val="002B68FE"/>
    <w:rsid w:val="002C0717"/>
    <w:rsid w:val="002C0BC3"/>
    <w:rsid w:val="002C0D00"/>
    <w:rsid w:val="002C10D1"/>
    <w:rsid w:val="002C1CFA"/>
    <w:rsid w:val="002C239C"/>
    <w:rsid w:val="002C2F4E"/>
    <w:rsid w:val="002C30B8"/>
    <w:rsid w:val="002C356F"/>
    <w:rsid w:val="002C3A5F"/>
    <w:rsid w:val="002C3CEB"/>
    <w:rsid w:val="002C433A"/>
    <w:rsid w:val="002C4DD7"/>
    <w:rsid w:val="002C5754"/>
    <w:rsid w:val="002C6142"/>
    <w:rsid w:val="002C6BF5"/>
    <w:rsid w:val="002C6D79"/>
    <w:rsid w:val="002C765A"/>
    <w:rsid w:val="002D0C49"/>
    <w:rsid w:val="002D0F70"/>
    <w:rsid w:val="002D1469"/>
    <w:rsid w:val="002D2333"/>
    <w:rsid w:val="002D2553"/>
    <w:rsid w:val="002D2E99"/>
    <w:rsid w:val="002D366C"/>
    <w:rsid w:val="002D3BF3"/>
    <w:rsid w:val="002D434E"/>
    <w:rsid w:val="002D43A1"/>
    <w:rsid w:val="002D50B7"/>
    <w:rsid w:val="002D6310"/>
    <w:rsid w:val="002D63D6"/>
    <w:rsid w:val="002D65E4"/>
    <w:rsid w:val="002D6680"/>
    <w:rsid w:val="002D6EFA"/>
    <w:rsid w:val="002D7F1A"/>
    <w:rsid w:val="002E00CC"/>
    <w:rsid w:val="002E0473"/>
    <w:rsid w:val="002E05A3"/>
    <w:rsid w:val="002E0BB8"/>
    <w:rsid w:val="002E0C45"/>
    <w:rsid w:val="002E1197"/>
    <w:rsid w:val="002E1312"/>
    <w:rsid w:val="002E1AB7"/>
    <w:rsid w:val="002E1AF1"/>
    <w:rsid w:val="002E1F29"/>
    <w:rsid w:val="002E24D4"/>
    <w:rsid w:val="002E293D"/>
    <w:rsid w:val="002E2A27"/>
    <w:rsid w:val="002E2FEF"/>
    <w:rsid w:val="002E3911"/>
    <w:rsid w:val="002E3E8A"/>
    <w:rsid w:val="002E44E7"/>
    <w:rsid w:val="002E527B"/>
    <w:rsid w:val="002E56B2"/>
    <w:rsid w:val="002E5ACF"/>
    <w:rsid w:val="002E604B"/>
    <w:rsid w:val="002E710B"/>
    <w:rsid w:val="002E799D"/>
    <w:rsid w:val="002F06D0"/>
    <w:rsid w:val="002F15AD"/>
    <w:rsid w:val="002F2CF2"/>
    <w:rsid w:val="002F369F"/>
    <w:rsid w:val="002F3830"/>
    <w:rsid w:val="002F38D7"/>
    <w:rsid w:val="002F3EFA"/>
    <w:rsid w:val="002F42D9"/>
    <w:rsid w:val="002F4364"/>
    <w:rsid w:val="002F4929"/>
    <w:rsid w:val="002F5989"/>
    <w:rsid w:val="002F694D"/>
    <w:rsid w:val="002F73F4"/>
    <w:rsid w:val="002F796C"/>
    <w:rsid w:val="002F7DD0"/>
    <w:rsid w:val="002F7DDE"/>
    <w:rsid w:val="002F7E97"/>
    <w:rsid w:val="003000FF"/>
    <w:rsid w:val="003006A1"/>
    <w:rsid w:val="003012A2"/>
    <w:rsid w:val="00301499"/>
    <w:rsid w:val="003018B7"/>
    <w:rsid w:val="0030204B"/>
    <w:rsid w:val="003020C6"/>
    <w:rsid w:val="0030280A"/>
    <w:rsid w:val="00304ACA"/>
    <w:rsid w:val="00304F2A"/>
    <w:rsid w:val="003062D8"/>
    <w:rsid w:val="0030704A"/>
    <w:rsid w:val="003070B7"/>
    <w:rsid w:val="003075BC"/>
    <w:rsid w:val="00307E7E"/>
    <w:rsid w:val="003101EC"/>
    <w:rsid w:val="003103EE"/>
    <w:rsid w:val="0031042A"/>
    <w:rsid w:val="003106DE"/>
    <w:rsid w:val="00311663"/>
    <w:rsid w:val="0031171D"/>
    <w:rsid w:val="00311B59"/>
    <w:rsid w:val="003127F4"/>
    <w:rsid w:val="00312E1C"/>
    <w:rsid w:val="003133C7"/>
    <w:rsid w:val="00313652"/>
    <w:rsid w:val="0031376D"/>
    <w:rsid w:val="00313D36"/>
    <w:rsid w:val="003151B5"/>
    <w:rsid w:val="00315AF8"/>
    <w:rsid w:val="00315C91"/>
    <w:rsid w:val="003168A7"/>
    <w:rsid w:val="003175F3"/>
    <w:rsid w:val="00317835"/>
    <w:rsid w:val="00317A71"/>
    <w:rsid w:val="00317C72"/>
    <w:rsid w:val="00320110"/>
    <w:rsid w:val="00320ED9"/>
    <w:rsid w:val="00321DAA"/>
    <w:rsid w:val="003225D9"/>
    <w:rsid w:val="00322AF3"/>
    <w:rsid w:val="0032306C"/>
    <w:rsid w:val="00323146"/>
    <w:rsid w:val="003233CB"/>
    <w:rsid w:val="003235CC"/>
    <w:rsid w:val="00323D09"/>
    <w:rsid w:val="00324EC4"/>
    <w:rsid w:val="00325427"/>
    <w:rsid w:val="00325668"/>
    <w:rsid w:val="00325823"/>
    <w:rsid w:val="00325E60"/>
    <w:rsid w:val="0032752E"/>
    <w:rsid w:val="00327705"/>
    <w:rsid w:val="00327A06"/>
    <w:rsid w:val="0033097A"/>
    <w:rsid w:val="00330C51"/>
    <w:rsid w:val="00330DCC"/>
    <w:rsid w:val="003310D4"/>
    <w:rsid w:val="0033199D"/>
    <w:rsid w:val="00331CFC"/>
    <w:rsid w:val="0033241A"/>
    <w:rsid w:val="0033252A"/>
    <w:rsid w:val="00332627"/>
    <w:rsid w:val="00332A87"/>
    <w:rsid w:val="00332E97"/>
    <w:rsid w:val="00332F1F"/>
    <w:rsid w:val="00333196"/>
    <w:rsid w:val="00333F4A"/>
    <w:rsid w:val="00334EB2"/>
    <w:rsid w:val="003351CE"/>
    <w:rsid w:val="0033535C"/>
    <w:rsid w:val="0033559C"/>
    <w:rsid w:val="0033625F"/>
    <w:rsid w:val="003362C9"/>
    <w:rsid w:val="00337063"/>
    <w:rsid w:val="003379DC"/>
    <w:rsid w:val="00337C8D"/>
    <w:rsid w:val="00340D7B"/>
    <w:rsid w:val="00341556"/>
    <w:rsid w:val="0034178A"/>
    <w:rsid w:val="003429E0"/>
    <w:rsid w:val="003436C7"/>
    <w:rsid w:val="00343A3B"/>
    <w:rsid w:val="00343B7B"/>
    <w:rsid w:val="00343C1E"/>
    <w:rsid w:val="003441F0"/>
    <w:rsid w:val="00344B33"/>
    <w:rsid w:val="00346021"/>
    <w:rsid w:val="00346127"/>
    <w:rsid w:val="00346B36"/>
    <w:rsid w:val="0034796D"/>
    <w:rsid w:val="00347CC0"/>
    <w:rsid w:val="0035093A"/>
    <w:rsid w:val="003509E6"/>
    <w:rsid w:val="00351237"/>
    <w:rsid w:val="00351946"/>
    <w:rsid w:val="00351B53"/>
    <w:rsid w:val="00351FF0"/>
    <w:rsid w:val="0035210E"/>
    <w:rsid w:val="003521FD"/>
    <w:rsid w:val="00352802"/>
    <w:rsid w:val="00352C0E"/>
    <w:rsid w:val="00353085"/>
    <w:rsid w:val="003535EF"/>
    <w:rsid w:val="003538EF"/>
    <w:rsid w:val="0035485F"/>
    <w:rsid w:val="0035515E"/>
    <w:rsid w:val="00355868"/>
    <w:rsid w:val="00355E2C"/>
    <w:rsid w:val="00355EAC"/>
    <w:rsid w:val="003575B9"/>
    <w:rsid w:val="00357828"/>
    <w:rsid w:val="00357895"/>
    <w:rsid w:val="00357916"/>
    <w:rsid w:val="00357B15"/>
    <w:rsid w:val="00357E8F"/>
    <w:rsid w:val="00360937"/>
    <w:rsid w:val="00360B19"/>
    <w:rsid w:val="00360FCE"/>
    <w:rsid w:val="0036193E"/>
    <w:rsid w:val="003626D8"/>
    <w:rsid w:val="00362D25"/>
    <w:rsid w:val="00362DF3"/>
    <w:rsid w:val="00362E82"/>
    <w:rsid w:val="00364001"/>
    <w:rsid w:val="0036478E"/>
    <w:rsid w:val="003659CD"/>
    <w:rsid w:val="00365B5F"/>
    <w:rsid w:val="00365DC3"/>
    <w:rsid w:val="0036633C"/>
    <w:rsid w:val="00366CA4"/>
    <w:rsid w:val="00366CC9"/>
    <w:rsid w:val="0036763E"/>
    <w:rsid w:val="00367C14"/>
    <w:rsid w:val="00367E02"/>
    <w:rsid w:val="0037013D"/>
    <w:rsid w:val="0037078A"/>
    <w:rsid w:val="00370DA4"/>
    <w:rsid w:val="003710CD"/>
    <w:rsid w:val="00372673"/>
    <w:rsid w:val="00372CE0"/>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0B5"/>
    <w:rsid w:val="00383AFB"/>
    <w:rsid w:val="00383B9B"/>
    <w:rsid w:val="0038431A"/>
    <w:rsid w:val="0038547C"/>
    <w:rsid w:val="003857D3"/>
    <w:rsid w:val="00385A88"/>
    <w:rsid w:val="00385BA5"/>
    <w:rsid w:val="00386E93"/>
    <w:rsid w:val="00387900"/>
    <w:rsid w:val="00387AF8"/>
    <w:rsid w:val="00387BE8"/>
    <w:rsid w:val="00390065"/>
    <w:rsid w:val="003901C7"/>
    <w:rsid w:val="0039072A"/>
    <w:rsid w:val="00390A1E"/>
    <w:rsid w:val="00391294"/>
    <w:rsid w:val="0039180F"/>
    <w:rsid w:val="0039332D"/>
    <w:rsid w:val="00393383"/>
    <w:rsid w:val="00393660"/>
    <w:rsid w:val="00393E6D"/>
    <w:rsid w:val="003940A4"/>
    <w:rsid w:val="00394A88"/>
    <w:rsid w:val="00394FBC"/>
    <w:rsid w:val="00395509"/>
    <w:rsid w:val="003957B6"/>
    <w:rsid w:val="003958AE"/>
    <w:rsid w:val="00395D43"/>
    <w:rsid w:val="00396076"/>
    <w:rsid w:val="0039618A"/>
    <w:rsid w:val="0039624A"/>
    <w:rsid w:val="003963D0"/>
    <w:rsid w:val="00396F07"/>
    <w:rsid w:val="0039709D"/>
    <w:rsid w:val="00397213"/>
    <w:rsid w:val="003979FF"/>
    <w:rsid w:val="003A00C9"/>
    <w:rsid w:val="003A0258"/>
    <w:rsid w:val="003A0632"/>
    <w:rsid w:val="003A08CE"/>
    <w:rsid w:val="003A100F"/>
    <w:rsid w:val="003A11C4"/>
    <w:rsid w:val="003A1F69"/>
    <w:rsid w:val="003A320F"/>
    <w:rsid w:val="003A47E8"/>
    <w:rsid w:val="003A487D"/>
    <w:rsid w:val="003A4AB7"/>
    <w:rsid w:val="003A58BA"/>
    <w:rsid w:val="003A7124"/>
    <w:rsid w:val="003A73E6"/>
    <w:rsid w:val="003A75DF"/>
    <w:rsid w:val="003A797C"/>
    <w:rsid w:val="003B00B8"/>
    <w:rsid w:val="003B02EC"/>
    <w:rsid w:val="003B0718"/>
    <w:rsid w:val="003B1455"/>
    <w:rsid w:val="003B1639"/>
    <w:rsid w:val="003B196D"/>
    <w:rsid w:val="003B2062"/>
    <w:rsid w:val="003B216A"/>
    <w:rsid w:val="003B23AF"/>
    <w:rsid w:val="003B2AC6"/>
    <w:rsid w:val="003B2F30"/>
    <w:rsid w:val="003B3019"/>
    <w:rsid w:val="003B34C2"/>
    <w:rsid w:val="003B39D7"/>
    <w:rsid w:val="003B3BF0"/>
    <w:rsid w:val="003B4B2E"/>
    <w:rsid w:val="003B4B41"/>
    <w:rsid w:val="003B61F0"/>
    <w:rsid w:val="003B6357"/>
    <w:rsid w:val="003B64B3"/>
    <w:rsid w:val="003B693A"/>
    <w:rsid w:val="003B6AB8"/>
    <w:rsid w:val="003B6DB2"/>
    <w:rsid w:val="003B6E18"/>
    <w:rsid w:val="003B7053"/>
    <w:rsid w:val="003B7102"/>
    <w:rsid w:val="003B774F"/>
    <w:rsid w:val="003B7D49"/>
    <w:rsid w:val="003B7E00"/>
    <w:rsid w:val="003B7EA2"/>
    <w:rsid w:val="003C02CC"/>
    <w:rsid w:val="003C0862"/>
    <w:rsid w:val="003C0C25"/>
    <w:rsid w:val="003C1144"/>
    <w:rsid w:val="003C160A"/>
    <w:rsid w:val="003C19D0"/>
    <w:rsid w:val="003C2377"/>
    <w:rsid w:val="003C2BBD"/>
    <w:rsid w:val="003C2CE7"/>
    <w:rsid w:val="003C2D62"/>
    <w:rsid w:val="003C3097"/>
    <w:rsid w:val="003C3816"/>
    <w:rsid w:val="003C4234"/>
    <w:rsid w:val="003C4C8B"/>
    <w:rsid w:val="003C54B4"/>
    <w:rsid w:val="003C5F5E"/>
    <w:rsid w:val="003C5FC2"/>
    <w:rsid w:val="003C6A1E"/>
    <w:rsid w:val="003C6BB7"/>
    <w:rsid w:val="003C7603"/>
    <w:rsid w:val="003D0A88"/>
    <w:rsid w:val="003D0DC8"/>
    <w:rsid w:val="003D12C2"/>
    <w:rsid w:val="003D19A0"/>
    <w:rsid w:val="003D1DD2"/>
    <w:rsid w:val="003D1F52"/>
    <w:rsid w:val="003D265F"/>
    <w:rsid w:val="003D27BD"/>
    <w:rsid w:val="003D3202"/>
    <w:rsid w:val="003D353C"/>
    <w:rsid w:val="003D53EB"/>
    <w:rsid w:val="003D63C8"/>
    <w:rsid w:val="003D6472"/>
    <w:rsid w:val="003D6A4E"/>
    <w:rsid w:val="003D6C18"/>
    <w:rsid w:val="003D7756"/>
    <w:rsid w:val="003E08D7"/>
    <w:rsid w:val="003E19E7"/>
    <w:rsid w:val="003E1DA0"/>
    <w:rsid w:val="003E29B3"/>
    <w:rsid w:val="003E36C0"/>
    <w:rsid w:val="003E3724"/>
    <w:rsid w:val="003E3957"/>
    <w:rsid w:val="003E398D"/>
    <w:rsid w:val="003E4289"/>
    <w:rsid w:val="003E4800"/>
    <w:rsid w:val="003E487B"/>
    <w:rsid w:val="003E5338"/>
    <w:rsid w:val="003E55E5"/>
    <w:rsid w:val="003E57F9"/>
    <w:rsid w:val="003E5DFE"/>
    <w:rsid w:val="003E5F4F"/>
    <w:rsid w:val="003E6144"/>
    <w:rsid w:val="003E6395"/>
    <w:rsid w:val="003E69D1"/>
    <w:rsid w:val="003E6A80"/>
    <w:rsid w:val="003E6EF7"/>
    <w:rsid w:val="003E7F59"/>
    <w:rsid w:val="003F059B"/>
    <w:rsid w:val="003F069F"/>
    <w:rsid w:val="003F0D8B"/>
    <w:rsid w:val="003F1E6F"/>
    <w:rsid w:val="003F1F9E"/>
    <w:rsid w:val="003F2A93"/>
    <w:rsid w:val="003F2CA4"/>
    <w:rsid w:val="003F3BC1"/>
    <w:rsid w:val="003F3D76"/>
    <w:rsid w:val="003F42A4"/>
    <w:rsid w:val="003F43E6"/>
    <w:rsid w:val="003F4894"/>
    <w:rsid w:val="003F490D"/>
    <w:rsid w:val="003F4DDB"/>
    <w:rsid w:val="003F5542"/>
    <w:rsid w:val="003F5810"/>
    <w:rsid w:val="003F5842"/>
    <w:rsid w:val="003F61E1"/>
    <w:rsid w:val="003F704D"/>
    <w:rsid w:val="003F77FC"/>
    <w:rsid w:val="004000BE"/>
    <w:rsid w:val="00400122"/>
    <w:rsid w:val="004015C7"/>
    <w:rsid w:val="00401D3D"/>
    <w:rsid w:val="004020AB"/>
    <w:rsid w:val="004026BA"/>
    <w:rsid w:val="004026DA"/>
    <w:rsid w:val="00403038"/>
    <w:rsid w:val="004030D5"/>
    <w:rsid w:val="0040388F"/>
    <w:rsid w:val="00404249"/>
    <w:rsid w:val="004050B4"/>
    <w:rsid w:val="0040533B"/>
    <w:rsid w:val="00405746"/>
    <w:rsid w:val="004062EC"/>
    <w:rsid w:val="00406755"/>
    <w:rsid w:val="004067DB"/>
    <w:rsid w:val="004069C5"/>
    <w:rsid w:val="00406B1E"/>
    <w:rsid w:val="0040709C"/>
    <w:rsid w:val="00407EF3"/>
    <w:rsid w:val="00407F30"/>
    <w:rsid w:val="00410ECC"/>
    <w:rsid w:val="004116DA"/>
    <w:rsid w:val="004117D6"/>
    <w:rsid w:val="00411834"/>
    <w:rsid w:val="00411963"/>
    <w:rsid w:val="00411B1C"/>
    <w:rsid w:val="00412A23"/>
    <w:rsid w:val="00412F22"/>
    <w:rsid w:val="004149DA"/>
    <w:rsid w:val="00414A2E"/>
    <w:rsid w:val="00415755"/>
    <w:rsid w:val="00415DD0"/>
    <w:rsid w:val="004161DE"/>
    <w:rsid w:val="00416211"/>
    <w:rsid w:val="004162D1"/>
    <w:rsid w:val="004167B1"/>
    <w:rsid w:val="00417735"/>
    <w:rsid w:val="0042035D"/>
    <w:rsid w:val="00420604"/>
    <w:rsid w:val="00420841"/>
    <w:rsid w:val="004226AA"/>
    <w:rsid w:val="00422793"/>
    <w:rsid w:val="00423732"/>
    <w:rsid w:val="0042396F"/>
    <w:rsid w:val="00423B38"/>
    <w:rsid w:val="00423FCE"/>
    <w:rsid w:val="004249C4"/>
    <w:rsid w:val="004257F8"/>
    <w:rsid w:val="004259F9"/>
    <w:rsid w:val="00425B31"/>
    <w:rsid w:val="00425BAA"/>
    <w:rsid w:val="0042648D"/>
    <w:rsid w:val="00426957"/>
    <w:rsid w:val="00426976"/>
    <w:rsid w:val="00426BBE"/>
    <w:rsid w:val="00426D02"/>
    <w:rsid w:val="00427722"/>
    <w:rsid w:val="00427A13"/>
    <w:rsid w:val="00427F4F"/>
    <w:rsid w:val="00430027"/>
    <w:rsid w:val="00430E76"/>
    <w:rsid w:val="00431731"/>
    <w:rsid w:val="00431779"/>
    <w:rsid w:val="00431A2A"/>
    <w:rsid w:val="00431CE6"/>
    <w:rsid w:val="00431F2E"/>
    <w:rsid w:val="0043240F"/>
    <w:rsid w:val="00433C39"/>
    <w:rsid w:val="00433C3E"/>
    <w:rsid w:val="00433DA2"/>
    <w:rsid w:val="004343BC"/>
    <w:rsid w:val="00434AC5"/>
    <w:rsid w:val="00435A31"/>
    <w:rsid w:val="00436DA8"/>
    <w:rsid w:val="00437108"/>
    <w:rsid w:val="00437D2F"/>
    <w:rsid w:val="00440246"/>
    <w:rsid w:val="00440912"/>
    <w:rsid w:val="00441588"/>
    <w:rsid w:val="00441CF2"/>
    <w:rsid w:val="00442540"/>
    <w:rsid w:val="0044307B"/>
    <w:rsid w:val="00443B1B"/>
    <w:rsid w:val="00444072"/>
    <w:rsid w:val="004441C7"/>
    <w:rsid w:val="00444204"/>
    <w:rsid w:val="00446A46"/>
    <w:rsid w:val="00446BAE"/>
    <w:rsid w:val="004473E9"/>
    <w:rsid w:val="0045044A"/>
    <w:rsid w:val="004504BB"/>
    <w:rsid w:val="00450C1D"/>
    <w:rsid w:val="00450DBC"/>
    <w:rsid w:val="00450DFB"/>
    <w:rsid w:val="004511AB"/>
    <w:rsid w:val="004511FA"/>
    <w:rsid w:val="004514DB"/>
    <w:rsid w:val="004519BB"/>
    <w:rsid w:val="0045235F"/>
    <w:rsid w:val="004533F1"/>
    <w:rsid w:val="00453477"/>
    <w:rsid w:val="00453797"/>
    <w:rsid w:val="00453ABE"/>
    <w:rsid w:val="004542A8"/>
    <w:rsid w:val="004546CE"/>
    <w:rsid w:val="00455912"/>
    <w:rsid w:val="004560D2"/>
    <w:rsid w:val="004576E8"/>
    <w:rsid w:val="00457CEE"/>
    <w:rsid w:val="00460794"/>
    <w:rsid w:val="00460F4D"/>
    <w:rsid w:val="00461DF1"/>
    <w:rsid w:val="00462BA8"/>
    <w:rsid w:val="00463731"/>
    <w:rsid w:val="00463A9F"/>
    <w:rsid w:val="00463CEF"/>
    <w:rsid w:val="00463DEF"/>
    <w:rsid w:val="00464686"/>
    <w:rsid w:val="00464FEE"/>
    <w:rsid w:val="004672B7"/>
    <w:rsid w:val="00467391"/>
    <w:rsid w:val="004706A0"/>
    <w:rsid w:val="00471291"/>
    <w:rsid w:val="00471318"/>
    <w:rsid w:val="004715A8"/>
    <w:rsid w:val="00471789"/>
    <w:rsid w:val="00472190"/>
    <w:rsid w:val="004724BF"/>
    <w:rsid w:val="00472695"/>
    <w:rsid w:val="004729E0"/>
    <w:rsid w:val="00473344"/>
    <w:rsid w:val="00473E9C"/>
    <w:rsid w:val="004744D7"/>
    <w:rsid w:val="00474AAA"/>
    <w:rsid w:val="00474BF7"/>
    <w:rsid w:val="00474D9B"/>
    <w:rsid w:val="00474E5C"/>
    <w:rsid w:val="00474F62"/>
    <w:rsid w:val="00475512"/>
    <w:rsid w:val="00475824"/>
    <w:rsid w:val="00475CE7"/>
    <w:rsid w:val="00475E1A"/>
    <w:rsid w:val="00476077"/>
    <w:rsid w:val="004762ED"/>
    <w:rsid w:val="004769AB"/>
    <w:rsid w:val="00476F6F"/>
    <w:rsid w:val="00477469"/>
    <w:rsid w:val="004774B6"/>
    <w:rsid w:val="004775E8"/>
    <w:rsid w:val="00477A87"/>
    <w:rsid w:val="0048052E"/>
    <w:rsid w:val="00481888"/>
    <w:rsid w:val="0048213C"/>
    <w:rsid w:val="0048221A"/>
    <w:rsid w:val="00482A6C"/>
    <w:rsid w:val="00482BE4"/>
    <w:rsid w:val="004831E5"/>
    <w:rsid w:val="00483663"/>
    <w:rsid w:val="0048370B"/>
    <w:rsid w:val="00483C2E"/>
    <w:rsid w:val="00483E9A"/>
    <w:rsid w:val="004848D1"/>
    <w:rsid w:val="00486750"/>
    <w:rsid w:val="00487EBC"/>
    <w:rsid w:val="00490268"/>
    <w:rsid w:val="00490DDC"/>
    <w:rsid w:val="00490E33"/>
    <w:rsid w:val="00491D56"/>
    <w:rsid w:val="00491D60"/>
    <w:rsid w:val="004947D5"/>
    <w:rsid w:val="0049492A"/>
    <w:rsid w:val="00494CD1"/>
    <w:rsid w:val="00494CDA"/>
    <w:rsid w:val="00495713"/>
    <w:rsid w:val="004957BA"/>
    <w:rsid w:val="0049590A"/>
    <w:rsid w:val="004959F3"/>
    <w:rsid w:val="00495CE9"/>
    <w:rsid w:val="00495E5A"/>
    <w:rsid w:val="004962C7"/>
    <w:rsid w:val="004963CC"/>
    <w:rsid w:val="004970C9"/>
    <w:rsid w:val="00497428"/>
    <w:rsid w:val="00497574"/>
    <w:rsid w:val="004978DC"/>
    <w:rsid w:val="00497B5E"/>
    <w:rsid w:val="004A0C7E"/>
    <w:rsid w:val="004A1469"/>
    <w:rsid w:val="004A224A"/>
    <w:rsid w:val="004A275E"/>
    <w:rsid w:val="004A28DD"/>
    <w:rsid w:val="004A2F02"/>
    <w:rsid w:val="004A3074"/>
    <w:rsid w:val="004A32DD"/>
    <w:rsid w:val="004A4486"/>
    <w:rsid w:val="004A570E"/>
    <w:rsid w:val="004A59B2"/>
    <w:rsid w:val="004A74F3"/>
    <w:rsid w:val="004A7CEC"/>
    <w:rsid w:val="004B06E1"/>
    <w:rsid w:val="004B129A"/>
    <w:rsid w:val="004B24A3"/>
    <w:rsid w:val="004B24F7"/>
    <w:rsid w:val="004B26C7"/>
    <w:rsid w:val="004B28AF"/>
    <w:rsid w:val="004B2A91"/>
    <w:rsid w:val="004B2F98"/>
    <w:rsid w:val="004B31C7"/>
    <w:rsid w:val="004B4BC0"/>
    <w:rsid w:val="004B4BDC"/>
    <w:rsid w:val="004B4D42"/>
    <w:rsid w:val="004B4DE8"/>
    <w:rsid w:val="004B4E10"/>
    <w:rsid w:val="004B60AB"/>
    <w:rsid w:val="004B612C"/>
    <w:rsid w:val="004B62A5"/>
    <w:rsid w:val="004B6CCC"/>
    <w:rsid w:val="004B73F5"/>
    <w:rsid w:val="004B7E3E"/>
    <w:rsid w:val="004C0544"/>
    <w:rsid w:val="004C07ED"/>
    <w:rsid w:val="004C0978"/>
    <w:rsid w:val="004C0DFB"/>
    <w:rsid w:val="004C1AF9"/>
    <w:rsid w:val="004C228F"/>
    <w:rsid w:val="004C2469"/>
    <w:rsid w:val="004C2585"/>
    <w:rsid w:val="004C279B"/>
    <w:rsid w:val="004C281D"/>
    <w:rsid w:val="004C2D71"/>
    <w:rsid w:val="004C2E9D"/>
    <w:rsid w:val="004C4513"/>
    <w:rsid w:val="004C4BEC"/>
    <w:rsid w:val="004C5A9B"/>
    <w:rsid w:val="004C7022"/>
    <w:rsid w:val="004C7663"/>
    <w:rsid w:val="004C79C0"/>
    <w:rsid w:val="004C7FC6"/>
    <w:rsid w:val="004D055D"/>
    <w:rsid w:val="004D08E0"/>
    <w:rsid w:val="004D129E"/>
    <w:rsid w:val="004D25B5"/>
    <w:rsid w:val="004D47B9"/>
    <w:rsid w:val="004D489C"/>
    <w:rsid w:val="004D49C8"/>
    <w:rsid w:val="004D53B2"/>
    <w:rsid w:val="004D5428"/>
    <w:rsid w:val="004D5D5C"/>
    <w:rsid w:val="004D5FBA"/>
    <w:rsid w:val="004D6E67"/>
    <w:rsid w:val="004D6FCC"/>
    <w:rsid w:val="004D752E"/>
    <w:rsid w:val="004D765E"/>
    <w:rsid w:val="004D7ACC"/>
    <w:rsid w:val="004E00B4"/>
    <w:rsid w:val="004E0745"/>
    <w:rsid w:val="004E0963"/>
    <w:rsid w:val="004E0B2F"/>
    <w:rsid w:val="004E0CCF"/>
    <w:rsid w:val="004E0DEA"/>
    <w:rsid w:val="004E1B3F"/>
    <w:rsid w:val="004E1D94"/>
    <w:rsid w:val="004E21ED"/>
    <w:rsid w:val="004E2A8E"/>
    <w:rsid w:val="004E2AF8"/>
    <w:rsid w:val="004E3DC8"/>
    <w:rsid w:val="004E4132"/>
    <w:rsid w:val="004E4559"/>
    <w:rsid w:val="004E458C"/>
    <w:rsid w:val="004E5788"/>
    <w:rsid w:val="004E70F1"/>
    <w:rsid w:val="004E714B"/>
    <w:rsid w:val="004F000D"/>
    <w:rsid w:val="004F0EC9"/>
    <w:rsid w:val="004F0F77"/>
    <w:rsid w:val="004F27DD"/>
    <w:rsid w:val="004F3935"/>
    <w:rsid w:val="004F4033"/>
    <w:rsid w:val="004F40AB"/>
    <w:rsid w:val="004F47F7"/>
    <w:rsid w:val="004F5023"/>
    <w:rsid w:val="004F5AD4"/>
    <w:rsid w:val="004F5E74"/>
    <w:rsid w:val="004F5ED2"/>
    <w:rsid w:val="004F7CCB"/>
    <w:rsid w:val="0050050B"/>
    <w:rsid w:val="00500DC6"/>
    <w:rsid w:val="0050132A"/>
    <w:rsid w:val="00502F3E"/>
    <w:rsid w:val="00503196"/>
    <w:rsid w:val="00503672"/>
    <w:rsid w:val="00503967"/>
    <w:rsid w:val="00503ADE"/>
    <w:rsid w:val="005044E0"/>
    <w:rsid w:val="0050467F"/>
    <w:rsid w:val="00504706"/>
    <w:rsid w:val="00504E60"/>
    <w:rsid w:val="0050553B"/>
    <w:rsid w:val="00505D13"/>
    <w:rsid w:val="005066F9"/>
    <w:rsid w:val="0050674F"/>
    <w:rsid w:val="00506767"/>
    <w:rsid w:val="00506A2E"/>
    <w:rsid w:val="00510478"/>
    <w:rsid w:val="00510BE0"/>
    <w:rsid w:val="00510C5C"/>
    <w:rsid w:val="00511E62"/>
    <w:rsid w:val="005132D5"/>
    <w:rsid w:val="00513637"/>
    <w:rsid w:val="00515BEE"/>
    <w:rsid w:val="00515EAB"/>
    <w:rsid w:val="00517065"/>
    <w:rsid w:val="005178CD"/>
    <w:rsid w:val="005208AC"/>
    <w:rsid w:val="005209B8"/>
    <w:rsid w:val="00520B14"/>
    <w:rsid w:val="00520BF3"/>
    <w:rsid w:val="005219BF"/>
    <w:rsid w:val="00521DC2"/>
    <w:rsid w:val="00521EFA"/>
    <w:rsid w:val="0052230A"/>
    <w:rsid w:val="00522BED"/>
    <w:rsid w:val="00522D01"/>
    <w:rsid w:val="00523237"/>
    <w:rsid w:val="00523A16"/>
    <w:rsid w:val="00523D2D"/>
    <w:rsid w:val="00524432"/>
    <w:rsid w:val="00524822"/>
    <w:rsid w:val="005256BB"/>
    <w:rsid w:val="005256DB"/>
    <w:rsid w:val="00525AC4"/>
    <w:rsid w:val="00525B79"/>
    <w:rsid w:val="005264A5"/>
    <w:rsid w:val="0052688B"/>
    <w:rsid w:val="00526A8A"/>
    <w:rsid w:val="00526D01"/>
    <w:rsid w:val="00530860"/>
    <w:rsid w:val="00531932"/>
    <w:rsid w:val="00531C3D"/>
    <w:rsid w:val="0053277C"/>
    <w:rsid w:val="00532EB0"/>
    <w:rsid w:val="005335BC"/>
    <w:rsid w:val="005336CE"/>
    <w:rsid w:val="00533CD5"/>
    <w:rsid w:val="00534621"/>
    <w:rsid w:val="00534871"/>
    <w:rsid w:val="00534BAE"/>
    <w:rsid w:val="00534F33"/>
    <w:rsid w:val="00535069"/>
    <w:rsid w:val="00535A60"/>
    <w:rsid w:val="005368AB"/>
    <w:rsid w:val="005372AF"/>
    <w:rsid w:val="00537410"/>
    <w:rsid w:val="00540D5C"/>
    <w:rsid w:val="00540EBB"/>
    <w:rsid w:val="00541971"/>
    <w:rsid w:val="00541FF9"/>
    <w:rsid w:val="00542899"/>
    <w:rsid w:val="00543461"/>
    <w:rsid w:val="00544481"/>
    <w:rsid w:val="005444FD"/>
    <w:rsid w:val="00544C2E"/>
    <w:rsid w:val="0054689F"/>
    <w:rsid w:val="00546DAD"/>
    <w:rsid w:val="00546F64"/>
    <w:rsid w:val="00546FFA"/>
    <w:rsid w:val="0054701C"/>
    <w:rsid w:val="0055021B"/>
    <w:rsid w:val="0055024A"/>
    <w:rsid w:val="0055040D"/>
    <w:rsid w:val="00550BD7"/>
    <w:rsid w:val="00550D90"/>
    <w:rsid w:val="005510E7"/>
    <w:rsid w:val="00551176"/>
    <w:rsid w:val="0055248D"/>
    <w:rsid w:val="00552EC6"/>
    <w:rsid w:val="005535CA"/>
    <w:rsid w:val="005538CF"/>
    <w:rsid w:val="005542A1"/>
    <w:rsid w:val="00554850"/>
    <w:rsid w:val="005549AB"/>
    <w:rsid w:val="005550BA"/>
    <w:rsid w:val="005557FE"/>
    <w:rsid w:val="00555A0C"/>
    <w:rsid w:val="00555A17"/>
    <w:rsid w:val="00555EC7"/>
    <w:rsid w:val="005570AD"/>
    <w:rsid w:val="00557B49"/>
    <w:rsid w:val="00557CF3"/>
    <w:rsid w:val="00557DCC"/>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3F5"/>
    <w:rsid w:val="0056580C"/>
    <w:rsid w:val="005658E4"/>
    <w:rsid w:val="00565949"/>
    <w:rsid w:val="005659DA"/>
    <w:rsid w:val="00565B20"/>
    <w:rsid w:val="00566C79"/>
    <w:rsid w:val="00567966"/>
    <w:rsid w:val="00570169"/>
    <w:rsid w:val="00571DC3"/>
    <w:rsid w:val="00571DD3"/>
    <w:rsid w:val="00571EA8"/>
    <w:rsid w:val="00571FF4"/>
    <w:rsid w:val="005720B2"/>
    <w:rsid w:val="00572D19"/>
    <w:rsid w:val="00573C76"/>
    <w:rsid w:val="005748A1"/>
    <w:rsid w:val="00574B54"/>
    <w:rsid w:val="00574DCD"/>
    <w:rsid w:val="00575001"/>
    <w:rsid w:val="005757C3"/>
    <w:rsid w:val="00576CAE"/>
    <w:rsid w:val="0057720B"/>
    <w:rsid w:val="00577800"/>
    <w:rsid w:val="00580185"/>
    <w:rsid w:val="005809B5"/>
    <w:rsid w:val="005812EF"/>
    <w:rsid w:val="00582010"/>
    <w:rsid w:val="0058254B"/>
    <w:rsid w:val="00583491"/>
    <w:rsid w:val="0058351E"/>
    <w:rsid w:val="00584064"/>
    <w:rsid w:val="00584584"/>
    <w:rsid w:val="00584844"/>
    <w:rsid w:val="00584922"/>
    <w:rsid w:val="005854E3"/>
    <w:rsid w:val="005858C5"/>
    <w:rsid w:val="005860AC"/>
    <w:rsid w:val="00587407"/>
    <w:rsid w:val="00587914"/>
    <w:rsid w:val="005900F4"/>
    <w:rsid w:val="0059181C"/>
    <w:rsid w:val="0059188F"/>
    <w:rsid w:val="005921B3"/>
    <w:rsid w:val="00592318"/>
    <w:rsid w:val="005925EC"/>
    <w:rsid w:val="00594F57"/>
    <w:rsid w:val="00595123"/>
    <w:rsid w:val="005951F8"/>
    <w:rsid w:val="00595265"/>
    <w:rsid w:val="0059611F"/>
    <w:rsid w:val="005964F5"/>
    <w:rsid w:val="00597046"/>
    <w:rsid w:val="00597224"/>
    <w:rsid w:val="005A0727"/>
    <w:rsid w:val="005A1B7D"/>
    <w:rsid w:val="005A1FB5"/>
    <w:rsid w:val="005A21F0"/>
    <w:rsid w:val="005A3592"/>
    <w:rsid w:val="005A4082"/>
    <w:rsid w:val="005A46DD"/>
    <w:rsid w:val="005A64FE"/>
    <w:rsid w:val="005A6B39"/>
    <w:rsid w:val="005A6C46"/>
    <w:rsid w:val="005B0AAB"/>
    <w:rsid w:val="005B2834"/>
    <w:rsid w:val="005B2FBF"/>
    <w:rsid w:val="005B3737"/>
    <w:rsid w:val="005B3E01"/>
    <w:rsid w:val="005B3F91"/>
    <w:rsid w:val="005B409A"/>
    <w:rsid w:val="005B4285"/>
    <w:rsid w:val="005B48B5"/>
    <w:rsid w:val="005B4C78"/>
    <w:rsid w:val="005B4EB8"/>
    <w:rsid w:val="005B51D3"/>
    <w:rsid w:val="005B5497"/>
    <w:rsid w:val="005B549B"/>
    <w:rsid w:val="005B5790"/>
    <w:rsid w:val="005B5CEE"/>
    <w:rsid w:val="005B5E9D"/>
    <w:rsid w:val="005B5FA3"/>
    <w:rsid w:val="005B5FD3"/>
    <w:rsid w:val="005B633B"/>
    <w:rsid w:val="005B66C5"/>
    <w:rsid w:val="005B6B5A"/>
    <w:rsid w:val="005B6C43"/>
    <w:rsid w:val="005B6F1B"/>
    <w:rsid w:val="005B711B"/>
    <w:rsid w:val="005B72C0"/>
    <w:rsid w:val="005C1453"/>
    <w:rsid w:val="005C196C"/>
    <w:rsid w:val="005C1C71"/>
    <w:rsid w:val="005C205B"/>
    <w:rsid w:val="005C2A8E"/>
    <w:rsid w:val="005C2CA2"/>
    <w:rsid w:val="005C3064"/>
    <w:rsid w:val="005C3191"/>
    <w:rsid w:val="005C31AA"/>
    <w:rsid w:val="005C3464"/>
    <w:rsid w:val="005C3C86"/>
    <w:rsid w:val="005C4651"/>
    <w:rsid w:val="005C4E55"/>
    <w:rsid w:val="005C725E"/>
    <w:rsid w:val="005C7653"/>
    <w:rsid w:val="005C7BBF"/>
    <w:rsid w:val="005D0057"/>
    <w:rsid w:val="005D019B"/>
    <w:rsid w:val="005D06E9"/>
    <w:rsid w:val="005D1B73"/>
    <w:rsid w:val="005D22E9"/>
    <w:rsid w:val="005D3069"/>
    <w:rsid w:val="005D31CB"/>
    <w:rsid w:val="005D370F"/>
    <w:rsid w:val="005D3730"/>
    <w:rsid w:val="005D3BD1"/>
    <w:rsid w:val="005D40A5"/>
    <w:rsid w:val="005D57F3"/>
    <w:rsid w:val="005D5940"/>
    <w:rsid w:val="005D5A15"/>
    <w:rsid w:val="005D5D26"/>
    <w:rsid w:val="005D5EBA"/>
    <w:rsid w:val="005E00F5"/>
    <w:rsid w:val="005E0B86"/>
    <w:rsid w:val="005E0FA3"/>
    <w:rsid w:val="005E17EF"/>
    <w:rsid w:val="005E27C5"/>
    <w:rsid w:val="005E2F89"/>
    <w:rsid w:val="005E362C"/>
    <w:rsid w:val="005E374E"/>
    <w:rsid w:val="005E41CC"/>
    <w:rsid w:val="005E42AA"/>
    <w:rsid w:val="005E4545"/>
    <w:rsid w:val="005E4A75"/>
    <w:rsid w:val="005E4E13"/>
    <w:rsid w:val="005E5020"/>
    <w:rsid w:val="005E5138"/>
    <w:rsid w:val="005E5616"/>
    <w:rsid w:val="005E5730"/>
    <w:rsid w:val="005E73A1"/>
    <w:rsid w:val="005E7458"/>
    <w:rsid w:val="005E76FD"/>
    <w:rsid w:val="005F013F"/>
    <w:rsid w:val="005F0547"/>
    <w:rsid w:val="005F06EC"/>
    <w:rsid w:val="005F19C6"/>
    <w:rsid w:val="005F2654"/>
    <w:rsid w:val="005F3F86"/>
    <w:rsid w:val="005F4197"/>
    <w:rsid w:val="005F4B38"/>
    <w:rsid w:val="005F4C67"/>
    <w:rsid w:val="005F4F12"/>
    <w:rsid w:val="005F5163"/>
    <w:rsid w:val="005F52C6"/>
    <w:rsid w:val="005F541C"/>
    <w:rsid w:val="005F5A77"/>
    <w:rsid w:val="005F61E5"/>
    <w:rsid w:val="005F6596"/>
    <w:rsid w:val="005F6751"/>
    <w:rsid w:val="005F7D76"/>
    <w:rsid w:val="0060092D"/>
    <w:rsid w:val="00601639"/>
    <w:rsid w:val="00602309"/>
    <w:rsid w:val="006024F3"/>
    <w:rsid w:val="006028B7"/>
    <w:rsid w:val="00602C43"/>
    <w:rsid w:val="00603321"/>
    <w:rsid w:val="00603543"/>
    <w:rsid w:val="00603572"/>
    <w:rsid w:val="00604ACB"/>
    <w:rsid w:val="00604C44"/>
    <w:rsid w:val="006055FE"/>
    <w:rsid w:val="006067DB"/>
    <w:rsid w:val="006073F9"/>
    <w:rsid w:val="00607F86"/>
    <w:rsid w:val="0061009A"/>
    <w:rsid w:val="006104F9"/>
    <w:rsid w:val="00610669"/>
    <w:rsid w:val="00610BC0"/>
    <w:rsid w:val="00611335"/>
    <w:rsid w:val="006114ED"/>
    <w:rsid w:val="0061157C"/>
    <w:rsid w:val="0061282A"/>
    <w:rsid w:val="00612C9E"/>
    <w:rsid w:val="006131E5"/>
    <w:rsid w:val="006132AE"/>
    <w:rsid w:val="006143D5"/>
    <w:rsid w:val="00615427"/>
    <w:rsid w:val="00615E96"/>
    <w:rsid w:val="006167B8"/>
    <w:rsid w:val="00617C22"/>
    <w:rsid w:val="00620A9C"/>
    <w:rsid w:val="00620D7C"/>
    <w:rsid w:val="00621A6D"/>
    <w:rsid w:val="00621DB3"/>
    <w:rsid w:val="00621F03"/>
    <w:rsid w:val="00621FED"/>
    <w:rsid w:val="0062265E"/>
    <w:rsid w:val="00622F11"/>
    <w:rsid w:val="00623213"/>
    <w:rsid w:val="006246E4"/>
    <w:rsid w:val="00624BC2"/>
    <w:rsid w:val="006251DE"/>
    <w:rsid w:val="006254EE"/>
    <w:rsid w:val="00625A61"/>
    <w:rsid w:val="00625B63"/>
    <w:rsid w:val="00626107"/>
    <w:rsid w:val="00626190"/>
    <w:rsid w:val="00626DA9"/>
    <w:rsid w:val="00627517"/>
    <w:rsid w:val="00630B1A"/>
    <w:rsid w:val="00632281"/>
    <w:rsid w:val="00632364"/>
    <w:rsid w:val="006324C1"/>
    <w:rsid w:val="006327BE"/>
    <w:rsid w:val="00632A4A"/>
    <w:rsid w:val="00633369"/>
    <w:rsid w:val="00634573"/>
    <w:rsid w:val="006351C8"/>
    <w:rsid w:val="00635A24"/>
    <w:rsid w:val="00635DDF"/>
    <w:rsid w:val="00636818"/>
    <w:rsid w:val="00636ADD"/>
    <w:rsid w:val="00636C79"/>
    <w:rsid w:val="006373D4"/>
    <w:rsid w:val="00637592"/>
    <w:rsid w:val="00640221"/>
    <w:rsid w:val="006406E5"/>
    <w:rsid w:val="00640B24"/>
    <w:rsid w:val="0064110A"/>
    <w:rsid w:val="006417BC"/>
    <w:rsid w:val="0064185B"/>
    <w:rsid w:val="00641C9C"/>
    <w:rsid w:val="00641EE6"/>
    <w:rsid w:val="00641F0C"/>
    <w:rsid w:val="00642292"/>
    <w:rsid w:val="00642EB3"/>
    <w:rsid w:val="0064364D"/>
    <w:rsid w:val="00643794"/>
    <w:rsid w:val="006440BD"/>
    <w:rsid w:val="006441AD"/>
    <w:rsid w:val="006442C8"/>
    <w:rsid w:val="0064464F"/>
    <w:rsid w:val="006446B7"/>
    <w:rsid w:val="0064476C"/>
    <w:rsid w:val="00644B90"/>
    <w:rsid w:val="006460C3"/>
    <w:rsid w:val="00646E32"/>
    <w:rsid w:val="00646E56"/>
    <w:rsid w:val="00647687"/>
    <w:rsid w:val="00647768"/>
    <w:rsid w:val="006505E5"/>
    <w:rsid w:val="00651AD8"/>
    <w:rsid w:val="0065230F"/>
    <w:rsid w:val="0065353F"/>
    <w:rsid w:val="00653F72"/>
    <w:rsid w:val="006546B9"/>
    <w:rsid w:val="00654B60"/>
    <w:rsid w:val="00655090"/>
    <w:rsid w:val="0065588C"/>
    <w:rsid w:val="006566DE"/>
    <w:rsid w:val="00656A27"/>
    <w:rsid w:val="00656F58"/>
    <w:rsid w:val="00657727"/>
    <w:rsid w:val="00660969"/>
    <w:rsid w:val="006609B8"/>
    <w:rsid w:val="00660B48"/>
    <w:rsid w:val="00662650"/>
    <w:rsid w:val="0066366C"/>
    <w:rsid w:val="00663B62"/>
    <w:rsid w:val="006648D1"/>
    <w:rsid w:val="00664DA5"/>
    <w:rsid w:val="00664E1D"/>
    <w:rsid w:val="00666BA1"/>
    <w:rsid w:val="0066772B"/>
    <w:rsid w:val="00667D20"/>
    <w:rsid w:val="006700CB"/>
    <w:rsid w:val="0067011A"/>
    <w:rsid w:val="00670428"/>
    <w:rsid w:val="00670786"/>
    <w:rsid w:val="006708BC"/>
    <w:rsid w:val="00670BF6"/>
    <w:rsid w:val="00670EFE"/>
    <w:rsid w:val="00671FD0"/>
    <w:rsid w:val="006721DF"/>
    <w:rsid w:val="00672266"/>
    <w:rsid w:val="00672703"/>
    <w:rsid w:val="006727A0"/>
    <w:rsid w:val="00672956"/>
    <w:rsid w:val="00672A20"/>
    <w:rsid w:val="0067345B"/>
    <w:rsid w:val="006734ED"/>
    <w:rsid w:val="00674329"/>
    <w:rsid w:val="006745A1"/>
    <w:rsid w:val="00674808"/>
    <w:rsid w:val="00674CE6"/>
    <w:rsid w:val="00674F39"/>
    <w:rsid w:val="00675BE9"/>
    <w:rsid w:val="00675D53"/>
    <w:rsid w:val="006767DB"/>
    <w:rsid w:val="00676BB6"/>
    <w:rsid w:val="00676FCA"/>
    <w:rsid w:val="00677279"/>
    <w:rsid w:val="00677979"/>
    <w:rsid w:val="00677BA8"/>
    <w:rsid w:val="00677E9E"/>
    <w:rsid w:val="00680232"/>
    <w:rsid w:val="00680316"/>
    <w:rsid w:val="006803A0"/>
    <w:rsid w:val="00680EC8"/>
    <w:rsid w:val="0068141A"/>
    <w:rsid w:val="00681809"/>
    <w:rsid w:val="00681B55"/>
    <w:rsid w:val="00682088"/>
    <w:rsid w:val="0068303F"/>
    <w:rsid w:val="006830FC"/>
    <w:rsid w:val="00683770"/>
    <w:rsid w:val="00683926"/>
    <w:rsid w:val="00683B58"/>
    <w:rsid w:val="006849D2"/>
    <w:rsid w:val="0068584D"/>
    <w:rsid w:val="00685F7C"/>
    <w:rsid w:val="00686775"/>
    <w:rsid w:val="00686A7E"/>
    <w:rsid w:val="00686C41"/>
    <w:rsid w:val="00686CAE"/>
    <w:rsid w:val="00687DA2"/>
    <w:rsid w:val="00690509"/>
    <w:rsid w:val="00690963"/>
    <w:rsid w:val="00690B95"/>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44B6"/>
    <w:rsid w:val="00695005"/>
    <w:rsid w:val="0069571C"/>
    <w:rsid w:val="00695E3A"/>
    <w:rsid w:val="00695E56"/>
    <w:rsid w:val="00695FA3"/>
    <w:rsid w:val="00696375"/>
    <w:rsid w:val="006965DF"/>
    <w:rsid w:val="0069685F"/>
    <w:rsid w:val="00696CA3"/>
    <w:rsid w:val="00696FF8"/>
    <w:rsid w:val="00697BFC"/>
    <w:rsid w:val="006A0169"/>
    <w:rsid w:val="006A01B2"/>
    <w:rsid w:val="006A09A4"/>
    <w:rsid w:val="006A134B"/>
    <w:rsid w:val="006A1957"/>
    <w:rsid w:val="006A21CC"/>
    <w:rsid w:val="006A22CA"/>
    <w:rsid w:val="006A291A"/>
    <w:rsid w:val="006A3856"/>
    <w:rsid w:val="006A438F"/>
    <w:rsid w:val="006A503A"/>
    <w:rsid w:val="006A65A6"/>
    <w:rsid w:val="006A6750"/>
    <w:rsid w:val="006A7601"/>
    <w:rsid w:val="006A7D6E"/>
    <w:rsid w:val="006A7FA7"/>
    <w:rsid w:val="006B0634"/>
    <w:rsid w:val="006B0F9B"/>
    <w:rsid w:val="006B157C"/>
    <w:rsid w:val="006B1837"/>
    <w:rsid w:val="006B1C34"/>
    <w:rsid w:val="006B1FF1"/>
    <w:rsid w:val="006B293F"/>
    <w:rsid w:val="006B34DE"/>
    <w:rsid w:val="006B35F3"/>
    <w:rsid w:val="006B40C1"/>
    <w:rsid w:val="006B42DC"/>
    <w:rsid w:val="006B44B4"/>
    <w:rsid w:val="006B4DC5"/>
    <w:rsid w:val="006B5F49"/>
    <w:rsid w:val="006B60A2"/>
    <w:rsid w:val="006B6A20"/>
    <w:rsid w:val="006B7ABD"/>
    <w:rsid w:val="006C078D"/>
    <w:rsid w:val="006C0AB1"/>
    <w:rsid w:val="006C0D6F"/>
    <w:rsid w:val="006C0F95"/>
    <w:rsid w:val="006C164E"/>
    <w:rsid w:val="006C1EDD"/>
    <w:rsid w:val="006C2188"/>
    <w:rsid w:val="006C22E4"/>
    <w:rsid w:val="006C25AD"/>
    <w:rsid w:val="006C2B13"/>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3FBE"/>
    <w:rsid w:val="006D443D"/>
    <w:rsid w:val="006D4512"/>
    <w:rsid w:val="006D46C7"/>
    <w:rsid w:val="006D4C04"/>
    <w:rsid w:val="006D5DCC"/>
    <w:rsid w:val="006D5E38"/>
    <w:rsid w:val="006D614A"/>
    <w:rsid w:val="006D61AF"/>
    <w:rsid w:val="006D635A"/>
    <w:rsid w:val="006D65EC"/>
    <w:rsid w:val="006D6B5E"/>
    <w:rsid w:val="006D6CA1"/>
    <w:rsid w:val="006D712E"/>
    <w:rsid w:val="006D7DA7"/>
    <w:rsid w:val="006E08F5"/>
    <w:rsid w:val="006E0EE2"/>
    <w:rsid w:val="006E0FAD"/>
    <w:rsid w:val="006E2715"/>
    <w:rsid w:val="006E2737"/>
    <w:rsid w:val="006E27D1"/>
    <w:rsid w:val="006E2953"/>
    <w:rsid w:val="006E2CD8"/>
    <w:rsid w:val="006E2EB2"/>
    <w:rsid w:val="006E43D2"/>
    <w:rsid w:val="006E4462"/>
    <w:rsid w:val="006E465C"/>
    <w:rsid w:val="006E4B08"/>
    <w:rsid w:val="006E4EB7"/>
    <w:rsid w:val="006E558B"/>
    <w:rsid w:val="006E6085"/>
    <w:rsid w:val="006E6612"/>
    <w:rsid w:val="006E753A"/>
    <w:rsid w:val="006E7A5E"/>
    <w:rsid w:val="006E7D59"/>
    <w:rsid w:val="006E7F4D"/>
    <w:rsid w:val="006E7F81"/>
    <w:rsid w:val="006F0623"/>
    <w:rsid w:val="006F12A6"/>
    <w:rsid w:val="006F1443"/>
    <w:rsid w:val="006F17DA"/>
    <w:rsid w:val="006F1C69"/>
    <w:rsid w:val="006F1FA1"/>
    <w:rsid w:val="006F2579"/>
    <w:rsid w:val="006F2855"/>
    <w:rsid w:val="006F2887"/>
    <w:rsid w:val="006F2958"/>
    <w:rsid w:val="006F2DD6"/>
    <w:rsid w:val="006F38EB"/>
    <w:rsid w:val="006F4261"/>
    <w:rsid w:val="006F5439"/>
    <w:rsid w:val="006F69AA"/>
    <w:rsid w:val="006F6D19"/>
    <w:rsid w:val="006F713E"/>
    <w:rsid w:val="006F750C"/>
    <w:rsid w:val="006F7EB1"/>
    <w:rsid w:val="00700A36"/>
    <w:rsid w:val="00700AD5"/>
    <w:rsid w:val="00701834"/>
    <w:rsid w:val="0070199E"/>
    <w:rsid w:val="007019C6"/>
    <w:rsid w:val="00701BDD"/>
    <w:rsid w:val="00701E8E"/>
    <w:rsid w:val="00702B85"/>
    <w:rsid w:val="00702B93"/>
    <w:rsid w:val="00702D04"/>
    <w:rsid w:val="00702D4F"/>
    <w:rsid w:val="00703943"/>
    <w:rsid w:val="00703D5F"/>
    <w:rsid w:val="007045FC"/>
    <w:rsid w:val="0070488F"/>
    <w:rsid w:val="00704CDE"/>
    <w:rsid w:val="00704CF9"/>
    <w:rsid w:val="00704ECD"/>
    <w:rsid w:val="00705075"/>
    <w:rsid w:val="00705199"/>
    <w:rsid w:val="00705711"/>
    <w:rsid w:val="0070582E"/>
    <w:rsid w:val="00706AAB"/>
    <w:rsid w:val="00706E9A"/>
    <w:rsid w:val="007073E2"/>
    <w:rsid w:val="0070772C"/>
    <w:rsid w:val="00707EED"/>
    <w:rsid w:val="00710713"/>
    <w:rsid w:val="00710A96"/>
    <w:rsid w:val="00711B38"/>
    <w:rsid w:val="00711F83"/>
    <w:rsid w:val="007122C3"/>
    <w:rsid w:val="007123C3"/>
    <w:rsid w:val="0071266E"/>
    <w:rsid w:val="00712C38"/>
    <w:rsid w:val="00712E25"/>
    <w:rsid w:val="007130F7"/>
    <w:rsid w:val="00714183"/>
    <w:rsid w:val="00714B95"/>
    <w:rsid w:val="00715C37"/>
    <w:rsid w:val="00715CA4"/>
    <w:rsid w:val="00715E75"/>
    <w:rsid w:val="0071643E"/>
    <w:rsid w:val="00716585"/>
    <w:rsid w:val="0071691D"/>
    <w:rsid w:val="0071695A"/>
    <w:rsid w:val="00716BD8"/>
    <w:rsid w:val="007170BB"/>
    <w:rsid w:val="007172B6"/>
    <w:rsid w:val="00717CD9"/>
    <w:rsid w:val="00720C6C"/>
    <w:rsid w:val="00720D93"/>
    <w:rsid w:val="00721EC2"/>
    <w:rsid w:val="007225C9"/>
    <w:rsid w:val="00722634"/>
    <w:rsid w:val="007226F3"/>
    <w:rsid w:val="0072344E"/>
    <w:rsid w:val="007237EE"/>
    <w:rsid w:val="007240C3"/>
    <w:rsid w:val="007243CC"/>
    <w:rsid w:val="00724A0D"/>
    <w:rsid w:val="0072530B"/>
    <w:rsid w:val="00725B8A"/>
    <w:rsid w:val="007263B7"/>
    <w:rsid w:val="0072677C"/>
    <w:rsid w:val="00727471"/>
    <w:rsid w:val="00727632"/>
    <w:rsid w:val="007301CB"/>
    <w:rsid w:val="007304DE"/>
    <w:rsid w:val="0073087D"/>
    <w:rsid w:val="00731957"/>
    <w:rsid w:val="007323E0"/>
    <w:rsid w:val="00732744"/>
    <w:rsid w:val="0073288D"/>
    <w:rsid w:val="00732974"/>
    <w:rsid w:val="00732BB6"/>
    <w:rsid w:val="00733008"/>
    <w:rsid w:val="00733697"/>
    <w:rsid w:val="00733C12"/>
    <w:rsid w:val="00733C2F"/>
    <w:rsid w:val="00733EF3"/>
    <w:rsid w:val="007356BB"/>
    <w:rsid w:val="00735B0B"/>
    <w:rsid w:val="00735BED"/>
    <w:rsid w:val="0073666D"/>
    <w:rsid w:val="0073669E"/>
    <w:rsid w:val="00736799"/>
    <w:rsid w:val="00736927"/>
    <w:rsid w:val="0073707B"/>
    <w:rsid w:val="00737C67"/>
    <w:rsid w:val="00737D1D"/>
    <w:rsid w:val="00737F76"/>
    <w:rsid w:val="00740303"/>
    <w:rsid w:val="007404A0"/>
    <w:rsid w:val="007406D2"/>
    <w:rsid w:val="007406EA"/>
    <w:rsid w:val="00741002"/>
    <w:rsid w:val="00741637"/>
    <w:rsid w:val="007418D4"/>
    <w:rsid w:val="00741E81"/>
    <w:rsid w:val="00742121"/>
    <w:rsid w:val="007424BF"/>
    <w:rsid w:val="00742CE6"/>
    <w:rsid w:val="00743353"/>
    <w:rsid w:val="00743655"/>
    <w:rsid w:val="0074467F"/>
    <w:rsid w:val="00744F24"/>
    <w:rsid w:val="0074501E"/>
    <w:rsid w:val="007454C7"/>
    <w:rsid w:val="00745868"/>
    <w:rsid w:val="00746066"/>
    <w:rsid w:val="00746472"/>
    <w:rsid w:val="007469D8"/>
    <w:rsid w:val="00746CD0"/>
    <w:rsid w:val="00746F76"/>
    <w:rsid w:val="007471B6"/>
    <w:rsid w:val="00747A21"/>
    <w:rsid w:val="00747C5A"/>
    <w:rsid w:val="00747CD0"/>
    <w:rsid w:val="007500B9"/>
    <w:rsid w:val="00750846"/>
    <w:rsid w:val="007516D1"/>
    <w:rsid w:val="00751ADF"/>
    <w:rsid w:val="00751DE7"/>
    <w:rsid w:val="00752361"/>
    <w:rsid w:val="00752CE8"/>
    <w:rsid w:val="00753790"/>
    <w:rsid w:val="0075428A"/>
    <w:rsid w:val="0075561B"/>
    <w:rsid w:val="00755E6D"/>
    <w:rsid w:val="007575BC"/>
    <w:rsid w:val="007608FB"/>
    <w:rsid w:val="00760A78"/>
    <w:rsid w:val="00760EA6"/>
    <w:rsid w:val="007620C8"/>
    <w:rsid w:val="00763C94"/>
    <w:rsid w:val="007641B3"/>
    <w:rsid w:val="00764725"/>
    <w:rsid w:val="0076472C"/>
    <w:rsid w:val="00764B6B"/>
    <w:rsid w:val="00764F0C"/>
    <w:rsid w:val="007659EA"/>
    <w:rsid w:val="007659EF"/>
    <w:rsid w:val="00766029"/>
    <w:rsid w:val="00766432"/>
    <w:rsid w:val="00766983"/>
    <w:rsid w:val="00767A28"/>
    <w:rsid w:val="00770893"/>
    <w:rsid w:val="00770E73"/>
    <w:rsid w:val="007712C3"/>
    <w:rsid w:val="00771D33"/>
    <w:rsid w:val="00771F1C"/>
    <w:rsid w:val="007724C4"/>
    <w:rsid w:val="007725DF"/>
    <w:rsid w:val="00772E14"/>
    <w:rsid w:val="00772E1A"/>
    <w:rsid w:val="007736D0"/>
    <w:rsid w:val="00773A11"/>
    <w:rsid w:val="00773D01"/>
    <w:rsid w:val="0077411F"/>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30E5"/>
    <w:rsid w:val="007844DE"/>
    <w:rsid w:val="007848DA"/>
    <w:rsid w:val="00784A3D"/>
    <w:rsid w:val="00785A39"/>
    <w:rsid w:val="007861AA"/>
    <w:rsid w:val="00787447"/>
    <w:rsid w:val="0078776F"/>
    <w:rsid w:val="007900EA"/>
    <w:rsid w:val="00790BDA"/>
    <w:rsid w:val="00790CD2"/>
    <w:rsid w:val="0079103F"/>
    <w:rsid w:val="007918A1"/>
    <w:rsid w:val="00791D66"/>
    <w:rsid w:val="00792169"/>
    <w:rsid w:val="00793091"/>
    <w:rsid w:val="00793ED9"/>
    <w:rsid w:val="00793F12"/>
    <w:rsid w:val="007943A8"/>
    <w:rsid w:val="007947F4"/>
    <w:rsid w:val="00795892"/>
    <w:rsid w:val="00795DC8"/>
    <w:rsid w:val="00795FC0"/>
    <w:rsid w:val="007963D7"/>
    <w:rsid w:val="00796527"/>
    <w:rsid w:val="007966D8"/>
    <w:rsid w:val="0079734D"/>
    <w:rsid w:val="007975AC"/>
    <w:rsid w:val="00797CF6"/>
    <w:rsid w:val="007A0F7C"/>
    <w:rsid w:val="007A10D6"/>
    <w:rsid w:val="007A1167"/>
    <w:rsid w:val="007A12A7"/>
    <w:rsid w:val="007A14FC"/>
    <w:rsid w:val="007A20A0"/>
    <w:rsid w:val="007A2AD1"/>
    <w:rsid w:val="007A2B71"/>
    <w:rsid w:val="007A2BE6"/>
    <w:rsid w:val="007A2C5D"/>
    <w:rsid w:val="007A340C"/>
    <w:rsid w:val="007A36E5"/>
    <w:rsid w:val="007A4A3D"/>
    <w:rsid w:val="007A5A11"/>
    <w:rsid w:val="007A5AB8"/>
    <w:rsid w:val="007A63B0"/>
    <w:rsid w:val="007A662B"/>
    <w:rsid w:val="007A6F16"/>
    <w:rsid w:val="007A7512"/>
    <w:rsid w:val="007A752A"/>
    <w:rsid w:val="007A7B6E"/>
    <w:rsid w:val="007A7E3D"/>
    <w:rsid w:val="007A7F7F"/>
    <w:rsid w:val="007A7FD6"/>
    <w:rsid w:val="007B028F"/>
    <w:rsid w:val="007B09DF"/>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C0BE9"/>
    <w:rsid w:val="007C1D91"/>
    <w:rsid w:val="007C204B"/>
    <w:rsid w:val="007C3004"/>
    <w:rsid w:val="007C398B"/>
    <w:rsid w:val="007C5323"/>
    <w:rsid w:val="007C6187"/>
    <w:rsid w:val="007C63B8"/>
    <w:rsid w:val="007C67EE"/>
    <w:rsid w:val="007C7928"/>
    <w:rsid w:val="007C7A8C"/>
    <w:rsid w:val="007C7CE1"/>
    <w:rsid w:val="007D058C"/>
    <w:rsid w:val="007D05C7"/>
    <w:rsid w:val="007D07F8"/>
    <w:rsid w:val="007D0EE9"/>
    <w:rsid w:val="007D1707"/>
    <w:rsid w:val="007D1B89"/>
    <w:rsid w:val="007D1BEA"/>
    <w:rsid w:val="007D20D0"/>
    <w:rsid w:val="007D2422"/>
    <w:rsid w:val="007D24AB"/>
    <w:rsid w:val="007D2C5E"/>
    <w:rsid w:val="007D3405"/>
    <w:rsid w:val="007D41C2"/>
    <w:rsid w:val="007D42D5"/>
    <w:rsid w:val="007D467D"/>
    <w:rsid w:val="007D4BFC"/>
    <w:rsid w:val="007D4C02"/>
    <w:rsid w:val="007D5080"/>
    <w:rsid w:val="007D6193"/>
    <w:rsid w:val="007D6B1C"/>
    <w:rsid w:val="007D78EE"/>
    <w:rsid w:val="007D7A92"/>
    <w:rsid w:val="007E01C5"/>
    <w:rsid w:val="007E0750"/>
    <w:rsid w:val="007E0A49"/>
    <w:rsid w:val="007E0F2C"/>
    <w:rsid w:val="007E0FAF"/>
    <w:rsid w:val="007E112F"/>
    <w:rsid w:val="007E1356"/>
    <w:rsid w:val="007E1C60"/>
    <w:rsid w:val="007E3CC5"/>
    <w:rsid w:val="007E43F2"/>
    <w:rsid w:val="007E441D"/>
    <w:rsid w:val="007E450C"/>
    <w:rsid w:val="007E4A09"/>
    <w:rsid w:val="007E4A1C"/>
    <w:rsid w:val="007E4C9C"/>
    <w:rsid w:val="007E5486"/>
    <w:rsid w:val="007E5646"/>
    <w:rsid w:val="007E5B1C"/>
    <w:rsid w:val="007E5F2E"/>
    <w:rsid w:val="007E5FB5"/>
    <w:rsid w:val="007E6196"/>
    <w:rsid w:val="007E6656"/>
    <w:rsid w:val="007E6E12"/>
    <w:rsid w:val="007E70BF"/>
    <w:rsid w:val="007E717D"/>
    <w:rsid w:val="007E724E"/>
    <w:rsid w:val="007E735A"/>
    <w:rsid w:val="007E7432"/>
    <w:rsid w:val="007F0085"/>
    <w:rsid w:val="007F080F"/>
    <w:rsid w:val="007F0F01"/>
    <w:rsid w:val="007F155F"/>
    <w:rsid w:val="007F15B0"/>
    <w:rsid w:val="007F1A99"/>
    <w:rsid w:val="007F1C4A"/>
    <w:rsid w:val="007F22A7"/>
    <w:rsid w:val="007F22ED"/>
    <w:rsid w:val="007F24DA"/>
    <w:rsid w:val="007F2ED8"/>
    <w:rsid w:val="007F3138"/>
    <w:rsid w:val="007F3253"/>
    <w:rsid w:val="007F4457"/>
    <w:rsid w:val="007F4DE5"/>
    <w:rsid w:val="007F4F42"/>
    <w:rsid w:val="007F536B"/>
    <w:rsid w:val="007F59CD"/>
    <w:rsid w:val="007F5E48"/>
    <w:rsid w:val="007F67DD"/>
    <w:rsid w:val="007F67F0"/>
    <w:rsid w:val="007F6BC7"/>
    <w:rsid w:val="007F728E"/>
    <w:rsid w:val="007F7325"/>
    <w:rsid w:val="007F7F32"/>
    <w:rsid w:val="00800A70"/>
    <w:rsid w:val="00800DF8"/>
    <w:rsid w:val="008017C2"/>
    <w:rsid w:val="00801E32"/>
    <w:rsid w:val="00801FB7"/>
    <w:rsid w:val="008021FD"/>
    <w:rsid w:val="00802554"/>
    <w:rsid w:val="008026FA"/>
    <w:rsid w:val="00802B21"/>
    <w:rsid w:val="00802DB4"/>
    <w:rsid w:val="008036BE"/>
    <w:rsid w:val="00803B18"/>
    <w:rsid w:val="00803B2E"/>
    <w:rsid w:val="00804016"/>
    <w:rsid w:val="00804019"/>
    <w:rsid w:val="00804BA2"/>
    <w:rsid w:val="00804FE6"/>
    <w:rsid w:val="008050F8"/>
    <w:rsid w:val="00805224"/>
    <w:rsid w:val="0080556B"/>
    <w:rsid w:val="00805FD6"/>
    <w:rsid w:val="00806809"/>
    <w:rsid w:val="00806ABD"/>
    <w:rsid w:val="0080729F"/>
    <w:rsid w:val="00807B03"/>
    <w:rsid w:val="00807D00"/>
    <w:rsid w:val="00807EA4"/>
    <w:rsid w:val="00807EB6"/>
    <w:rsid w:val="0081053D"/>
    <w:rsid w:val="008106E3"/>
    <w:rsid w:val="00810F07"/>
    <w:rsid w:val="008115B8"/>
    <w:rsid w:val="008115CF"/>
    <w:rsid w:val="00811E77"/>
    <w:rsid w:val="00812315"/>
    <w:rsid w:val="00813018"/>
    <w:rsid w:val="00814DCA"/>
    <w:rsid w:val="0081539C"/>
    <w:rsid w:val="008154EA"/>
    <w:rsid w:val="00815822"/>
    <w:rsid w:val="00815D1B"/>
    <w:rsid w:val="00815E1C"/>
    <w:rsid w:val="008164A8"/>
    <w:rsid w:val="00816C1F"/>
    <w:rsid w:val="008174AD"/>
    <w:rsid w:val="0082040A"/>
    <w:rsid w:val="00820876"/>
    <w:rsid w:val="0082143F"/>
    <w:rsid w:val="0082159A"/>
    <w:rsid w:val="00821718"/>
    <w:rsid w:val="00822064"/>
    <w:rsid w:val="008220AD"/>
    <w:rsid w:val="00822969"/>
    <w:rsid w:val="00823196"/>
    <w:rsid w:val="00823610"/>
    <w:rsid w:val="008237DE"/>
    <w:rsid w:val="00823C0F"/>
    <w:rsid w:val="00824ABF"/>
    <w:rsid w:val="00824E32"/>
    <w:rsid w:val="00825B9C"/>
    <w:rsid w:val="00825B9F"/>
    <w:rsid w:val="00827EFF"/>
    <w:rsid w:val="008301C6"/>
    <w:rsid w:val="0083049A"/>
    <w:rsid w:val="008319DA"/>
    <w:rsid w:val="00831D1D"/>
    <w:rsid w:val="008321A6"/>
    <w:rsid w:val="00833393"/>
    <w:rsid w:val="0083380F"/>
    <w:rsid w:val="00835274"/>
    <w:rsid w:val="00835CF4"/>
    <w:rsid w:val="00835FCE"/>
    <w:rsid w:val="008368DE"/>
    <w:rsid w:val="008372F2"/>
    <w:rsid w:val="00840BCC"/>
    <w:rsid w:val="00840E25"/>
    <w:rsid w:val="0084161A"/>
    <w:rsid w:val="00841962"/>
    <w:rsid w:val="00842277"/>
    <w:rsid w:val="008424BB"/>
    <w:rsid w:val="00842B3A"/>
    <w:rsid w:val="008434A7"/>
    <w:rsid w:val="0084383C"/>
    <w:rsid w:val="0084456D"/>
    <w:rsid w:val="008445F8"/>
    <w:rsid w:val="00844729"/>
    <w:rsid w:val="0084483D"/>
    <w:rsid w:val="008461B4"/>
    <w:rsid w:val="008465CB"/>
    <w:rsid w:val="00846A62"/>
    <w:rsid w:val="00846DEF"/>
    <w:rsid w:val="008475B6"/>
    <w:rsid w:val="0085127E"/>
    <w:rsid w:val="008515CC"/>
    <w:rsid w:val="008517C6"/>
    <w:rsid w:val="00852898"/>
    <w:rsid w:val="00852F4F"/>
    <w:rsid w:val="00853308"/>
    <w:rsid w:val="008534CC"/>
    <w:rsid w:val="00853C98"/>
    <w:rsid w:val="00854103"/>
    <w:rsid w:val="008549B1"/>
    <w:rsid w:val="008550BA"/>
    <w:rsid w:val="0085543E"/>
    <w:rsid w:val="008568B0"/>
    <w:rsid w:val="008578F2"/>
    <w:rsid w:val="0085799C"/>
    <w:rsid w:val="00857A16"/>
    <w:rsid w:val="00857DB6"/>
    <w:rsid w:val="008600ED"/>
    <w:rsid w:val="00860366"/>
    <w:rsid w:val="00860701"/>
    <w:rsid w:val="008610B6"/>
    <w:rsid w:val="008614BF"/>
    <w:rsid w:val="00861CAB"/>
    <w:rsid w:val="008623CA"/>
    <w:rsid w:val="0086242F"/>
    <w:rsid w:val="008627A8"/>
    <w:rsid w:val="00862B21"/>
    <w:rsid w:val="008636D6"/>
    <w:rsid w:val="00863CBC"/>
    <w:rsid w:val="00863E02"/>
    <w:rsid w:val="0086489A"/>
    <w:rsid w:val="008650B0"/>
    <w:rsid w:val="00865274"/>
    <w:rsid w:val="00865301"/>
    <w:rsid w:val="00865940"/>
    <w:rsid w:val="00865A0D"/>
    <w:rsid w:val="00865EEC"/>
    <w:rsid w:val="00866416"/>
    <w:rsid w:val="00866A27"/>
    <w:rsid w:val="00866C88"/>
    <w:rsid w:val="008701DC"/>
    <w:rsid w:val="00870234"/>
    <w:rsid w:val="0087081B"/>
    <w:rsid w:val="008714CD"/>
    <w:rsid w:val="00871B19"/>
    <w:rsid w:val="0087269F"/>
    <w:rsid w:val="00872A6E"/>
    <w:rsid w:val="008739F1"/>
    <w:rsid w:val="00873F33"/>
    <w:rsid w:val="00874197"/>
    <w:rsid w:val="00874308"/>
    <w:rsid w:val="00874882"/>
    <w:rsid w:val="00874903"/>
    <w:rsid w:val="00875375"/>
    <w:rsid w:val="008753E4"/>
    <w:rsid w:val="00875827"/>
    <w:rsid w:val="008764DF"/>
    <w:rsid w:val="00876C7F"/>
    <w:rsid w:val="00876DA9"/>
    <w:rsid w:val="0087747D"/>
    <w:rsid w:val="00877B13"/>
    <w:rsid w:val="00880AB5"/>
    <w:rsid w:val="00880AD5"/>
    <w:rsid w:val="00880C01"/>
    <w:rsid w:val="00881095"/>
    <w:rsid w:val="00881457"/>
    <w:rsid w:val="00881918"/>
    <w:rsid w:val="00881E68"/>
    <w:rsid w:val="00882802"/>
    <w:rsid w:val="00882B0F"/>
    <w:rsid w:val="008836A7"/>
    <w:rsid w:val="00883749"/>
    <w:rsid w:val="008837DA"/>
    <w:rsid w:val="00884467"/>
    <w:rsid w:val="0088452E"/>
    <w:rsid w:val="00884AB6"/>
    <w:rsid w:val="00885B86"/>
    <w:rsid w:val="008872D7"/>
    <w:rsid w:val="00887E8C"/>
    <w:rsid w:val="00887F03"/>
    <w:rsid w:val="0089055E"/>
    <w:rsid w:val="008905C2"/>
    <w:rsid w:val="008914A2"/>
    <w:rsid w:val="008923EA"/>
    <w:rsid w:val="00892678"/>
    <w:rsid w:val="00893B95"/>
    <w:rsid w:val="008941B2"/>
    <w:rsid w:val="0089486E"/>
    <w:rsid w:val="00894DEA"/>
    <w:rsid w:val="00896875"/>
    <w:rsid w:val="008A091D"/>
    <w:rsid w:val="008A0D44"/>
    <w:rsid w:val="008A1084"/>
    <w:rsid w:val="008A1A5A"/>
    <w:rsid w:val="008A1C2F"/>
    <w:rsid w:val="008A1DA7"/>
    <w:rsid w:val="008A1E5E"/>
    <w:rsid w:val="008A29BC"/>
    <w:rsid w:val="008A3884"/>
    <w:rsid w:val="008A3A4B"/>
    <w:rsid w:val="008A41DE"/>
    <w:rsid w:val="008A48F2"/>
    <w:rsid w:val="008A49EA"/>
    <w:rsid w:val="008A4ABF"/>
    <w:rsid w:val="008A4B88"/>
    <w:rsid w:val="008A5E2E"/>
    <w:rsid w:val="008A6614"/>
    <w:rsid w:val="008A6B96"/>
    <w:rsid w:val="008A739F"/>
    <w:rsid w:val="008A7517"/>
    <w:rsid w:val="008A763E"/>
    <w:rsid w:val="008A790C"/>
    <w:rsid w:val="008B0108"/>
    <w:rsid w:val="008B1123"/>
    <w:rsid w:val="008B18E3"/>
    <w:rsid w:val="008B203C"/>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3326"/>
    <w:rsid w:val="008C5275"/>
    <w:rsid w:val="008C561D"/>
    <w:rsid w:val="008C62EC"/>
    <w:rsid w:val="008C6316"/>
    <w:rsid w:val="008C6BC6"/>
    <w:rsid w:val="008C7008"/>
    <w:rsid w:val="008C7911"/>
    <w:rsid w:val="008C7FAF"/>
    <w:rsid w:val="008D0BE4"/>
    <w:rsid w:val="008D1475"/>
    <w:rsid w:val="008D151E"/>
    <w:rsid w:val="008D19DB"/>
    <w:rsid w:val="008D2E86"/>
    <w:rsid w:val="008D35E2"/>
    <w:rsid w:val="008D3AB8"/>
    <w:rsid w:val="008D3E52"/>
    <w:rsid w:val="008D41B5"/>
    <w:rsid w:val="008D52D5"/>
    <w:rsid w:val="008D5BE0"/>
    <w:rsid w:val="008D5CAE"/>
    <w:rsid w:val="008D72C3"/>
    <w:rsid w:val="008D7537"/>
    <w:rsid w:val="008D7689"/>
    <w:rsid w:val="008D7B10"/>
    <w:rsid w:val="008E041A"/>
    <w:rsid w:val="008E04F6"/>
    <w:rsid w:val="008E068D"/>
    <w:rsid w:val="008E0EA6"/>
    <w:rsid w:val="008E0FD3"/>
    <w:rsid w:val="008E154C"/>
    <w:rsid w:val="008E1B76"/>
    <w:rsid w:val="008E1DCB"/>
    <w:rsid w:val="008E2248"/>
    <w:rsid w:val="008E2CD5"/>
    <w:rsid w:val="008E2DF1"/>
    <w:rsid w:val="008E3BD0"/>
    <w:rsid w:val="008E48CC"/>
    <w:rsid w:val="008E53E7"/>
    <w:rsid w:val="008E5B3B"/>
    <w:rsid w:val="008E63EA"/>
    <w:rsid w:val="008E6BBA"/>
    <w:rsid w:val="008E7537"/>
    <w:rsid w:val="008E7558"/>
    <w:rsid w:val="008E7C23"/>
    <w:rsid w:val="008E7F8D"/>
    <w:rsid w:val="008F06E9"/>
    <w:rsid w:val="008F11C4"/>
    <w:rsid w:val="008F2850"/>
    <w:rsid w:val="008F2FC2"/>
    <w:rsid w:val="008F302C"/>
    <w:rsid w:val="008F327F"/>
    <w:rsid w:val="008F3305"/>
    <w:rsid w:val="008F3A1B"/>
    <w:rsid w:val="008F3C46"/>
    <w:rsid w:val="008F3E18"/>
    <w:rsid w:val="008F42FB"/>
    <w:rsid w:val="008F4C45"/>
    <w:rsid w:val="008F508E"/>
    <w:rsid w:val="008F59A9"/>
    <w:rsid w:val="008F5D1E"/>
    <w:rsid w:val="008F7242"/>
    <w:rsid w:val="008F75F1"/>
    <w:rsid w:val="008F7D34"/>
    <w:rsid w:val="009013D1"/>
    <w:rsid w:val="00901457"/>
    <w:rsid w:val="00901C77"/>
    <w:rsid w:val="00901ED0"/>
    <w:rsid w:val="0090233F"/>
    <w:rsid w:val="009026E8"/>
    <w:rsid w:val="009030B0"/>
    <w:rsid w:val="009031E3"/>
    <w:rsid w:val="009035A2"/>
    <w:rsid w:val="0090368C"/>
    <w:rsid w:val="00903C20"/>
    <w:rsid w:val="00904674"/>
    <w:rsid w:val="0090489B"/>
    <w:rsid w:val="00904BC9"/>
    <w:rsid w:val="00904D4C"/>
    <w:rsid w:val="009056C1"/>
    <w:rsid w:val="009056CA"/>
    <w:rsid w:val="009057C5"/>
    <w:rsid w:val="00905F4A"/>
    <w:rsid w:val="009062BB"/>
    <w:rsid w:val="0090688C"/>
    <w:rsid w:val="0090766E"/>
    <w:rsid w:val="0091038B"/>
    <w:rsid w:val="0091043D"/>
    <w:rsid w:val="009119D3"/>
    <w:rsid w:val="00911F66"/>
    <w:rsid w:val="00913377"/>
    <w:rsid w:val="0091344B"/>
    <w:rsid w:val="009136AF"/>
    <w:rsid w:val="00913DCC"/>
    <w:rsid w:val="0091409A"/>
    <w:rsid w:val="00914378"/>
    <w:rsid w:val="00914F27"/>
    <w:rsid w:val="00915EF0"/>
    <w:rsid w:val="00916333"/>
    <w:rsid w:val="00917B03"/>
    <w:rsid w:val="00917B21"/>
    <w:rsid w:val="00917B5F"/>
    <w:rsid w:val="0092168B"/>
    <w:rsid w:val="00921E03"/>
    <w:rsid w:val="00921E5A"/>
    <w:rsid w:val="00922101"/>
    <w:rsid w:val="00922A4B"/>
    <w:rsid w:val="009236F3"/>
    <w:rsid w:val="009241BB"/>
    <w:rsid w:val="009244F7"/>
    <w:rsid w:val="00924C0D"/>
    <w:rsid w:val="00924D94"/>
    <w:rsid w:val="0092501B"/>
    <w:rsid w:val="0092587F"/>
    <w:rsid w:val="00925AA4"/>
    <w:rsid w:val="0092631E"/>
    <w:rsid w:val="009272CD"/>
    <w:rsid w:val="00927447"/>
    <w:rsid w:val="00927809"/>
    <w:rsid w:val="00930FA6"/>
    <w:rsid w:val="009313BE"/>
    <w:rsid w:val="009318B0"/>
    <w:rsid w:val="00932FE2"/>
    <w:rsid w:val="00933907"/>
    <w:rsid w:val="00933DCB"/>
    <w:rsid w:val="0093405E"/>
    <w:rsid w:val="009340AB"/>
    <w:rsid w:val="00934498"/>
    <w:rsid w:val="00935C0B"/>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24F"/>
    <w:rsid w:val="009463C5"/>
    <w:rsid w:val="009468E9"/>
    <w:rsid w:val="00946910"/>
    <w:rsid w:val="00946D18"/>
    <w:rsid w:val="0094759E"/>
    <w:rsid w:val="00947C38"/>
    <w:rsid w:val="00947E63"/>
    <w:rsid w:val="00951718"/>
    <w:rsid w:val="00952CCB"/>
    <w:rsid w:val="00953BFE"/>
    <w:rsid w:val="00953E91"/>
    <w:rsid w:val="009550BB"/>
    <w:rsid w:val="0095545C"/>
    <w:rsid w:val="00955935"/>
    <w:rsid w:val="00955992"/>
    <w:rsid w:val="00956067"/>
    <w:rsid w:val="00956115"/>
    <w:rsid w:val="00956244"/>
    <w:rsid w:val="00956304"/>
    <w:rsid w:val="009566DC"/>
    <w:rsid w:val="00956BED"/>
    <w:rsid w:val="00957342"/>
    <w:rsid w:val="009574F2"/>
    <w:rsid w:val="00957921"/>
    <w:rsid w:val="00957A1E"/>
    <w:rsid w:val="00957A76"/>
    <w:rsid w:val="00957C00"/>
    <w:rsid w:val="00960719"/>
    <w:rsid w:val="00960F89"/>
    <w:rsid w:val="009616B6"/>
    <w:rsid w:val="009619CF"/>
    <w:rsid w:val="00962255"/>
    <w:rsid w:val="00962483"/>
    <w:rsid w:val="00962B2A"/>
    <w:rsid w:val="00963502"/>
    <w:rsid w:val="00963C96"/>
    <w:rsid w:val="009648EF"/>
    <w:rsid w:val="009649FF"/>
    <w:rsid w:val="00966B53"/>
    <w:rsid w:val="00970584"/>
    <w:rsid w:val="00970F04"/>
    <w:rsid w:val="0097114B"/>
    <w:rsid w:val="00971224"/>
    <w:rsid w:val="00971AEF"/>
    <w:rsid w:val="00971F36"/>
    <w:rsid w:val="0097358B"/>
    <w:rsid w:val="00973688"/>
    <w:rsid w:val="00973730"/>
    <w:rsid w:val="00973A12"/>
    <w:rsid w:val="00973AFE"/>
    <w:rsid w:val="00974614"/>
    <w:rsid w:val="00975084"/>
    <w:rsid w:val="00975243"/>
    <w:rsid w:val="009754BC"/>
    <w:rsid w:val="0097588C"/>
    <w:rsid w:val="00975C3B"/>
    <w:rsid w:val="0097620F"/>
    <w:rsid w:val="00976FE8"/>
    <w:rsid w:val="009771A0"/>
    <w:rsid w:val="0097799A"/>
    <w:rsid w:val="00977C25"/>
    <w:rsid w:val="009807C9"/>
    <w:rsid w:val="00980CAF"/>
    <w:rsid w:val="00980DB8"/>
    <w:rsid w:val="0098122A"/>
    <w:rsid w:val="009816C8"/>
    <w:rsid w:val="00981FC9"/>
    <w:rsid w:val="00982327"/>
    <w:rsid w:val="009833CB"/>
    <w:rsid w:val="009834A1"/>
    <w:rsid w:val="009836FB"/>
    <w:rsid w:val="00983736"/>
    <w:rsid w:val="009837A3"/>
    <w:rsid w:val="00983F27"/>
    <w:rsid w:val="009843E2"/>
    <w:rsid w:val="0098582B"/>
    <w:rsid w:val="009858DA"/>
    <w:rsid w:val="009861EE"/>
    <w:rsid w:val="009874AF"/>
    <w:rsid w:val="0098795A"/>
    <w:rsid w:val="00987F32"/>
    <w:rsid w:val="0099011B"/>
    <w:rsid w:val="00990557"/>
    <w:rsid w:val="009911B5"/>
    <w:rsid w:val="009912E2"/>
    <w:rsid w:val="00991536"/>
    <w:rsid w:val="00991648"/>
    <w:rsid w:val="009918AC"/>
    <w:rsid w:val="00991E87"/>
    <w:rsid w:val="0099255B"/>
    <w:rsid w:val="00992A8B"/>
    <w:rsid w:val="00993DAC"/>
    <w:rsid w:val="00995BAE"/>
    <w:rsid w:val="00995D5C"/>
    <w:rsid w:val="00996373"/>
    <w:rsid w:val="00996A23"/>
    <w:rsid w:val="00997046"/>
    <w:rsid w:val="009973B6"/>
    <w:rsid w:val="00997585"/>
    <w:rsid w:val="00997705"/>
    <w:rsid w:val="00997BEC"/>
    <w:rsid w:val="00997C26"/>
    <w:rsid w:val="009A0B7F"/>
    <w:rsid w:val="009A0E19"/>
    <w:rsid w:val="009A1215"/>
    <w:rsid w:val="009A1220"/>
    <w:rsid w:val="009A1416"/>
    <w:rsid w:val="009A20E4"/>
    <w:rsid w:val="009A2440"/>
    <w:rsid w:val="009A2448"/>
    <w:rsid w:val="009A28F6"/>
    <w:rsid w:val="009A30DA"/>
    <w:rsid w:val="009A3D15"/>
    <w:rsid w:val="009A3E6F"/>
    <w:rsid w:val="009A3FD3"/>
    <w:rsid w:val="009A4ECB"/>
    <w:rsid w:val="009A5F3F"/>
    <w:rsid w:val="009A6007"/>
    <w:rsid w:val="009A6E33"/>
    <w:rsid w:val="009A6F9E"/>
    <w:rsid w:val="009A714A"/>
    <w:rsid w:val="009A7318"/>
    <w:rsid w:val="009B0602"/>
    <w:rsid w:val="009B0987"/>
    <w:rsid w:val="009B1062"/>
    <w:rsid w:val="009B107E"/>
    <w:rsid w:val="009B121B"/>
    <w:rsid w:val="009B14F4"/>
    <w:rsid w:val="009B177F"/>
    <w:rsid w:val="009B17DB"/>
    <w:rsid w:val="009B1A80"/>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60D5"/>
    <w:rsid w:val="009C61C6"/>
    <w:rsid w:val="009C6454"/>
    <w:rsid w:val="009C6CF4"/>
    <w:rsid w:val="009C74B8"/>
    <w:rsid w:val="009C78E3"/>
    <w:rsid w:val="009C7FFB"/>
    <w:rsid w:val="009D04DD"/>
    <w:rsid w:val="009D1DCA"/>
    <w:rsid w:val="009D2018"/>
    <w:rsid w:val="009D2D62"/>
    <w:rsid w:val="009D31CD"/>
    <w:rsid w:val="009D4E10"/>
    <w:rsid w:val="009D4F53"/>
    <w:rsid w:val="009D69CD"/>
    <w:rsid w:val="009D7121"/>
    <w:rsid w:val="009E01B8"/>
    <w:rsid w:val="009E0843"/>
    <w:rsid w:val="009E0B3D"/>
    <w:rsid w:val="009E1ABA"/>
    <w:rsid w:val="009E1B79"/>
    <w:rsid w:val="009E1BC8"/>
    <w:rsid w:val="009E1E84"/>
    <w:rsid w:val="009E36A3"/>
    <w:rsid w:val="009E38AF"/>
    <w:rsid w:val="009E52A8"/>
    <w:rsid w:val="009E595B"/>
    <w:rsid w:val="009E673E"/>
    <w:rsid w:val="009E68BE"/>
    <w:rsid w:val="009E6A49"/>
    <w:rsid w:val="009E74CA"/>
    <w:rsid w:val="009E759E"/>
    <w:rsid w:val="009E7AD8"/>
    <w:rsid w:val="009F096D"/>
    <w:rsid w:val="009F0AA8"/>
    <w:rsid w:val="009F0C01"/>
    <w:rsid w:val="009F0D41"/>
    <w:rsid w:val="009F0F04"/>
    <w:rsid w:val="009F161C"/>
    <w:rsid w:val="009F1BC2"/>
    <w:rsid w:val="009F1D57"/>
    <w:rsid w:val="009F28F7"/>
    <w:rsid w:val="009F29A4"/>
    <w:rsid w:val="009F2B8A"/>
    <w:rsid w:val="009F2BAF"/>
    <w:rsid w:val="009F2F18"/>
    <w:rsid w:val="009F3041"/>
    <w:rsid w:val="009F38E8"/>
    <w:rsid w:val="009F39AD"/>
    <w:rsid w:val="009F4EF8"/>
    <w:rsid w:val="009F4F1B"/>
    <w:rsid w:val="009F5872"/>
    <w:rsid w:val="009F5EC1"/>
    <w:rsid w:val="009F5F05"/>
    <w:rsid w:val="009F5FF4"/>
    <w:rsid w:val="009F6DB9"/>
    <w:rsid w:val="009F70AA"/>
    <w:rsid w:val="009F72B5"/>
    <w:rsid w:val="009F740D"/>
    <w:rsid w:val="009F77F0"/>
    <w:rsid w:val="009F7E73"/>
    <w:rsid w:val="00A0020E"/>
    <w:rsid w:val="00A00370"/>
    <w:rsid w:val="00A00C3D"/>
    <w:rsid w:val="00A00F88"/>
    <w:rsid w:val="00A01041"/>
    <w:rsid w:val="00A016A7"/>
    <w:rsid w:val="00A01A02"/>
    <w:rsid w:val="00A01AAA"/>
    <w:rsid w:val="00A01AED"/>
    <w:rsid w:val="00A01B9A"/>
    <w:rsid w:val="00A02007"/>
    <w:rsid w:val="00A024F6"/>
    <w:rsid w:val="00A0288A"/>
    <w:rsid w:val="00A02A8B"/>
    <w:rsid w:val="00A02B6A"/>
    <w:rsid w:val="00A02E20"/>
    <w:rsid w:val="00A02F74"/>
    <w:rsid w:val="00A030F3"/>
    <w:rsid w:val="00A03652"/>
    <w:rsid w:val="00A041C7"/>
    <w:rsid w:val="00A04E7C"/>
    <w:rsid w:val="00A04F4B"/>
    <w:rsid w:val="00A06B3C"/>
    <w:rsid w:val="00A06C85"/>
    <w:rsid w:val="00A06EA0"/>
    <w:rsid w:val="00A07728"/>
    <w:rsid w:val="00A10003"/>
    <w:rsid w:val="00A1084E"/>
    <w:rsid w:val="00A10A09"/>
    <w:rsid w:val="00A114CC"/>
    <w:rsid w:val="00A11A74"/>
    <w:rsid w:val="00A11CB9"/>
    <w:rsid w:val="00A11FB5"/>
    <w:rsid w:val="00A12CC9"/>
    <w:rsid w:val="00A134B1"/>
    <w:rsid w:val="00A1449A"/>
    <w:rsid w:val="00A1467F"/>
    <w:rsid w:val="00A14921"/>
    <w:rsid w:val="00A151D1"/>
    <w:rsid w:val="00A15B66"/>
    <w:rsid w:val="00A16122"/>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492A"/>
    <w:rsid w:val="00A2504D"/>
    <w:rsid w:val="00A271B3"/>
    <w:rsid w:val="00A272BE"/>
    <w:rsid w:val="00A273BD"/>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3EA0"/>
    <w:rsid w:val="00A34383"/>
    <w:rsid w:val="00A3529A"/>
    <w:rsid w:val="00A36BBD"/>
    <w:rsid w:val="00A376F0"/>
    <w:rsid w:val="00A40262"/>
    <w:rsid w:val="00A40A77"/>
    <w:rsid w:val="00A4137E"/>
    <w:rsid w:val="00A41515"/>
    <w:rsid w:val="00A41B5E"/>
    <w:rsid w:val="00A41E03"/>
    <w:rsid w:val="00A42042"/>
    <w:rsid w:val="00A422C2"/>
    <w:rsid w:val="00A42659"/>
    <w:rsid w:val="00A4281A"/>
    <w:rsid w:val="00A42CF9"/>
    <w:rsid w:val="00A43F0E"/>
    <w:rsid w:val="00A44228"/>
    <w:rsid w:val="00A44C41"/>
    <w:rsid w:val="00A44E81"/>
    <w:rsid w:val="00A45529"/>
    <w:rsid w:val="00A461E4"/>
    <w:rsid w:val="00A466AC"/>
    <w:rsid w:val="00A47031"/>
    <w:rsid w:val="00A4765E"/>
    <w:rsid w:val="00A50604"/>
    <w:rsid w:val="00A50E26"/>
    <w:rsid w:val="00A51A8B"/>
    <w:rsid w:val="00A522C3"/>
    <w:rsid w:val="00A52331"/>
    <w:rsid w:val="00A524A6"/>
    <w:rsid w:val="00A52FA3"/>
    <w:rsid w:val="00A53724"/>
    <w:rsid w:val="00A53F32"/>
    <w:rsid w:val="00A543D2"/>
    <w:rsid w:val="00A54818"/>
    <w:rsid w:val="00A54C21"/>
    <w:rsid w:val="00A550AB"/>
    <w:rsid w:val="00A55DC6"/>
    <w:rsid w:val="00A55DD4"/>
    <w:rsid w:val="00A56070"/>
    <w:rsid w:val="00A5634C"/>
    <w:rsid w:val="00A56859"/>
    <w:rsid w:val="00A569E0"/>
    <w:rsid w:val="00A56D42"/>
    <w:rsid w:val="00A5707D"/>
    <w:rsid w:val="00A571FF"/>
    <w:rsid w:val="00A6008D"/>
    <w:rsid w:val="00A600CF"/>
    <w:rsid w:val="00A60997"/>
    <w:rsid w:val="00A60B09"/>
    <w:rsid w:val="00A60CA4"/>
    <w:rsid w:val="00A6104E"/>
    <w:rsid w:val="00A61446"/>
    <w:rsid w:val="00A615E0"/>
    <w:rsid w:val="00A61D87"/>
    <w:rsid w:val="00A62285"/>
    <w:rsid w:val="00A62763"/>
    <w:rsid w:val="00A62821"/>
    <w:rsid w:val="00A6338B"/>
    <w:rsid w:val="00A6390A"/>
    <w:rsid w:val="00A64524"/>
    <w:rsid w:val="00A64A9B"/>
    <w:rsid w:val="00A65A66"/>
    <w:rsid w:val="00A65C73"/>
    <w:rsid w:val="00A66774"/>
    <w:rsid w:val="00A66BBF"/>
    <w:rsid w:val="00A66EE4"/>
    <w:rsid w:val="00A67235"/>
    <w:rsid w:val="00A675DD"/>
    <w:rsid w:val="00A70197"/>
    <w:rsid w:val="00A7045E"/>
    <w:rsid w:val="00A7047F"/>
    <w:rsid w:val="00A70585"/>
    <w:rsid w:val="00A70728"/>
    <w:rsid w:val="00A70C52"/>
    <w:rsid w:val="00A71245"/>
    <w:rsid w:val="00A715EF"/>
    <w:rsid w:val="00A71BDB"/>
    <w:rsid w:val="00A720B7"/>
    <w:rsid w:val="00A72719"/>
    <w:rsid w:val="00A72BCC"/>
    <w:rsid w:val="00A731D2"/>
    <w:rsid w:val="00A73289"/>
    <w:rsid w:val="00A73387"/>
    <w:rsid w:val="00A73405"/>
    <w:rsid w:val="00A74310"/>
    <w:rsid w:val="00A745D3"/>
    <w:rsid w:val="00A7462D"/>
    <w:rsid w:val="00A748DB"/>
    <w:rsid w:val="00A7498A"/>
    <w:rsid w:val="00A7549A"/>
    <w:rsid w:val="00A76F6B"/>
    <w:rsid w:val="00A77966"/>
    <w:rsid w:val="00A77A0F"/>
    <w:rsid w:val="00A77F4A"/>
    <w:rsid w:val="00A8029C"/>
    <w:rsid w:val="00A8033D"/>
    <w:rsid w:val="00A80449"/>
    <w:rsid w:val="00A826A0"/>
    <w:rsid w:val="00A826B4"/>
    <w:rsid w:val="00A82DFE"/>
    <w:rsid w:val="00A82E1A"/>
    <w:rsid w:val="00A83266"/>
    <w:rsid w:val="00A8395A"/>
    <w:rsid w:val="00A83B75"/>
    <w:rsid w:val="00A83C7E"/>
    <w:rsid w:val="00A8418C"/>
    <w:rsid w:val="00A84318"/>
    <w:rsid w:val="00A843A6"/>
    <w:rsid w:val="00A84DA1"/>
    <w:rsid w:val="00A84F4E"/>
    <w:rsid w:val="00A85505"/>
    <w:rsid w:val="00A85676"/>
    <w:rsid w:val="00A856DD"/>
    <w:rsid w:val="00A85812"/>
    <w:rsid w:val="00A85DC4"/>
    <w:rsid w:val="00A85E12"/>
    <w:rsid w:val="00A864D8"/>
    <w:rsid w:val="00A869C4"/>
    <w:rsid w:val="00A8700B"/>
    <w:rsid w:val="00A871C9"/>
    <w:rsid w:val="00A87FE2"/>
    <w:rsid w:val="00A907C0"/>
    <w:rsid w:val="00A91271"/>
    <w:rsid w:val="00A913FF"/>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147"/>
    <w:rsid w:val="00AA0E4D"/>
    <w:rsid w:val="00AA219A"/>
    <w:rsid w:val="00AA2577"/>
    <w:rsid w:val="00AA25C5"/>
    <w:rsid w:val="00AA2966"/>
    <w:rsid w:val="00AA2B8B"/>
    <w:rsid w:val="00AA2C6E"/>
    <w:rsid w:val="00AA3F84"/>
    <w:rsid w:val="00AA4886"/>
    <w:rsid w:val="00AA509E"/>
    <w:rsid w:val="00AA53A0"/>
    <w:rsid w:val="00AA6484"/>
    <w:rsid w:val="00AA66A3"/>
    <w:rsid w:val="00AA7874"/>
    <w:rsid w:val="00AA7D0F"/>
    <w:rsid w:val="00AA7FC0"/>
    <w:rsid w:val="00AB0396"/>
    <w:rsid w:val="00AB0440"/>
    <w:rsid w:val="00AB0479"/>
    <w:rsid w:val="00AB05C9"/>
    <w:rsid w:val="00AB0BC7"/>
    <w:rsid w:val="00AB0FDF"/>
    <w:rsid w:val="00AB1831"/>
    <w:rsid w:val="00AB20AB"/>
    <w:rsid w:val="00AB27B9"/>
    <w:rsid w:val="00AB2A48"/>
    <w:rsid w:val="00AB2AAE"/>
    <w:rsid w:val="00AB2C0F"/>
    <w:rsid w:val="00AB2D52"/>
    <w:rsid w:val="00AB382F"/>
    <w:rsid w:val="00AB3DD2"/>
    <w:rsid w:val="00AB40A0"/>
    <w:rsid w:val="00AB5007"/>
    <w:rsid w:val="00AB5528"/>
    <w:rsid w:val="00AB5538"/>
    <w:rsid w:val="00AB5825"/>
    <w:rsid w:val="00AB58D9"/>
    <w:rsid w:val="00AB63C3"/>
    <w:rsid w:val="00AB6656"/>
    <w:rsid w:val="00AB7178"/>
    <w:rsid w:val="00AB74C3"/>
    <w:rsid w:val="00AC0E72"/>
    <w:rsid w:val="00AC1000"/>
    <w:rsid w:val="00AC1250"/>
    <w:rsid w:val="00AC1A74"/>
    <w:rsid w:val="00AC21C6"/>
    <w:rsid w:val="00AC2E79"/>
    <w:rsid w:val="00AC3779"/>
    <w:rsid w:val="00AC422A"/>
    <w:rsid w:val="00AC4979"/>
    <w:rsid w:val="00AC640E"/>
    <w:rsid w:val="00AC673B"/>
    <w:rsid w:val="00AC79A8"/>
    <w:rsid w:val="00AC7B7D"/>
    <w:rsid w:val="00AD0097"/>
    <w:rsid w:val="00AD020B"/>
    <w:rsid w:val="00AD07EF"/>
    <w:rsid w:val="00AD08E5"/>
    <w:rsid w:val="00AD0D5C"/>
    <w:rsid w:val="00AD0E15"/>
    <w:rsid w:val="00AD129B"/>
    <w:rsid w:val="00AD1A96"/>
    <w:rsid w:val="00AD1E0A"/>
    <w:rsid w:val="00AD1E79"/>
    <w:rsid w:val="00AD2385"/>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6C"/>
    <w:rsid w:val="00AE11D6"/>
    <w:rsid w:val="00AE2C85"/>
    <w:rsid w:val="00AE328A"/>
    <w:rsid w:val="00AE42F5"/>
    <w:rsid w:val="00AE43BB"/>
    <w:rsid w:val="00AE4721"/>
    <w:rsid w:val="00AE4C09"/>
    <w:rsid w:val="00AE541B"/>
    <w:rsid w:val="00AE56D5"/>
    <w:rsid w:val="00AE7160"/>
    <w:rsid w:val="00AE747B"/>
    <w:rsid w:val="00AE7B1F"/>
    <w:rsid w:val="00AE7D07"/>
    <w:rsid w:val="00AE7DE5"/>
    <w:rsid w:val="00AF03C7"/>
    <w:rsid w:val="00AF03E3"/>
    <w:rsid w:val="00AF12DE"/>
    <w:rsid w:val="00AF1653"/>
    <w:rsid w:val="00AF2183"/>
    <w:rsid w:val="00AF2AEF"/>
    <w:rsid w:val="00AF3BF4"/>
    <w:rsid w:val="00AF3F93"/>
    <w:rsid w:val="00AF4BB9"/>
    <w:rsid w:val="00AF50BF"/>
    <w:rsid w:val="00AF5369"/>
    <w:rsid w:val="00AF5612"/>
    <w:rsid w:val="00AF5C96"/>
    <w:rsid w:val="00AF5D63"/>
    <w:rsid w:val="00AF63E5"/>
    <w:rsid w:val="00AF71D2"/>
    <w:rsid w:val="00B00325"/>
    <w:rsid w:val="00B00478"/>
    <w:rsid w:val="00B01410"/>
    <w:rsid w:val="00B01BCB"/>
    <w:rsid w:val="00B026D2"/>
    <w:rsid w:val="00B02B2E"/>
    <w:rsid w:val="00B02C5B"/>
    <w:rsid w:val="00B02DE3"/>
    <w:rsid w:val="00B03049"/>
    <w:rsid w:val="00B037AA"/>
    <w:rsid w:val="00B03A9D"/>
    <w:rsid w:val="00B04BB4"/>
    <w:rsid w:val="00B0513C"/>
    <w:rsid w:val="00B054BA"/>
    <w:rsid w:val="00B06804"/>
    <w:rsid w:val="00B06AB9"/>
    <w:rsid w:val="00B0782C"/>
    <w:rsid w:val="00B07908"/>
    <w:rsid w:val="00B1005C"/>
    <w:rsid w:val="00B11298"/>
    <w:rsid w:val="00B11D8C"/>
    <w:rsid w:val="00B11F8A"/>
    <w:rsid w:val="00B122A0"/>
    <w:rsid w:val="00B1256E"/>
    <w:rsid w:val="00B13430"/>
    <w:rsid w:val="00B13787"/>
    <w:rsid w:val="00B13F06"/>
    <w:rsid w:val="00B14007"/>
    <w:rsid w:val="00B1445B"/>
    <w:rsid w:val="00B14855"/>
    <w:rsid w:val="00B14D06"/>
    <w:rsid w:val="00B15801"/>
    <w:rsid w:val="00B1644E"/>
    <w:rsid w:val="00B16CE0"/>
    <w:rsid w:val="00B177BF"/>
    <w:rsid w:val="00B177F3"/>
    <w:rsid w:val="00B17AAC"/>
    <w:rsid w:val="00B20571"/>
    <w:rsid w:val="00B215D0"/>
    <w:rsid w:val="00B21F73"/>
    <w:rsid w:val="00B22176"/>
    <w:rsid w:val="00B22D7B"/>
    <w:rsid w:val="00B2329D"/>
    <w:rsid w:val="00B2343E"/>
    <w:rsid w:val="00B23822"/>
    <w:rsid w:val="00B23A32"/>
    <w:rsid w:val="00B23A60"/>
    <w:rsid w:val="00B23D80"/>
    <w:rsid w:val="00B240C7"/>
    <w:rsid w:val="00B243A4"/>
    <w:rsid w:val="00B245B8"/>
    <w:rsid w:val="00B245E3"/>
    <w:rsid w:val="00B24ABA"/>
    <w:rsid w:val="00B255C5"/>
    <w:rsid w:val="00B25E98"/>
    <w:rsid w:val="00B25FB2"/>
    <w:rsid w:val="00B26A92"/>
    <w:rsid w:val="00B26D21"/>
    <w:rsid w:val="00B26DCD"/>
    <w:rsid w:val="00B274C7"/>
    <w:rsid w:val="00B27839"/>
    <w:rsid w:val="00B27A36"/>
    <w:rsid w:val="00B27DB4"/>
    <w:rsid w:val="00B30861"/>
    <w:rsid w:val="00B311A8"/>
    <w:rsid w:val="00B32B71"/>
    <w:rsid w:val="00B3300D"/>
    <w:rsid w:val="00B33676"/>
    <w:rsid w:val="00B33EFE"/>
    <w:rsid w:val="00B33FC9"/>
    <w:rsid w:val="00B343CF"/>
    <w:rsid w:val="00B34A70"/>
    <w:rsid w:val="00B34D05"/>
    <w:rsid w:val="00B34E1F"/>
    <w:rsid w:val="00B35194"/>
    <w:rsid w:val="00B36C97"/>
    <w:rsid w:val="00B37179"/>
    <w:rsid w:val="00B371D6"/>
    <w:rsid w:val="00B37AAA"/>
    <w:rsid w:val="00B37AE6"/>
    <w:rsid w:val="00B37C41"/>
    <w:rsid w:val="00B4078C"/>
    <w:rsid w:val="00B40976"/>
    <w:rsid w:val="00B40A92"/>
    <w:rsid w:val="00B40D0C"/>
    <w:rsid w:val="00B4191E"/>
    <w:rsid w:val="00B42C19"/>
    <w:rsid w:val="00B42C6D"/>
    <w:rsid w:val="00B43418"/>
    <w:rsid w:val="00B437D7"/>
    <w:rsid w:val="00B43B49"/>
    <w:rsid w:val="00B4461F"/>
    <w:rsid w:val="00B4481E"/>
    <w:rsid w:val="00B448D7"/>
    <w:rsid w:val="00B4516E"/>
    <w:rsid w:val="00B455D4"/>
    <w:rsid w:val="00B45B27"/>
    <w:rsid w:val="00B45D33"/>
    <w:rsid w:val="00B46036"/>
    <w:rsid w:val="00B46233"/>
    <w:rsid w:val="00B467ED"/>
    <w:rsid w:val="00B46CB0"/>
    <w:rsid w:val="00B50BD3"/>
    <w:rsid w:val="00B5139A"/>
    <w:rsid w:val="00B51669"/>
    <w:rsid w:val="00B52315"/>
    <w:rsid w:val="00B5294D"/>
    <w:rsid w:val="00B52D8A"/>
    <w:rsid w:val="00B52DAB"/>
    <w:rsid w:val="00B539BE"/>
    <w:rsid w:val="00B53BAE"/>
    <w:rsid w:val="00B53CF9"/>
    <w:rsid w:val="00B54336"/>
    <w:rsid w:val="00B5549D"/>
    <w:rsid w:val="00B56011"/>
    <w:rsid w:val="00B5613E"/>
    <w:rsid w:val="00B565D0"/>
    <w:rsid w:val="00B565EE"/>
    <w:rsid w:val="00B56C51"/>
    <w:rsid w:val="00B56EF5"/>
    <w:rsid w:val="00B575F4"/>
    <w:rsid w:val="00B57C19"/>
    <w:rsid w:val="00B60423"/>
    <w:rsid w:val="00B6070A"/>
    <w:rsid w:val="00B60A02"/>
    <w:rsid w:val="00B6183E"/>
    <w:rsid w:val="00B61D05"/>
    <w:rsid w:val="00B62043"/>
    <w:rsid w:val="00B63682"/>
    <w:rsid w:val="00B65076"/>
    <w:rsid w:val="00B65677"/>
    <w:rsid w:val="00B65787"/>
    <w:rsid w:val="00B6581A"/>
    <w:rsid w:val="00B6639E"/>
    <w:rsid w:val="00B670E5"/>
    <w:rsid w:val="00B67598"/>
    <w:rsid w:val="00B70807"/>
    <w:rsid w:val="00B70890"/>
    <w:rsid w:val="00B71CAF"/>
    <w:rsid w:val="00B71DB8"/>
    <w:rsid w:val="00B72ED7"/>
    <w:rsid w:val="00B7320C"/>
    <w:rsid w:val="00B7320E"/>
    <w:rsid w:val="00B73271"/>
    <w:rsid w:val="00B73752"/>
    <w:rsid w:val="00B73779"/>
    <w:rsid w:val="00B749EC"/>
    <w:rsid w:val="00B74DA0"/>
    <w:rsid w:val="00B74DFD"/>
    <w:rsid w:val="00B7733B"/>
    <w:rsid w:val="00B77E7C"/>
    <w:rsid w:val="00B809A7"/>
    <w:rsid w:val="00B80BD8"/>
    <w:rsid w:val="00B80F85"/>
    <w:rsid w:val="00B81892"/>
    <w:rsid w:val="00B819CC"/>
    <w:rsid w:val="00B81CDF"/>
    <w:rsid w:val="00B824E7"/>
    <w:rsid w:val="00B82784"/>
    <w:rsid w:val="00B827FD"/>
    <w:rsid w:val="00B829D3"/>
    <w:rsid w:val="00B82D29"/>
    <w:rsid w:val="00B83703"/>
    <w:rsid w:val="00B83B7C"/>
    <w:rsid w:val="00B83EBF"/>
    <w:rsid w:val="00B842EE"/>
    <w:rsid w:val="00B84F90"/>
    <w:rsid w:val="00B85A66"/>
    <w:rsid w:val="00B85AA6"/>
    <w:rsid w:val="00B86E92"/>
    <w:rsid w:val="00B8738C"/>
    <w:rsid w:val="00B90370"/>
    <w:rsid w:val="00B907B5"/>
    <w:rsid w:val="00B90F3B"/>
    <w:rsid w:val="00B91053"/>
    <w:rsid w:val="00B91270"/>
    <w:rsid w:val="00B916F3"/>
    <w:rsid w:val="00B92397"/>
    <w:rsid w:val="00B926BD"/>
    <w:rsid w:val="00B92EB5"/>
    <w:rsid w:val="00B92EEB"/>
    <w:rsid w:val="00B9309E"/>
    <w:rsid w:val="00B93544"/>
    <w:rsid w:val="00B946DE"/>
    <w:rsid w:val="00B94A45"/>
    <w:rsid w:val="00B955E4"/>
    <w:rsid w:val="00B957C1"/>
    <w:rsid w:val="00B95A58"/>
    <w:rsid w:val="00B95A9E"/>
    <w:rsid w:val="00B9625A"/>
    <w:rsid w:val="00B96795"/>
    <w:rsid w:val="00B96958"/>
    <w:rsid w:val="00B96E46"/>
    <w:rsid w:val="00B974A4"/>
    <w:rsid w:val="00B9752D"/>
    <w:rsid w:val="00B97762"/>
    <w:rsid w:val="00B979F7"/>
    <w:rsid w:val="00BA01C1"/>
    <w:rsid w:val="00BA0438"/>
    <w:rsid w:val="00BA06FA"/>
    <w:rsid w:val="00BA0A23"/>
    <w:rsid w:val="00BA289D"/>
    <w:rsid w:val="00BA33A9"/>
    <w:rsid w:val="00BA3460"/>
    <w:rsid w:val="00BA39C2"/>
    <w:rsid w:val="00BA441A"/>
    <w:rsid w:val="00BA4713"/>
    <w:rsid w:val="00BA49AF"/>
    <w:rsid w:val="00BA4B61"/>
    <w:rsid w:val="00BA5BDA"/>
    <w:rsid w:val="00BA5DCA"/>
    <w:rsid w:val="00BA5EB3"/>
    <w:rsid w:val="00BA5F1E"/>
    <w:rsid w:val="00BA6D44"/>
    <w:rsid w:val="00BA6F31"/>
    <w:rsid w:val="00BA7240"/>
    <w:rsid w:val="00BA7782"/>
    <w:rsid w:val="00BB0472"/>
    <w:rsid w:val="00BB09F6"/>
    <w:rsid w:val="00BB134D"/>
    <w:rsid w:val="00BB19FB"/>
    <w:rsid w:val="00BB2A4D"/>
    <w:rsid w:val="00BB2F5F"/>
    <w:rsid w:val="00BB3A0C"/>
    <w:rsid w:val="00BB3D35"/>
    <w:rsid w:val="00BB3D7A"/>
    <w:rsid w:val="00BB3DB6"/>
    <w:rsid w:val="00BB4B53"/>
    <w:rsid w:val="00BB4D5A"/>
    <w:rsid w:val="00BB6658"/>
    <w:rsid w:val="00BB686D"/>
    <w:rsid w:val="00BC0A42"/>
    <w:rsid w:val="00BC0D15"/>
    <w:rsid w:val="00BC0E1B"/>
    <w:rsid w:val="00BC1051"/>
    <w:rsid w:val="00BC193B"/>
    <w:rsid w:val="00BC286A"/>
    <w:rsid w:val="00BC35D9"/>
    <w:rsid w:val="00BC3913"/>
    <w:rsid w:val="00BC3C65"/>
    <w:rsid w:val="00BC45E1"/>
    <w:rsid w:val="00BC471A"/>
    <w:rsid w:val="00BC52D2"/>
    <w:rsid w:val="00BC5FEE"/>
    <w:rsid w:val="00BC6152"/>
    <w:rsid w:val="00BC62C7"/>
    <w:rsid w:val="00BC6C9D"/>
    <w:rsid w:val="00BC6F58"/>
    <w:rsid w:val="00BD00C4"/>
    <w:rsid w:val="00BD07C7"/>
    <w:rsid w:val="00BD0BB1"/>
    <w:rsid w:val="00BD0E15"/>
    <w:rsid w:val="00BD1371"/>
    <w:rsid w:val="00BD14CE"/>
    <w:rsid w:val="00BD2421"/>
    <w:rsid w:val="00BD2557"/>
    <w:rsid w:val="00BD28F9"/>
    <w:rsid w:val="00BD2EF0"/>
    <w:rsid w:val="00BD3541"/>
    <w:rsid w:val="00BD4652"/>
    <w:rsid w:val="00BD4A8F"/>
    <w:rsid w:val="00BD513D"/>
    <w:rsid w:val="00BD525F"/>
    <w:rsid w:val="00BD5EDD"/>
    <w:rsid w:val="00BD62A2"/>
    <w:rsid w:val="00BD6A96"/>
    <w:rsid w:val="00BD6BF0"/>
    <w:rsid w:val="00BD74B1"/>
    <w:rsid w:val="00BD76C9"/>
    <w:rsid w:val="00BE0172"/>
    <w:rsid w:val="00BE037A"/>
    <w:rsid w:val="00BE0F38"/>
    <w:rsid w:val="00BE112A"/>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4C12"/>
    <w:rsid w:val="00BE540B"/>
    <w:rsid w:val="00BE56CE"/>
    <w:rsid w:val="00BE6364"/>
    <w:rsid w:val="00BE6576"/>
    <w:rsid w:val="00BE6C1C"/>
    <w:rsid w:val="00BE6FE8"/>
    <w:rsid w:val="00BE7433"/>
    <w:rsid w:val="00BE7CB6"/>
    <w:rsid w:val="00BF048F"/>
    <w:rsid w:val="00BF062D"/>
    <w:rsid w:val="00BF0ED5"/>
    <w:rsid w:val="00BF1154"/>
    <w:rsid w:val="00BF159A"/>
    <w:rsid w:val="00BF1A2A"/>
    <w:rsid w:val="00BF1A6B"/>
    <w:rsid w:val="00BF1EEF"/>
    <w:rsid w:val="00BF1FCA"/>
    <w:rsid w:val="00BF3170"/>
    <w:rsid w:val="00BF44FB"/>
    <w:rsid w:val="00BF5160"/>
    <w:rsid w:val="00BF6BD1"/>
    <w:rsid w:val="00BF6D5E"/>
    <w:rsid w:val="00BF72CB"/>
    <w:rsid w:val="00BF7494"/>
    <w:rsid w:val="00BF7FF6"/>
    <w:rsid w:val="00C00270"/>
    <w:rsid w:val="00C00650"/>
    <w:rsid w:val="00C00E23"/>
    <w:rsid w:val="00C012C4"/>
    <w:rsid w:val="00C014C3"/>
    <w:rsid w:val="00C021BB"/>
    <w:rsid w:val="00C026F9"/>
    <w:rsid w:val="00C028E5"/>
    <w:rsid w:val="00C02BBE"/>
    <w:rsid w:val="00C037A3"/>
    <w:rsid w:val="00C03932"/>
    <w:rsid w:val="00C03D86"/>
    <w:rsid w:val="00C04D79"/>
    <w:rsid w:val="00C0626D"/>
    <w:rsid w:val="00C06879"/>
    <w:rsid w:val="00C06B98"/>
    <w:rsid w:val="00C06DE4"/>
    <w:rsid w:val="00C0702A"/>
    <w:rsid w:val="00C076B5"/>
    <w:rsid w:val="00C11029"/>
    <w:rsid w:val="00C110FB"/>
    <w:rsid w:val="00C1171A"/>
    <w:rsid w:val="00C1312A"/>
    <w:rsid w:val="00C138FD"/>
    <w:rsid w:val="00C13EFE"/>
    <w:rsid w:val="00C143CD"/>
    <w:rsid w:val="00C14B68"/>
    <w:rsid w:val="00C14FA2"/>
    <w:rsid w:val="00C15282"/>
    <w:rsid w:val="00C15480"/>
    <w:rsid w:val="00C166E5"/>
    <w:rsid w:val="00C17064"/>
    <w:rsid w:val="00C17EE8"/>
    <w:rsid w:val="00C17F02"/>
    <w:rsid w:val="00C17FE5"/>
    <w:rsid w:val="00C204EF"/>
    <w:rsid w:val="00C21013"/>
    <w:rsid w:val="00C21459"/>
    <w:rsid w:val="00C214B5"/>
    <w:rsid w:val="00C234F7"/>
    <w:rsid w:val="00C237E8"/>
    <w:rsid w:val="00C23824"/>
    <w:rsid w:val="00C23B84"/>
    <w:rsid w:val="00C24599"/>
    <w:rsid w:val="00C249E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B43"/>
    <w:rsid w:val="00C31C5A"/>
    <w:rsid w:val="00C31EAC"/>
    <w:rsid w:val="00C31F40"/>
    <w:rsid w:val="00C325F4"/>
    <w:rsid w:val="00C3269C"/>
    <w:rsid w:val="00C3367F"/>
    <w:rsid w:val="00C342CA"/>
    <w:rsid w:val="00C34515"/>
    <w:rsid w:val="00C34A03"/>
    <w:rsid w:val="00C34D9A"/>
    <w:rsid w:val="00C34ECA"/>
    <w:rsid w:val="00C34FF2"/>
    <w:rsid w:val="00C350DE"/>
    <w:rsid w:val="00C35A85"/>
    <w:rsid w:val="00C35B4B"/>
    <w:rsid w:val="00C360A1"/>
    <w:rsid w:val="00C362CD"/>
    <w:rsid w:val="00C36498"/>
    <w:rsid w:val="00C36C08"/>
    <w:rsid w:val="00C36CF8"/>
    <w:rsid w:val="00C36FF2"/>
    <w:rsid w:val="00C37183"/>
    <w:rsid w:val="00C373FF"/>
    <w:rsid w:val="00C37D5A"/>
    <w:rsid w:val="00C40B69"/>
    <w:rsid w:val="00C40C2A"/>
    <w:rsid w:val="00C40E5E"/>
    <w:rsid w:val="00C412AD"/>
    <w:rsid w:val="00C413B0"/>
    <w:rsid w:val="00C418F0"/>
    <w:rsid w:val="00C419F7"/>
    <w:rsid w:val="00C41DD7"/>
    <w:rsid w:val="00C42040"/>
    <w:rsid w:val="00C42448"/>
    <w:rsid w:val="00C426D0"/>
    <w:rsid w:val="00C4313B"/>
    <w:rsid w:val="00C435AB"/>
    <w:rsid w:val="00C44016"/>
    <w:rsid w:val="00C450A1"/>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73B1"/>
    <w:rsid w:val="00C600EE"/>
    <w:rsid w:val="00C60567"/>
    <w:rsid w:val="00C611F9"/>
    <w:rsid w:val="00C614D3"/>
    <w:rsid w:val="00C61D17"/>
    <w:rsid w:val="00C6294C"/>
    <w:rsid w:val="00C62B06"/>
    <w:rsid w:val="00C62DF8"/>
    <w:rsid w:val="00C62E03"/>
    <w:rsid w:val="00C63365"/>
    <w:rsid w:val="00C64192"/>
    <w:rsid w:val="00C647CB"/>
    <w:rsid w:val="00C64F06"/>
    <w:rsid w:val="00C651FF"/>
    <w:rsid w:val="00C6575F"/>
    <w:rsid w:val="00C65B99"/>
    <w:rsid w:val="00C66BB7"/>
    <w:rsid w:val="00C6714D"/>
    <w:rsid w:val="00C67D33"/>
    <w:rsid w:val="00C72D39"/>
    <w:rsid w:val="00C72EB7"/>
    <w:rsid w:val="00C7333C"/>
    <w:rsid w:val="00C7346F"/>
    <w:rsid w:val="00C7351D"/>
    <w:rsid w:val="00C73A25"/>
    <w:rsid w:val="00C73D60"/>
    <w:rsid w:val="00C73E33"/>
    <w:rsid w:val="00C747F2"/>
    <w:rsid w:val="00C752A5"/>
    <w:rsid w:val="00C752EB"/>
    <w:rsid w:val="00C75878"/>
    <w:rsid w:val="00C75B95"/>
    <w:rsid w:val="00C75BD1"/>
    <w:rsid w:val="00C76BBB"/>
    <w:rsid w:val="00C7713E"/>
    <w:rsid w:val="00C77212"/>
    <w:rsid w:val="00C776FE"/>
    <w:rsid w:val="00C779D4"/>
    <w:rsid w:val="00C77B57"/>
    <w:rsid w:val="00C77C0E"/>
    <w:rsid w:val="00C80094"/>
    <w:rsid w:val="00C80125"/>
    <w:rsid w:val="00C809C6"/>
    <w:rsid w:val="00C81430"/>
    <w:rsid w:val="00C83677"/>
    <w:rsid w:val="00C836BD"/>
    <w:rsid w:val="00C83899"/>
    <w:rsid w:val="00C85536"/>
    <w:rsid w:val="00C8569F"/>
    <w:rsid w:val="00C861EB"/>
    <w:rsid w:val="00C862CF"/>
    <w:rsid w:val="00C86377"/>
    <w:rsid w:val="00C86829"/>
    <w:rsid w:val="00C86A4F"/>
    <w:rsid w:val="00C86DA3"/>
    <w:rsid w:val="00C871F5"/>
    <w:rsid w:val="00C8735E"/>
    <w:rsid w:val="00C878EC"/>
    <w:rsid w:val="00C879EA"/>
    <w:rsid w:val="00C87C1A"/>
    <w:rsid w:val="00C87EBA"/>
    <w:rsid w:val="00C9116E"/>
    <w:rsid w:val="00C911A9"/>
    <w:rsid w:val="00C9135D"/>
    <w:rsid w:val="00C914F8"/>
    <w:rsid w:val="00C9209C"/>
    <w:rsid w:val="00C9319C"/>
    <w:rsid w:val="00C935F6"/>
    <w:rsid w:val="00C93ED0"/>
    <w:rsid w:val="00C9420E"/>
    <w:rsid w:val="00C95234"/>
    <w:rsid w:val="00C971B3"/>
    <w:rsid w:val="00C9788C"/>
    <w:rsid w:val="00C97C59"/>
    <w:rsid w:val="00C97F4B"/>
    <w:rsid w:val="00CA047B"/>
    <w:rsid w:val="00CA06A9"/>
    <w:rsid w:val="00CA08E3"/>
    <w:rsid w:val="00CA0C2B"/>
    <w:rsid w:val="00CA12D5"/>
    <w:rsid w:val="00CA2734"/>
    <w:rsid w:val="00CA2E55"/>
    <w:rsid w:val="00CA2F2B"/>
    <w:rsid w:val="00CA3613"/>
    <w:rsid w:val="00CA37CC"/>
    <w:rsid w:val="00CA418B"/>
    <w:rsid w:val="00CA42DE"/>
    <w:rsid w:val="00CA4A0D"/>
    <w:rsid w:val="00CA52C0"/>
    <w:rsid w:val="00CA55EE"/>
    <w:rsid w:val="00CA5922"/>
    <w:rsid w:val="00CA5C69"/>
    <w:rsid w:val="00CA7A1E"/>
    <w:rsid w:val="00CB12E9"/>
    <w:rsid w:val="00CB16E0"/>
    <w:rsid w:val="00CB1766"/>
    <w:rsid w:val="00CB1E90"/>
    <w:rsid w:val="00CB1EB4"/>
    <w:rsid w:val="00CB1F6C"/>
    <w:rsid w:val="00CB21D8"/>
    <w:rsid w:val="00CB30A8"/>
    <w:rsid w:val="00CB328F"/>
    <w:rsid w:val="00CB3573"/>
    <w:rsid w:val="00CB364D"/>
    <w:rsid w:val="00CB3A38"/>
    <w:rsid w:val="00CB3B10"/>
    <w:rsid w:val="00CB425D"/>
    <w:rsid w:val="00CB4831"/>
    <w:rsid w:val="00CB4C73"/>
    <w:rsid w:val="00CB4D25"/>
    <w:rsid w:val="00CB58D5"/>
    <w:rsid w:val="00CB5C51"/>
    <w:rsid w:val="00CB5DBA"/>
    <w:rsid w:val="00CB5FBD"/>
    <w:rsid w:val="00CB65DC"/>
    <w:rsid w:val="00CB6DC9"/>
    <w:rsid w:val="00CB7F2D"/>
    <w:rsid w:val="00CC0989"/>
    <w:rsid w:val="00CC13F5"/>
    <w:rsid w:val="00CC1638"/>
    <w:rsid w:val="00CC16EE"/>
    <w:rsid w:val="00CC1763"/>
    <w:rsid w:val="00CC21F6"/>
    <w:rsid w:val="00CC2600"/>
    <w:rsid w:val="00CC3F69"/>
    <w:rsid w:val="00CC4244"/>
    <w:rsid w:val="00CC4526"/>
    <w:rsid w:val="00CC4B0F"/>
    <w:rsid w:val="00CC4B86"/>
    <w:rsid w:val="00CC54F4"/>
    <w:rsid w:val="00CC5A1A"/>
    <w:rsid w:val="00CC5EA6"/>
    <w:rsid w:val="00CC6B67"/>
    <w:rsid w:val="00CC6CE2"/>
    <w:rsid w:val="00CC6D02"/>
    <w:rsid w:val="00CC6D80"/>
    <w:rsid w:val="00CC70C2"/>
    <w:rsid w:val="00CC71C7"/>
    <w:rsid w:val="00CC759C"/>
    <w:rsid w:val="00CC7C8E"/>
    <w:rsid w:val="00CD0363"/>
    <w:rsid w:val="00CD0868"/>
    <w:rsid w:val="00CD11A6"/>
    <w:rsid w:val="00CD171A"/>
    <w:rsid w:val="00CD18B3"/>
    <w:rsid w:val="00CD1CCA"/>
    <w:rsid w:val="00CD2072"/>
    <w:rsid w:val="00CD2B43"/>
    <w:rsid w:val="00CD2C7C"/>
    <w:rsid w:val="00CD33A6"/>
    <w:rsid w:val="00CD3886"/>
    <w:rsid w:val="00CD3D9B"/>
    <w:rsid w:val="00CD4E01"/>
    <w:rsid w:val="00CD4F9A"/>
    <w:rsid w:val="00CD5608"/>
    <w:rsid w:val="00CD6935"/>
    <w:rsid w:val="00CD6C36"/>
    <w:rsid w:val="00CD7204"/>
    <w:rsid w:val="00CD7CC3"/>
    <w:rsid w:val="00CE05CF"/>
    <w:rsid w:val="00CE0A6E"/>
    <w:rsid w:val="00CE0C9B"/>
    <w:rsid w:val="00CE113C"/>
    <w:rsid w:val="00CE1E9C"/>
    <w:rsid w:val="00CE1F89"/>
    <w:rsid w:val="00CE2C20"/>
    <w:rsid w:val="00CE2CC9"/>
    <w:rsid w:val="00CE3697"/>
    <w:rsid w:val="00CE42F4"/>
    <w:rsid w:val="00CE47E8"/>
    <w:rsid w:val="00CE4861"/>
    <w:rsid w:val="00CE4C9B"/>
    <w:rsid w:val="00CE6109"/>
    <w:rsid w:val="00CE6260"/>
    <w:rsid w:val="00CE633C"/>
    <w:rsid w:val="00CE6C1C"/>
    <w:rsid w:val="00CE6D40"/>
    <w:rsid w:val="00CE761A"/>
    <w:rsid w:val="00CE7796"/>
    <w:rsid w:val="00CE7B3F"/>
    <w:rsid w:val="00CE7C81"/>
    <w:rsid w:val="00CF0386"/>
    <w:rsid w:val="00CF05D2"/>
    <w:rsid w:val="00CF0D83"/>
    <w:rsid w:val="00CF0EF2"/>
    <w:rsid w:val="00CF21E8"/>
    <w:rsid w:val="00CF234B"/>
    <w:rsid w:val="00CF26EF"/>
    <w:rsid w:val="00CF33AC"/>
    <w:rsid w:val="00CF3400"/>
    <w:rsid w:val="00CF3793"/>
    <w:rsid w:val="00CF3BB6"/>
    <w:rsid w:val="00CF40C5"/>
    <w:rsid w:val="00CF47AC"/>
    <w:rsid w:val="00CF47E5"/>
    <w:rsid w:val="00CF50C3"/>
    <w:rsid w:val="00CF5B2D"/>
    <w:rsid w:val="00CF5BA3"/>
    <w:rsid w:val="00CF5BB5"/>
    <w:rsid w:val="00CF6964"/>
    <w:rsid w:val="00CF6AA3"/>
    <w:rsid w:val="00CF732A"/>
    <w:rsid w:val="00D00533"/>
    <w:rsid w:val="00D00540"/>
    <w:rsid w:val="00D0083A"/>
    <w:rsid w:val="00D00AA4"/>
    <w:rsid w:val="00D00F77"/>
    <w:rsid w:val="00D01406"/>
    <w:rsid w:val="00D015A7"/>
    <w:rsid w:val="00D015CB"/>
    <w:rsid w:val="00D01ABC"/>
    <w:rsid w:val="00D01D87"/>
    <w:rsid w:val="00D0250E"/>
    <w:rsid w:val="00D026F8"/>
    <w:rsid w:val="00D0423A"/>
    <w:rsid w:val="00D048C7"/>
    <w:rsid w:val="00D04A90"/>
    <w:rsid w:val="00D05C02"/>
    <w:rsid w:val="00D05D7C"/>
    <w:rsid w:val="00D06573"/>
    <w:rsid w:val="00D06723"/>
    <w:rsid w:val="00D06EF2"/>
    <w:rsid w:val="00D07131"/>
    <w:rsid w:val="00D07526"/>
    <w:rsid w:val="00D07737"/>
    <w:rsid w:val="00D077AD"/>
    <w:rsid w:val="00D07D7D"/>
    <w:rsid w:val="00D07E3B"/>
    <w:rsid w:val="00D10705"/>
    <w:rsid w:val="00D11276"/>
    <w:rsid w:val="00D1233D"/>
    <w:rsid w:val="00D123CF"/>
    <w:rsid w:val="00D127DF"/>
    <w:rsid w:val="00D1308F"/>
    <w:rsid w:val="00D13678"/>
    <w:rsid w:val="00D13C69"/>
    <w:rsid w:val="00D1460D"/>
    <w:rsid w:val="00D14A27"/>
    <w:rsid w:val="00D14B1E"/>
    <w:rsid w:val="00D14DCC"/>
    <w:rsid w:val="00D150F9"/>
    <w:rsid w:val="00D152F0"/>
    <w:rsid w:val="00D15494"/>
    <w:rsid w:val="00D1550B"/>
    <w:rsid w:val="00D15858"/>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4B2D"/>
    <w:rsid w:val="00D25A76"/>
    <w:rsid w:val="00D2692A"/>
    <w:rsid w:val="00D278F4"/>
    <w:rsid w:val="00D27C28"/>
    <w:rsid w:val="00D27E31"/>
    <w:rsid w:val="00D27EA3"/>
    <w:rsid w:val="00D308D8"/>
    <w:rsid w:val="00D311F7"/>
    <w:rsid w:val="00D318AF"/>
    <w:rsid w:val="00D322C3"/>
    <w:rsid w:val="00D32350"/>
    <w:rsid w:val="00D32B0E"/>
    <w:rsid w:val="00D3307E"/>
    <w:rsid w:val="00D3344A"/>
    <w:rsid w:val="00D3355A"/>
    <w:rsid w:val="00D33AB7"/>
    <w:rsid w:val="00D340D5"/>
    <w:rsid w:val="00D3435B"/>
    <w:rsid w:val="00D346F8"/>
    <w:rsid w:val="00D3486D"/>
    <w:rsid w:val="00D34C41"/>
    <w:rsid w:val="00D34CA3"/>
    <w:rsid w:val="00D356A6"/>
    <w:rsid w:val="00D35AA2"/>
    <w:rsid w:val="00D362BE"/>
    <w:rsid w:val="00D36BE9"/>
    <w:rsid w:val="00D3722A"/>
    <w:rsid w:val="00D37579"/>
    <w:rsid w:val="00D379CE"/>
    <w:rsid w:val="00D4006F"/>
    <w:rsid w:val="00D406B1"/>
    <w:rsid w:val="00D40B0A"/>
    <w:rsid w:val="00D42ACE"/>
    <w:rsid w:val="00D42FB7"/>
    <w:rsid w:val="00D43569"/>
    <w:rsid w:val="00D43F58"/>
    <w:rsid w:val="00D43FC2"/>
    <w:rsid w:val="00D4457A"/>
    <w:rsid w:val="00D44932"/>
    <w:rsid w:val="00D44AF1"/>
    <w:rsid w:val="00D45734"/>
    <w:rsid w:val="00D45F69"/>
    <w:rsid w:val="00D46172"/>
    <w:rsid w:val="00D46610"/>
    <w:rsid w:val="00D46D5A"/>
    <w:rsid w:val="00D46FE2"/>
    <w:rsid w:val="00D47282"/>
    <w:rsid w:val="00D4779F"/>
    <w:rsid w:val="00D47829"/>
    <w:rsid w:val="00D47E7C"/>
    <w:rsid w:val="00D50195"/>
    <w:rsid w:val="00D50AD1"/>
    <w:rsid w:val="00D52EE0"/>
    <w:rsid w:val="00D542A9"/>
    <w:rsid w:val="00D54305"/>
    <w:rsid w:val="00D54789"/>
    <w:rsid w:val="00D54F6A"/>
    <w:rsid w:val="00D5501F"/>
    <w:rsid w:val="00D55663"/>
    <w:rsid w:val="00D55807"/>
    <w:rsid w:val="00D560FA"/>
    <w:rsid w:val="00D56540"/>
    <w:rsid w:val="00D56BA3"/>
    <w:rsid w:val="00D56D40"/>
    <w:rsid w:val="00D56D87"/>
    <w:rsid w:val="00D57242"/>
    <w:rsid w:val="00D57933"/>
    <w:rsid w:val="00D57F64"/>
    <w:rsid w:val="00D57FAB"/>
    <w:rsid w:val="00D57FD7"/>
    <w:rsid w:val="00D604C4"/>
    <w:rsid w:val="00D605E1"/>
    <w:rsid w:val="00D60C3B"/>
    <w:rsid w:val="00D624DF"/>
    <w:rsid w:val="00D62550"/>
    <w:rsid w:val="00D635F6"/>
    <w:rsid w:val="00D63645"/>
    <w:rsid w:val="00D63929"/>
    <w:rsid w:val="00D63C1C"/>
    <w:rsid w:val="00D63E1C"/>
    <w:rsid w:val="00D6421D"/>
    <w:rsid w:val="00D645E0"/>
    <w:rsid w:val="00D65124"/>
    <w:rsid w:val="00D65231"/>
    <w:rsid w:val="00D65507"/>
    <w:rsid w:val="00D6599A"/>
    <w:rsid w:val="00D65B73"/>
    <w:rsid w:val="00D660C7"/>
    <w:rsid w:val="00D66534"/>
    <w:rsid w:val="00D66977"/>
    <w:rsid w:val="00D669A4"/>
    <w:rsid w:val="00D66E91"/>
    <w:rsid w:val="00D66EFA"/>
    <w:rsid w:val="00D675FE"/>
    <w:rsid w:val="00D679B1"/>
    <w:rsid w:val="00D67C8A"/>
    <w:rsid w:val="00D704A2"/>
    <w:rsid w:val="00D709B7"/>
    <w:rsid w:val="00D71211"/>
    <w:rsid w:val="00D7143F"/>
    <w:rsid w:val="00D7236B"/>
    <w:rsid w:val="00D72409"/>
    <w:rsid w:val="00D7269D"/>
    <w:rsid w:val="00D7279E"/>
    <w:rsid w:val="00D72A0C"/>
    <w:rsid w:val="00D72AD0"/>
    <w:rsid w:val="00D72F4D"/>
    <w:rsid w:val="00D73033"/>
    <w:rsid w:val="00D73621"/>
    <w:rsid w:val="00D73785"/>
    <w:rsid w:val="00D74162"/>
    <w:rsid w:val="00D74745"/>
    <w:rsid w:val="00D7507B"/>
    <w:rsid w:val="00D7557F"/>
    <w:rsid w:val="00D75794"/>
    <w:rsid w:val="00D75BC9"/>
    <w:rsid w:val="00D75CC0"/>
    <w:rsid w:val="00D77016"/>
    <w:rsid w:val="00D77153"/>
    <w:rsid w:val="00D77953"/>
    <w:rsid w:val="00D77B31"/>
    <w:rsid w:val="00D77D62"/>
    <w:rsid w:val="00D80B5C"/>
    <w:rsid w:val="00D81BB1"/>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1C56"/>
    <w:rsid w:val="00D928A3"/>
    <w:rsid w:val="00D93A74"/>
    <w:rsid w:val="00D9440E"/>
    <w:rsid w:val="00D9470C"/>
    <w:rsid w:val="00D95433"/>
    <w:rsid w:val="00D95689"/>
    <w:rsid w:val="00D956B6"/>
    <w:rsid w:val="00D95EF6"/>
    <w:rsid w:val="00D95F43"/>
    <w:rsid w:val="00D961DA"/>
    <w:rsid w:val="00D97043"/>
    <w:rsid w:val="00D97696"/>
    <w:rsid w:val="00D9772E"/>
    <w:rsid w:val="00DA07B1"/>
    <w:rsid w:val="00DA0DC8"/>
    <w:rsid w:val="00DA1481"/>
    <w:rsid w:val="00DA17B0"/>
    <w:rsid w:val="00DA2035"/>
    <w:rsid w:val="00DA27C6"/>
    <w:rsid w:val="00DA2C00"/>
    <w:rsid w:val="00DA33EC"/>
    <w:rsid w:val="00DA3B79"/>
    <w:rsid w:val="00DA3F09"/>
    <w:rsid w:val="00DA48B0"/>
    <w:rsid w:val="00DA5BA5"/>
    <w:rsid w:val="00DA5E1F"/>
    <w:rsid w:val="00DA639A"/>
    <w:rsid w:val="00DA6B48"/>
    <w:rsid w:val="00DA6D82"/>
    <w:rsid w:val="00DA77D0"/>
    <w:rsid w:val="00DA7E29"/>
    <w:rsid w:val="00DB06D2"/>
    <w:rsid w:val="00DB1330"/>
    <w:rsid w:val="00DB169C"/>
    <w:rsid w:val="00DB180E"/>
    <w:rsid w:val="00DB19FA"/>
    <w:rsid w:val="00DB21E9"/>
    <w:rsid w:val="00DB27AF"/>
    <w:rsid w:val="00DB292F"/>
    <w:rsid w:val="00DB3608"/>
    <w:rsid w:val="00DB3966"/>
    <w:rsid w:val="00DB3F0F"/>
    <w:rsid w:val="00DB54D4"/>
    <w:rsid w:val="00DB597B"/>
    <w:rsid w:val="00DB5A3F"/>
    <w:rsid w:val="00DB6496"/>
    <w:rsid w:val="00DB78EC"/>
    <w:rsid w:val="00DB7EAE"/>
    <w:rsid w:val="00DC0112"/>
    <w:rsid w:val="00DC124A"/>
    <w:rsid w:val="00DC159A"/>
    <w:rsid w:val="00DC1BD9"/>
    <w:rsid w:val="00DC1BE4"/>
    <w:rsid w:val="00DC1E3D"/>
    <w:rsid w:val="00DC2393"/>
    <w:rsid w:val="00DC23B0"/>
    <w:rsid w:val="00DC246B"/>
    <w:rsid w:val="00DC2AD7"/>
    <w:rsid w:val="00DC2CDA"/>
    <w:rsid w:val="00DC5A4C"/>
    <w:rsid w:val="00DC68D3"/>
    <w:rsid w:val="00DC6EBF"/>
    <w:rsid w:val="00DC76A7"/>
    <w:rsid w:val="00DD0581"/>
    <w:rsid w:val="00DD085F"/>
    <w:rsid w:val="00DD0BB5"/>
    <w:rsid w:val="00DD1761"/>
    <w:rsid w:val="00DD19C3"/>
    <w:rsid w:val="00DD273A"/>
    <w:rsid w:val="00DD3483"/>
    <w:rsid w:val="00DD40A3"/>
    <w:rsid w:val="00DD4C6C"/>
    <w:rsid w:val="00DD4D17"/>
    <w:rsid w:val="00DD5846"/>
    <w:rsid w:val="00DD620A"/>
    <w:rsid w:val="00DD6AAC"/>
    <w:rsid w:val="00DD7392"/>
    <w:rsid w:val="00DD7C97"/>
    <w:rsid w:val="00DE02E3"/>
    <w:rsid w:val="00DE0462"/>
    <w:rsid w:val="00DE10A6"/>
    <w:rsid w:val="00DE11D6"/>
    <w:rsid w:val="00DE1AEE"/>
    <w:rsid w:val="00DE2212"/>
    <w:rsid w:val="00DE2457"/>
    <w:rsid w:val="00DE2796"/>
    <w:rsid w:val="00DE2C8D"/>
    <w:rsid w:val="00DE36B6"/>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C09"/>
    <w:rsid w:val="00DF3A31"/>
    <w:rsid w:val="00DF3DDB"/>
    <w:rsid w:val="00DF563C"/>
    <w:rsid w:val="00DF5D6C"/>
    <w:rsid w:val="00DF610A"/>
    <w:rsid w:val="00DF631D"/>
    <w:rsid w:val="00DF6C1A"/>
    <w:rsid w:val="00DF6C2D"/>
    <w:rsid w:val="00DF6D88"/>
    <w:rsid w:val="00DF74F4"/>
    <w:rsid w:val="00E00415"/>
    <w:rsid w:val="00E010DC"/>
    <w:rsid w:val="00E01808"/>
    <w:rsid w:val="00E01D4D"/>
    <w:rsid w:val="00E01E63"/>
    <w:rsid w:val="00E028C1"/>
    <w:rsid w:val="00E02941"/>
    <w:rsid w:val="00E03081"/>
    <w:rsid w:val="00E03B96"/>
    <w:rsid w:val="00E03BA2"/>
    <w:rsid w:val="00E03FAB"/>
    <w:rsid w:val="00E04119"/>
    <w:rsid w:val="00E04231"/>
    <w:rsid w:val="00E04A8B"/>
    <w:rsid w:val="00E04B64"/>
    <w:rsid w:val="00E05816"/>
    <w:rsid w:val="00E05872"/>
    <w:rsid w:val="00E0592D"/>
    <w:rsid w:val="00E059E0"/>
    <w:rsid w:val="00E05B90"/>
    <w:rsid w:val="00E05BF7"/>
    <w:rsid w:val="00E06224"/>
    <w:rsid w:val="00E06316"/>
    <w:rsid w:val="00E0675C"/>
    <w:rsid w:val="00E06B80"/>
    <w:rsid w:val="00E06E46"/>
    <w:rsid w:val="00E0787E"/>
    <w:rsid w:val="00E103D1"/>
    <w:rsid w:val="00E10EA2"/>
    <w:rsid w:val="00E10F8D"/>
    <w:rsid w:val="00E112C9"/>
    <w:rsid w:val="00E114D9"/>
    <w:rsid w:val="00E11DE2"/>
    <w:rsid w:val="00E11EF2"/>
    <w:rsid w:val="00E11FDF"/>
    <w:rsid w:val="00E126BB"/>
    <w:rsid w:val="00E1305B"/>
    <w:rsid w:val="00E134A9"/>
    <w:rsid w:val="00E135F9"/>
    <w:rsid w:val="00E136F7"/>
    <w:rsid w:val="00E13771"/>
    <w:rsid w:val="00E140FF"/>
    <w:rsid w:val="00E14AED"/>
    <w:rsid w:val="00E14D31"/>
    <w:rsid w:val="00E14FE4"/>
    <w:rsid w:val="00E150E0"/>
    <w:rsid w:val="00E155F6"/>
    <w:rsid w:val="00E167A2"/>
    <w:rsid w:val="00E17AB3"/>
    <w:rsid w:val="00E20C2E"/>
    <w:rsid w:val="00E20CB2"/>
    <w:rsid w:val="00E2108D"/>
    <w:rsid w:val="00E21422"/>
    <w:rsid w:val="00E214F0"/>
    <w:rsid w:val="00E218A3"/>
    <w:rsid w:val="00E21F9F"/>
    <w:rsid w:val="00E220EA"/>
    <w:rsid w:val="00E2262C"/>
    <w:rsid w:val="00E2294C"/>
    <w:rsid w:val="00E22E16"/>
    <w:rsid w:val="00E23054"/>
    <w:rsid w:val="00E236F6"/>
    <w:rsid w:val="00E237A8"/>
    <w:rsid w:val="00E23C73"/>
    <w:rsid w:val="00E24A15"/>
    <w:rsid w:val="00E24D59"/>
    <w:rsid w:val="00E24EE6"/>
    <w:rsid w:val="00E24F7C"/>
    <w:rsid w:val="00E25852"/>
    <w:rsid w:val="00E259D4"/>
    <w:rsid w:val="00E25B67"/>
    <w:rsid w:val="00E25F3E"/>
    <w:rsid w:val="00E25FDB"/>
    <w:rsid w:val="00E26152"/>
    <w:rsid w:val="00E267CF"/>
    <w:rsid w:val="00E26DDA"/>
    <w:rsid w:val="00E27379"/>
    <w:rsid w:val="00E30009"/>
    <w:rsid w:val="00E3087B"/>
    <w:rsid w:val="00E30A6C"/>
    <w:rsid w:val="00E30B9B"/>
    <w:rsid w:val="00E30FF3"/>
    <w:rsid w:val="00E3151F"/>
    <w:rsid w:val="00E316BB"/>
    <w:rsid w:val="00E31BA9"/>
    <w:rsid w:val="00E31C80"/>
    <w:rsid w:val="00E31DD1"/>
    <w:rsid w:val="00E31E1C"/>
    <w:rsid w:val="00E31E48"/>
    <w:rsid w:val="00E32965"/>
    <w:rsid w:val="00E33562"/>
    <w:rsid w:val="00E337C4"/>
    <w:rsid w:val="00E337E8"/>
    <w:rsid w:val="00E338AF"/>
    <w:rsid w:val="00E33990"/>
    <w:rsid w:val="00E339C0"/>
    <w:rsid w:val="00E33A8F"/>
    <w:rsid w:val="00E33EC0"/>
    <w:rsid w:val="00E34274"/>
    <w:rsid w:val="00E3485E"/>
    <w:rsid w:val="00E34AA2"/>
    <w:rsid w:val="00E35486"/>
    <w:rsid w:val="00E3566D"/>
    <w:rsid w:val="00E35A3A"/>
    <w:rsid w:val="00E379DE"/>
    <w:rsid w:val="00E37FAF"/>
    <w:rsid w:val="00E4090B"/>
    <w:rsid w:val="00E4098C"/>
    <w:rsid w:val="00E40ABB"/>
    <w:rsid w:val="00E41058"/>
    <w:rsid w:val="00E412A9"/>
    <w:rsid w:val="00E416FB"/>
    <w:rsid w:val="00E419BD"/>
    <w:rsid w:val="00E41F06"/>
    <w:rsid w:val="00E422DC"/>
    <w:rsid w:val="00E42314"/>
    <w:rsid w:val="00E42827"/>
    <w:rsid w:val="00E42B30"/>
    <w:rsid w:val="00E42DA2"/>
    <w:rsid w:val="00E44AAD"/>
    <w:rsid w:val="00E44CAD"/>
    <w:rsid w:val="00E4596A"/>
    <w:rsid w:val="00E45E6B"/>
    <w:rsid w:val="00E465FE"/>
    <w:rsid w:val="00E46B19"/>
    <w:rsid w:val="00E476B7"/>
    <w:rsid w:val="00E47A35"/>
    <w:rsid w:val="00E50167"/>
    <w:rsid w:val="00E5097C"/>
    <w:rsid w:val="00E513DE"/>
    <w:rsid w:val="00E51DDA"/>
    <w:rsid w:val="00E52A08"/>
    <w:rsid w:val="00E5361B"/>
    <w:rsid w:val="00E5366E"/>
    <w:rsid w:val="00E53BCC"/>
    <w:rsid w:val="00E54925"/>
    <w:rsid w:val="00E5566F"/>
    <w:rsid w:val="00E57188"/>
    <w:rsid w:val="00E600D7"/>
    <w:rsid w:val="00E604A4"/>
    <w:rsid w:val="00E609FD"/>
    <w:rsid w:val="00E61C4E"/>
    <w:rsid w:val="00E62147"/>
    <w:rsid w:val="00E627B1"/>
    <w:rsid w:val="00E629E6"/>
    <w:rsid w:val="00E631DE"/>
    <w:rsid w:val="00E6371C"/>
    <w:rsid w:val="00E63872"/>
    <w:rsid w:val="00E63C6C"/>
    <w:rsid w:val="00E63F87"/>
    <w:rsid w:val="00E6464B"/>
    <w:rsid w:val="00E6527E"/>
    <w:rsid w:val="00E65A41"/>
    <w:rsid w:val="00E65DB0"/>
    <w:rsid w:val="00E665CB"/>
    <w:rsid w:val="00E677B3"/>
    <w:rsid w:val="00E701F5"/>
    <w:rsid w:val="00E706A0"/>
    <w:rsid w:val="00E70C65"/>
    <w:rsid w:val="00E70E08"/>
    <w:rsid w:val="00E710C9"/>
    <w:rsid w:val="00E71666"/>
    <w:rsid w:val="00E71676"/>
    <w:rsid w:val="00E724E4"/>
    <w:rsid w:val="00E72C52"/>
    <w:rsid w:val="00E72CB0"/>
    <w:rsid w:val="00E73155"/>
    <w:rsid w:val="00E73312"/>
    <w:rsid w:val="00E735D4"/>
    <w:rsid w:val="00E73AFD"/>
    <w:rsid w:val="00E7411D"/>
    <w:rsid w:val="00E7483A"/>
    <w:rsid w:val="00E7525A"/>
    <w:rsid w:val="00E76205"/>
    <w:rsid w:val="00E7637E"/>
    <w:rsid w:val="00E76439"/>
    <w:rsid w:val="00E76936"/>
    <w:rsid w:val="00E76CAD"/>
    <w:rsid w:val="00E76CBC"/>
    <w:rsid w:val="00E77415"/>
    <w:rsid w:val="00E778EC"/>
    <w:rsid w:val="00E77D98"/>
    <w:rsid w:val="00E77EE6"/>
    <w:rsid w:val="00E80317"/>
    <w:rsid w:val="00E80877"/>
    <w:rsid w:val="00E810DA"/>
    <w:rsid w:val="00E81377"/>
    <w:rsid w:val="00E81E0D"/>
    <w:rsid w:val="00E829B0"/>
    <w:rsid w:val="00E829FE"/>
    <w:rsid w:val="00E82B29"/>
    <w:rsid w:val="00E82B62"/>
    <w:rsid w:val="00E83021"/>
    <w:rsid w:val="00E841D8"/>
    <w:rsid w:val="00E850A8"/>
    <w:rsid w:val="00E853B0"/>
    <w:rsid w:val="00E858D9"/>
    <w:rsid w:val="00E85DC1"/>
    <w:rsid w:val="00E862F4"/>
    <w:rsid w:val="00E869D1"/>
    <w:rsid w:val="00E86D33"/>
    <w:rsid w:val="00E9032B"/>
    <w:rsid w:val="00E90393"/>
    <w:rsid w:val="00E90B5E"/>
    <w:rsid w:val="00E9144F"/>
    <w:rsid w:val="00E91579"/>
    <w:rsid w:val="00E92BD9"/>
    <w:rsid w:val="00E92DE1"/>
    <w:rsid w:val="00E936A7"/>
    <w:rsid w:val="00E93717"/>
    <w:rsid w:val="00E94339"/>
    <w:rsid w:val="00E944FD"/>
    <w:rsid w:val="00E94FA2"/>
    <w:rsid w:val="00E94FDF"/>
    <w:rsid w:val="00E9546A"/>
    <w:rsid w:val="00E95563"/>
    <w:rsid w:val="00E96188"/>
    <w:rsid w:val="00E97CCA"/>
    <w:rsid w:val="00E97E2B"/>
    <w:rsid w:val="00EA015C"/>
    <w:rsid w:val="00EA0177"/>
    <w:rsid w:val="00EA0D5B"/>
    <w:rsid w:val="00EA0D76"/>
    <w:rsid w:val="00EA224E"/>
    <w:rsid w:val="00EA389A"/>
    <w:rsid w:val="00EA3FF6"/>
    <w:rsid w:val="00EA6DC0"/>
    <w:rsid w:val="00EA7FBE"/>
    <w:rsid w:val="00EB0C5B"/>
    <w:rsid w:val="00EB1185"/>
    <w:rsid w:val="00EB159B"/>
    <w:rsid w:val="00EB2033"/>
    <w:rsid w:val="00EB220F"/>
    <w:rsid w:val="00EB2481"/>
    <w:rsid w:val="00EB257B"/>
    <w:rsid w:val="00EB2812"/>
    <w:rsid w:val="00EB2A1F"/>
    <w:rsid w:val="00EB2C19"/>
    <w:rsid w:val="00EB2D88"/>
    <w:rsid w:val="00EB32A8"/>
    <w:rsid w:val="00EB370F"/>
    <w:rsid w:val="00EB404A"/>
    <w:rsid w:val="00EB4BE5"/>
    <w:rsid w:val="00EB5234"/>
    <w:rsid w:val="00EB610E"/>
    <w:rsid w:val="00EB722E"/>
    <w:rsid w:val="00EC091F"/>
    <w:rsid w:val="00EC0E72"/>
    <w:rsid w:val="00EC10B0"/>
    <w:rsid w:val="00EC137F"/>
    <w:rsid w:val="00EC2028"/>
    <w:rsid w:val="00EC2317"/>
    <w:rsid w:val="00EC25BA"/>
    <w:rsid w:val="00EC2990"/>
    <w:rsid w:val="00EC2A4D"/>
    <w:rsid w:val="00EC3301"/>
    <w:rsid w:val="00EC340D"/>
    <w:rsid w:val="00EC348F"/>
    <w:rsid w:val="00EC391D"/>
    <w:rsid w:val="00EC43F0"/>
    <w:rsid w:val="00EC44B3"/>
    <w:rsid w:val="00EC4BBD"/>
    <w:rsid w:val="00EC4EC1"/>
    <w:rsid w:val="00EC4FBB"/>
    <w:rsid w:val="00EC58A4"/>
    <w:rsid w:val="00EC6001"/>
    <w:rsid w:val="00EC61E5"/>
    <w:rsid w:val="00EC63BD"/>
    <w:rsid w:val="00EC6654"/>
    <w:rsid w:val="00EC67A3"/>
    <w:rsid w:val="00EC78B3"/>
    <w:rsid w:val="00EC7EEF"/>
    <w:rsid w:val="00ED0E87"/>
    <w:rsid w:val="00ED0EE8"/>
    <w:rsid w:val="00ED1037"/>
    <w:rsid w:val="00ED11BA"/>
    <w:rsid w:val="00ED1358"/>
    <w:rsid w:val="00ED1764"/>
    <w:rsid w:val="00ED19B7"/>
    <w:rsid w:val="00ED200B"/>
    <w:rsid w:val="00ED238B"/>
    <w:rsid w:val="00ED2520"/>
    <w:rsid w:val="00ED2E12"/>
    <w:rsid w:val="00ED3EDC"/>
    <w:rsid w:val="00ED47A4"/>
    <w:rsid w:val="00ED4F03"/>
    <w:rsid w:val="00ED52B2"/>
    <w:rsid w:val="00ED54B4"/>
    <w:rsid w:val="00ED552A"/>
    <w:rsid w:val="00ED56DC"/>
    <w:rsid w:val="00ED5B4E"/>
    <w:rsid w:val="00ED5F73"/>
    <w:rsid w:val="00ED6D5B"/>
    <w:rsid w:val="00ED7739"/>
    <w:rsid w:val="00ED7D19"/>
    <w:rsid w:val="00ED7F87"/>
    <w:rsid w:val="00EE0ADC"/>
    <w:rsid w:val="00EE15D5"/>
    <w:rsid w:val="00EE1612"/>
    <w:rsid w:val="00EE173D"/>
    <w:rsid w:val="00EE1BE8"/>
    <w:rsid w:val="00EE1DD9"/>
    <w:rsid w:val="00EE1FE8"/>
    <w:rsid w:val="00EE231A"/>
    <w:rsid w:val="00EE24D6"/>
    <w:rsid w:val="00EE289F"/>
    <w:rsid w:val="00EE2B04"/>
    <w:rsid w:val="00EE36CF"/>
    <w:rsid w:val="00EE3B13"/>
    <w:rsid w:val="00EE59C6"/>
    <w:rsid w:val="00EE69B9"/>
    <w:rsid w:val="00EE75E5"/>
    <w:rsid w:val="00EE76C8"/>
    <w:rsid w:val="00EE7CFC"/>
    <w:rsid w:val="00EF0066"/>
    <w:rsid w:val="00EF1262"/>
    <w:rsid w:val="00EF1864"/>
    <w:rsid w:val="00EF26B4"/>
    <w:rsid w:val="00EF2732"/>
    <w:rsid w:val="00EF2A9D"/>
    <w:rsid w:val="00EF2BB9"/>
    <w:rsid w:val="00EF2C6C"/>
    <w:rsid w:val="00EF3131"/>
    <w:rsid w:val="00EF33BF"/>
    <w:rsid w:val="00EF3BDB"/>
    <w:rsid w:val="00EF3F5F"/>
    <w:rsid w:val="00EF41F1"/>
    <w:rsid w:val="00EF491E"/>
    <w:rsid w:val="00EF50F3"/>
    <w:rsid w:val="00EF6828"/>
    <w:rsid w:val="00EF6E6D"/>
    <w:rsid w:val="00EF775A"/>
    <w:rsid w:val="00EF7A66"/>
    <w:rsid w:val="00EF7D2B"/>
    <w:rsid w:val="00F00020"/>
    <w:rsid w:val="00F00DA4"/>
    <w:rsid w:val="00F00FEA"/>
    <w:rsid w:val="00F01A7F"/>
    <w:rsid w:val="00F0227A"/>
    <w:rsid w:val="00F02E36"/>
    <w:rsid w:val="00F03426"/>
    <w:rsid w:val="00F036BA"/>
    <w:rsid w:val="00F03CE3"/>
    <w:rsid w:val="00F04707"/>
    <w:rsid w:val="00F048E6"/>
    <w:rsid w:val="00F04ACD"/>
    <w:rsid w:val="00F04D5B"/>
    <w:rsid w:val="00F0539D"/>
    <w:rsid w:val="00F0571B"/>
    <w:rsid w:val="00F062AE"/>
    <w:rsid w:val="00F0635E"/>
    <w:rsid w:val="00F071CC"/>
    <w:rsid w:val="00F073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BF"/>
    <w:rsid w:val="00F1567A"/>
    <w:rsid w:val="00F16949"/>
    <w:rsid w:val="00F16D8C"/>
    <w:rsid w:val="00F177AD"/>
    <w:rsid w:val="00F177E7"/>
    <w:rsid w:val="00F17C72"/>
    <w:rsid w:val="00F17D2D"/>
    <w:rsid w:val="00F20894"/>
    <w:rsid w:val="00F20C03"/>
    <w:rsid w:val="00F20D29"/>
    <w:rsid w:val="00F20D34"/>
    <w:rsid w:val="00F21629"/>
    <w:rsid w:val="00F22383"/>
    <w:rsid w:val="00F2241D"/>
    <w:rsid w:val="00F22912"/>
    <w:rsid w:val="00F22AEB"/>
    <w:rsid w:val="00F22AFE"/>
    <w:rsid w:val="00F22BCA"/>
    <w:rsid w:val="00F23754"/>
    <w:rsid w:val="00F237A4"/>
    <w:rsid w:val="00F23F6D"/>
    <w:rsid w:val="00F24067"/>
    <w:rsid w:val="00F24087"/>
    <w:rsid w:val="00F243AE"/>
    <w:rsid w:val="00F24A5E"/>
    <w:rsid w:val="00F25DD9"/>
    <w:rsid w:val="00F265F6"/>
    <w:rsid w:val="00F26653"/>
    <w:rsid w:val="00F27291"/>
    <w:rsid w:val="00F2770C"/>
    <w:rsid w:val="00F27EC5"/>
    <w:rsid w:val="00F3016B"/>
    <w:rsid w:val="00F31113"/>
    <w:rsid w:val="00F314C0"/>
    <w:rsid w:val="00F314D3"/>
    <w:rsid w:val="00F31E5C"/>
    <w:rsid w:val="00F32084"/>
    <w:rsid w:val="00F32457"/>
    <w:rsid w:val="00F32541"/>
    <w:rsid w:val="00F3254D"/>
    <w:rsid w:val="00F32569"/>
    <w:rsid w:val="00F32D1C"/>
    <w:rsid w:val="00F336A1"/>
    <w:rsid w:val="00F33889"/>
    <w:rsid w:val="00F347C0"/>
    <w:rsid w:val="00F350E8"/>
    <w:rsid w:val="00F351D3"/>
    <w:rsid w:val="00F357FA"/>
    <w:rsid w:val="00F35C22"/>
    <w:rsid w:val="00F37121"/>
    <w:rsid w:val="00F37791"/>
    <w:rsid w:val="00F377FB"/>
    <w:rsid w:val="00F37FE3"/>
    <w:rsid w:val="00F40306"/>
    <w:rsid w:val="00F40663"/>
    <w:rsid w:val="00F41337"/>
    <w:rsid w:val="00F4140B"/>
    <w:rsid w:val="00F41940"/>
    <w:rsid w:val="00F41BE6"/>
    <w:rsid w:val="00F41FCD"/>
    <w:rsid w:val="00F4276C"/>
    <w:rsid w:val="00F43AF6"/>
    <w:rsid w:val="00F43E13"/>
    <w:rsid w:val="00F44405"/>
    <w:rsid w:val="00F446C0"/>
    <w:rsid w:val="00F44796"/>
    <w:rsid w:val="00F44C14"/>
    <w:rsid w:val="00F44D8E"/>
    <w:rsid w:val="00F46255"/>
    <w:rsid w:val="00F47398"/>
    <w:rsid w:val="00F478ED"/>
    <w:rsid w:val="00F47DC5"/>
    <w:rsid w:val="00F50665"/>
    <w:rsid w:val="00F50A23"/>
    <w:rsid w:val="00F50CDB"/>
    <w:rsid w:val="00F50E9F"/>
    <w:rsid w:val="00F51174"/>
    <w:rsid w:val="00F518F3"/>
    <w:rsid w:val="00F51B7C"/>
    <w:rsid w:val="00F53424"/>
    <w:rsid w:val="00F5367B"/>
    <w:rsid w:val="00F54B12"/>
    <w:rsid w:val="00F55403"/>
    <w:rsid w:val="00F55934"/>
    <w:rsid w:val="00F5608F"/>
    <w:rsid w:val="00F6027C"/>
    <w:rsid w:val="00F60415"/>
    <w:rsid w:val="00F60DAD"/>
    <w:rsid w:val="00F60DE0"/>
    <w:rsid w:val="00F60F20"/>
    <w:rsid w:val="00F617DE"/>
    <w:rsid w:val="00F61846"/>
    <w:rsid w:val="00F6194D"/>
    <w:rsid w:val="00F61E53"/>
    <w:rsid w:val="00F61F8E"/>
    <w:rsid w:val="00F62107"/>
    <w:rsid w:val="00F62233"/>
    <w:rsid w:val="00F6251B"/>
    <w:rsid w:val="00F626C6"/>
    <w:rsid w:val="00F62CF6"/>
    <w:rsid w:val="00F63295"/>
    <w:rsid w:val="00F63405"/>
    <w:rsid w:val="00F63C7A"/>
    <w:rsid w:val="00F64156"/>
    <w:rsid w:val="00F65038"/>
    <w:rsid w:val="00F6576A"/>
    <w:rsid w:val="00F65925"/>
    <w:rsid w:val="00F6658A"/>
    <w:rsid w:val="00F66924"/>
    <w:rsid w:val="00F66F13"/>
    <w:rsid w:val="00F66FA6"/>
    <w:rsid w:val="00F67BD1"/>
    <w:rsid w:val="00F70293"/>
    <w:rsid w:val="00F708A1"/>
    <w:rsid w:val="00F70C8A"/>
    <w:rsid w:val="00F71087"/>
    <w:rsid w:val="00F71242"/>
    <w:rsid w:val="00F71C01"/>
    <w:rsid w:val="00F721AC"/>
    <w:rsid w:val="00F7246A"/>
    <w:rsid w:val="00F732FF"/>
    <w:rsid w:val="00F73A04"/>
    <w:rsid w:val="00F743A3"/>
    <w:rsid w:val="00F74A72"/>
    <w:rsid w:val="00F74A9D"/>
    <w:rsid w:val="00F74DE7"/>
    <w:rsid w:val="00F74E5A"/>
    <w:rsid w:val="00F751B6"/>
    <w:rsid w:val="00F76A83"/>
    <w:rsid w:val="00F77105"/>
    <w:rsid w:val="00F774C8"/>
    <w:rsid w:val="00F802C8"/>
    <w:rsid w:val="00F80B7B"/>
    <w:rsid w:val="00F81D96"/>
    <w:rsid w:val="00F826E7"/>
    <w:rsid w:val="00F82C6C"/>
    <w:rsid w:val="00F82E27"/>
    <w:rsid w:val="00F83369"/>
    <w:rsid w:val="00F83950"/>
    <w:rsid w:val="00F83978"/>
    <w:rsid w:val="00F83ED3"/>
    <w:rsid w:val="00F840B9"/>
    <w:rsid w:val="00F857B4"/>
    <w:rsid w:val="00F85C14"/>
    <w:rsid w:val="00F85C44"/>
    <w:rsid w:val="00F85F4D"/>
    <w:rsid w:val="00F86002"/>
    <w:rsid w:val="00F86371"/>
    <w:rsid w:val="00F86648"/>
    <w:rsid w:val="00F86C88"/>
    <w:rsid w:val="00F86D13"/>
    <w:rsid w:val="00F874B8"/>
    <w:rsid w:val="00F87535"/>
    <w:rsid w:val="00F877A0"/>
    <w:rsid w:val="00F87CCF"/>
    <w:rsid w:val="00F916C9"/>
    <w:rsid w:val="00F91915"/>
    <w:rsid w:val="00F91ACA"/>
    <w:rsid w:val="00F91D8C"/>
    <w:rsid w:val="00F91FB8"/>
    <w:rsid w:val="00F921C0"/>
    <w:rsid w:val="00F92203"/>
    <w:rsid w:val="00F92282"/>
    <w:rsid w:val="00F9337A"/>
    <w:rsid w:val="00F93967"/>
    <w:rsid w:val="00F93C39"/>
    <w:rsid w:val="00F9402E"/>
    <w:rsid w:val="00F944B3"/>
    <w:rsid w:val="00F960B1"/>
    <w:rsid w:val="00F962B4"/>
    <w:rsid w:val="00F96C14"/>
    <w:rsid w:val="00F96CF3"/>
    <w:rsid w:val="00F972B0"/>
    <w:rsid w:val="00F9767B"/>
    <w:rsid w:val="00FA0210"/>
    <w:rsid w:val="00FA08D8"/>
    <w:rsid w:val="00FA0A55"/>
    <w:rsid w:val="00FA0EC1"/>
    <w:rsid w:val="00FA2BC5"/>
    <w:rsid w:val="00FA2BF8"/>
    <w:rsid w:val="00FA381D"/>
    <w:rsid w:val="00FA3AA3"/>
    <w:rsid w:val="00FA3CB3"/>
    <w:rsid w:val="00FA3D00"/>
    <w:rsid w:val="00FA3F17"/>
    <w:rsid w:val="00FA4324"/>
    <w:rsid w:val="00FA4C1F"/>
    <w:rsid w:val="00FA5070"/>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163"/>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D7"/>
    <w:rsid w:val="00FB66D9"/>
    <w:rsid w:val="00FB74E5"/>
    <w:rsid w:val="00FC0D59"/>
    <w:rsid w:val="00FC15CB"/>
    <w:rsid w:val="00FC1673"/>
    <w:rsid w:val="00FC1A3D"/>
    <w:rsid w:val="00FC1A5C"/>
    <w:rsid w:val="00FC1C53"/>
    <w:rsid w:val="00FC1D2A"/>
    <w:rsid w:val="00FC1F43"/>
    <w:rsid w:val="00FC2B88"/>
    <w:rsid w:val="00FC2D03"/>
    <w:rsid w:val="00FC2D4C"/>
    <w:rsid w:val="00FC30D1"/>
    <w:rsid w:val="00FC39EA"/>
    <w:rsid w:val="00FC469C"/>
    <w:rsid w:val="00FC4943"/>
    <w:rsid w:val="00FC49E0"/>
    <w:rsid w:val="00FC4AA6"/>
    <w:rsid w:val="00FC56B8"/>
    <w:rsid w:val="00FC56FC"/>
    <w:rsid w:val="00FC5CFE"/>
    <w:rsid w:val="00FC60B8"/>
    <w:rsid w:val="00FC6BBC"/>
    <w:rsid w:val="00FC6DE6"/>
    <w:rsid w:val="00FC6E48"/>
    <w:rsid w:val="00FD0A9D"/>
    <w:rsid w:val="00FD0A9E"/>
    <w:rsid w:val="00FD0F14"/>
    <w:rsid w:val="00FD15AF"/>
    <w:rsid w:val="00FD15EC"/>
    <w:rsid w:val="00FD2F1A"/>
    <w:rsid w:val="00FD3053"/>
    <w:rsid w:val="00FD32A4"/>
    <w:rsid w:val="00FD3715"/>
    <w:rsid w:val="00FD37D0"/>
    <w:rsid w:val="00FD3DE0"/>
    <w:rsid w:val="00FD3FA0"/>
    <w:rsid w:val="00FD440C"/>
    <w:rsid w:val="00FD4EC8"/>
    <w:rsid w:val="00FD5684"/>
    <w:rsid w:val="00FD5E81"/>
    <w:rsid w:val="00FD5FF0"/>
    <w:rsid w:val="00FD623D"/>
    <w:rsid w:val="00FD711C"/>
    <w:rsid w:val="00FD7F01"/>
    <w:rsid w:val="00FD7F02"/>
    <w:rsid w:val="00FE0775"/>
    <w:rsid w:val="00FE0CFF"/>
    <w:rsid w:val="00FE0F88"/>
    <w:rsid w:val="00FE138C"/>
    <w:rsid w:val="00FE1480"/>
    <w:rsid w:val="00FE2400"/>
    <w:rsid w:val="00FE2C02"/>
    <w:rsid w:val="00FE32CB"/>
    <w:rsid w:val="00FE3782"/>
    <w:rsid w:val="00FE3A6A"/>
    <w:rsid w:val="00FE3AC5"/>
    <w:rsid w:val="00FE44CF"/>
    <w:rsid w:val="00FE46EE"/>
    <w:rsid w:val="00FE4721"/>
    <w:rsid w:val="00FE4977"/>
    <w:rsid w:val="00FE4D2A"/>
    <w:rsid w:val="00FE4FA0"/>
    <w:rsid w:val="00FE4FD0"/>
    <w:rsid w:val="00FE5051"/>
    <w:rsid w:val="00FE5331"/>
    <w:rsid w:val="00FE53DC"/>
    <w:rsid w:val="00FE547D"/>
    <w:rsid w:val="00FE566B"/>
    <w:rsid w:val="00FE5839"/>
    <w:rsid w:val="00FE5B58"/>
    <w:rsid w:val="00FE6030"/>
    <w:rsid w:val="00FE6E80"/>
    <w:rsid w:val="00FE74F1"/>
    <w:rsid w:val="00FF02E4"/>
    <w:rsid w:val="00FF0471"/>
    <w:rsid w:val="00FF0DA9"/>
    <w:rsid w:val="00FF10F1"/>
    <w:rsid w:val="00FF2F3F"/>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76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scc-csc.ca/case-dossier/info/sum-som-eng.aspx?cas=38695" TargetMode="External"/><Relationship Id="rId117" Type="http://schemas.openxmlformats.org/officeDocument/2006/relationships/hyperlink" Target="mailto:comments-commentaires@scc-csc.ca" TargetMode="External"/><Relationship Id="rId21" Type="http://schemas.openxmlformats.org/officeDocument/2006/relationships/hyperlink" Target="https://www.scc-csc.ca/case-dossier/info/sum-som-eng.aspx?cas=38725" TargetMode="External"/><Relationship Id="rId42" Type="http://schemas.openxmlformats.org/officeDocument/2006/relationships/hyperlink" Target="http://canlii.ca/t/hxfdj" TargetMode="External"/><Relationship Id="rId47" Type="http://schemas.openxmlformats.org/officeDocument/2006/relationships/hyperlink" Target="https://www.canlii.org/en/on/onca/doc/2017/2017onca1013/2017onca1013.html?resultIndex=1" TargetMode="External"/><Relationship Id="rId63" Type="http://schemas.openxmlformats.org/officeDocument/2006/relationships/hyperlink" Target="https://www.canlii.org/en/ca/laws/stat/schedule-b-to-the-canada-act-1982-uk-1982-c-11/latest/schedule-b-to-the-canada-act-1982-uk-1982-c-11.html" TargetMode="External"/><Relationship Id="rId68" Type="http://schemas.openxmlformats.org/officeDocument/2006/relationships/hyperlink" Target="https://www.canlii.org/en/ca/laws/stat/schedule-b-to-the-canada-act-1982-uk-1982-c-11/latest/schedule-b-to-the-canada-act-1982-uk-1982-c-11.html" TargetMode="External"/><Relationship Id="rId84" Type="http://schemas.openxmlformats.org/officeDocument/2006/relationships/hyperlink" Target="https://www.canlii.org/en/yk/yktc/doc/2018/2018yktc43/2018yktc43.html?searchUrlHash=AAAAAQAMMjAxOCB5a3RjIDQzAAAAAAE&amp;resultIndex=1" TargetMode="External"/><Relationship Id="rId89" Type="http://schemas.openxmlformats.org/officeDocument/2006/relationships/hyperlink" Target="https://www.canlii.org/en/qc/qccs/doc/2016/2016qccs5785/2016qccs5785.html" TargetMode="External"/><Relationship Id="rId112" Type="http://schemas.openxmlformats.org/officeDocument/2006/relationships/hyperlink" Target="http://canlii.ca/t/j05f4" TargetMode="External"/><Relationship Id="rId16" Type="http://schemas.openxmlformats.org/officeDocument/2006/relationships/hyperlink" Target="https://www.scc-csc.ca/case-dossier/info/sum-som-eng.aspx?cas=38720" TargetMode="External"/><Relationship Id="rId107" Type="http://schemas.openxmlformats.org/officeDocument/2006/relationships/hyperlink" Target="http://canlii.ca/t/hzd3v" TargetMode="External"/><Relationship Id="rId11" Type="http://schemas.openxmlformats.org/officeDocument/2006/relationships/hyperlink" Target="https://www.scc-csc.ca/case-dossier/info/sum-som-eng.aspx?cas=38721" TargetMode="External"/><Relationship Id="rId32" Type="http://schemas.openxmlformats.org/officeDocument/2006/relationships/hyperlink" Target="https://www.canlii.org/fr/on/onca/doc/2018/2018onca844/2018onca844.html?autocompleteStr=2018%20onca%20844&amp;autocompletePos=1" TargetMode="External"/><Relationship Id="rId37" Type="http://schemas.openxmlformats.org/officeDocument/2006/relationships/hyperlink" Target="http://canlii.ca/t/gsr7t" TargetMode="External"/><Relationship Id="rId53" Type="http://schemas.openxmlformats.org/officeDocument/2006/relationships/hyperlink" Target="http://canlii.ca/t/g7l2n" TargetMode="External"/><Relationship Id="rId58" Type="http://schemas.openxmlformats.org/officeDocument/2006/relationships/hyperlink" Target="http://canlii.ca/t/hx9wd" TargetMode="External"/><Relationship Id="rId74" Type="http://schemas.openxmlformats.org/officeDocument/2006/relationships/hyperlink" Target="https://www.canlii.org/en/nb/laws/stat/snb-1980-c-f-2.2/latest/snb-1980-c-f-2.2.html" TargetMode="External"/><Relationship Id="rId79" Type="http://schemas.openxmlformats.org/officeDocument/2006/relationships/hyperlink" Target="https://www.canlii.org/en/ca/laws/stat/schedule-b-to-the-canada-act-1982-uk-1982-c-11/latest/schedule-b-to-the-canada-act-1982-uk-1982-c-11.html" TargetMode="External"/><Relationship Id="rId102" Type="http://schemas.openxmlformats.org/officeDocument/2006/relationships/hyperlink" Target="https://www.canlii.org/en/ca/fca/doc/2019/2019fca61/2019fca61.html?autocompleteStr=2019%20FCA%2061&amp;autocompletePos=1" TargetMode="External"/><Relationship Id="rId123"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s://www.canlii.org/en/ca/laws/stat/schedule-b-to-the-canada-act-1982-uk-1982-c-11/latest/schedule-b-to-the-canada-act-1982-uk-1982-c-11.html" TargetMode="External"/><Relationship Id="rId82" Type="http://schemas.openxmlformats.org/officeDocument/2006/relationships/hyperlink" Target="http://canlii.ca/t/j0f0m" TargetMode="External"/><Relationship Id="rId90" Type="http://schemas.openxmlformats.org/officeDocument/2006/relationships/hyperlink" Target="https://www.canlii.org/en/qc/qcca/doc/2019/2019qcca460/2019qcca460.html?autocompleteStr=2019%20QCCA%20460&amp;autocompletePos=1" TargetMode="External"/><Relationship Id="rId95" Type="http://schemas.openxmlformats.org/officeDocument/2006/relationships/hyperlink" Target="https://www.canlii.org/en/ns/nssc/doc/2015/2015nssc236/2015nssc236.html?resultIndex=1" TargetMode="External"/><Relationship Id="rId19" Type="http://schemas.openxmlformats.org/officeDocument/2006/relationships/hyperlink" Target="https://www.scc-csc.ca/case-dossier/info/sum-som-eng.aspx?cas=38708" TargetMode="External"/><Relationship Id="rId14" Type="http://schemas.openxmlformats.org/officeDocument/2006/relationships/hyperlink" Target="https://www.scc-csc.ca/case-dossier/info/sum-som-eng.aspx?cas=38715" TargetMode="External"/><Relationship Id="rId22" Type="http://schemas.openxmlformats.org/officeDocument/2006/relationships/hyperlink" Target="https://www.scc-csc.ca/case-dossier/info/sum-som-eng.aspx?cas=38700" TargetMode="External"/><Relationship Id="rId27" Type="http://schemas.openxmlformats.org/officeDocument/2006/relationships/hyperlink" Target="https://www.canlii.org/fr/qc/qcca/doc/2018/2018qcca1997/2018qcca1997.html?autocompleteStr=500-10-006701&amp;autocompletePos=1" TargetMode="External"/><Relationship Id="rId30" Type="http://schemas.openxmlformats.org/officeDocument/2006/relationships/hyperlink" Target="https://www.canlii.org/fr/on/onca/doc/2018/2018onca844/2018onca844.html?autocompleteStr=2018%20onca%20844&amp;autocompletePos=1" TargetMode="External"/><Relationship Id="rId35" Type="http://schemas.openxmlformats.org/officeDocument/2006/relationships/hyperlink" Target="https://www.canlii.org/fr/ca/cfpi/doc/2017/2017cf1071/2017cf1071.html" TargetMode="External"/><Relationship Id="rId43" Type="http://schemas.openxmlformats.org/officeDocument/2006/relationships/hyperlink" Target="http://canlii.ca/t/hvtcm" TargetMode="External"/><Relationship Id="rId48" Type="http://schemas.openxmlformats.org/officeDocument/2006/relationships/hyperlink" Target="https://www.canlii.org/en/on/onca/doc/2017/2017onca1013/2017onca1013.html?resultIndex=1" TargetMode="External"/><Relationship Id="rId56" Type="http://schemas.openxmlformats.org/officeDocument/2006/relationships/hyperlink" Target="http://canlii.ca/t/g7l2n" TargetMode="External"/><Relationship Id="rId64" Type="http://schemas.openxmlformats.org/officeDocument/2006/relationships/hyperlink" Target="https://www.canlii.org/en/ca/laws/stat/schedule-b-to-the-canada-act-1982-uk-1982-c-11/latest/schedule-b-to-the-canada-act-1982-uk-1982-c-11.html" TargetMode="External"/><Relationship Id="rId69" Type="http://schemas.openxmlformats.org/officeDocument/2006/relationships/hyperlink" Target="https://www.canlii.org/en/ca/laws/stat/schedule-b-to-the-canada-act-1982-uk-1982-c-11/latest/schedule-b-to-the-canada-act-1982-uk-1982-c-11.html" TargetMode="External"/><Relationship Id="rId77" Type="http://schemas.openxmlformats.org/officeDocument/2006/relationships/hyperlink" Target="https://www.canlii.org/en/ca/laws/stat/schedule-b-to-the-canada-act-1982-uk-1982-c-11/latest/schedule-b-to-the-canada-act-1982-uk-1982-c-11.html" TargetMode="External"/><Relationship Id="rId100" Type="http://schemas.openxmlformats.org/officeDocument/2006/relationships/hyperlink" Target="http://canlii.ca/t/hxv3n" TargetMode="External"/><Relationship Id="rId105" Type="http://schemas.openxmlformats.org/officeDocument/2006/relationships/hyperlink" Target="http://canlii.ca/t/h6p5v" TargetMode="External"/><Relationship Id="rId113" Type="http://schemas.openxmlformats.org/officeDocument/2006/relationships/hyperlink" Target="http://canlii.ca/t/j0tkz" TargetMode="External"/><Relationship Id="rId118" Type="http://schemas.openxmlformats.org/officeDocument/2006/relationships/header" Target="header1.xml"/><Relationship Id="rId8" Type="http://schemas.openxmlformats.org/officeDocument/2006/relationships/hyperlink" Target="https://www.scc-csc.ca/case-dossier/info/sum-som-fra.aspx?cas=38499" TargetMode="External"/><Relationship Id="rId51" Type="http://schemas.openxmlformats.org/officeDocument/2006/relationships/hyperlink" Target="https://www.canlii.org/fr/qc/qccs/doc/2018/2018qccs5280/2018qccs5280.html" TargetMode="External"/><Relationship Id="rId72" Type="http://schemas.openxmlformats.org/officeDocument/2006/relationships/hyperlink" Target="http://canlii.ca/t/j0f0m" TargetMode="External"/><Relationship Id="rId80" Type="http://schemas.openxmlformats.org/officeDocument/2006/relationships/hyperlink" Target="https://www.canlii.org/en/ca/laws/stat/schedule-b-to-the-canada-act-1982-uk-1982-c-11/latest/schedule-b-to-the-canada-act-1982-uk-1982-c-11.html" TargetMode="External"/><Relationship Id="rId85" Type="http://schemas.openxmlformats.org/officeDocument/2006/relationships/hyperlink" Target="https://www.canlii.org/en/yk/ykca/doc/2019/2019ykca8/2019ykca8.html?searchUrlHash=AAAAAQALMjAxOSBZS0NBIDgAAAAAAQ&amp;resultIndex=1" TargetMode="External"/><Relationship Id="rId93" Type="http://schemas.openxmlformats.org/officeDocument/2006/relationships/hyperlink" Target="https://www.canlii.org/en/ns/nssc/doc/2015/2015nssc236/2015nssc236.html?resultIndex=1" TargetMode="External"/><Relationship Id="rId98" Type="http://schemas.openxmlformats.org/officeDocument/2006/relationships/hyperlink" Target="http://canlii.ca/t/hxv3n" TargetMode="External"/><Relationship Id="rId12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scc-csc.ca/case-dossier/info/sum-som-eng.aspx?cas=38636" TargetMode="External"/><Relationship Id="rId17" Type="http://schemas.openxmlformats.org/officeDocument/2006/relationships/hyperlink" Target="https://www.scc-csc.ca/case-dossier/info/sum-som-eng.aspx?cas=38719" TargetMode="External"/><Relationship Id="rId25" Type="http://schemas.openxmlformats.org/officeDocument/2006/relationships/hyperlink" Target="https://www.scc-csc.ca/case-dossier/info/sum-som-eng.aspx?cas=38658" TargetMode="External"/><Relationship Id="rId33" Type="http://schemas.openxmlformats.org/officeDocument/2006/relationships/hyperlink" Target="https://www.canlii.org/en/ca/fct/doc/2017/2017fc1071/2017fc1071.html?resultIndex=1" TargetMode="External"/><Relationship Id="rId38" Type="http://schemas.openxmlformats.org/officeDocument/2006/relationships/hyperlink" Target="http://canlii.ca/t/hzs6n" TargetMode="External"/><Relationship Id="rId46" Type="http://schemas.openxmlformats.org/officeDocument/2006/relationships/hyperlink" Target="https://www.canlii.org/fr/ca/cfpi/doc/2018/2018cf498/2018cf498.html" TargetMode="External"/><Relationship Id="rId59" Type="http://schemas.openxmlformats.org/officeDocument/2006/relationships/hyperlink" Target="https://www.canlii.org/en/nb/laws/stat/snb-1980-c-f-2.2/latest/snb-1980-c-f-2.2.html" TargetMode="External"/><Relationship Id="rId67" Type="http://schemas.openxmlformats.org/officeDocument/2006/relationships/hyperlink" Target="https://www.canlii.org/en/ca/laws/stat/schedule-b-to-the-canada-act-1982-uk-1982-c-11/latest/schedule-b-to-the-canada-act-1982-uk-1982-c-11.html" TargetMode="External"/><Relationship Id="rId103" Type="http://schemas.openxmlformats.org/officeDocument/2006/relationships/hyperlink" Target="https://www.canlii.org/en/ca/fct/doc/2018/2018fc599/2018fc599.html" TargetMode="External"/><Relationship Id="rId108" Type="http://schemas.openxmlformats.org/officeDocument/2006/relationships/hyperlink" Target="http://canlii.ca/t/h6p5v" TargetMode="External"/><Relationship Id="rId116" Type="http://schemas.openxmlformats.org/officeDocument/2006/relationships/hyperlink" Target="http://canlii.ca/t/j0tkz" TargetMode="External"/><Relationship Id="rId124" Type="http://schemas.openxmlformats.org/officeDocument/2006/relationships/fontTable" Target="fontTable.xml"/><Relationship Id="rId20" Type="http://schemas.openxmlformats.org/officeDocument/2006/relationships/hyperlink" Target="https://www.scc-csc.ca/case-dossier/info/sum-som-eng.aspx?cas=38668" TargetMode="External"/><Relationship Id="rId41" Type="http://schemas.openxmlformats.org/officeDocument/2006/relationships/hyperlink" Target="http://canlii.ca/t/hvtcm" TargetMode="External"/><Relationship Id="rId54" Type="http://schemas.openxmlformats.org/officeDocument/2006/relationships/hyperlink" Target="http://canlii.ca/t/grrgt" TargetMode="External"/><Relationship Id="rId62" Type="http://schemas.openxmlformats.org/officeDocument/2006/relationships/hyperlink" Target="https://www.canlii.org/en/ca/laws/stat/schedule-b-to-the-canada-act-1982-uk-1982-c-11/latest/schedule-b-to-the-canada-act-1982-uk-1982-c-11.html" TargetMode="External"/><Relationship Id="rId70" Type="http://schemas.openxmlformats.org/officeDocument/2006/relationships/hyperlink" Target="https://www.canlii.org/en/ca/laws/stat/schedule-b-to-the-canada-act-1982-uk-1982-c-11/latest/schedule-b-to-the-canada-act-1982-uk-1982-c-11.html" TargetMode="External"/><Relationship Id="rId75" Type="http://schemas.openxmlformats.org/officeDocument/2006/relationships/hyperlink" Target="https://www.canlii.org/en/nb/laws/stat/snb-1980-c-f-2.2/latest/snb-1980-c-f-2.2.html" TargetMode="External"/><Relationship Id="rId83" Type="http://schemas.openxmlformats.org/officeDocument/2006/relationships/hyperlink" Target="https://www.canlii.org/en/yk/yktc/doc/2018/2018yktc5/2018yktc5.html?autocompleteStr=Quash&amp;autocompletePos=4" TargetMode="External"/><Relationship Id="rId88" Type="http://schemas.openxmlformats.org/officeDocument/2006/relationships/hyperlink" Target="https://www.canlii.org/en/yk/ykca/doc/2019/2019ykca8/2019ykca8.html?searchUrlHash=AAAAAQALMjAxOSBZS0NBIDgAAAAAAQ&amp;resultIndex=1" TargetMode="External"/><Relationship Id="rId91" Type="http://schemas.openxmlformats.org/officeDocument/2006/relationships/hyperlink" Target="https://www.canlii.org/en/qc/qccs/doc/2016/2016qccs5785/2016qccs5785.html" TargetMode="External"/><Relationship Id="rId96" Type="http://schemas.openxmlformats.org/officeDocument/2006/relationships/hyperlink" Target="https://www.canlii.org/en/ns/nsca/doc/2019/2019nsca20/2019nsca20.html?resultIndex=1" TargetMode="External"/><Relationship Id="rId111" Type="http://schemas.openxmlformats.org/officeDocument/2006/relationships/hyperlink" Target="http://canlii.ca/t/ht9p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c-csc.ca/case-dossier/info/sum-som-fra.aspx?cas=38735" TargetMode="External"/><Relationship Id="rId23" Type="http://schemas.openxmlformats.org/officeDocument/2006/relationships/hyperlink" Target="https://www.scc-csc.ca/case-dossier/info/sum-som-eng.aspx?cas=38666" TargetMode="External"/><Relationship Id="rId28" Type="http://schemas.openxmlformats.org/officeDocument/2006/relationships/hyperlink" Target="https://www.canlii.org/fr/qc/qcca/doc/2018/2018qcca1997/2018qcca1997.html?autocompleteStr=500-10-006701&amp;autocompletePos=1" TargetMode="External"/><Relationship Id="rId36" Type="http://schemas.openxmlformats.org/officeDocument/2006/relationships/hyperlink" Target="https://www.canlii.org/fr/ca/caf/doc/2019/2019caf87/2019caf87.html" TargetMode="External"/><Relationship Id="rId49" Type="http://schemas.openxmlformats.org/officeDocument/2006/relationships/hyperlink" Target="https://www.canlii.org/fr/qc/qccs/doc/2018/2018qccs5280/2018qccs5280.html" TargetMode="External"/><Relationship Id="rId57" Type="http://schemas.openxmlformats.org/officeDocument/2006/relationships/hyperlink" Target="http://canlii.ca/t/grrgt" TargetMode="External"/><Relationship Id="rId106" Type="http://schemas.openxmlformats.org/officeDocument/2006/relationships/hyperlink" Target="http://canlii.ca/t/hvtz8" TargetMode="External"/><Relationship Id="rId114" Type="http://schemas.openxmlformats.org/officeDocument/2006/relationships/hyperlink" Target="http://canlii.ca/t/ht9p0" TargetMode="External"/><Relationship Id="rId119" Type="http://schemas.openxmlformats.org/officeDocument/2006/relationships/header" Target="header2.xml"/><Relationship Id="rId10" Type="http://schemas.openxmlformats.org/officeDocument/2006/relationships/hyperlink" Target="https://www.scc-csc.ca/case-dossier/info/sum-som-eng.aspx?cas=38692" TargetMode="External"/><Relationship Id="rId31" Type="http://schemas.openxmlformats.org/officeDocument/2006/relationships/hyperlink" Target="https://www.canlii.org/en/on/onsc/doc/2017/2017onsc7452/2017onsc7452.html" TargetMode="External"/><Relationship Id="rId44" Type="http://schemas.openxmlformats.org/officeDocument/2006/relationships/hyperlink" Target="http://canlii.ca/t/hxfdj" TargetMode="External"/><Relationship Id="rId52" Type="http://schemas.openxmlformats.org/officeDocument/2006/relationships/hyperlink" Target="https://www.canlii.org/fr/qc/qcca/doc/2019/2019qcca770/2019qcca770.html?autocompleteStr=500-09-028082-196&amp;autocompletePos=1" TargetMode="External"/><Relationship Id="rId60" Type="http://schemas.openxmlformats.org/officeDocument/2006/relationships/hyperlink" Target="https://www.canlii.org/en/nb/laws/stat/snb-1980-c-f-2.2/latest/snb-1980-c-f-2.2.html" TargetMode="External"/><Relationship Id="rId65" Type="http://schemas.openxmlformats.org/officeDocument/2006/relationships/hyperlink" Target="https://www.canlii.org/en/nb/laws/stat/snb-1980-c-f-2.2/latest/snb-1980-c-f-2.2.html" TargetMode="External"/><Relationship Id="rId73" Type="http://schemas.openxmlformats.org/officeDocument/2006/relationships/hyperlink" Target="https://www.canlii.org/en/nb/laws/stat/snb-1980-c-f-2.2/latest/snb-1980-c-f-2.2.html" TargetMode="External"/><Relationship Id="rId78" Type="http://schemas.openxmlformats.org/officeDocument/2006/relationships/hyperlink" Target="https://www.canlii.org/en/ca/laws/stat/schedule-b-to-the-canada-act-1982-uk-1982-c-11/latest/schedule-b-to-the-canada-act-1982-uk-1982-c-11.html" TargetMode="External"/><Relationship Id="rId81" Type="http://schemas.openxmlformats.org/officeDocument/2006/relationships/hyperlink" Target="http://canlii.ca/t/hrdt4" TargetMode="External"/><Relationship Id="rId86" Type="http://schemas.openxmlformats.org/officeDocument/2006/relationships/hyperlink" Target="https://www.canlii.org/en/yk/yktc/doc/2018/2018yktc5/2018yktc5.html?autocompleteStr=Quash&amp;autocompletePos=4" TargetMode="External"/><Relationship Id="rId94" Type="http://schemas.openxmlformats.org/officeDocument/2006/relationships/hyperlink" Target="https://www.canlii.org/en/ns/nsca/doc/2019/2019nsca20/2019nsca20.html?resultIndex=1" TargetMode="External"/><Relationship Id="rId99" Type="http://schemas.openxmlformats.org/officeDocument/2006/relationships/hyperlink" Target="http://canlii.ca/t/hvrx2" TargetMode="External"/><Relationship Id="rId101" Type="http://schemas.openxmlformats.org/officeDocument/2006/relationships/hyperlink" Target="https://www.canlii.org/en/ca/fct/doc/2018/2018fc599/2018fc599.html"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fra.aspx?cas=38568" TargetMode="External"/><Relationship Id="rId13" Type="http://schemas.openxmlformats.org/officeDocument/2006/relationships/hyperlink" Target="https://www.scc-csc.ca/case-dossier/info/sum-som-eng.aspx?cas=38749" TargetMode="External"/><Relationship Id="rId18" Type="http://schemas.openxmlformats.org/officeDocument/2006/relationships/hyperlink" Target="https://www.scc-csc.ca/case-dossier/info/sum-som-eng.aspx?cas=38686" TargetMode="External"/><Relationship Id="rId39" Type="http://schemas.openxmlformats.org/officeDocument/2006/relationships/hyperlink" Target="http://canlii.ca/t/gsr7t" TargetMode="External"/><Relationship Id="rId109" Type="http://schemas.openxmlformats.org/officeDocument/2006/relationships/hyperlink" Target="http://canlii.ca/t/hvtz8" TargetMode="External"/><Relationship Id="rId34" Type="http://schemas.openxmlformats.org/officeDocument/2006/relationships/hyperlink" Target="https://www.canlii.org/en/ca/fca/doc/2019/2019fca87/2019fca87.html?resultIndex=1" TargetMode="External"/><Relationship Id="rId50" Type="http://schemas.openxmlformats.org/officeDocument/2006/relationships/hyperlink" Target="https://www.canlii.org/fr/qc/qcca/doc/2019/2019qcca770/2019qcca770.html?autocompleteStr=500-09-028082-196&amp;autocompletePos=1" TargetMode="External"/><Relationship Id="rId55" Type="http://schemas.openxmlformats.org/officeDocument/2006/relationships/hyperlink" Target="http://canlii.ca/t/hx9wd" TargetMode="External"/><Relationship Id="rId76" Type="http://schemas.openxmlformats.org/officeDocument/2006/relationships/hyperlink" Target="https://www.canlii.org/en/nb/laws/stat/snb-1980-c-f-2.2/latest/snb-1980-c-f-2.2.html" TargetMode="External"/><Relationship Id="rId97" Type="http://schemas.openxmlformats.org/officeDocument/2006/relationships/hyperlink" Target="http://canlii.ca/t/hvrx2" TargetMode="External"/><Relationship Id="rId104" Type="http://schemas.openxmlformats.org/officeDocument/2006/relationships/hyperlink" Target="https://www.canlii.org/en/ca/fca/doc/2019/2019fca61/2019fca61.html?autocompleteStr=2019%20FCA%2061&amp;autocompletePos=1"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anlii.ca/t/hrdt4" TargetMode="External"/><Relationship Id="rId92" Type="http://schemas.openxmlformats.org/officeDocument/2006/relationships/hyperlink" Target="https://www.canlii.org/en/qc/qcca/doc/2019/2019qcca460/2019qcca460.html?autocompleteStr=2019%20QCCA%20460&amp;autocompletePos=1" TargetMode="External"/><Relationship Id="rId2" Type="http://schemas.openxmlformats.org/officeDocument/2006/relationships/numbering" Target="numbering.xml"/><Relationship Id="rId29" Type="http://schemas.openxmlformats.org/officeDocument/2006/relationships/hyperlink" Target="https://www.canlii.org/en/on/onsc/doc/2017/2017onsc7452/2017onsc7452.html" TargetMode="External"/><Relationship Id="rId24" Type="http://schemas.openxmlformats.org/officeDocument/2006/relationships/hyperlink" Target="https://www.scc-csc.ca/case-dossier/info/sum-som-eng.aspx?cas=38728" TargetMode="External"/><Relationship Id="rId40" Type="http://schemas.openxmlformats.org/officeDocument/2006/relationships/hyperlink" Target="http://canlii.ca/t/hzs6n" TargetMode="External"/><Relationship Id="rId45" Type="http://schemas.openxmlformats.org/officeDocument/2006/relationships/hyperlink" Target="http://canlii.ca/t/hs72w" TargetMode="External"/><Relationship Id="rId66" Type="http://schemas.openxmlformats.org/officeDocument/2006/relationships/hyperlink" Target="https://www.canlii.org/en/nb/laws/stat/snb-1980-c-f-2.2/latest/snb-1980-c-f-2.2.html" TargetMode="External"/><Relationship Id="rId87" Type="http://schemas.openxmlformats.org/officeDocument/2006/relationships/hyperlink" Target="https://www.canlii.org/en/yk/yktc/doc/2018/2018yktc43/2018yktc43.html?searchUrlHash=AAAAAQAMMjAxOCB5a3RjIDQzAAAAAAE&amp;resultIndex=1" TargetMode="External"/><Relationship Id="rId110" Type="http://schemas.openxmlformats.org/officeDocument/2006/relationships/hyperlink" Target="http://canlii.ca/t/hzd3v" TargetMode="External"/><Relationship Id="rId115" Type="http://schemas.openxmlformats.org/officeDocument/2006/relationships/hyperlink" Target="http://canlii.ca/t/j05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FEEA-809C-41C3-876E-D9AB288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15157</Words>
  <Characters>86400</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101355</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2019-10-25T14:34:00Z</dcterms:created>
  <dcterms:modified xsi:type="dcterms:W3CDTF">2019-10-28T14:05:00Z</dcterms:modified>
</cp:coreProperties>
</file>