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95A23" w:rsidRDefault="003F43E6" w:rsidP="003F43E6">
      <w:pPr>
        <w:pStyle w:val="Header"/>
        <w:jc w:val="center"/>
        <w:rPr>
          <w:b/>
          <w:sz w:val="32"/>
        </w:rPr>
      </w:pPr>
      <w:r w:rsidRPr="00095A23">
        <w:rPr>
          <w:b/>
          <w:sz w:val="32"/>
        </w:rPr>
        <w:t>Supreme Court of Canada / Cour suprême du Canada</w:t>
      </w:r>
    </w:p>
    <w:p w:rsidR="003F43E6" w:rsidRPr="00095A23" w:rsidRDefault="003F43E6" w:rsidP="006F2579">
      <w:pPr>
        <w:widowControl w:val="0"/>
        <w:rPr>
          <w:i/>
        </w:rPr>
      </w:pPr>
    </w:p>
    <w:p w:rsidR="003F43E6" w:rsidRPr="00095A23" w:rsidRDefault="003F43E6" w:rsidP="006F2579">
      <w:pPr>
        <w:widowControl w:val="0"/>
        <w:rPr>
          <w:i/>
        </w:rPr>
      </w:pPr>
    </w:p>
    <w:p w:rsidR="006F2579" w:rsidRPr="00095A23" w:rsidRDefault="006F2579" w:rsidP="006F2579">
      <w:pPr>
        <w:widowControl w:val="0"/>
        <w:rPr>
          <w:i/>
          <w:sz w:val="20"/>
          <w:lang w:val="fr-CA"/>
        </w:rPr>
      </w:pPr>
      <w:r w:rsidRPr="00095A23">
        <w:rPr>
          <w:i/>
          <w:sz w:val="20"/>
          <w:lang w:val="fr-CA"/>
        </w:rPr>
        <w:t>(</w:t>
      </w:r>
      <w:r w:rsidR="008F3C5D" w:rsidRPr="00095A23">
        <w:rPr>
          <w:i/>
          <w:sz w:val="20"/>
          <w:lang w:val="fr-CA"/>
        </w:rPr>
        <w:t>L</w:t>
      </w:r>
      <w:r w:rsidRPr="00095A23">
        <w:rPr>
          <w:i/>
          <w:sz w:val="20"/>
          <w:lang w:val="fr-CA"/>
        </w:rPr>
        <w:t>e français suit)</w:t>
      </w:r>
    </w:p>
    <w:p w:rsidR="006F2579" w:rsidRPr="00095A23" w:rsidRDefault="006F2579" w:rsidP="006F2579">
      <w:pPr>
        <w:widowControl w:val="0"/>
        <w:rPr>
          <w:lang w:val="fr-CA"/>
        </w:rPr>
      </w:pPr>
    </w:p>
    <w:p w:rsidR="006F2579" w:rsidRPr="00095A23" w:rsidRDefault="00C007C3" w:rsidP="006F2579">
      <w:pPr>
        <w:widowControl w:val="0"/>
        <w:jc w:val="center"/>
        <w:rPr>
          <w:b/>
          <w:lang w:val="fr-CA"/>
        </w:rPr>
      </w:pPr>
      <w:r w:rsidRPr="00095A23">
        <w:fldChar w:fldCharType="begin"/>
      </w:r>
      <w:r w:rsidR="006F2579" w:rsidRPr="00095A23">
        <w:rPr>
          <w:lang w:val="fr-CA"/>
        </w:rPr>
        <w:instrText xml:space="preserve"> SEQ CHAPTER \h \r 1</w:instrText>
      </w:r>
      <w:r w:rsidRPr="00095A23">
        <w:fldChar w:fldCharType="end"/>
      </w:r>
      <w:r w:rsidR="002767DF" w:rsidRPr="00095A23">
        <w:rPr>
          <w:b/>
          <w:lang w:val="fr-CA"/>
        </w:rPr>
        <w:t xml:space="preserve">JUDGMENTS </w:t>
      </w:r>
      <w:r w:rsidR="004C4C26" w:rsidRPr="00095A23">
        <w:rPr>
          <w:b/>
          <w:lang w:val="fr-CA"/>
        </w:rPr>
        <w:t>IN LEAVE APPLICATION</w:t>
      </w:r>
      <w:r w:rsidR="002375D8" w:rsidRPr="00095A23">
        <w:rPr>
          <w:b/>
          <w:lang w:val="fr-CA"/>
        </w:rPr>
        <w:t>S</w:t>
      </w:r>
    </w:p>
    <w:p w:rsidR="006F2579" w:rsidRPr="00095A23" w:rsidRDefault="006F2579" w:rsidP="006F2579">
      <w:pPr>
        <w:widowControl w:val="0"/>
        <w:rPr>
          <w:lang w:val="fr-CA"/>
        </w:rPr>
      </w:pPr>
    </w:p>
    <w:p w:rsidR="006F2579" w:rsidRPr="00095A23" w:rsidRDefault="00301071" w:rsidP="006F2579">
      <w:pPr>
        <w:widowControl w:val="0"/>
      </w:pPr>
      <w:r w:rsidRPr="00095A23">
        <w:rPr>
          <w:b/>
        </w:rPr>
        <w:t>February</w:t>
      </w:r>
      <w:r w:rsidR="00C9475D" w:rsidRPr="00095A23">
        <w:rPr>
          <w:b/>
        </w:rPr>
        <w:t xml:space="preserve"> </w:t>
      </w:r>
      <w:r w:rsidR="00123305" w:rsidRPr="00095A23">
        <w:rPr>
          <w:b/>
        </w:rPr>
        <w:t>2</w:t>
      </w:r>
      <w:r w:rsidR="00360057" w:rsidRPr="00095A23">
        <w:rPr>
          <w:b/>
        </w:rPr>
        <w:t>7</w:t>
      </w:r>
      <w:r w:rsidR="00170148" w:rsidRPr="00095A23">
        <w:rPr>
          <w:b/>
        </w:rPr>
        <w:t>,</w:t>
      </w:r>
      <w:r w:rsidR="008825DB" w:rsidRPr="00095A23">
        <w:rPr>
          <w:b/>
        </w:rPr>
        <w:t xml:space="preserve"> 20</w:t>
      </w:r>
      <w:r w:rsidR="002902CC" w:rsidRPr="00095A23">
        <w:rPr>
          <w:b/>
        </w:rPr>
        <w:t>20</w:t>
      </w:r>
    </w:p>
    <w:p w:rsidR="006F2579" w:rsidRPr="00095A23" w:rsidRDefault="006F2579" w:rsidP="006F2579">
      <w:pPr>
        <w:widowControl w:val="0"/>
        <w:rPr>
          <w:b/>
        </w:rPr>
      </w:pPr>
      <w:r w:rsidRPr="00095A23">
        <w:rPr>
          <w:b/>
        </w:rPr>
        <w:t>For immediate release</w:t>
      </w:r>
    </w:p>
    <w:p w:rsidR="006F2579" w:rsidRPr="00095A23" w:rsidRDefault="006F2579" w:rsidP="006F2579">
      <w:pPr>
        <w:widowControl w:val="0"/>
      </w:pPr>
    </w:p>
    <w:p w:rsidR="002767DF" w:rsidRPr="00095A23" w:rsidRDefault="002767DF" w:rsidP="002767DF">
      <w:pPr>
        <w:widowControl w:val="0"/>
      </w:pPr>
      <w:r w:rsidRPr="00095A23">
        <w:rPr>
          <w:b/>
        </w:rPr>
        <w:t>OTTAWA</w:t>
      </w:r>
      <w:r w:rsidRPr="00095A23">
        <w:t xml:space="preserve"> – The Suprem</w:t>
      </w:r>
      <w:r w:rsidR="00580213" w:rsidRPr="00095A23">
        <w:t>e</w:t>
      </w:r>
      <w:r w:rsidRPr="00095A23">
        <w:t xml:space="preserve"> Court of Canada has today deposited with the Registrar judgment</w:t>
      </w:r>
      <w:r w:rsidR="004D3B41" w:rsidRPr="00095A23">
        <w:t>s</w:t>
      </w:r>
      <w:r w:rsidRPr="00095A23">
        <w:t xml:space="preserve"> in the following </w:t>
      </w:r>
      <w:r w:rsidR="00063949" w:rsidRPr="00095A23">
        <w:t xml:space="preserve">leave </w:t>
      </w:r>
      <w:r w:rsidRPr="00095A23">
        <w:t>application</w:t>
      </w:r>
      <w:r w:rsidR="00CC044F" w:rsidRPr="00095A23">
        <w:t>s</w:t>
      </w:r>
      <w:r w:rsidRPr="00095A23">
        <w:t>.</w:t>
      </w:r>
    </w:p>
    <w:p w:rsidR="006F2579" w:rsidRPr="00095A23" w:rsidRDefault="006F2579" w:rsidP="006F2579">
      <w:pPr>
        <w:widowControl w:val="0"/>
      </w:pPr>
    </w:p>
    <w:p w:rsidR="006F2579" w:rsidRPr="00095A23" w:rsidRDefault="006F2579" w:rsidP="006F2579">
      <w:pPr>
        <w:widowControl w:val="0"/>
      </w:pPr>
    </w:p>
    <w:p w:rsidR="002767DF" w:rsidRPr="00095A23" w:rsidRDefault="002767DF" w:rsidP="002767DF">
      <w:pPr>
        <w:widowControl w:val="0"/>
        <w:jc w:val="center"/>
        <w:rPr>
          <w:lang w:val="fr-CA"/>
        </w:rPr>
      </w:pPr>
      <w:r w:rsidRPr="00095A23">
        <w:rPr>
          <w:b/>
          <w:lang w:val="fr-CA"/>
        </w:rPr>
        <w:t>JUGEMENT</w:t>
      </w:r>
      <w:r w:rsidR="004C4C26" w:rsidRPr="00095A23">
        <w:rPr>
          <w:b/>
          <w:lang w:val="fr-CA"/>
        </w:rPr>
        <w:t>S SUR DEMANDE</w:t>
      </w:r>
      <w:r w:rsidR="00CC044F" w:rsidRPr="00095A23">
        <w:rPr>
          <w:b/>
          <w:lang w:val="fr-CA"/>
        </w:rPr>
        <w:t>S</w:t>
      </w:r>
      <w:r w:rsidRPr="00095A23">
        <w:rPr>
          <w:b/>
          <w:lang w:val="fr-CA"/>
        </w:rPr>
        <w:t xml:space="preserve"> D’AUTORISATION</w:t>
      </w:r>
    </w:p>
    <w:p w:rsidR="006F2579" w:rsidRPr="00095A23" w:rsidRDefault="006F2579" w:rsidP="006F2579">
      <w:pPr>
        <w:widowControl w:val="0"/>
        <w:rPr>
          <w:lang w:val="fr-CA"/>
        </w:rPr>
      </w:pPr>
    </w:p>
    <w:p w:rsidR="006F2579" w:rsidRPr="00095A23" w:rsidRDefault="006F2579" w:rsidP="006F2579">
      <w:pPr>
        <w:widowControl w:val="0"/>
        <w:rPr>
          <w:lang w:val="fr-CA"/>
        </w:rPr>
      </w:pPr>
      <w:r w:rsidRPr="00095A23">
        <w:rPr>
          <w:b/>
          <w:lang w:val="fr-CA"/>
        </w:rPr>
        <w:t>Le</w:t>
      </w:r>
      <w:r w:rsidR="008825DB" w:rsidRPr="00095A23">
        <w:rPr>
          <w:b/>
          <w:lang w:val="fr-CA"/>
        </w:rPr>
        <w:t xml:space="preserve"> </w:t>
      </w:r>
      <w:r w:rsidR="00123305" w:rsidRPr="00095A23">
        <w:rPr>
          <w:b/>
          <w:lang w:val="fr-CA"/>
        </w:rPr>
        <w:t>2</w:t>
      </w:r>
      <w:r w:rsidR="00360057" w:rsidRPr="00095A23">
        <w:rPr>
          <w:b/>
          <w:lang w:val="fr-CA"/>
        </w:rPr>
        <w:t>7</w:t>
      </w:r>
      <w:r w:rsidR="00C9475D" w:rsidRPr="00095A23">
        <w:rPr>
          <w:b/>
          <w:lang w:val="fr-CA"/>
        </w:rPr>
        <w:t xml:space="preserve"> </w:t>
      </w:r>
      <w:r w:rsidR="00301071" w:rsidRPr="00095A23">
        <w:rPr>
          <w:b/>
          <w:lang w:val="fr-CA"/>
        </w:rPr>
        <w:t>février</w:t>
      </w:r>
      <w:r w:rsidR="004E4B02" w:rsidRPr="00095A23">
        <w:rPr>
          <w:b/>
          <w:lang w:val="fr-CA"/>
        </w:rPr>
        <w:t xml:space="preserve"> </w:t>
      </w:r>
      <w:r w:rsidR="008825DB" w:rsidRPr="00095A23">
        <w:rPr>
          <w:b/>
          <w:lang w:val="fr-CA"/>
        </w:rPr>
        <w:t>20</w:t>
      </w:r>
      <w:r w:rsidR="002902CC" w:rsidRPr="00095A23">
        <w:rPr>
          <w:b/>
          <w:lang w:val="fr-CA"/>
        </w:rPr>
        <w:t>20</w:t>
      </w:r>
    </w:p>
    <w:p w:rsidR="006F2579" w:rsidRPr="00095A23" w:rsidRDefault="006F2579" w:rsidP="006F2579">
      <w:pPr>
        <w:widowControl w:val="0"/>
        <w:rPr>
          <w:b/>
          <w:lang w:val="fr-CA"/>
        </w:rPr>
      </w:pPr>
      <w:r w:rsidRPr="00095A23">
        <w:rPr>
          <w:b/>
          <w:lang w:val="fr-CA"/>
        </w:rPr>
        <w:t>Pour diffusion immédiate</w:t>
      </w:r>
    </w:p>
    <w:p w:rsidR="006F2579" w:rsidRPr="00095A23" w:rsidRDefault="006F2579" w:rsidP="006F2579">
      <w:pPr>
        <w:widowControl w:val="0"/>
        <w:rPr>
          <w:lang w:val="fr-CA"/>
        </w:rPr>
      </w:pPr>
    </w:p>
    <w:p w:rsidR="002767DF" w:rsidRPr="00095A23" w:rsidRDefault="002767DF" w:rsidP="002767DF">
      <w:pPr>
        <w:widowControl w:val="0"/>
        <w:rPr>
          <w:lang w:val="fr-CA"/>
        </w:rPr>
      </w:pPr>
      <w:r w:rsidRPr="00095A23">
        <w:rPr>
          <w:b/>
          <w:lang w:val="fr-CA"/>
        </w:rPr>
        <w:t>OTTAWA</w:t>
      </w:r>
      <w:r w:rsidRPr="00095A23">
        <w:rPr>
          <w:lang w:val="fr-CA"/>
        </w:rPr>
        <w:t xml:space="preserve"> – La Cour suprême du Canada a déposé aujourd’hui auprès du registraire les jugements dans </w:t>
      </w:r>
      <w:r w:rsidR="00CC044F" w:rsidRPr="00095A23">
        <w:rPr>
          <w:lang w:val="fr-CA"/>
        </w:rPr>
        <w:t>les</w:t>
      </w:r>
      <w:r w:rsidR="008C7CD9" w:rsidRPr="00095A23">
        <w:rPr>
          <w:lang w:val="fr-CA"/>
        </w:rPr>
        <w:t xml:space="preserve"> </w:t>
      </w:r>
      <w:r w:rsidR="004C4C26" w:rsidRPr="00095A23">
        <w:rPr>
          <w:lang w:val="fr-CA"/>
        </w:rPr>
        <w:t>demande</w:t>
      </w:r>
      <w:r w:rsidR="0088435A" w:rsidRPr="00095A23">
        <w:rPr>
          <w:lang w:val="fr-CA"/>
        </w:rPr>
        <w:t>s</w:t>
      </w:r>
      <w:r w:rsidRPr="00095A23">
        <w:rPr>
          <w:lang w:val="fr-CA"/>
        </w:rPr>
        <w:t xml:space="preserve"> d’au</w:t>
      </w:r>
      <w:r w:rsidR="00F24EF2" w:rsidRPr="00095A23">
        <w:rPr>
          <w:lang w:val="fr-CA"/>
        </w:rPr>
        <w:t xml:space="preserve">torisation </w:t>
      </w:r>
      <w:r w:rsidR="007F2922" w:rsidRPr="00095A23">
        <w:rPr>
          <w:lang w:val="fr-CA"/>
        </w:rPr>
        <w:t>sui</w:t>
      </w:r>
      <w:r w:rsidR="00F24EF2" w:rsidRPr="00095A23">
        <w:rPr>
          <w:lang w:val="fr-CA"/>
        </w:rPr>
        <w:t>v</w:t>
      </w:r>
      <w:r w:rsidR="007F2922" w:rsidRPr="00095A23">
        <w:rPr>
          <w:lang w:val="fr-CA"/>
        </w:rPr>
        <w:t>a</w:t>
      </w:r>
      <w:r w:rsidR="00F24EF2" w:rsidRPr="00095A23">
        <w:rPr>
          <w:lang w:val="fr-CA"/>
        </w:rPr>
        <w:t>nt</w:t>
      </w:r>
      <w:r w:rsidR="00C56657" w:rsidRPr="00095A23">
        <w:rPr>
          <w:lang w:val="fr-CA"/>
        </w:rPr>
        <w:t>s</w:t>
      </w:r>
      <w:r w:rsidR="00F24EF2" w:rsidRPr="00095A23">
        <w:rPr>
          <w:lang w:val="fr-CA"/>
        </w:rPr>
        <w:t>.</w:t>
      </w:r>
    </w:p>
    <w:p w:rsidR="00694BDA" w:rsidRPr="00095A23" w:rsidRDefault="00694BDA" w:rsidP="000B5274">
      <w:pPr>
        <w:jc w:val="both"/>
        <w:rPr>
          <w:sz w:val="20"/>
          <w:lang w:val="fr-CA"/>
        </w:rPr>
      </w:pPr>
    </w:p>
    <w:p w:rsidR="00DA0759" w:rsidRPr="00095A23" w:rsidRDefault="0085770D" w:rsidP="000B5274">
      <w:pPr>
        <w:jc w:val="both"/>
        <w:rPr>
          <w:sz w:val="20"/>
          <w:lang w:val="fr-CA"/>
        </w:rPr>
      </w:pPr>
      <w:r w:rsidRPr="00095A23">
        <w:rPr>
          <w:sz w:val="20"/>
        </w:rPr>
        <w:pict>
          <v:rect id="_x0000_i1025" style="width:2in;height:1pt" o:hrpct="0" o:hralign="center" o:hrstd="t" o:hrnoshade="t" o:hr="t" fillcolor="black [3213]" stroked="f"/>
        </w:pict>
      </w:r>
    </w:p>
    <w:p w:rsidR="005976BA" w:rsidRPr="00095A23" w:rsidRDefault="005976BA" w:rsidP="000B5274">
      <w:pPr>
        <w:jc w:val="both"/>
        <w:rPr>
          <w:sz w:val="20"/>
          <w:lang w:val="fr-CA"/>
        </w:rPr>
      </w:pPr>
    </w:p>
    <w:p w:rsidR="00645A91" w:rsidRPr="00095A23" w:rsidRDefault="00645A91" w:rsidP="00645A91">
      <w:pPr>
        <w:jc w:val="both"/>
        <w:rPr>
          <w:sz w:val="20"/>
        </w:rPr>
      </w:pPr>
      <w:r w:rsidRPr="00095A23">
        <w:rPr>
          <w:b/>
          <w:sz w:val="22"/>
          <w:szCs w:val="22"/>
        </w:rPr>
        <w:t>GRANTED / ACCORDÉE</w:t>
      </w:r>
    </w:p>
    <w:p w:rsidR="003C3024" w:rsidRPr="00095A23" w:rsidRDefault="003C3024" w:rsidP="003C3024">
      <w:pPr>
        <w:jc w:val="both"/>
        <w:rPr>
          <w:sz w:val="20"/>
        </w:rPr>
      </w:pPr>
    </w:p>
    <w:p w:rsidR="00E20918" w:rsidRPr="00095A23" w:rsidRDefault="00E20918" w:rsidP="00E20918">
      <w:pPr>
        <w:rPr>
          <w:sz w:val="22"/>
          <w:szCs w:val="22"/>
        </w:rPr>
      </w:pPr>
      <w:r w:rsidRPr="00095A23">
        <w:rPr>
          <w:i/>
          <w:sz w:val="22"/>
          <w:szCs w:val="22"/>
        </w:rPr>
        <w:t>Northern Regional Health Authority v. Linda Horrocks - and - Manitoba Human Rights Commission</w:t>
      </w:r>
      <w:r w:rsidRPr="00095A23">
        <w:rPr>
          <w:sz w:val="22"/>
          <w:szCs w:val="22"/>
        </w:rPr>
        <w:t xml:space="preserve"> (Man.) (Civil) (By Leave) (</w:t>
      </w:r>
      <w:hyperlink r:id="rId8" w:history="1">
        <w:r w:rsidRPr="00095A23">
          <w:rPr>
            <w:rStyle w:val="Hyperlink"/>
            <w:sz w:val="22"/>
            <w:szCs w:val="22"/>
          </w:rPr>
          <w:t>37878</w:t>
        </w:r>
      </w:hyperlink>
      <w:r w:rsidRPr="00095A23">
        <w:rPr>
          <w:sz w:val="22"/>
          <w:szCs w:val="22"/>
        </w:rPr>
        <w:t>)</w:t>
      </w:r>
    </w:p>
    <w:p w:rsidR="00E651DB" w:rsidRPr="00095A23" w:rsidRDefault="00E651DB" w:rsidP="00645A91">
      <w:pPr>
        <w:jc w:val="both"/>
        <w:rPr>
          <w:sz w:val="20"/>
        </w:rPr>
      </w:pPr>
    </w:p>
    <w:p w:rsidR="00360057" w:rsidRPr="00095A23" w:rsidRDefault="00E20918" w:rsidP="00645A91">
      <w:pPr>
        <w:jc w:val="both"/>
        <w:rPr>
          <w:sz w:val="20"/>
        </w:rPr>
      </w:pPr>
      <w:r w:rsidRPr="00095A23">
        <w:rPr>
          <w:sz w:val="20"/>
        </w:rPr>
        <w:t>The application for leave to appeal from the judgment of the Court of Appeal of Manitoba, Number AI16-30-08687, 2017 MBCA 98, dated October 5, 2017, is granted with costs in the cause.</w:t>
      </w:r>
    </w:p>
    <w:p w:rsidR="00360057" w:rsidRPr="00095A23" w:rsidRDefault="00360057" w:rsidP="00645A91">
      <w:pPr>
        <w:jc w:val="both"/>
        <w:rPr>
          <w:sz w:val="20"/>
        </w:rPr>
      </w:pPr>
    </w:p>
    <w:p w:rsidR="00E20918" w:rsidRPr="00095A23" w:rsidRDefault="00E20918" w:rsidP="00645A91">
      <w:pPr>
        <w:jc w:val="both"/>
        <w:rPr>
          <w:sz w:val="20"/>
          <w:lang w:val="fr-CA"/>
        </w:rPr>
      </w:pPr>
      <w:r w:rsidRPr="00095A23">
        <w:rPr>
          <w:sz w:val="20"/>
          <w:lang w:val="fr-CA"/>
        </w:rPr>
        <w:t xml:space="preserve">La demande d’autorisation d’appel de l’arrêt de la </w:t>
      </w:r>
      <w:r w:rsidRPr="00095A23">
        <w:rPr>
          <w:sz w:val="20"/>
          <w:lang w:val="fr-FR"/>
        </w:rPr>
        <w:t>Cour d’appel du Manitoba</w:t>
      </w:r>
      <w:r w:rsidRPr="00095A23">
        <w:rPr>
          <w:sz w:val="20"/>
          <w:lang w:val="fr-CA"/>
        </w:rPr>
        <w:t xml:space="preserve">, numéro </w:t>
      </w:r>
      <w:r w:rsidRPr="00095A23">
        <w:rPr>
          <w:sz w:val="20"/>
          <w:lang w:val="fr-FR"/>
        </w:rPr>
        <w:t>AI16-30-08687</w:t>
      </w:r>
      <w:r w:rsidRPr="00095A23">
        <w:rPr>
          <w:sz w:val="20"/>
          <w:lang w:val="fr-CA"/>
        </w:rPr>
        <w:t xml:space="preserve">, </w:t>
      </w:r>
      <w:r w:rsidRPr="00095A23">
        <w:rPr>
          <w:sz w:val="20"/>
          <w:lang w:val="fr-FR"/>
        </w:rPr>
        <w:t xml:space="preserve">2017 MBCA 98, </w:t>
      </w:r>
      <w:r w:rsidRPr="00095A23">
        <w:rPr>
          <w:sz w:val="20"/>
          <w:lang w:val="fr-CA"/>
        </w:rPr>
        <w:t xml:space="preserve">daté du </w:t>
      </w:r>
      <w:r w:rsidRPr="00095A23">
        <w:rPr>
          <w:sz w:val="20"/>
          <w:lang w:val="fr-FR"/>
        </w:rPr>
        <w:t>5 octobre 2017</w:t>
      </w:r>
      <w:r w:rsidRPr="00095A23">
        <w:rPr>
          <w:sz w:val="20"/>
          <w:lang w:val="fr-CA"/>
        </w:rPr>
        <w:t>, est accueillie avec dépens suivant l’issue de la cause.</w:t>
      </w:r>
    </w:p>
    <w:p w:rsidR="00360057" w:rsidRPr="00095A23" w:rsidRDefault="00360057" w:rsidP="00645A91">
      <w:pPr>
        <w:jc w:val="both"/>
        <w:rPr>
          <w:sz w:val="20"/>
          <w:lang w:val="fr-CA"/>
        </w:rPr>
      </w:pPr>
    </w:p>
    <w:p w:rsidR="00645A91" w:rsidRPr="00095A23" w:rsidRDefault="0085770D" w:rsidP="00645A91">
      <w:pPr>
        <w:jc w:val="both"/>
        <w:rPr>
          <w:sz w:val="20"/>
        </w:rPr>
      </w:pPr>
      <w:r w:rsidRPr="00095A23">
        <w:rPr>
          <w:sz w:val="20"/>
        </w:rPr>
        <w:pict>
          <v:rect id="_x0000_i1026" style="width:2in;height:1pt" o:hrpct="0" o:hralign="center" o:hrstd="t" o:hrnoshade="t" o:hr="t" fillcolor="black [3213]" stroked="f"/>
        </w:pict>
      </w:r>
    </w:p>
    <w:p w:rsidR="00306B73" w:rsidRPr="00095A23" w:rsidRDefault="00306B73" w:rsidP="00645A91">
      <w:pPr>
        <w:jc w:val="both"/>
        <w:rPr>
          <w:sz w:val="20"/>
        </w:rPr>
      </w:pPr>
    </w:p>
    <w:p w:rsidR="00431DE2" w:rsidRPr="00095A23" w:rsidRDefault="00431DE2" w:rsidP="00431DE2">
      <w:pPr>
        <w:jc w:val="both"/>
        <w:rPr>
          <w:b/>
          <w:sz w:val="22"/>
          <w:szCs w:val="22"/>
        </w:rPr>
      </w:pPr>
      <w:r w:rsidRPr="00095A23">
        <w:rPr>
          <w:b/>
          <w:sz w:val="22"/>
          <w:szCs w:val="22"/>
        </w:rPr>
        <w:t>DISMISSED / REJETÉE</w:t>
      </w:r>
      <w:r w:rsidR="001B1618" w:rsidRPr="00095A23">
        <w:rPr>
          <w:b/>
          <w:sz w:val="22"/>
          <w:szCs w:val="22"/>
        </w:rPr>
        <w:t>S</w:t>
      </w:r>
    </w:p>
    <w:p w:rsidR="00431DE2" w:rsidRPr="00095A23" w:rsidRDefault="00431DE2" w:rsidP="000B5274">
      <w:pPr>
        <w:jc w:val="both"/>
        <w:rPr>
          <w:sz w:val="20"/>
        </w:rPr>
      </w:pPr>
    </w:p>
    <w:p w:rsidR="00EF5E46" w:rsidRPr="00095A23" w:rsidRDefault="00EF5E46" w:rsidP="00EF5E46">
      <w:pPr>
        <w:rPr>
          <w:sz w:val="22"/>
          <w:szCs w:val="22"/>
        </w:rPr>
      </w:pPr>
      <w:r w:rsidRPr="00095A23">
        <w:rPr>
          <w:i/>
          <w:sz w:val="22"/>
          <w:szCs w:val="22"/>
        </w:rPr>
        <w:t>Kawasaki Kisen Kaisha Ltd. and ‘‘K’’ Line America, Inc. v. Jean-Claude Charlet and Option Consommateurs</w:t>
      </w:r>
      <w:r w:rsidRPr="00095A23">
        <w:rPr>
          <w:sz w:val="22"/>
          <w:szCs w:val="22"/>
        </w:rPr>
        <w:t xml:space="preserve"> </w:t>
      </w:r>
      <w:r w:rsidRPr="00095A23">
        <w:rPr>
          <w:i/>
          <w:sz w:val="22"/>
          <w:szCs w:val="22"/>
        </w:rPr>
        <w:t>- and - Nippon Yusen Kabushiki Kaisha, NYK Line (North America) Inc., NYK Line (Canada), Inc., Mitsui O.S.K. Lines, Ltd., Mitsui O.S.K. Bulk Shipping (U.S.A.) Inc., Nissan Motor Car Carrier Co., Ltd, World Logistics Service (USA) Inc., EUKOR Car Carriers, Inc., Wilh. Wilhelmsen ASA, Wilh. Wilhelmsen Holding ASA, Wallenius Wilhelmsen Logistics Americas, LLC, Wallenius Wilhelmsen Logistics AS, Wallenius Lines AB, Höegh Autoliners AS and Höegh Autoliners Inc.</w:t>
      </w:r>
      <w:r w:rsidRPr="00095A23">
        <w:rPr>
          <w:sz w:val="22"/>
          <w:szCs w:val="22"/>
        </w:rPr>
        <w:t xml:space="preserve"> (Que.) (Civil) (By Leave) (</w:t>
      </w:r>
      <w:hyperlink r:id="rId9" w:history="1">
        <w:r w:rsidRPr="00095A23">
          <w:rPr>
            <w:rStyle w:val="Hyperlink"/>
            <w:sz w:val="22"/>
            <w:szCs w:val="22"/>
          </w:rPr>
          <w:t>38813</w:t>
        </w:r>
      </w:hyperlink>
      <w:r w:rsidRPr="00095A23">
        <w:rPr>
          <w:sz w:val="22"/>
          <w:szCs w:val="22"/>
        </w:rPr>
        <w:t>)</w:t>
      </w:r>
    </w:p>
    <w:p w:rsidR="008660CA" w:rsidRPr="00095A23" w:rsidRDefault="008660CA" w:rsidP="008660CA">
      <w:pPr>
        <w:rPr>
          <w:sz w:val="20"/>
        </w:rPr>
      </w:pPr>
    </w:p>
    <w:p w:rsidR="00A30607" w:rsidRPr="00095A23" w:rsidRDefault="009B38B5" w:rsidP="00A30607">
      <w:pPr>
        <w:widowControl w:val="0"/>
        <w:rPr>
          <w:sz w:val="20"/>
        </w:rPr>
      </w:pPr>
      <w:r w:rsidRPr="00095A23">
        <w:rPr>
          <w:sz w:val="20"/>
        </w:rPr>
        <w:t>The application for leave to appeal from the judgment of the Court of Appeal of Quebec (Montréal), Numbers 500-09-028289-197, 500-09-028290-195, 500-09-028292-191 and 500-09-028294-197, 2019 QCCA 1139, dated June 25, 2019, is dismissed with costs.</w:t>
      </w:r>
    </w:p>
    <w:p w:rsidR="00A30607" w:rsidRPr="00095A23" w:rsidRDefault="00A30607" w:rsidP="00A30607">
      <w:pPr>
        <w:widowControl w:val="0"/>
        <w:rPr>
          <w:sz w:val="20"/>
        </w:rPr>
      </w:pPr>
    </w:p>
    <w:p w:rsidR="00A30607" w:rsidRPr="00095A23" w:rsidRDefault="009B38B5" w:rsidP="00A30607">
      <w:pPr>
        <w:widowControl w:val="0"/>
        <w:rPr>
          <w:sz w:val="20"/>
          <w:lang w:val="fr-CA"/>
        </w:rPr>
      </w:pPr>
      <w:r w:rsidRPr="00095A23">
        <w:rPr>
          <w:sz w:val="20"/>
          <w:lang w:val="fr-CA"/>
        </w:rPr>
        <w:t xml:space="preserve">La demande d’autorisation d’appel de l’arrêt de la </w:t>
      </w:r>
      <w:r w:rsidRPr="00095A23">
        <w:rPr>
          <w:sz w:val="20"/>
          <w:lang w:val="fr-FR"/>
        </w:rPr>
        <w:t>Cour d’appel du Québec (Montréal)</w:t>
      </w:r>
      <w:r w:rsidRPr="00095A23">
        <w:rPr>
          <w:sz w:val="20"/>
          <w:lang w:val="fr-CA"/>
        </w:rPr>
        <w:t xml:space="preserve">, numéros </w:t>
      </w:r>
      <w:r w:rsidRPr="00095A23">
        <w:rPr>
          <w:sz w:val="20"/>
          <w:lang w:val="fr-FR"/>
        </w:rPr>
        <w:t>500-09-028289-197, 500-09-028290-195, 500-09-028292-191, 500-09-028294-197</w:t>
      </w:r>
      <w:r w:rsidRPr="00095A23">
        <w:rPr>
          <w:sz w:val="20"/>
          <w:lang w:val="fr-CA"/>
        </w:rPr>
        <w:t xml:space="preserve">, </w:t>
      </w:r>
      <w:r w:rsidRPr="00095A23">
        <w:rPr>
          <w:sz w:val="20"/>
          <w:lang w:val="fr-FR"/>
        </w:rPr>
        <w:t xml:space="preserve">2019 QCCA 1139, </w:t>
      </w:r>
      <w:r w:rsidRPr="00095A23">
        <w:rPr>
          <w:sz w:val="20"/>
          <w:lang w:val="fr-CA"/>
        </w:rPr>
        <w:t xml:space="preserve">daté du </w:t>
      </w:r>
      <w:r w:rsidRPr="00095A23">
        <w:rPr>
          <w:sz w:val="20"/>
          <w:lang w:val="fr-FR"/>
        </w:rPr>
        <w:t>25 juin 2019</w:t>
      </w:r>
      <w:r w:rsidRPr="00095A23">
        <w:rPr>
          <w:sz w:val="20"/>
          <w:lang w:val="fr-CA"/>
        </w:rPr>
        <w:t xml:space="preserve">, est </w:t>
      </w:r>
      <w:r w:rsidRPr="00095A23">
        <w:rPr>
          <w:sz w:val="20"/>
          <w:lang w:val="fr-CA"/>
        </w:rPr>
        <w:lastRenderedPageBreak/>
        <w:t>rejetée avec dépens.</w:t>
      </w:r>
    </w:p>
    <w:p w:rsidR="00A30607" w:rsidRPr="00095A23" w:rsidRDefault="00A30607" w:rsidP="00A30607">
      <w:pPr>
        <w:widowControl w:val="0"/>
        <w:rPr>
          <w:sz w:val="20"/>
          <w:lang w:val="fr-CA"/>
        </w:rPr>
      </w:pPr>
    </w:p>
    <w:p w:rsidR="008660CA" w:rsidRPr="00095A23" w:rsidRDefault="0085770D" w:rsidP="00A30607">
      <w:pPr>
        <w:widowControl w:val="0"/>
        <w:rPr>
          <w:sz w:val="20"/>
        </w:rPr>
      </w:pPr>
      <w:r w:rsidRPr="00095A23">
        <w:rPr>
          <w:sz w:val="20"/>
        </w:rPr>
        <w:pict>
          <v:rect id="_x0000_i1027" style="width:2in;height:1pt" o:hrpct="0" o:hralign="center" o:hrstd="t" o:hrnoshade="t" o:hr="t" fillcolor="black [3213]" stroked="f"/>
        </w:pict>
      </w:r>
    </w:p>
    <w:p w:rsidR="008660CA" w:rsidRPr="00095A23" w:rsidRDefault="008660CA" w:rsidP="00A30607">
      <w:pPr>
        <w:widowControl w:val="0"/>
        <w:rPr>
          <w:sz w:val="20"/>
        </w:rPr>
      </w:pPr>
    </w:p>
    <w:p w:rsidR="001F638C" w:rsidRPr="00095A23" w:rsidRDefault="001F638C" w:rsidP="001F638C">
      <w:pPr>
        <w:rPr>
          <w:sz w:val="22"/>
          <w:szCs w:val="22"/>
          <w:lang w:val="fr-CA"/>
        </w:rPr>
      </w:pPr>
      <w:r w:rsidRPr="00095A23">
        <w:rPr>
          <w:i/>
          <w:sz w:val="22"/>
          <w:szCs w:val="22"/>
          <w:lang w:val="fr-FR"/>
        </w:rPr>
        <w:t>Jean-Claude Bouchard c. Sa Majesté la Reine</w:t>
      </w:r>
      <w:r w:rsidRPr="00095A23">
        <w:rPr>
          <w:sz w:val="22"/>
          <w:szCs w:val="22"/>
          <w:lang w:val="fr-FR"/>
        </w:rPr>
        <w:t xml:space="preserve"> (Qc) (Criminelle) (Autorisation) </w:t>
      </w:r>
      <w:r w:rsidRPr="00095A23">
        <w:rPr>
          <w:sz w:val="22"/>
          <w:szCs w:val="22"/>
          <w:lang w:val="fr-CA"/>
        </w:rPr>
        <w:t>(</w:t>
      </w:r>
      <w:hyperlink r:id="rId10" w:history="1">
        <w:r w:rsidRPr="00095A23">
          <w:rPr>
            <w:rStyle w:val="Hyperlink"/>
            <w:sz w:val="22"/>
            <w:szCs w:val="22"/>
            <w:lang w:val="fr-CA"/>
          </w:rPr>
          <w:t>38772</w:t>
        </w:r>
      </w:hyperlink>
      <w:r w:rsidRPr="00095A23">
        <w:rPr>
          <w:sz w:val="22"/>
          <w:szCs w:val="22"/>
          <w:lang w:val="fr-CA"/>
        </w:rPr>
        <w:t>)</w:t>
      </w:r>
    </w:p>
    <w:p w:rsidR="006E69BD" w:rsidRPr="00095A23" w:rsidRDefault="006E69BD" w:rsidP="00A30607">
      <w:pPr>
        <w:widowControl w:val="0"/>
        <w:rPr>
          <w:sz w:val="20"/>
          <w:lang w:val="fr-CA"/>
        </w:rPr>
      </w:pPr>
    </w:p>
    <w:p w:rsidR="00360057" w:rsidRPr="00095A23" w:rsidRDefault="001F638C" w:rsidP="00A30607">
      <w:pPr>
        <w:widowControl w:val="0"/>
        <w:rPr>
          <w:sz w:val="20"/>
          <w:lang w:val="fr-CA"/>
        </w:rPr>
      </w:pPr>
      <w:r w:rsidRPr="00095A23">
        <w:rPr>
          <w:sz w:val="20"/>
          <w:lang w:val="fr-CA"/>
        </w:rPr>
        <w:t>La requête en prorogation du délai de signification et de dépôt de la demande d’autorisation d’appel est rejetée. Quoi qu’il en soit, même si la requête en prorogation de délai avait été accueillie, la requête sollicitant l’autorisation de présenter une nouvelle preuve et la demande d’autorisation d’appel de l’arrêt de la Cour d’appel du Québec (Montréal), numéro 500-10-000240-836, daté du 28 janvier 1986, auraient été rejetées.</w:t>
      </w:r>
    </w:p>
    <w:p w:rsidR="001F638C" w:rsidRPr="00095A23" w:rsidRDefault="001F638C" w:rsidP="00A30607">
      <w:pPr>
        <w:widowControl w:val="0"/>
        <w:rPr>
          <w:sz w:val="20"/>
          <w:lang w:val="fr-CA"/>
        </w:rPr>
      </w:pPr>
    </w:p>
    <w:p w:rsidR="00360057" w:rsidRPr="00095A23" w:rsidRDefault="001F638C" w:rsidP="00A30607">
      <w:pPr>
        <w:widowControl w:val="0"/>
        <w:rPr>
          <w:sz w:val="20"/>
        </w:rPr>
      </w:pPr>
      <w:r w:rsidRPr="00095A23">
        <w:rPr>
          <w:sz w:val="20"/>
          <w:lang w:val="en-CA"/>
        </w:rPr>
        <w:t>The motion for an extension of time to serve and file the application for leave to appeal is dismissed. In any event, had the motion for an extension of time been granted, the motion to adduce new evidence and the application for leave to appeal from the judgment of the</w:t>
      </w:r>
      <w:bookmarkStart w:id="0" w:name="BM_1_"/>
      <w:bookmarkEnd w:id="0"/>
      <w:r w:rsidRPr="00095A23">
        <w:rPr>
          <w:sz w:val="20"/>
          <w:lang w:val="en-CA"/>
        </w:rPr>
        <w:t xml:space="preserve"> </w:t>
      </w:r>
      <w:r w:rsidRPr="00095A23">
        <w:rPr>
          <w:sz w:val="20"/>
        </w:rPr>
        <w:t>Court of Appeal of Quebec (Montréal)</w:t>
      </w:r>
      <w:r w:rsidRPr="00095A23">
        <w:rPr>
          <w:sz w:val="20"/>
          <w:lang w:val="en-CA"/>
        </w:rPr>
        <w:t xml:space="preserve">, Number </w:t>
      </w:r>
      <w:r w:rsidRPr="00095A23">
        <w:rPr>
          <w:sz w:val="20"/>
        </w:rPr>
        <w:t>500-10-000240-836</w:t>
      </w:r>
      <w:r w:rsidRPr="00095A23">
        <w:rPr>
          <w:sz w:val="20"/>
          <w:lang w:val="en-CA"/>
        </w:rPr>
        <w:t xml:space="preserve">, dated </w:t>
      </w:r>
      <w:r w:rsidRPr="00095A23">
        <w:rPr>
          <w:sz w:val="20"/>
        </w:rPr>
        <w:t>January 28, 1986,</w:t>
      </w:r>
      <w:r w:rsidRPr="00095A23">
        <w:rPr>
          <w:sz w:val="20"/>
          <w:lang w:val="en-CA"/>
        </w:rPr>
        <w:t xml:space="preserve"> would have been dismissed.</w:t>
      </w:r>
    </w:p>
    <w:p w:rsidR="00360057" w:rsidRPr="00095A23" w:rsidRDefault="00360057" w:rsidP="00A30607">
      <w:pPr>
        <w:widowControl w:val="0"/>
        <w:rPr>
          <w:sz w:val="20"/>
        </w:rPr>
      </w:pPr>
    </w:p>
    <w:p w:rsidR="00A30607" w:rsidRPr="00095A23" w:rsidRDefault="0085770D" w:rsidP="00A30607">
      <w:pPr>
        <w:widowControl w:val="0"/>
        <w:rPr>
          <w:sz w:val="20"/>
        </w:rPr>
      </w:pPr>
      <w:r w:rsidRPr="00095A23">
        <w:rPr>
          <w:sz w:val="20"/>
        </w:rPr>
        <w:pict>
          <v:rect id="_x0000_i1028" style="width:2in;height:1pt" o:hrpct="0" o:hralign="center" o:hrstd="t" o:hrnoshade="t" o:hr="t" fillcolor="black [3213]" stroked="f"/>
        </w:pict>
      </w:r>
    </w:p>
    <w:p w:rsidR="008660CA" w:rsidRPr="00095A23" w:rsidRDefault="008660CA" w:rsidP="00A30607">
      <w:pPr>
        <w:widowControl w:val="0"/>
        <w:rPr>
          <w:sz w:val="20"/>
        </w:rPr>
      </w:pPr>
    </w:p>
    <w:p w:rsidR="001A1ABB" w:rsidRPr="00095A23" w:rsidRDefault="001A1ABB" w:rsidP="001A1ABB">
      <w:pPr>
        <w:rPr>
          <w:sz w:val="22"/>
          <w:szCs w:val="22"/>
          <w:lang w:val="fr-CA"/>
        </w:rPr>
      </w:pPr>
      <w:r w:rsidRPr="00095A23">
        <w:rPr>
          <w:i/>
          <w:sz w:val="22"/>
          <w:szCs w:val="22"/>
          <w:lang w:val="fr-FR"/>
        </w:rPr>
        <w:t>Jean-Claude Bouchard c. Ministère de la Justice du Canada</w:t>
      </w:r>
      <w:r w:rsidRPr="00095A23">
        <w:rPr>
          <w:sz w:val="22"/>
          <w:szCs w:val="22"/>
          <w:lang w:val="fr-FR"/>
        </w:rPr>
        <w:t xml:space="preserve"> (C.F.) </w:t>
      </w:r>
      <w:r w:rsidRPr="00095A23">
        <w:rPr>
          <w:sz w:val="22"/>
          <w:szCs w:val="22"/>
          <w:lang w:val="fr-CA"/>
        </w:rPr>
        <w:t>(Criminelle) (Autorisation) (</w:t>
      </w:r>
      <w:hyperlink r:id="rId11" w:history="1">
        <w:r w:rsidRPr="00095A23">
          <w:rPr>
            <w:rStyle w:val="Hyperlink"/>
            <w:sz w:val="22"/>
            <w:szCs w:val="22"/>
            <w:lang w:val="fr-CA"/>
          </w:rPr>
          <w:t>38773</w:t>
        </w:r>
      </w:hyperlink>
      <w:r w:rsidRPr="00095A23">
        <w:rPr>
          <w:sz w:val="22"/>
          <w:szCs w:val="22"/>
          <w:lang w:val="fr-CA"/>
        </w:rPr>
        <w:t>)</w:t>
      </w:r>
    </w:p>
    <w:p w:rsidR="006E69BD" w:rsidRPr="00095A23" w:rsidRDefault="006E69BD" w:rsidP="00A30607">
      <w:pPr>
        <w:widowControl w:val="0"/>
        <w:rPr>
          <w:sz w:val="20"/>
          <w:lang w:val="fr-CA"/>
        </w:rPr>
      </w:pPr>
    </w:p>
    <w:p w:rsidR="00360057" w:rsidRPr="00095A23" w:rsidRDefault="00C64A9A" w:rsidP="00A30607">
      <w:pPr>
        <w:widowControl w:val="0"/>
        <w:rPr>
          <w:sz w:val="20"/>
          <w:lang w:val="fr-CA"/>
        </w:rPr>
      </w:pPr>
      <w:r w:rsidRPr="00095A23">
        <w:rPr>
          <w:sz w:val="20"/>
          <w:lang w:val="fr-CA"/>
        </w:rPr>
        <w:t>La demande d’autorisation d’appel de l’arrêt de la Cour d’appel fédérale, numéro A-195-18, 2019 CAF 146, daté du 15 mai 2019, est rejetée.</w:t>
      </w:r>
    </w:p>
    <w:p w:rsidR="00360057" w:rsidRPr="00095A23" w:rsidRDefault="00360057" w:rsidP="00A30607">
      <w:pPr>
        <w:widowControl w:val="0"/>
        <w:rPr>
          <w:sz w:val="20"/>
          <w:lang w:val="fr-CA"/>
        </w:rPr>
      </w:pPr>
    </w:p>
    <w:p w:rsidR="00C64A9A" w:rsidRPr="00095A23" w:rsidRDefault="00C64A9A" w:rsidP="00A30607">
      <w:pPr>
        <w:widowControl w:val="0"/>
        <w:rPr>
          <w:sz w:val="20"/>
        </w:rPr>
      </w:pPr>
      <w:r w:rsidRPr="00095A23">
        <w:rPr>
          <w:sz w:val="20"/>
          <w:lang w:val="en-CA"/>
        </w:rPr>
        <w:t xml:space="preserve">The application for leave to appeal from the judgment of the </w:t>
      </w:r>
      <w:r w:rsidRPr="00095A23">
        <w:rPr>
          <w:sz w:val="20"/>
        </w:rPr>
        <w:t>Federal Court of Appeal</w:t>
      </w:r>
      <w:r w:rsidRPr="00095A23">
        <w:rPr>
          <w:sz w:val="20"/>
          <w:lang w:val="en-CA"/>
        </w:rPr>
        <w:t xml:space="preserve">, Number </w:t>
      </w:r>
      <w:r w:rsidRPr="00095A23">
        <w:rPr>
          <w:sz w:val="20"/>
        </w:rPr>
        <w:t>A-195-18</w:t>
      </w:r>
      <w:r w:rsidRPr="00095A23">
        <w:rPr>
          <w:sz w:val="20"/>
          <w:lang w:val="en-CA"/>
        </w:rPr>
        <w:t xml:space="preserve">, </w:t>
      </w:r>
      <w:r w:rsidRPr="00095A23">
        <w:rPr>
          <w:sz w:val="20"/>
        </w:rPr>
        <w:t xml:space="preserve">2019 CAF 146, </w:t>
      </w:r>
      <w:r w:rsidRPr="00095A23">
        <w:rPr>
          <w:sz w:val="20"/>
          <w:lang w:val="en-CA"/>
        </w:rPr>
        <w:t xml:space="preserve">dated </w:t>
      </w:r>
      <w:r w:rsidRPr="00095A23">
        <w:rPr>
          <w:sz w:val="20"/>
        </w:rPr>
        <w:t>May 15, 2019,</w:t>
      </w:r>
      <w:r w:rsidRPr="00095A23">
        <w:rPr>
          <w:sz w:val="20"/>
          <w:lang w:val="en-CA"/>
        </w:rPr>
        <w:t xml:space="preserve"> is dismissed.</w:t>
      </w:r>
    </w:p>
    <w:p w:rsidR="00360057" w:rsidRPr="00095A23" w:rsidRDefault="00360057" w:rsidP="00A30607">
      <w:pPr>
        <w:widowControl w:val="0"/>
        <w:rPr>
          <w:sz w:val="20"/>
        </w:rPr>
      </w:pPr>
    </w:p>
    <w:p w:rsidR="008660CA" w:rsidRPr="00095A23" w:rsidRDefault="0085770D" w:rsidP="00A30607">
      <w:pPr>
        <w:widowControl w:val="0"/>
        <w:rPr>
          <w:sz w:val="20"/>
        </w:rPr>
      </w:pPr>
      <w:r w:rsidRPr="00095A23">
        <w:rPr>
          <w:sz w:val="20"/>
        </w:rPr>
        <w:pict>
          <v:rect id="_x0000_i1029" style="width:2in;height:1pt" o:hrpct="0" o:hralign="center" o:hrstd="t" o:hrnoshade="t" o:hr="t" fillcolor="black [3213]" stroked="f"/>
        </w:pict>
      </w:r>
    </w:p>
    <w:p w:rsidR="008660CA" w:rsidRPr="00095A23" w:rsidRDefault="008660CA" w:rsidP="00A30607">
      <w:pPr>
        <w:widowControl w:val="0"/>
        <w:rPr>
          <w:sz w:val="20"/>
        </w:rPr>
      </w:pPr>
    </w:p>
    <w:p w:rsidR="00962399" w:rsidRPr="00095A23" w:rsidRDefault="00962399" w:rsidP="00962399">
      <w:pPr>
        <w:rPr>
          <w:sz w:val="22"/>
          <w:szCs w:val="22"/>
        </w:rPr>
      </w:pPr>
      <w:r w:rsidRPr="00095A23">
        <w:rPr>
          <w:i/>
          <w:sz w:val="22"/>
          <w:szCs w:val="22"/>
        </w:rPr>
        <w:t>Bobby Vorias v. Her Majesty the Queen</w:t>
      </w:r>
      <w:r w:rsidRPr="00095A23">
        <w:rPr>
          <w:sz w:val="22"/>
          <w:szCs w:val="22"/>
        </w:rPr>
        <w:t xml:space="preserve"> (Que.) (Criminal) (By Leave) (</w:t>
      </w:r>
      <w:hyperlink r:id="rId12" w:history="1">
        <w:r w:rsidRPr="00095A23">
          <w:rPr>
            <w:rStyle w:val="Hyperlink"/>
            <w:sz w:val="22"/>
            <w:szCs w:val="22"/>
          </w:rPr>
          <w:t>38839</w:t>
        </w:r>
      </w:hyperlink>
      <w:r w:rsidRPr="00095A23">
        <w:rPr>
          <w:sz w:val="22"/>
          <w:szCs w:val="22"/>
        </w:rPr>
        <w:t>)</w:t>
      </w:r>
    </w:p>
    <w:p w:rsidR="006E69BD" w:rsidRPr="00095A23" w:rsidRDefault="006E69BD" w:rsidP="00A30607">
      <w:pPr>
        <w:widowControl w:val="0"/>
        <w:rPr>
          <w:sz w:val="20"/>
        </w:rPr>
      </w:pPr>
    </w:p>
    <w:p w:rsidR="00360057" w:rsidRPr="00095A23" w:rsidRDefault="00962399" w:rsidP="00A30607">
      <w:pPr>
        <w:widowControl w:val="0"/>
        <w:rPr>
          <w:sz w:val="20"/>
        </w:rPr>
      </w:pPr>
      <w:r w:rsidRPr="00095A23">
        <w:rPr>
          <w:sz w:val="20"/>
        </w:rPr>
        <w:t>The application for leave to appeal from the judgment of the Court of Appeal of Quebec (Montréal), Number 500-10-006935-181, 2019 QCCA 951, dated May 27, 2019, is dismissed.</w:t>
      </w:r>
    </w:p>
    <w:p w:rsidR="00962399" w:rsidRPr="00095A23" w:rsidRDefault="00962399" w:rsidP="00A30607">
      <w:pPr>
        <w:widowControl w:val="0"/>
        <w:rPr>
          <w:sz w:val="20"/>
        </w:rPr>
      </w:pPr>
    </w:p>
    <w:p w:rsidR="00360057" w:rsidRPr="00095A23" w:rsidRDefault="00962399" w:rsidP="00A30607">
      <w:pPr>
        <w:widowControl w:val="0"/>
        <w:rPr>
          <w:sz w:val="20"/>
          <w:lang w:val="fr-CA"/>
        </w:rPr>
      </w:pPr>
      <w:r w:rsidRPr="00095A23">
        <w:rPr>
          <w:sz w:val="20"/>
          <w:lang w:val="fr-CA"/>
        </w:rPr>
        <w:t xml:space="preserve">La demande d’autorisation d’appel de l’arrêt de la </w:t>
      </w:r>
      <w:r w:rsidRPr="00095A23">
        <w:rPr>
          <w:sz w:val="20"/>
          <w:lang w:val="fr-FR"/>
        </w:rPr>
        <w:t>Cour d’appel du Québec (Montréal)</w:t>
      </w:r>
      <w:r w:rsidRPr="00095A23">
        <w:rPr>
          <w:sz w:val="20"/>
          <w:lang w:val="fr-CA"/>
        </w:rPr>
        <w:t xml:space="preserve">, numéro </w:t>
      </w:r>
      <w:r w:rsidRPr="00095A23">
        <w:rPr>
          <w:sz w:val="20"/>
          <w:lang w:val="fr-FR"/>
        </w:rPr>
        <w:t>500-10-006935-181</w:t>
      </w:r>
      <w:r w:rsidRPr="00095A23">
        <w:rPr>
          <w:sz w:val="20"/>
          <w:lang w:val="fr-CA"/>
        </w:rPr>
        <w:t xml:space="preserve">, </w:t>
      </w:r>
      <w:r w:rsidRPr="00095A23">
        <w:rPr>
          <w:sz w:val="20"/>
          <w:lang w:val="fr-FR"/>
        </w:rPr>
        <w:t>2019 QCCA 951,</w:t>
      </w:r>
      <w:r w:rsidRPr="00095A23">
        <w:rPr>
          <w:sz w:val="20"/>
          <w:lang w:val="fr-CA"/>
        </w:rPr>
        <w:t xml:space="preserve"> daté du </w:t>
      </w:r>
      <w:r w:rsidRPr="00095A23">
        <w:rPr>
          <w:sz w:val="20"/>
          <w:lang w:val="fr-FR"/>
        </w:rPr>
        <w:t>27 mai 2019</w:t>
      </w:r>
      <w:r w:rsidRPr="00095A23">
        <w:rPr>
          <w:sz w:val="20"/>
          <w:lang w:val="fr-CA"/>
        </w:rPr>
        <w:t>, est rejetée.</w:t>
      </w:r>
    </w:p>
    <w:p w:rsidR="00360057" w:rsidRPr="00095A23" w:rsidRDefault="00360057" w:rsidP="00A30607">
      <w:pPr>
        <w:widowControl w:val="0"/>
        <w:rPr>
          <w:sz w:val="20"/>
          <w:lang w:val="fr-CA"/>
        </w:rPr>
      </w:pPr>
    </w:p>
    <w:p w:rsidR="008660CA" w:rsidRPr="00095A23" w:rsidRDefault="0085770D" w:rsidP="00A30607">
      <w:pPr>
        <w:widowControl w:val="0"/>
        <w:rPr>
          <w:sz w:val="20"/>
        </w:rPr>
      </w:pPr>
      <w:r w:rsidRPr="00095A23">
        <w:rPr>
          <w:sz w:val="20"/>
        </w:rPr>
        <w:pict>
          <v:rect id="_x0000_i1030" style="width:2in;height:1pt" o:hrpct="0" o:hralign="center" o:hrstd="t" o:hrnoshade="t" o:hr="t" fillcolor="black [3213]" stroked="f"/>
        </w:pict>
      </w:r>
    </w:p>
    <w:p w:rsidR="008660CA" w:rsidRPr="00095A23" w:rsidRDefault="008660CA" w:rsidP="00A30607">
      <w:pPr>
        <w:widowControl w:val="0"/>
        <w:rPr>
          <w:sz w:val="20"/>
        </w:rPr>
      </w:pPr>
    </w:p>
    <w:p w:rsidR="00370B0F" w:rsidRPr="00095A23" w:rsidRDefault="00370B0F" w:rsidP="00370B0F">
      <w:pPr>
        <w:rPr>
          <w:sz w:val="22"/>
          <w:szCs w:val="22"/>
        </w:rPr>
      </w:pPr>
      <w:r w:rsidRPr="00095A23">
        <w:rPr>
          <w:i/>
          <w:sz w:val="22"/>
          <w:szCs w:val="22"/>
        </w:rPr>
        <w:t xml:space="preserve">Ronnie Gail Scout v. Larry Philip Fontaine in his personal capacity and in his capacity as the executor of the estate of Agnes Mary Fontaine, deceased, Michelline Ammaq, Percy Archie, Charles Baxter Sr., Elijah Baxter, Evelyn Baxter, Donald Belcourt, Nora Bernard, John Bosum, Janet Brewster, Rhonda Buffalo, Ernestine Caibaiosai Gidmark, Michael Carpan, Brenda Cyr, Deanna Cyr, Malcolm Dawson, Ann Dene, Benny Doctor, Lucy Doctor, James Fontaine in his personal capacity and in his capacity as the executor of the estate of Agnes Mary Fontaine, deceased, Vincent Bradley Fontaine, Dana Eva Marie Francey, Peggy Good, Fred Kelly, Rosemarie Kuptana, Elizabeth Kusiak, Theresa Larocque, Jane McCullum, Cornelius McComber, Veronica Marten, Stanley Thomas Nepetaypo, Flora Northwest, Norman Pauchey, Camble Quatell, Alvin Barney Saulteaux, Christine Semple, Dennis Smokeyday, Kenneth Sparvier, Edward Tapiatic, Helen Winderman, Adrian Yellowknee, Attorney General of Canada, Presbyterian Church in Canada, General Synod of the Anglican Church of Canada, United Church of Canada, Women’s Missionary Society of the Presbyterian Church, Baptist Church in Canada, Board of Home Missions and Social Services of the Presbyterian Church in Bay, Canada Impact North Ministries of the Company for the Propagation of the Gospel in New England (also known as the New England Company), Diocese of Saskatchewan, Diocese of the Synod of Cariboo, Foreign Mission of the Presbyterian Church in Canada, Incorporated Synod of the Diocese of Huron, Methodist Church of Canada, Missionary Society of the Anglican Church of Canada, Missionary Society of the Methodist Church of Canada (also known as the Methodist Missionary Society of Canada), Incorporated Synod of the Diocese of Algoma, Synod of the Anglican Church of the Diocese of Quebec, Synod of the Diocese of </w:t>
      </w:r>
      <w:r w:rsidRPr="00095A23">
        <w:rPr>
          <w:i/>
          <w:sz w:val="22"/>
          <w:szCs w:val="22"/>
        </w:rPr>
        <w:lastRenderedPageBreak/>
        <w:t xml:space="preserve">Athabasca, Synod of the Diocese of Brandon, Anglican Synod of the Diocese of British Columbia, Synod of the Diocese of Calgary, Synod of the Diocese of Keewatin, Synod of the Diocese of Qu’Appelle, Synod of the Diocese of New Westminster, Synod of the Diocese of Yukon, Trustee Board of the Presbyterian Church in Canada, Board of Home Missions and Social Service of the Presbyterian Church of Canada, Women’s Missionary Society of the United Church of Canada, Sisters of Charity, a Body Corporate also known as Sisters of Charity of St. Vincent de Paul, Halifax, also known as Sisters of Charity Halifax, Roman Catholic Episcopal Corporation of Halifax, Soeurs de Notre-Dame-Auxiliatrice, Soeurs de St-François D’Assise, Institut des Soeurs du Bon Conseil, Soeurs de Saint-Joseph de Saint-Hyacinthe, Soeurs de Jésus-Marie, Soeurs de l’Assomption de la Sainte Vierge, Soeurs de l’Assomption de la Sainte Vierge de l’Alberta, Soeurs de la Charité de St-Hyacinthe, Oeuvres Oblates de l’Ontario, Résidences Oblates du Québec, Corporation Épiscopale Catholique Romaine de la Baie James (the Roman Catholic Episcopal Corporation of James Bay), Catholic Diocese of Moosonee, Soeurs Grises de Montréal/Grey Nuns of Montréal, Sisters of Charity (Grey Nuns) of Alberta, Soeurs de la Charité des T.N.-O., Hôtel-Dieu de Nicolet, Grey Nuns of Manitoba Inc. — Soeurs Grises du Manitoba Inc., Corporation Épiscopale Catholique Romaine de la Baie d’Hudson — Roman Catholic Episcopal Corporation of Hudson’s Bay, Missionary Oblates — Grandin Province, Oblats de Marie Immaculée du Manitoba, Archiepiscopal Corporation of Regina, Sisters of the Presentation, Sisters of St. Joseph of Sault Ste. Marie, Sisters of Charity of Ottawa, Oblates of Mary Immaculate — St. Peter’s Province, Sisters of Saint Ann, Sisters of Instruction of the Child Jesus, Benedictine Sisters of Mt. Angel Oregon, Pères Montfortains, Roman Catholic Bishop of Kamloops, Corporation Sole, Bishop of Victoria, Corporation Sole, Roman Catholic Bishop of Nelson, Corporation Sole, Order of the Oblates of Mary Immaculate in the Province of British Columbia, Sisters of Charity of Providence of Western Canada, Corporation Épiscopale Catholique Romaine de Grouard, Roman Catholic Episcopal Corporation of Keewatin, Corporation Archiépiscopale Catholique Romaine de St-Boniface, Missionnaires Oblates Soeurs de St-Boniface — Missionary Oblates Sisters of St. Boniface, Roman Catholic Archiepiscopal Corporation of Winnipeg, Corporation Épiscopale Catholique Romaine de Prince Albert, Roman Catholic Bishop of Thunder Bay, Immaculate Heart Community of Los Angeles CA, Archdiocese of Vancouver — Roman Catholic Archbishop of Vancouver, Roman Catholic Diocese of Whitehorse, Catholic Episcopal Corporation of Mackenzie-Fort Smith, Roman Catholic Episcopal Corporation of Prince Rupert, Episcopal Corporation of Saskatoon, OMI Lacombe Canada Inc. and Mt. Angel Abbey Inc. </w:t>
      </w:r>
      <w:r w:rsidRPr="00095A23">
        <w:rPr>
          <w:sz w:val="22"/>
          <w:szCs w:val="22"/>
        </w:rPr>
        <w:t>(B.C.) (Civil) (By Leave) (</w:t>
      </w:r>
      <w:hyperlink r:id="rId13" w:history="1">
        <w:r w:rsidRPr="00095A23">
          <w:rPr>
            <w:rStyle w:val="Hyperlink"/>
            <w:sz w:val="22"/>
            <w:szCs w:val="22"/>
          </w:rPr>
          <w:t>38862</w:t>
        </w:r>
      </w:hyperlink>
      <w:r w:rsidRPr="00095A23">
        <w:rPr>
          <w:sz w:val="22"/>
          <w:szCs w:val="22"/>
        </w:rPr>
        <w:t>)</w:t>
      </w:r>
    </w:p>
    <w:p w:rsidR="006E69BD" w:rsidRPr="00095A23" w:rsidRDefault="006E69BD" w:rsidP="00A30607">
      <w:pPr>
        <w:widowControl w:val="0"/>
        <w:rPr>
          <w:sz w:val="20"/>
        </w:rPr>
      </w:pPr>
    </w:p>
    <w:p w:rsidR="00360057" w:rsidRPr="00095A23" w:rsidRDefault="00370B0F" w:rsidP="00A30607">
      <w:pPr>
        <w:widowControl w:val="0"/>
        <w:rPr>
          <w:sz w:val="20"/>
        </w:rPr>
      </w:pPr>
      <w:r w:rsidRPr="00095A23">
        <w:rPr>
          <w:sz w:val="20"/>
        </w:rPr>
        <w:t>The application for leave to appeal from the judgment of the Court of Appeal for British Columbia (Vancouver), Number CA44378, 2019 BCCA 178, dated May 22, 2019, is dismissed without costs.</w:t>
      </w:r>
    </w:p>
    <w:p w:rsidR="00370B0F" w:rsidRPr="00095A23" w:rsidRDefault="00370B0F" w:rsidP="00A30607">
      <w:pPr>
        <w:widowControl w:val="0"/>
        <w:rPr>
          <w:sz w:val="20"/>
        </w:rPr>
      </w:pPr>
    </w:p>
    <w:p w:rsidR="00360057" w:rsidRPr="00095A23" w:rsidRDefault="00370B0F" w:rsidP="00A30607">
      <w:pPr>
        <w:widowControl w:val="0"/>
        <w:rPr>
          <w:sz w:val="20"/>
          <w:lang w:val="fr-CA"/>
        </w:rPr>
      </w:pPr>
      <w:r w:rsidRPr="00095A23">
        <w:rPr>
          <w:sz w:val="20"/>
          <w:lang w:val="fr-CA"/>
        </w:rPr>
        <w:t>La demande d’autorisation d’appel de l’arrêt de la Cour d’appel de la Colombie-Britannique (Vancouver), numéro CA44378, 2019 BCCA 178, daté du 22 mai 2019, est rejetée sans dépens.</w:t>
      </w:r>
    </w:p>
    <w:p w:rsidR="00360057" w:rsidRPr="00095A23" w:rsidRDefault="00360057" w:rsidP="00A30607">
      <w:pPr>
        <w:widowControl w:val="0"/>
        <w:rPr>
          <w:sz w:val="20"/>
          <w:lang w:val="fr-CA"/>
        </w:rPr>
      </w:pPr>
    </w:p>
    <w:p w:rsidR="008660CA" w:rsidRPr="00095A23" w:rsidRDefault="0085770D" w:rsidP="00A30607">
      <w:pPr>
        <w:widowControl w:val="0"/>
        <w:rPr>
          <w:sz w:val="20"/>
        </w:rPr>
      </w:pPr>
      <w:r w:rsidRPr="00095A23">
        <w:rPr>
          <w:sz w:val="20"/>
        </w:rPr>
        <w:pict>
          <v:rect id="_x0000_i1031" style="width:2in;height:1pt" o:hrpct="0" o:hralign="center" o:hrstd="t" o:hrnoshade="t" o:hr="t" fillcolor="black [3213]" stroked="f"/>
        </w:pict>
      </w:r>
    </w:p>
    <w:p w:rsidR="008660CA" w:rsidRPr="00095A23" w:rsidRDefault="008660CA" w:rsidP="00A30607">
      <w:pPr>
        <w:widowControl w:val="0"/>
        <w:rPr>
          <w:sz w:val="20"/>
        </w:rPr>
      </w:pPr>
    </w:p>
    <w:p w:rsidR="00441C1E" w:rsidRPr="00095A23" w:rsidRDefault="00441C1E" w:rsidP="00441C1E">
      <w:pPr>
        <w:pStyle w:val="SCCAppellantInfoAppellantInfo"/>
        <w:rPr>
          <w:sz w:val="22"/>
          <w:szCs w:val="22"/>
        </w:rPr>
      </w:pPr>
      <w:r w:rsidRPr="00095A23">
        <w:rPr>
          <w:i/>
          <w:sz w:val="22"/>
          <w:szCs w:val="22"/>
        </w:rPr>
        <w:t>Gary Curtis v. Bank of Nova Scotia</w:t>
      </w:r>
      <w:r w:rsidRPr="00095A23">
        <w:rPr>
          <w:sz w:val="22"/>
          <w:szCs w:val="22"/>
        </w:rPr>
        <w:t xml:space="preserve"> (F.C.) (Civil) (By Leave) (</w:t>
      </w:r>
      <w:hyperlink r:id="rId14" w:history="1">
        <w:r w:rsidRPr="00095A23">
          <w:rPr>
            <w:rStyle w:val="Hyperlink"/>
            <w:sz w:val="22"/>
            <w:szCs w:val="22"/>
          </w:rPr>
          <w:t>38869</w:t>
        </w:r>
      </w:hyperlink>
      <w:r w:rsidRPr="00095A23">
        <w:rPr>
          <w:sz w:val="22"/>
          <w:szCs w:val="22"/>
        </w:rPr>
        <w:t>)</w:t>
      </w:r>
    </w:p>
    <w:p w:rsidR="006E69BD" w:rsidRPr="00095A23" w:rsidRDefault="006E69BD" w:rsidP="00A30607">
      <w:pPr>
        <w:widowControl w:val="0"/>
        <w:rPr>
          <w:sz w:val="20"/>
        </w:rPr>
      </w:pPr>
    </w:p>
    <w:p w:rsidR="00360057" w:rsidRPr="00095A23" w:rsidRDefault="00441C1E" w:rsidP="00A30607">
      <w:pPr>
        <w:widowControl w:val="0"/>
        <w:rPr>
          <w:sz w:val="20"/>
        </w:rPr>
      </w:pPr>
      <w:r w:rsidRPr="00095A23">
        <w:rPr>
          <w:sz w:val="20"/>
        </w:rPr>
        <w:t>The motion for an extension of time to serve and file the application for leave to appeal from the judgment of the Federal Court of Appeal, Number 19-A-18, dated May 3, 2019, is dismissed with costs.</w:t>
      </w:r>
    </w:p>
    <w:p w:rsidR="00441C1E" w:rsidRPr="00095A23" w:rsidRDefault="00441C1E" w:rsidP="00A30607">
      <w:pPr>
        <w:widowControl w:val="0"/>
        <w:rPr>
          <w:sz w:val="20"/>
        </w:rPr>
      </w:pPr>
    </w:p>
    <w:p w:rsidR="00441C1E" w:rsidRPr="00095A23" w:rsidRDefault="00441C1E" w:rsidP="00A30607">
      <w:pPr>
        <w:widowControl w:val="0"/>
        <w:rPr>
          <w:sz w:val="20"/>
          <w:lang w:val="fr-CA"/>
        </w:rPr>
      </w:pPr>
      <w:r w:rsidRPr="00095A23">
        <w:rPr>
          <w:sz w:val="20"/>
          <w:lang w:val="fr-CA"/>
        </w:rPr>
        <w:t>La demande en prorogation du délai de signification et de dépôt de la demande d’autorisation d’appel de l’arrêt de la Cour d’appel fédérale, numéro 19-A-18, daté du 3 mai 2019, est rejetée avec dépens.</w:t>
      </w:r>
    </w:p>
    <w:p w:rsidR="00360057" w:rsidRPr="00095A23" w:rsidRDefault="00360057" w:rsidP="00A30607">
      <w:pPr>
        <w:widowControl w:val="0"/>
        <w:rPr>
          <w:sz w:val="20"/>
          <w:lang w:val="fr-CA"/>
        </w:rPr>
      </w:pPr>
    </w:p>
    <w:p w:rsidR="008660CA" w:rsidRPr="00095A23" w:rsidRDefault="0085770D" w:rsidP="00A30607">
      <w:pPr>
        <w:widowControl w:val="0"/>
        <w:rPr>
          <w:sz w:val="20"/>
        </w:rPr>
      </w:pPr>
      <w:r w:rsidRPr="00095A23">
        <w:rPr>
          <w:sz w:val="20"/>
        </w:rPr>
        <w:pict>
          <v:rect id="_x0000_i1032" style="width:2in;height:1pt" o:hrpct="0" o:hralign="center" o:hrstd="t" o:hrnoshade="t" o:hr="t" fillcolor="black [3213]" stroked="f"/>
        </w:pict>
      </w:r>
    </w:p>
    <w:p w:rsidR="008660CA" w:rsidRPr="00095A23" w:rsidRDefault="008660CA" w:rsidP="00A30607">
      <w:pPr>
        <w:widowControl w:val="0"/>
        <w:rPr>
          <w:sz w:val="20"/>
        </w:rPr>
      </w:pPr>
    </w:p>
    <w:p w:rsidR="00D618D2" w:rsidRPr="00095A23" w:rsidRDefault="00D618D2" w:rsidP="00D618D2">
      <w:pPr>
        <w:rPr>
          <w:i/>
          <w:sz w:val="22"/>
          <w:szCs w:val="22"/>
        </w:rPr>
      </w:pPr>
      <w:r w:rsidRPr="00095A23">
        <w:rPr>
          <w:i/>
          <w:sz w:val="22"/>
          <w:szCs w:val="22"/>
        </w:rPr>
        <w:t>Omer Ahmed El Sayed v. City of Ottawa</w:t>
      </w:r>
      <w:r w:rsidR="00397382" w:rsidRPr="00095A23">
        <w:rPr>
          <w:i/>
          <w:sz w:val="22"/>
          <w:szCs w:val="22"/>
        </w:rPr>
        <w:t xml:space="preserve"> and Ottawa Community Housing Corporation - and between - Omer Ahmed El Sayed v. Ottawa Community Housing Corporation</w:t>
      </w:r>
      <w:r w:rsidRPr="00095A23">
        <w:rPr>
          <w:i/>
          <w:sz w:val="22"/>
          <w:szCs w:val="22"/>
        </w:rPr>
        <w:t xml:space="preserve"> </w:t>
      </w:r>
      <w:r w:rsidRPr="00095A23">
        <w:rPr>
          <w:sz w:val="22"/>
          <w:szCs w:val="22"/>
        </w:rPr>
        <w:t>(Ont.) (Civil) (By Leave) (</w:t>
      </w:r>
      <w:hyperlink r:id="rId15" w:history="1">
        <w:r w:rsidRPr="00095A23">
          <w:rPr>
            <w:rStyle w:val="Hyperlink"/>
            <w:sz w:val="22"/>
            <w:szCs w:val="22"/>
          </w:rPr>
          <w:t>38890</w:t>
        </w:r>
      </w:hyperlink>
      <w:r w:rsidRPr="00095A23">
        <w:rPr>
          <w:sz w:val="22"/>
          <w:szCs w:val="22"/>
        </w:rPr>
        <w:t>)</w:t>
      </w:r>
    </w:p>
    <w:p w:rsidR="006E69BD" w:rsidRPr="00095A23" w:rsidRDefault="006E69BD" w:rsidP="00A30607">
      <w:pPr>
        <w:widowControl w:val="0"/>
        <w:rPr>
          <w:sz w:val="20"/>
        </w:rPr>
      </w:pPr>
    </w:p>
    <w:p w:rsidR="00360057" w:rsidRPr="00095A23" w:rsidRDefault="00397382" w:rsidP="00A30607">
      <w:pPr>
        <w:widowControl w:val="0"/>
        <w:rPr>
          <w:sz w:val="20"/>
        </w:rPr>
      </w:pPr>
      <w:r w:rsidRPr="00095A23">
        <w:rPr>
          <w:sz w:val="20"/>
        </w:rPr>
        <w:t>The motion for an extension of time to serve and file the first application for leave to appeal is granted. The miscellaneous motions are dismissed. The applications for leave to appeal from the judgments of the Court of Appeal for Ontario, Number M48097, dated November 17, 2017, and Number M50624, dated November 8, 2019, are dismissed with costs.</w:t>
      </w:r>
    </w:p>
    <w:p w:rsidR="00360057" w:rsidRPr="00095A23" w:rsidRDefault="00360057" w:rsidP="00A30607">
      <w:pPr>
        <w:widowControl w:val="0"/>
        <w:rPr>
          <w:sz w:val="20"/>
        </w:rPr>
      </w:pPr>
    </w:p>
    <w:p w:rsidR="00D618D2" w:rsidRPr="00095A23" w:rsidRDefault="00397382" w:rsidP="00A30607">
      <w:pPr>
        <w:widowControl w:val="0"/>
        <w:rPr>
          <w:sz w:val="20"/>
          <w:lang w:val="fr-CA"/>
        </w:rPr>
      </w:pPr>
      <w:r w:rsidRPr="00095A23">
        <w:rPr>
          <w:sz w:val="20"/>
          <w:lang w:val="fr-CA"/>
        </w:rPr>
        <w:t xml:space="preserve">La requête en prorogation du délai de signification et de dépôt de la première demande d’autorisation d’appel est accueillie. </w:t>
      </w:r>
      <w:r w:rsidRPr="00095A23">
        <w:rPr>
          <w:color w:val="000000"/>
          <w:sz w:val="20"/>
          <w:lang w:val="fr-CA"/>
        </w:rPr>
        <w:t>Les requêtes diverses sont rejetées.</w:t>
      </w:r>
      <w:r w:rsidRPr="00095A23">
        <w:rPr>
          <w:sz w:val="20"/>
          <w:lang w:val="fr-CA"/>
        </w:rPr>
        <w:t xml:space="preserve"> Les demandes d’autorisation d’appel des arrêts de la Cour d’appel de l’Ontario, numéro M48097, daté du 17 novembre 2017, et numéro M50624, daté du 8 novembre 2019, sont rejetées avec dépens.</w:t>
      </w:r>
    </w:p>
    <w:p w:rsidR="00360057" w:rsidRPr="00095A23" w:rsidRDefault="00360057" w:rsidP="00A30607">
      <w:pPr>
        <w:widowControl w:val="0"/>
        <w:rPr>
          <w:sz w:val="20"/>
          <w:lang w:val="fr-CA"/>
        </w:rPr>
      </w:pPr>
    </w:p>
    <w:p w:rsidR="005A723A" w:rsidRPr="00095A23" w:rsidRDefault="0085770D" w:rsidP="00D86D49">
      <w:pPr>
        <w:rPr>
          <w:rFonts w:eastAsia="Calibri"/>
          <w:sz w:val="20"/>
        </w:rPr>
      </w:pPr>
      <w:r w:rsidRPr="00095A23">
        <w:rPr>
          <w:sz w:val="20"/>
        </w:rPr>
        <w:pict>
          <v:rect id="_x0000_i1033" style="width:2in;height:1pt" o:hrpct="0" o:hralign="center" o:hrstd="t" o:hrnoshade="t" o:hr="t" fillcolor="black [3213]" stroked="f"/>
        </w:pict>
      </w:r>
    </w:p>
    <w:p w:rsidR="006E69BD" w:rsidRPr="00095A23" w:rsidRDefault="006E69BD" w:rsidP="00D3228D">
      <w:pPr>
        <w:ind w:left="357" w:hanging="357"/>
        <w:jc w:val="both"/>
        <w:rPr>
          <w:sz w:val="20"/>
        </w:rPr>
      </w:pPr>
    </w:p>
    <w:p w:rsidR="00360057" w:rsidRPr="00095A23" w:rsidRDefault="00360057" w:rsidP="00D3228D">
      <w:pPr>
        <w:ind w:left="357" w:hanging="357"/>
        <w:jc w:val="both"/>
        <w:rPr>
          <w:sz w:val="20"/>
        </w:rPr>
      </w:pPr>
      <w:bookmarkStart w:id="1" w:name="_GoBack"/>
      <w:bookmarkEnd w:id="1"/>
    </w:p>
    <w:p w:rsidR="00A30607" w:rsidRPr="00095A23" w:rsidRDefault="00A30607" w:rsidP="00D3228D">
      <w:pPr>
        <w:ind w:left="357" w:hanging="357"/>
        <w:jc w:val="both"/>
        <w:rPr>
          <w:sz w:val="20"/>
        </w:rPr>
      </w:pPr>
    </w:p>
    <w:p w:rsidR="00D3344A" w:rsidRPr="00095A23" w:rsidRDefault="00D3344A" w:rsidP="00D3344A">
      <w:pPr>
        <w:widowControl w:val="0"/>
        <w:outlineLvl w:val="0"/>
      </w:pPr>
      <w:r w:rsidRPr="00095A23">
        <w:t xml:space="preserve">Supreme Court of Canada / Cour suprême du </w:t>
      </w:r>
      <w:proofErr w:type="gramStart"/>
      <w:r w:rsidRPr="00095A23">
        <w:t>Canada :</w:t>
      </w:r>
      <w:proofErr w:type="gramEnd"/>
      <w:r w:rsidRPr="00095A23">
        <w:t xml:space="preserve"> </w:t>
      </w:r>
    </w:p>
    <w:p w:rsidR="00D3344A" w:rsidRPr="00095A23" w:rsidRDefault="0085770D" w:rsidP="00D3344A">
      <w:pPr>
        <w:widowControl w:val="0"/>
        <w:outlineLvl w:val="0"/>
        <w:rPr>
          <w:color w:val="0000FF"/>
          <w:u w:val="single"/>
        </w:rPr>
      </w:pPr>
      <w:hyperlink r:id="rId16" w:history="1">
        <w:r w:rsidR="00D3344A" w:rsidRPr="00095A23">
          <w:rPr>
            <w:rStyle w:val="Hyperlink"/>
          </w:rPr>
          <w:t>comments-commentaires@scc-csc.ca</w:t>
        </w:r>
      </w:hyperlink>
    </w:p>
    <w:p w:rsidR="00D3344A" w:rsidRPr="00095A23" w:rsidRDefault="00D3344A" w:rsidP="00D3344A">
      <w:pPr>
        <w:widowControl w:val="0"/>
        <w:outlineLvl w:val="0"/>
      </w:pPr>
      <w:r w:rsidRPr="00095A23">
        <w:t>(613) 995-4330</w:t>
      </w:r>
    </w:p>
    <w:p w:rsidR="00497B5E" w:rsidRPr="00095A23" w:rsidRDefault="00497B5E" w:rsidP="00497B5E">
      <w:pPr>
        <w:widowControl w:val="0"/>
        <w:rPr>
          <w:sz w:val="20"/>
        </w:rPr>
      </w:pPr>
    </w:p>
    <w:p w:rsidR="003F43E6" w:rsidRPr="00095A23" w:rsidRDefault="003F43E6" w:rsidP="00497B5E">
      <w:pPr>
        <w:widowControl w:val="0"/>
        <w:rPr>
          <w:sz w:val="20"/>
        </w:rPr>
      </w:pPr>
    </w:p>
    <w:p w:rsidR="00224F26" w:rsidRPr="00910AEC" w:rsidRDefault="003F43E6" w:rsidP="00DE0F77">
      <w:pPr>
        <w:pStyle w:val="Footer"/>
        <w:jc w:val="center"/>
      </w:pPr>
      <w:r w:rsidRPr="00095A23">
        <w:t>- 30</w:t>
      </w:r>
      <w:r w:rsidR="00312438" w:rsidRPr="00095A23">
        <w:t xml:space="preserve"> -</w:t>
      </w:r>
    </w:p>
    <w:p w:rsidR="00C711D9" w:rsidRPr="00910AEC" w:rsidRDefault="00C711D9">
      <w:pPr>
        <w:pStyle w:val="Footer"/>
        <w:jc w:val="center"/>
      </w:pPr>
    </w:p>
    <w:sectPr w:rsidR="00C711D9" w:rsidRPr="00910AEC"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6"/>
  </w:num>
  <w:num w:numId="5">
    <w:abstractNumId w:val="14"/>
  </w:num>
  <w:num w:numId="6">
    <w:abstractNumId w:val="6"/>
  </w:num>
  <w:num w:numId="7">
    <w:abstractNumId w:val="11"/>
  </w:num>
  <w:num w:numId="8">
    <w:abstractNumId w:val="10"/>
  </w:num>
  <w:num w:numId="9">
    <w:abstractNumId w:val="1"/>
  </w:num>
  <w:num w:numId="10">
    <w:abstractNumId w:val="8"/>
  </w:num>
  <w:num w:numId="11">
    <w:abstractNumId w:val="15"/>
  </w:num>
  <w:num w:numId="12">
    <w:abstractNumId w:val="9"/>
  </w:num>
  <w:num w:numId="13">
    <w:abstractNumId w:val="5"/>
  </w:num>
  <w:num w:numId="14">
    <w:abstractNumId w:val="7"/>
  </w:num>
  <w:num w:numId="15">
    <w:abstractNumId w:val="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6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04AC"/>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8B7"/>
    <w:rsid w:val="002F06D0"/>
    <w:rsid w:val="002F0AD3"/>
    <w:rsid w:val="002F1658"/>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0B0F"/>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D00"/>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1C1E"/>
    <w:rsid w:val="004425A1"/>
    <w:rsid w:val="00442AC6"/>
    <w:rsid w:val="00443005"/>
    <w:rsid w:val="00444072"/>
    <w:rsid w:val="00444490"/>
    <w:rsid w:val="00444BCA"/>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4CE"/>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00B3"/>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166"/>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4D1A"/>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C07"/>
    <w:rsid w:val="00B600B2"/>
    <w:rsid w:val="00B60312"/>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3D3B"/>
    <w:rsid w:val="00B83EBF"/>
    <w:rsid w:val="00B84490"/>
    <w:rsid w:val="00B84568"/>
    <w:rsid w:val="00B84F90"/>
    <w:rsid w:val="00B86E92"/>
    <w:rsid w:val="00B905DA"/>
    <w:rsid w:val="00B908B6"/>
    <w:rsid w:val="00B90F3B"/>
    <w:rsid w:val="00B91F79"/>
    <w:rsid w:val="00B9309E"/>
    <w:rsid w:val="00B94C63"/>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DBA"/>
    <w:rsid w:val="00CB5FBD"/>
    <w:rsid w:val="00CB61A2"/>
    <w:rsid w:val="00CB6701"/>
    <w:rsid w:val="00CB6D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442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1B1"/>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32B4"/>
    <w:rsid w:val="00D542A9"/>
    <w:rsid w:val="00D5501F"/>
    <w:rsid w:val="00D55807"/>
    <w:rsid w:val="00D5695E"/>
    <w:rsid w:val="00D57BE7"/>
    <w:rsid w:val="00D57E13"/>
    <w:rsid w:val="00D6049C"/>
    <w:rsid w:val="00D61116"/>
    <w:rsid w:val="00D618D2"/>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F43"/>
    <w:rsid w:val="00D96294"/>
    <w:rsid w:val="00D96A34"/>
    <w:rsid w:val="00D96E19"/>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878" TargetMode="External"/><Relationship Id="rId13" Type="http://schemas.openxmlformats.org/officeDocument/2006/relationships/hyperlink" Target="https://www.scc-csc.ca/case-dossier/info/sum-som-eng.aspx?cas=3886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883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77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8890" TargetMode="External"/><Relationship Id="rId23" Type="http://schemas.openxmlformats.org/officeDocument/2006/relationships/fontTable" Target="fontTable.xml"/><Relationship Id="rId10" Type="http://schemas.openxmlformats.org/officeDocument/2006/relationships/hyperlink" Target="https://www.scc-csc.ca/case-dossier/info/sum-som-fra.aspx?cas=3877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8813" TargetMode="External"/><Relationship Id="rId14" Type="http://schemas.openxmlformats.org/officeDocument/2006/relationships/hyperlink" Target="https://www.scc-csc.ca/case-dossier/info/sum-som-eng.aspx?cas=3886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C47C-71AA-4511-8299-0C7A2B7B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11247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2020-02-25T16:08:00Z</dcterms:modified>
</cp:coreProperties>
</file>