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ED4937" w:rsidRDefault="001C4415" w:rsidP="001C4415">
      <w:pPr>
        <w:widowControl w:val="0"/>
        <w:rPr>
          <w:i/>
          <w:sz w:val="20"/>
        </w:rPr>
      </w:pPr>
      <w:r w:rsidRPr="00ED4937">
        <w:rPr>
          <w:i/>
          <w:sz w:val="20"/>
        </w:rPr>
        <w:t>(</w:t>
      </w:r>
      <w:r w:rsidR="003C50BF" w:rsidRPr="00ED4937">
        <w:rPr>
          <w:i/>
          <w:sz w:val="20"/>
        </w:rPr>
        <w:t>Le</w:t>
      </w:r>
      <w:r w:rsidRPr="00ED4937">
        <w:rPr>
          <w:i/>
          <w:sz w:val="20"/>
        </w:rPr>
        <w:t xml:space="preserve"> français suit)</w:t>
      </w:r>
    </w:p>
    <w:p w:rsidR="001C4415" w:rsidRPr="00ED4937" w:rsidRDefault="001C4415" w:rsidP="001C4415">
      <w:pPr>
        <w:widowControl w:val="0"/>
      </w:pPr>
    </w:p>
    <w:p w:rsidR="001C4415" w:rsidRPr="00ED4937" w:rsidRDefault="000347C1" w:rsidP="00214729">
      <w:pPr>
        <w:widowControl w:val="0"/>
        <w:jc w:val="center"/>
        <w:rPr>
          <w:b/>
        </w:rPr>
      </w:pPr>
      <w:r w:rsidRPr="00ED4937">
        <w:fldChar w:fldCharType="begin"/>
      </w:r>
      <w:r w:rsidR="00FA7412" w:rsidRPr="00ED4937">
        <w:instrText xml:space="preserve"> SEQ CHAPTER \h \r 1</w:instrText>
      </w:r>
      <w:r w:rsidRPr="00ED4937">
        <w:fldChar w:fldCharType="end"/>
      </w:r>
      <w:r w:rsidR="00455BB9" w:rsidRPr="00ED4937">
        <w:rPr>
          <w:b/>
        </w:rPr>
        <w:t>JUDGMENT</w:t>
      </w:r>
      <w:r w:rsidR="00FA7412" w:rsidRPr="00ED4937">
        <w:rPr>
          <w:b/>
        </w:rPr>
        <w:t xml:space="preserve"> TO BE RENDERED IN APPEA</w:t>
      </w:r>
      <w:r w:rsidR="00CC2799" w:rsidRPr="00ED4937">
        <w:rPr>
          <w:b/>
        </w:rPr>
        <w:t>L</w:t>
      </w:r>
    </w:p>
    <w:p w:rsidR="005A7C1B" w:rsidRPr="00ED4937" w:rsidRDefault="005A7C1B" w:rsidP="005A7C1B">
      <w:pPr>
        <w:widowControl w:val="0"/>
      </w:pPr>
    </w:p>
    <w:p w:rsidR="00EC79B0" w:rsidRPr="00ED4937" w:rsidRDefault="0032551E" w:rsidP="00EC79B0">
      <w:pPr>
        <w:widowControl w:val="0"/>
      </w:pPr>
      <w:r w:rsidRPr="00ED4937">
        <w:rPr>
          <w:b/>
        </w:rPr>
        <w:t>March</w:t>
      </w:r>
      <w:r w:rsidR="00C86395" w:rsidRPr="00ED4937">
        <w:rPr>
          <w:b/>
        </w:rPr>
        <w:t xml:space="preserve"> </w:t>
      </w:r>
      <w:r w:rsidRPr="00ED4937">
        <w:rPr>
          <w:b/>
        </w:rPr>
        <w:t>9</w:t>
      </w:r>
      <w:r w:rsidR="00EC79B0" w:rsidRPr="00ED4937">
        <w:rPr>
          <w:b/>
        </w:rPr>
        <w:t>, 2</w:t>
      </w:r>
      <w:r w:rsidR="00E6600C" w:rsidRPr="00ED4937">
        <w:rPr>
          <w:b/>
        </w:rPr>
        <w:t>0</w:t>
      </w:r>
      <w:r w:rsidR="009544E9" w:rsidRPr="00ED4937">
        <w:rPr>
          <w:b/>
        </w:rPr>
        <w:t>20</w:t>
      </w:r>
    </w:p>
    <w:p w:rsidR="00EC79B0" w:rsidRPr="00ED4937" w:rsidRDefault="00EC79B0" w:rsidP="00EC79B0">
      <w:pPr>
        <w:widowControl w:val="0"/>
        <w:rPr>
          <w:b/>
        </w:rPr>
      </w:pPr>
      <w:r w:rsidRPr="00ED4937">
        <w:rPr>
          <w:b/>
        </w:rPr>
        <w:t>For immediate release</w:t>
      </w:r>
    </w:p>
    <w:p w:rsidR="00EC79B0" w:rsidRPr="00ED4937" w:rsidRDefault="00EC79B0" w:rsidP="00EC79B0">
      <w:pPr>
        <w:widowControl w:val="0"/>
      </w:pPr>
    </w:p>
    <w:p w:rsidR="00EC79B0" w:rsidRPr="00ED4937" w:rsidRDefault="00EC79B0" w:rsidP="00EC79B0">
      <w:pPr>
        <w:widowControl w:val="0"/>
        <w:rPr>
          <w:lang w:val="fr-CA"/>
        </w:rPr>
      </w:pPr>
      <w:r w:rsidRPr="00ED4937">
        <w:rPr>
          <w:b/>
        </w:rPr>
        <w:t>OTTAWA</w:t>
      </w:r>
      <w:r w:rsidRPr="00ED4937">
        <w:t xml:space="preserve"> – The Supreme Court of Canad</w:t>
      </w:r>
      <w:r w:rsidR="00455BB9" w:rsidRPr="00ED4937">
        <w:t>a announced today that judgment</w:t>
      </w:r>
      <w:r w:rsidRPr="00ED4937">
        <w:t xml:space="preserve"> in the following appeal will be delivered at 9:45 a.m. E</w:t>
      </w:r>
      <w:r w:rsidR="00ED4937">
        <w:t>D</w:t>
      </w:r>
      <w:r w:rsidR="00DC6C1E" w:rsidRPr="00ED4937">
        <w:t>T</w:t>
      </w:r>
      <w:r w:rsidR="00D74667" w:rsidRPr="00ED4937">
        <w:t xml:space="preserve"> on</w:t>
      </w:r>
      <w:r w:rsidR="00DC6C1E" w:rsidRPr="00ED4937">
        <w:t xml:space="preserve"> </w:t>
      </w:r>
      <w:r w:rsidR="00FB61C0" w:rsidRPr="00ED4937">
        <w:t>Fri</w:t>
      </w:r>
      <w:r w:rsidR="00F531CE" w:rsidRPr="00ED4937">
        <w:t>day</w:t>
      </w:r>
      <w:r w:rsidR="000A7900" w:rsidRPr="00ED4937">
        <w:t xml:space="preserve">, </w:t>
      </w:r>
      <w:r w:rsidR="0032551E" w:rsidRPr="00ED4937">
        <w:t>March</w:t>
      </w:r>
      <w:r w:rsidR="004E605A" w:rsidRPr="00ED4937">
        <w:t xml:space="preserve"> </w:t>
      </w:r>
      <w:r w:rsidR="0032551E" w:rsidRPr="00ED4937">
        <w:t>13</w:t>
      </w:r>
      <w:r w:rsidR="00E63199" w:rsidRPr="00ED4937">
        <w:t>, 2</w:t>
      </w:r>
      <w:r w:rsidR="0086609D" w:rsidRPr="00ED4937">
        <w:t>0</w:t>
      </w:r>
      <w:r w:rsidR="009544E9" w:rsidRPr="00ED4937">
        <w:t>20</w:t>
      </w:r>
      <w:r w:rsidR="00455BB9" w:rsidRPr="00ED4937">
        <w:t xml:space="preserve">. </w:t>
      </w:r>
      <w:r w:rsidR="00455BB9" w:rsidRPr="00ED4937">
        <w:rPr>
          <w:lang w:val="fr-CA"/>
        </w:rPr>
        <w:t>This</w:t>
      </w:r>
      <w:r w:rsidRPr="00ED4937">
        <w:rPr>
          <w:lang w:val="fr-CA"/>
        </w:rPr>
        <w:t xml:space="preserve"> list is subject to change.</w:t>
      </w:r>
    </w:p>
    <w:p w:rsidR="001F76DD" w:rsidRPr="00ED4937" w:rsidRDefault="001F76DD" w:rsidP="001C4415">
      <w:pPr>
        <w:widowControl w:val="0"/>
        <w:rPr>
          <w:szCs w:val="24"/>
          <w:lang w:val="fr-CA"/>
        </w:rPr>
      </w:pPr>
    </w:p>
    <w:p w:rsidR="001C4415" w:rsidRPr="00ED4937" w:rsidRDefault="001C4415" w:rsidP="001C4415">
      <w:pPr>
        <w:widowControl w:val="0"/>
        <w:rPr>
          <w:lang w:val="fr-CA"/>
        </w:rPr>
      </w:pPr>
    </w:p>
    <w:p w:rsidR="001335A1" w:rsidRPr="00ED4937" w:rsidRDefault="001335A1" w:rsidP="001335A1">
      <w:pPr>
        <w:widowControl w:val="0"/>
        <w:jc w:val="center"/>
        <w:rPr>
          <w:b/>
          <w:lang w:val="fr-CA"/>
        </w:rPr>
      </w:pPr>
      <w:r w:rsidRPr="00ED4937">
        <w:rPr>
          <w:b/>
          <w:lang w:val="fr-CA"/>
        </w:rPr>
        <w:t>PROCHAIN JUGEMENT</w:t>
      </w:r>
      <w:r w:rsidR="00455BB9" w:rsidRPr="00ED4937">
        <w:rPr>
          <w:b/>
          <w:lang w:val="fr-CA"/>
        </w:rPr>
        <w:t xml:space="preserve"> SUR APPEL</w:t>
      </w:r>
    </w:p>
    <w:p w:rsidR="001335A1" w:rsidRPr="00ED4937" w:rsidRDefault="001335A1" w:rsidP="001335A1">
      <w:pPr>
        <w:widowControl w:val="0"/>
        <w:rPr>
          <w:lang w:val="fr-CA"/>
        </w:rPr>
      </w:pPr>
    </w:p>
    <w:p w:rsidR="00EC79B0" w:rsidRPr="00ED4937" w:rsidRDefault="00EC79B0" w:rsidP="00EC79B0">
      <w:pPr>
        <w:widowControl w:val="0"/>
        <w:rPr>
          <w:lang w:val="fr-CA"/>
        </w:rPr>
      </w:pPr>
      <w:r w:rsidRPr="00ED4937">
        <w:rPr>
          <w:b/>
          <w:lang w:val="fr-CA"/>
        </w:rPr>
        <w:t xml:space="preserve">Le </w:t>
      </w:r>
      <w:r w:rsidR="0032551E" w:rsidRPr="00ED4937">
        <w:rPr>
          <w:b/>
          <w:lang w:val="fr-CA"/>
        </w:rPr>
        <w:t>9</w:t>
      </w:r>
      <w:r w:rsidR="00FA5450" w:rsidRPr="00ED4937">
        <w:rPr>
          <w:b/>
          <w:lang w:val="fr-CA"/>
        </w:rPr>
        <w:t xml:space="preserve"> </w:t>
      </w:r>
      <w:r w:rsidR="0032551E" w:rsidRPr="00ED4937">
        <w:rPr>
          <w:b/>
          <w:lang w:val="fr-CA"/>
        </w:rPr>
        <w:t>mars</w:t>
      </w:r>
      <w:r w:rsidR="00C86395" w:rsidRPr="00ED4937">
        <w:rPr>
          <w:b/>
          <w:lang w:val="fr-CA"/>
        </w:rPr>
        <w:t xml:space="preserve"> </w:t>
      </w:r>
      <w:r w:rsidR="0086609D" w:rsidRPr="00ED4937">
        <w:rPr>
          <w:b/>
          <w:lang w:val="fr-CA"/>
        </w:rPr>
        <w:t>20</w:t>
      </w:r>
      <w:r w:rsidR="009544E9" w:rsidRPr="00ED4937">
        <w:rPr>
          <w:b/>
          <w:lang w:val="fr-CA"/>
        </w:rPr>
        <w:t>20</w:t>
      </w:r>
    </w:p>
    <w:p w:rsidR="00EC79B0" w:rsidRPr="00ED4937" w:rsidRDefault="00EC79B0" w:rsidP="00EC79B0">
      <w:pPr>
        <w:widowControl w:val="0"/>
        <w:rPr>
          <w:b/>
          <w:lang w:val="fr-CA"/>
        </w:rPr>
      </w:pPr>
      <w:r w:rsidRPr="00ED4937">
        <w:rPr>
          <w:b/>
          <w:lang w:val="fr-CA"/>
        </w:rPr>
        <w:t>Pour diffusion immédiate</w:t>
      </w:r>
    </w:p>
    <w:p w:rsidR="00EC79B0" w:rsidRPr="00ED4937" w:rsidRDefault="00EC79B0" w:rsidP="00EC79B0">
      <w:pPr>
        <w:widowControl w:val="0"/>
        <w:rPr>
          <w:lang w:val="fr-CA"/>
        </w:rPr>
      </w:pPr>
    </w:p>
    <w:p w:rsidR="00EC79B0" w:rsidRPr="00ED4937" w:rsidRDefault="00EC79B0" w:rsidP="00EC79B0">
      <w:pPr>
        <w:widowControl w:val="0"/>
        <w:rPr>
          <w:lang w:val="fr-CA"/>
        </w:rPr>
      </w:pPr>
      <w:r w:rsidRPr="00ED4937">
        <w:rPr>
          <w:b/>
          <w:lang w:val="fr-CA"/>
        </w:rPr>
        <w:t>OTTAWA</w:t>
      </w:r>
      <w:r w:rsidRPr="00ED4937">
        <w:rPr>
          <w:lang w:val="fr-CA"/>
        </w:rPr>
        <w:t xml:space="preserve"> – La Cour suprême du Canada annonce que jugement ser</w:t>
      </w:r>
      <w:r w:rsidR="00C86395" w:rsidRPr="00ED4937">
        <w:rPr>
          <w:lang w:val="fr-CA"/>
        </w:rPr>
        <w:t>a</w:t>
      </w:r>
      <w:r w:rsidRPr="00ED4937">
        <w:rPr>
          <w:lang w:val="fr-CA"/>
        </w:rPr>
        <w:t xml:space="preserve"> rendu dans </w:t>
      </w:r>
      <w:r w:rsidR="001F1643" w:rsidRPr="00ED4937">
        <w:rPr>
          <w:lang w:val="fr-CA"/>
        </w:rPr>
        <w:t>l</w:t>
      </w:r>
      <w:r w:rsidR="00C86395" w:rsidRPr="00ED4937">
        <w:rPr>
          <w:lang w:val="fr-CA"/>
        </w:rPr>
        <w:t>’</w:t>
      </w:r>
      <w:r w:rsidR="001F1643" w:rsidRPr="00ED4937">
        <w:rPr>
          <w:lang w:val="fr-CA"/>
        </w:rPr>
        <w:t xml:space="preserve">appel </w:t>
      </w:r>
      <w:r w:rsidRPr="00ED4937">
        <w:rPr>
          <w:lang w:val="fr-CA"/>
        </w:rPr>
        <w:t xml:space="preserve">suivant le </w:t>
      </w:r>
      <w:r w:rsidR="00FB61C0" w:rsidRPr="00ED4937">
        <w:rPr>
          <w:lang w:val="fr-CA"/>
        </w:rPr>
        <w:t>vendre</w:t>
      </w:r>
      <w:r w:rsidR="00831D1B" w:rsidRPr="00ED4937">
        <w:rPr>
          <w:lang w:val="fr-CA"/>
        </w:rPr>
        <w:t>d</w:t>
      </w:r>
      <w:r w:rsidR="00945121" w:rsidRPr="00ED4937">
        <w:rPr>
          <w:lang w:val="fr-CA"/>
        </w:rPr>
        <w:t>i</w:t>
      </w:r>
      <w:r w:rsidR="007C1648" w:rsidRPr="00ED4937">
        <w:rPr>
          <w:lang w:val="fr-CA"/>
        </w:rPr>
        <w:t xml:space="preserve"> </w:t>
      </w:r>
      <w:r w:rsidR="0032551E" w:rsidRPr="00ED4937">
        <w:rPr>
          <w:lang w:val="fr-CA"/>
        </w:rPr>
        <w:t>13</w:t>
      </w:r>
      <w:r w:rsidR="00F62251" w:rsidRPr="00ED4937">
        <w:rPr>
          <w:lang w:val="fr-CA"/>
        </w:rPr>
        <w:t xml:space="preserve"> </w:t>
      </w:r>
      <w:r w:rsidR="0032551E" w:rsidRPr="00ED4937">
        <w:rPr>
          <w:lang w:val="fr-CA"/>
        </w:rPr>
        <w:t>mars</w:t>
      </w:r>
      <w:r w:rsidR="00282563" w:rsidRPr="00ED4937">
        <w:rPr>
          <w:lang w:val="fr-CA"/>
        </w:rPr>
        <w:t xml:space="preserve"> </w:t>
      </w:r>
      <w:r w:rsidRPr="00ED4937">
        <w:rPr>
          <w:lang w:val="fr-CA"/>
        </w:rPr>
        <w:t>20</w:t>
      </w:r>
      <w:r w:rsidR="009544E9" w:rsidRPr="00ED4937">
        <w:rPr>
          <w:lang w:val="fr-CA"/>
        </w:rPr>
        <w:t>20</w:t>
      </w:r>
      <w:r w:rsidRPr="00ED4937">
        <w:rPr>
          <w:lang w:val="fr-CA"/>
        </w:rPr>
        <w:t>, à 9 h 45 H</w:t>
      </w:r>
      <w:r w:rsidR="00ED4937">
        <w:rPr>
          <w:lang w:val="fr-CA"/>
        </w:rPr>
        <w:t>A</w:t>
      </w:r>
      <w:r w:rsidRPr="00ED4937">
        <w:rPr>
          <w:lang w:val="fr-CA"/>
        </w:rPr>
        <w:t>E. Cette liste est sujette à modifications.</w:t>
      </w:r>
    </w:p>
    <w:p w:rsidR="001F76DD" w:rsidRPr="00ED4937" w:rsidRDefault="001F76DD" w:rsidP="00E92006">
      <w:pPr>
        <w:widowControl w:val="0"/>
        <w:jc w:val="both"/>
        <w:rPr>
          <w:szCs w:val="24"/>
          <w:lang w:val="fr-CA"/>
        </w:rPr>
      </w:pPr>
    </w:p>
    <w:p w:rsidR="00313A97" w:rsidRPr="005441B9" w:rsidRDefault="00FF3A95" w:rsidP="00E92006">
      <w:pPr>
        <w:widowControl w:val="0"/>
        <w:jc w:val="both"/>
        <w:rPr>
          <w:szCs w:val="24"/>
          <w:lang w:val="fr-CA"/>
        </w:rPr>
      </w:pPr>
      <w:r w:rsidRPr="00ED4937">
        <w:rPr>
          <w:sz w:val="20"/>
        </w:rPr>
        <w:pict>
          <v:rect id="_x0000_i1025" style="width:2in;height:1pt" o:hrpct="0" o:hralign="center" o:hrstd="t" o:hrnoshade="t" o:hr="t" fillcolor="black [3213]" stroked="f"/>
        </w:pict>
      </w:r>
    </w:p>
    <w:p w:rsidR="0089543E" w:rsidRPr="009E2BF3" w:rsidRDefault="0089543E" w:rsidP="001335A1">
      <w:pPr>
        <w:widowControl w:val="0"/>
        <w:rPr>
          <w:szCs w:val="24"/>
          <w:lang w:val="fr-CA"/>
        </w:rPr>
      </w:pPr>
    </w:p>
    <w:p w:rsidR="00772636" w:rsidRPr="00ED4937" w:rsidRDefault="0032551E" w:rsidP="00772636">
      <w:pPr>
        <w:jc w:val="both"/>
        <w:rPr>
          <w:szCs w:val="24"/>
        </w:rPr>
      </w:pPr>
      <w:r w:rsidRPr="0032551E">
        <w:rPr>
          <w:i/>
          <w:szCs w:val="24"/>
        </w:rPr>
        <w:t>James S.A. MacDonald v. Her Majesty the Queen</w:t>
      </w:r>
      <w:r w:rsidR="00746BD0" w:rsidRPr="0032551E">
        <w:rPr>
          <w:i/>
          <w:szCs w:val="24"/>
        </w:rPr>
        <w:t xml:space="preserve"> </w:t>
      </w:r>
      <w:r w:rsidR="00772636" w:rsidRPr="0032551E">
        <w:rPr>
          <w:szCs w:val="24"/>
        </w:rPr>
        <w:t>(</w:t>
      </w:r>
      <w:r>
        <w:rPr>
          <w:szCs w:val="24"/>
        </w:rPr>
        <w:t>F</w:t>
      </w:r>
      <w:r w:rsidR="00746BD0" w:rsidRPr="0032551E">
        <w:rPr>
          <w:szCs w:val="24"/>
        </w:rPr>
        <w:t>.C</w:t>
      </w:r>
      <w:r w:rsidR="00CB0853" w:rsidRPr="0032551E">
        <w:rPr>
          <w:szCs w:val="24"/>
        </w:rPr>
        <w:t>.</w:t>
      </w:r>
      <w:r w:rsidR="00772636" w:rsidRPr="0032551E">
        <w:rPr>
          <w:szCs w:val="24"/>
        </w:rPr>
        <w:t xml:space="preserve">) </w:t>
      </w:r>
      <w:r w:rsidR="00772636" w:rsidRPr="00ED4937">
        <w:t>(</w:t>
      </w:r>
      <w:hyperlink r:id="rId7" w:history="1">
        <w:r w:rsidR="00772636" w:rsidRPr="00ED4937">
          <w:rPr>
            <w:rStyle w:val="Hyperlink"/>
          </w:rPr>
          <w:t>3</w:t>
        </w:r>
        <w:r w:rsidRPr="00ED4937">
          <w:rPr>
            <w:rStyle w:val="Hyperlink"/>
          </w:rPr>
          <w:t>8320</w:t>
        </w:r>
      </w:hyperlink>
      <w:r w:rsidR="00772636" w:rsidRPr="00ED4937">
        <w:t>)</w:t>
      </w:r>
    </w:p>
    <w:p w:rsidR="009F18D7" w:rsidRPr="00ED4937" w:rsidRDefault="009F18D7" w:rsidP="00340C6D">
      <w:pPr>
        <w:jc w:val="both"/>
      </w:pPr>
    </w:p>
    <w:p w:rsidR="0022658E" w:rsidRPr="00ED4937" w:rsidRDefault="0022658E" w:rsidP="00340C6D">
      <w:pPr>
        <w:jc w:val="both"/>
      </w:pPr>
    </w:p>
    <w:p w:rsidR="005B4ADD" w:rsidRPr="005B4ADD" w:rsidRDefault="005B4ADD" w:rsidP="00F878F8">
      <w:pPr>
        <w:widowControl w:val="0"/>
        <w:ind w:left="720" w:hanging="720"/>
        <w:jc w:val="both"/>
        <w:rPr>
          <w:b/>
          <w:i/>
          <w:sz w:val="20"/>
          <w:lang w:val="en-CA"/>
        </w:rPr>
      </w:pPr>
      <w:r w:rsidRPr="005B4ADD">
        <w:rPr>
          <w:b/>
          <w:sz w:val="20"/>
          <w:lang w:val="en-CA"/>
        </w:rPr>
        <w:fldChar w:fldCharType="begin"/>
      </w:r>
      <w:r w:rsidRPr="005B4ADD">
        <w:rPr>
          <w:b/>
          <w:sz w:val="20"/>
        </w:rPr>
        <w:instrText xml:space="preserve"> SEQ CHAPTER \h \r 1</w:instrText>
      </w:r>
      <w:r w:rsidRPr="005B4ADD">
        <w:rPr>
          <w:b/>
          <w:sz w:val="20"/>
        </w:rPr>
        <w:fldChar w:fldCharType="end"/>
      </w:r>
      <w:r w:rsidRPr="005B4ADD">
        <w:rPr>
          <w:rStyle w:val="SCCFileNumberChar"/>
          <w:sz w:val="20"/>
          <w:szCs w:val="20"/>
        </w:rPr>
        <w:t>38320</w:t>
      </w:r>
      <w:r w:rsidRPr="005B4ADD">
        <w:rPr>
          <w:sz w:val="20"/>
          <w:lang w:val="en-CA"/>
        </w:rPr>
        <w:tab/>
      </w:r>
      <w:r w:rsidRPr="005B4ADD">
        <w:rPr>
          <w:b/>
          <w:i/>
          <w:sz w:val="20"/>
          <w:lang w:val="en-CA"/>
        </w:rPr>
        <w:t>James S.A. MacDonald v. Her Majesty the Queen</w:t>
      </w:r>
    </w:p>
    <w:p w:rsidR="005B4ADD" w:rsidRPr="005B4ADD" w:rsidRDefault="005B4ADD" w:rsidP="005B4ADD">
      <w:pPr>
        <w:widowControl w:val="0"/>
        <w:ind w:left="720"/>
        <w:jc w:val="both"/>
        <w:rPr>
          <w:b/>
          <w:i/>
          <w:sz w:val="20"/>
          <w:lang w:val="en-CA"/>
        </w:rPr>
      </w:pPr>
      <w:r w:rsidRPr="005B4ADD">
        <w:rPr>
          <w:sz w:val="20"/>
        </w:rPr>
        <w:t>(F</w:t>
      </w:r>
      <w:r>
        <w:rPr>
          <w:sz w:val="20"/>
        </w:rPr>
        <w:t>.</w:t>
      </w:r>
      <w:r w:rsidRPr="005B4ADD">
        <w:rPr>
          <w:sz w:val="20"/>
        </w:rPr>
        <w:t>C</w:t>
      </w:r>
      <w:r>
        <w:rPr>
          <w:sz w:val="20"/>
        </w:rPr>
        <w:t>.</w:t>
      </w:r>
      <w:r w:rsidRPr="005B4ADD">
        <w:rPr>
          <w:sz w:val="20"/>
        </w:rPr>
        <w:t>) (Civil) (By Leave)</w:t>
      </w:r>
    </w:p>
    <w:p w:rsidR="005B4ADD" w:rsidRPr="005B4ADD" w:rsidRDefault="005B4ADD" w:rsidP="00F878F8">
      <w:pPr>
        <w:widowControl w:val="0"/>
        <w:jc w:val="both"/>
        <w:rPr>
          <w:sz w:val="20"/>
          <w:lang w:val="en-CA"/>
        </w:rPr>
      </w:pPr>
    </w:p>
    <w:p w:rsidR="005B4ADD" w:rsidRPr="005B4ADD" w:rsidRDefault="005B4ADD" w:rsidP="00F878F8">
      <w:pPr>
        <w:widowControl w:val="0"/>
        <w:jc w:val="both"/>
        <w:rPr>
          <w:sz w:val="20"/>
        </w:rPr>
      </w:pPr>
      <w:r w:rsidRPr="005B4ADD">
        <w:rPr>
          <w:iCs/>
          <w:sz w:val="20"/>
          <w:lang w:val="en"/>
        </w:rPr>
        <w:t>Taxation - Hedging - Legislation - Interpretation -Did the Federal Court of Appeal apply the wrong test for determining whether derivative transactions should be taxed on income or capital account</w:t>
      </w:r>
      <w:r w:rsidRPr="005B4ADD">
        <w:rPr>
          <w:sz w:val="20"/>
        </w:rPr>
        <w:t xml:space="preserve">? - Did the Federal Court of Appeal apply the wrong standard of review? - </w:t>
      </w:r>
      <w:r w:rsidRPr="005B4ADD">
        <w:rPr>
          <w:i/>
          <w:sz w:val="20"/>
        </w:rPr>
        <w:t>Income Tax Act</w:t>
      </w:r>
      <w:r w:rsidRPr="005B4ADD">
        <w:rPr>
          <w:sz w:val="20"/>
        </w:rPr>
        <w:t>, RSC 1985, c. 1 (5th Supp)</w:t>
      </w:r>
      <w:r w:rsidR="00FF3A95">
        <w:rPr>
          <w:sz w:val="20"/>
        </w:rPr>
        <w:t>.</w:t>
      </w:r>
    </w:p>
    <w:p w:rsidR="005B4ADD" w:rsidRPr="005B4ADD" w:rsidRDefault="005B4ADD" w:rsidP="00F878F8">
      <w:pPr>
        <w:widowControl w:val="0"/>
        <w:jc w:val="both"/>
        <w:rPr>
          <w:sz w:val="20"/>
          <w:lang w:val="en-CA"/>
        </w:rPr>
      </w:pPr>
    </w:p>
    <w:p w:rsidR="005B4ADD" w:rsidRDefault="005B4ADD" w:rsidP="0048071D">
      <w:pPr>
        <w:jc w:val="both"/>
        <w:rPr>
          <w:sz w:val="20"/>
          <w:lang w:val="en"/>
        </w:rPr>
      </w:pPr>
      <w:r w:rsidRPr="005B4ADD">
        <w:rPr>
          <w:sz w:val="20"/>
          <w:lang w:val="en"/>
        </w:rPr>
        <w:t>In June of 1997, Mr. MacDonald accepted a loan from TD Bank wherein he pledged 165,000 Bank of Nova Scotia shares and assigned as collateral for the loan any payment he could become entitled to receive pursuant to a forward contract. Based on its terms, TD Securities Inc would pay Mr. MacDonald the amount by which the Reference Price (the closing price of the BNS shares on the Toronto Stock Exchange on the Forward Date) fell below the Forward Price multiplied by the 165,000 shares. In the event the Reference Price was to exceed the Forward Price, Mr. MacDonald would be required to make payments to TD. The value of the shares did not decrease and remained above their Reference Price. As a result, between 2004 and 2006, Mr. MacDonald was required to make cash settlement payments totaling $9,966,149. In computing his income for his 2004, 2005, and 2006 taxation years, Mr. MacDonald took the position that the cash settlement payments gave rise to business losses that were deductible against income from other sources. The Minister took issue with this characterization and denied the losses on the basis that the cash settlement payments gave rise to capital losses. An appeal to the Tax Court of Canada overturned the Minister’s decision and sent the matter back for redetermination. The Federal Court of Appeal reinstated the Minister’s decision on the basis that Mr. MacDonald had created a hedge.</w:t>
      </w:r>
    </w:p>
    <w:p w:rsidR="005B4ADD" w:rsidRDefault="005B4ADD" w:rsidP="0048071D">
      <w:pPr>
        <w:jc w:val="both"/>
        <w:rPr>
          <w:sz w:val="20"/>
          <w:lang w:val="en"/>
        </w:rPr>
      </w:pPr>
    </w:p>
    <w:p w:rsidR="005B4ADD" w:rsidRDefault="00FF3A95" w:rsidP="0048071D">
      <w:pPr>
        <w:jc w:val="both"/>
        <w:rPr>
          <w:sz w:val="20"/>
          <w:lang w:val="en"/>
        </w:rPr>
      </w:pPr>
      <w:r>
        <w:rPr>
          <w:sz w:val="20"/>
        </w:rPr>
        <w:pict>
          <v:rect id="_x0000_i1026" style="width:2in;height:1pt" o:hrpct="0" o:hralign="center" o:hrstd="t" o:hrnoshade="t" o:hr="t" fillcolor="black [3213]" stroked="f"/>
        </w:pict>
      </w:r>
    </w:p>
    <w:p w:rsidR="005B4ADD" w:rsidRDefault="005B4ADD" w:rsidP="0048071D">
      <w:pPr>
        <w:jc w:val="both"/>
        <w:rPr>
          <w:sz w:val="20"/>
          <w:lang w:val="en"/>
        </w:rPr>
      </w:pPr>
    </w:p>
    <w:p w:rsidR="005B4ADD" w:rsidRPr="005B4ADD" w:rsidRDefault="005B4ADD" w:rsidP="005B4ADD">
      <w:pPr>
        <w:pStyle w:val="SCCLsocParty"/>
        <w:rPr>
          <w:b/>
          <w:i w:val="0"/>
          <w:sz w:val="20"/>
          <w:szCs w:val="20"/>
        </w:rPr>
      </w:pPr>
      <w:r w:rsidRPr="005B4ADD">
        <w:rPr>
          <w:rStyle w:val="SCCFileNumberChar"/>
          <w:i w:val="0"/>
          <w:sz w:val="20"/>
          <w:szCs w:val="20"/>
          <w:lang w:val="fr-CA"/>
        </w:rPr>
        <w:t>38320</w:t>
      </w:r>
      <w:r w:rsidRPr="005B4ADD">
        <w:rPr>
          <w:rStyle w:val="SCCFileNumberChar"/>
          <w:i w:val="0"/>
          <w:sz w:val="20"/>
          <w:szCs w:val="20"/>
          <w:lang w:val="fr-CA"/>
        </w:rPr>
        <w:tab/>
      </w:r>
      <w:r w:rsidRPr="005B4ADD">
        <w:rPr>
          <w:b/>
          <w:sz w:val="20"/>
          <w:szCs w:val="20"/>
        </w:rPr>
        <w:t>James S.A. MacDonald c. Sa Majesté la Reine</w:t>
      </w:r>
    </w:p>
    <w:p w:rsidR="005B4ADD" w:rsidRPr="005B4ADD" w:rsidRDefault="005B4ADD" w:rsidP="005B4ADD">
      <w:pPr>
        <w:ind w:left="360" w:firstLine="360"/>
        <w:jc w:val="both"/>
        <w:rPr>
          <w:sz w:val="20"/>
          <w:lang w:val="fr-CA"/>
        </w:rPr>
      </w:pPr>
      <w:r w:rsidRPr="005B4ADD">
        <w:rPr>
          <w:sz w:val="20"/>
          <w:lang w:val="fr-CA"/>
        </w:rPr>
        <w:t>(C</w:t>
      </w:r>
      <w:r>
        <w:rPr>
          <w:sz w:val="20"/>
          <w:lang w:val="fr-CA"/>
        </w:rPr>
        <w:t>.</w:t>
      </w:r>
      <w:r w:rsidRPr="005B4ADD">
        <w:rPr>
          <w:sz w:val="20"/>
          <w:lang w:val="fr-CA"/>
        </w:rPr>
        <w:t>F</w:t>
      </w:r>
      <w:r>
        <w:rPr>
          <w:sz w:val="20"/>
          <w:lang w:val="fr-CA"/>
        </w:rPr>
        <w:t>.</w:t>
      </w:r>
      <w:r w:rsidRPr="005B4ADD">
        <w:rPr>
          <w:sz w:val="20"/>
          <w:lang w:val="fr-CA"/>
        </w:rPr>
        <w:t>) (Civile) (Autorisation)</w:t>
      </w:r>
    </w:p>
    <w:p w:rsidR="005B4ADD" w:rsidRPr="005B4ADD" w:rsidRDefault="005B4ADD" w:rsidP="0048071D">
      <w:pPr>
        <w:jc w:val="both"/>
        <w:rPr>
          <w:sz w:val="20"/>
          <w:lang w:val="fr-CA"/>
        </w:rPr>
      </w:pPr>
    </w:p>
    <w:p w:rsidR="005B4ADD" w:rsidRPr="005B4ADD" w:rsidRDefault="005B4ADD" w:rsidP="005B4ADD">
      <w:pPr>
        <w:pStyle w:val="SCCBanSummary"/>
        <w:rPr>
          <w:smallCaps w:val="0"/>
          <w:sz w:val="20"/>
          <w:szCs w:val="20"/>
          <w:lang w:val="fr-CA"/>
        </w:rPr>
      </w:pPr>
      <w:r w:rsidRPr="005B4ADD">
        <w:rPr>
          <w:iCs/>
          <w:smallCaps w:val="0"/>
          <w:sz w:val="20"/>
          <w:szCs w:val="20"/>
          <w:lang w:val="fr-CA"/>
        </w:rPr>
        <w:t xml:space="preserve">Droit fiscal — Opération de couverture — Législation — Interprétation — La Cour d’appel </w:t>
      </w:r>
      <w:proofErr w:type="gramStart"/>
      <w:r w:rsidRPr="005B4ADD">
        <w:rPr>
          <w:iCs/>
          <w:smallCaps w:val="0"/>
          <w:sz w:val="20"/>
          <w:szCs w:val="20"/>
          <w:lang w:val="fr-CA"/>
        </w:rPr>
        <w:t>fédérale</w:t>
      </w:r>
      <w:proofErr w:type="gramEnd"/>
      <w:r w:rsidRPr="005B4ADD">
        <w:rPr>
          <w:iCs/>
          <w:smallCaps w:val="0"/>
          <w:sz w:val="20"/>
          <w:szCs w:val="20"/>
          <w:lang w:val="fr-CA"/>
        </w:rPr>
        <w:t xml:space="preserve"> a-t-elle appliqué le mauvais critère pour déterminer si une opération de couverture devrait être imposée sur le revenu ou un compte capital? — La Cour d’appel </w:t>
      </w:r>
      <w:proofErr w:type="gramStart"/>
      <w:r w:rsidRPr="005B4ADD">
        <w:rPr>
          <w:iCs/>
          <w:smallCaps w:val="0"/>
          <w:sz w:val="20"/>
          <w:szCs w:val="20"/>
          <w:lang w:val="fr-CA"/>
        </w:rPr>
        <w:t>fédérale</w:t>
      </w:r>
      <w:proofErr w:type="gramEnd"/>
      <w:r w:rsidRPr="005B4ADD">
        <w:rPr>
          <w:iCs/>
          <w:smallCaps w:val="0"/>
          <w:sz w:val="20"/>
          <w:szCs w:val="20"/>
          <w:lang w:val="fr-CA"/>
        </w:rPr>
        <w:t xml:space="preserve"> a-t-elle appliqué la mauvaise norme de contrôle</w:t>
      </w:r>
      <w:r w:rsidRPr="005B4ADD">
        <w:rPr>
          <w:smallCaps w:val="0"/>
          <w:sz w:val="20"/>
          <w:szCs w:val="20"/>
          <w:lang w:val="fr-CA"/>
        </w:rPr>
        <w:t xml:space="preserve">? — </w:t>
      </w:r>
      <w:r w:rsidRPr="005B4ADD">
        <w:rPr>
          <w:i/>
          <w:smallCaps w:val="0"/>
          <w:sz w:val="20"/>
          <w:szCs w:val="20"/>
          <w:lang w:val="fr-CA"/>
        </w:rPr>
        <w:t>Loi de l’impôt sur le revenu</w:t>
      </w:r>
      <w:r w:rsidRPr="005B4ADD">
        <w:rPr>
          <w:smallCaps w:val="0"/>
          <w:sz w:val="20"/>
          <w:szCs w:val="20"/>
          <w:lang w:val="fr-CA"/>
        </w:rPr>
        <w:t>, L.R.C. 1985, c. 1 (5</w:t>
      </w:r>
      <w:r w:rsidRPr="005B4ADD">
        <w:rPr>
          <w:smallCaps w:val="0"/>
          <w:sz w:val="20"/>
          <w:szCs w:val="20"/>
          <w:vertAlign w:val="superscript"/>
          <w:lang w:val="fr-CA"/>
        </w:rPr>
        <w:t>e</w:t>
      </w:r>
      <w:r w:rsidRPr="005B4ADD">
        <w:rPr>
          <w:smallCaps w:val="0"/>
          <w:sz w:val="20"/>
          <w:szCs w:val="20"/>
          <w:lang w:val="fr-CA"/>
        </w:rPr>
        <w:t xml:space="preserve"> suppl.)</w:t>
      </w:r>
      <w:r w:rsidR="00FF3A95">
        <w:rPr>
          <w:smallCaps w:val="0"/>
          <w:sz w:val="20"/>
          <w:szCs w:val="20"/>
          <w:lang w:val="fr-CA"/>
        </w:rPr>
        <w:t>.</w:t>
      </w:r>
      <w:bookmarkStart w:id="0" w:name="_GoBack"/>
      <w:bookmarkEnd w:id="0"/>
    </w:p>
    <w:p w:rsidR="005B4ADD" w:rsidRPr="005B4ADD" w:rsidRDefault="005B4ADD" w:rsidP="0048071D">
      <w:pPr>
        <w:jc w:val="both"/>
        <w:rPr>
          <w:sz w:val="20"/>
          <w:lang w:val="fr-CA"/>
        </w:rPr>
      </w:pPr>
    </w:p>
    <w:p w:rsidR="005B4ADD" w:rsidRPr="005B4ADD" w:rsidRDefault="005B4ADD" w:rsidP="0048071D">
      <w:pPr>
        <w:jc w:val="both"/>
        <w:rPr>
          <w:sz w:val="20"/>
          <w:lang w:val="fr-CA"/>
        </w:rPr>
      </w:pPr>
      <w:r w:rsidRPr="005B4ADD">
        <w:rPr>
          <w:sz w:val="20"/>
          <w:lang w:val="fr-CA"/>
        </w:rPr>
        <w:t>En juin 1997, M. MacDonald a accepté un prêt de la Banque TD dans le cadre duquel il a donné en gage 165 000 actions de la Banque de Nouvelle-Écosse et a cédé à titre de garantie du prêt tout paiement auquel il pourrait avoir droit en application du contrat à terme de gré à gré. Selon ses modalités, Valeurs mobilières TD Inc. paierait à M. MacDonald la valeur de la diminution du prix de référence (le cours officiel de clôture des actions de la BNE à la bourse de Toronto à la date d’échéance) en deçà du prix à terme multiplié par les 165 000 actions. Dans l’éventualité où le prix de référence excéderait le prix à terme, M. MacDonald serait tenu de verser des paiements à TD. La valeur des actions de référence n’a pas diminué et est restée supérieure au prix de référence. En conséquence, entre 2004 et 2006, M. MacDonald a dû effectuer des paiements en espèces totalisant 9 966 149 $ en règlement du contrat. En calculant son revenu pour ses années d’imposition 2004, 2005 et 2006, M. MacDonald a estimé que les paiements en espèces versés en règlement du contrat au cours de ces années donnaient lieu à des pertes d’entreprise qui étaient déductibles du revenu provenant d’autres sources. Le ministre n’était pas d’accord sur cette interprétation et a refusé les pertes à l’égard des années au cours desquelles elles ont été réclamées au motif que les paiements en espèces donnaient lieu à des pertes en capital. En appel, la Cour canadienne de l’impôt a infirmé la décision du ministre et lui a renvoyé l’affaire pour nouvel examen. La Cour d’appel fédérale a rétabli la décision du ministre, statuant que M. MacDonald avait créé une couverture.</w:t>
      </w:r>
    </w:p>
    <w:p w:rsidR="0096301D" w:rsidRPr="00ED4937" w:rsidRDefault="0096301D" w:rsidP="00473253">
      <w:pPr>
        <w:widowControl w:val="0"/>
        <w:rPr>
          <w:sz w:val="20"/>
          <w:lang w:val="fr-CA"/>
        </w:rPr>
      </w:pPr>
      <w:bookmarkStart w:id="1" w:name="QuickMark_1"/>
      <w:bookmarkEnd w:id="1"/>
    </w:p>
    <w:p w:rsidR="0096301D" w:rsidRPr="002A545A" w:rsidRDefault="00FF3A95" w:rsidP="00473253">
      <w:pPr>
        <w:widowControl w:val="0"/>
        <w:rPr>
          <w:sz w:val="20"/>
        </w:rPr>
      </w:pPr>
      <w:r>
        <w:rPr>
          <w:sz w:val="20"/>
        </w:rPr>
        <w:pict>
          <v:rect id="_x0000_i1027" style="width:2in;height:1pt" o:hrpct="0" o:hralign="center" o:hrstd="t" o:hrnoshade="t" o:hr="t" fillcolor="black [3213]" stroked="f"/>
        </w:pict>
      </w:r>
    </w:p>
    <w:p w:rsidR="0096301D" w:rsidRPr="002A545A" w:rsidRDefault="0096301D" w:rsidP="00D50405">
      <w:pPr>
        <w:widowControl w:val="0"/>
        <w:rPr>
          <w:sz w:val="20"/>
          <w:lang w:val="fr-CA"/>
        </w:rPr>
      </w:pPr>
    </w:p>
    <w:p w:rsidR="00E92006" w:rsidRPr="00CD14BB" w:rsidRDefault="00E92006" w:rsidP="00340C6D">
      <w:pPr>
        <w:jc w:val="both"/>
        <w:rPr>
          <w:sz w:val="20"/>
          <w:lang w:val="fr-CA"/>
        </w:rPr>
      </w:pPr>
      <w:bookmarkStart w:id="2" w:name="1"/>
      <w:bookmarkEnd w:id="2"/>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FF3A95"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58E"/>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5A"/>
    <w:rsid w:val="002A5496"/>
    <w:rsid w:val="002A6BD5"/>
    <w:rsid w:val="002A7752"/>
    <w:rsid w:val="002B06A9"/>
    <w:rsid w:val="002B23EF"/>
    <w:rsid w:val="002B4A1D"/>
    <w:rsid w:val="002B4D23"/>
    <w:rsid w:val="002B4F4E"/>
    <w:rsid w:val="002B743F"/>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3A97"/>
    <w:rsid w:val="00313D24"/>
    <w:rsid w:val="00317C58"/>
    <w:rsid w:val="00321B31"/>
    <w:rsid w:val="00324B83"/>
    <w:rsid w:val="0032551E"/>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4C24"/>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C2419"/>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ADD"/>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34C"/>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46BD0"/>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543E"/>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301D"/>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522"/>
    <w:rsid w:val="00A409CF"/>
    <w:rsid w:val="00A42C03"/>
    <w:rsid w:val="00A45E77"/>
    <w:rsid w:val="00A47417"/>
    <w:rsid w:val="00A50E58"/>
    <w:rsid w:val="00A52FC3"/>
    <w:rsid w:val="00A539FF"/>
    <w:rsid w:val="00A56703"/>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2604"/>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2D39"/>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937"/>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A95"/>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22658E"/>
    <w:rPr>
      <w:b/>
      <w:lang w:val="en-CA" w:eastAsia="en-CA"/>
    </w:rPr>
  </w:style>
  <w:style w:type="character" w:customStyle="1" w:styleId="SCCCaseDescriptorChar">
    <w:name w:val="SCC.CaseDescriptor Char"/>
    <w:basedOn w:val="DefaultParagraphFont"/>
    <w:link w:val="SCCCaseDescriptor"/>
    <w:rsid w:val="0022658E"/>
    <w:rPr>
      <w:b/>
      <w:sz w:val="24"/>
      <w:lang w:val="en-CA" w:eastAsia="en-CA"/>
    </w:rPr>
  </w:style>
  <w:style w:type="paragraph" w:customStyle="1" w:styleId="SCCFileNumber">
    <w:name w:val="SCC.FileNumber"/>
    <w:basedOn w:val="Normal"/>
    <w:next w:val="Normal"/>
    <w:link w:val="SCCFileNumberChar"/>
    <w:qFormat/>
    <w:rsid w:val="0096301D"/>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96301D"/>
    <w:rPr>
      <w:rFonts w:eastAsiaTheme="minorHAnsi" w:cstheme="minorBidi"/>
      <w:b/>
      <w:sz w:val="24"/>
      <w:szCs w:val="22"/>
      <w:lang w:val="en-CA"/>
    </w:rPr>
  </w:style>
  <w:style w:type="paragraph" w:customStyle="1" w:styleId="SCCBanSummary">
    <w:name w:val="SCC.BanSummary"/>
    <w:basedOn w:val="Normal"/>
    <w:next w:val="Normal"/>
    <w:link w:val="SCCBanSummaryChar"/>
    <w:rsid w:val="005B4ADD"/>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5B4ADD"/>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3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2019-12-30T15:00:00Z</dcterms:created>
  <dcterms:modified xsi:type="dcterms:W3CDTF">2020-03-09T13:30:00Z</dcterms:modified>
</cp:coreProperties>
</file>