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66969" w:rsidRDefault="003F43E6" w:rsidP="00CC5785">
      <w:pPr>
        <w:pStyle w:val="Header"/>
        <w:jc w:val="center"/>
        <w:rPr>
          <w:b/>
          <w:sz w:val="32"/>
        </w:rPr>
      </w:pPr>
      <w:r w:rsidRPr="00566969">
        <w:rPr>
          <w:b/>
          <w:sz w:val="32"/>
        </w:rPr>
        <w:t>Supreme Court of Canada / Cour suprême du Canada</w:t>
      </w:r>
    </w:p>
    <w:p w:rsidR="003F43E6" w:rsidRPr="00566969" w:rsidRDefault="003F43E6" w:rsidP="00CC5785">
      <w:pPr>
        <w:widowControl w:val="0"/>
        <w:rPr>
          <w:i/>
        </w:rPr>
      </w:pPr>
    </w:p>
    <w:p w:rsidR="003F43E6" w:rsidRPr="00566969" w:rsidRDefault="003F43E6" w:rsidP="00CC5785">
      <w:pPr>
        <w:widowControl w:val="0"/>
        <w:rPr>
          <w:i/>
        </w:rPr>
      </w:pPr>
    </w:p>
    <w:p w:rsidR="006F2579" w:rsidRPr="00566969" w:rsidRDefault="006F2579" w:rsidP="00CC5785">
      <w:pPr>
        <w:widowControl w:val="0"/>
        <w:rPr>
          <w:i/>
          <w:sz w:val="20"/>
          <w:lang w:val="fr-CA"/>
        </w:rPr>
      </w:pPr>
      <w:r w:rsidRPr="00566969">
        <w:rPr>
          <w:i/>
          <w:sz w:val="20"/>
          <w:lang w:val="fr-CA"/>
        </w:rPr>
        <w:t>(</w:t>
      </w:r>
      <w:r w:rsidR="008F3C5D" w:rsidRPr="00566969">
        <w:rPr>
          <w:i/>
          <w:sz w:val="20"/>
          <w:lang w:val="fr-CA"/>
        </w:rPr>
        <w:t>L</w:t>
      </w:r>
      <w:r w:rsidRPr="00566969">
        <w:rPr>
          <w:i/>
          <w:sz w:val="20"/>
          <w:lang w:val="fr-CA"/>
        </w:rPr>
        <w:t>e français suit)</w:t>
      </w:r>
    </w:p>
    <w:p w:rsidR="006F2579" w:rsidRPr="00566969" w:rsidRDefault="006F2579" w:rsidP="00CC5785">
      <w:pPr>
        <w:widowControl w:val="0"/>
        <w:rPr>
          <w:lang w:val="fr-CA"/>
        </w:rPr>
      </w:pPr>
    </w:p>
    <w:p w:rsidR="006F2579" w:rsidRPr="00566969" w:rsidRDefault="00C007C3" w:rsidP="00CC5785">
      <w:pPr>
        <w:widowControl w:val="0"/>
        <w:jc w:val="center"/>
        <w:rPr>
          <w:b/>
          <w:lang w:val="fr-CA"/>
        </w:rPr>
      </w:pPr>
      <w:r w:rsidRPr="00566969">
        <w:fldChar w:fldCharType="begin"/>
      </w:r>
      <w:r w:rsidR="006F2579" w:rsidRPr="00566969">
        <w:rPr>
          <w:lang w:val="fr-CA"/>
        </w:rPr>
        <w:instrText xml:space="preserve"> SEQ CHAPTER \h \r 1</w:instrText>
      </w:r>
      <w:r w:rsidRPr="00566969">
        <w:fldChar w:fldCharType="end"/>
      </w:r>
      <w:r w:rsidR="002767DF" w:rsidRPr="00566969">
        <w:rPr>
          <w:b/>
          <w:lang w:val="fr-CA"/>
        </w:rPr>
        <w:t xml:space="preserve">JUDGMENTS </w:t>
      </w:r>
      <w:r w:rsidR="004C4C26" w:rsidRPr="00566969">
        <w:rPr>
          <w:b/>
          <w:lang w:val="fr-CA"/>
        </w:rPr>
        <w:t>IN LEAVE APPLICATION</w:t>
      </w:r>
      <w:r w:rsidR="002375D8" w:rsidRPr="00566969">
        <w:rPr>
          <w:b/>
          <w:lang w:val="fr-CA"/>
        </w:rPr>
        <w:t>S</w:t>
      </w:r>
    </w:p>
    <w:p w:rsidR="006F2579" w:rsidRPr="00566969" w:rsidRDefault="006F2579" w:rsidP="00CC5785">
      <w:pPr>
        <w:widowControl w:val="0"/>
        <w:rPr>
          <w:lang w:val="fr-CA"/>
        </w:rPr>
      </w:pPr>
    </w:p>
    <w:p w:rsidR="006F2579" w:rsidRPr="00566969" w:rsidRDefault="00CD7911" w:rsidP="00CC5785">
      <w:pPr>
        <w:widowControl w:val="0"/>
      </w:pPr>
      <w:r w:rsidRPr="00566969">
        <w:rPr>
          <w:b/>
        </w:rPr>
        <w:t>May</w:t>
      </w:r>
      <w:r w:rsidR="00D54AAF" w:rsidRPr="00566969">
        <w:rPr>
          <w:b/>
        </w:rPr>
        <w:t xml:space="preserve"> </w:t>
      </w:r>
      <w:r w:rsidR="004C5991" w:rsidRPr="00566969">
        <w:rPr>
          <w:b/>
        </w:rPr>
        <w:t>2</w:t>
      </w:r>
      <w:r w:rsidR="008F1DD7" w:rsidRPr="00566969">
        <w:rPr>
          <w:b/>
        </w:rPr>
        <w:t>7</w:t>
      </w:r>
      <w:r w:rsidR="001271F9" w:rsidRPr="00566969">
        <w:rPr>
          <w:b/>
        </w:rPr>
        <w:t>,</w:t>
      </w:r>
      <w:r w:rsidR="008825DB" w:rsidRPr="00566969">
        <w:rPr>
          <w:b/>
        </w:rPr>
        <w:t xml:space="preserve"> 20</w:t>
      </w:r>
      <w:r w:rsidR="002902CC" w:rsidRPr="00566969">
        <w:rPr>
          <w:b/>
        </w:rPr>
        <w:t>2</w:t>
      </w:r>
      <w:r w:rsidR="00E422E7" w:rsidRPr="00566969">
        <w:rPr>
          <w:b/>
        </w:rPr>
        <w:t>1</w:t>
      </w:r>
    </w:p>
    <w:p w:rsidR="006F2579" w:rsidRPr="00566969" w:rsidRDefault="006F2579" w:rsidP="00CC5785">
      <w:pPr>
        <w:widowControl w:val="0"/>
        <w:rPr>
          <w:b/>
        </w:rPr>
      </w:pPr>
      <w:r w:rsidRPr="00566969">
        <w:rPr>
          <w:b/>
        </w:rPr>
        <w:t>For immediate release</w:t>
      </w:r>
    </w:p>
    <w:p w:rsidR="006F2579" w:rsidRPr="00566969" w:rsidRDefault="006F2579" w:rsidP="00CC5785">
      <w:pPr>
        <w:widowControl w:val="0"/>
      </w:pPr>
    </w:p>
    <w:p w:rsidR="002767DF" w:rsidRPr="00566969" w:rsidRDefault="002767DF" w:rsidP="00CC5785">
      <w:pPr>
        <w:widowControl w:val="0"/>
      </w:pPr>
      <w:r w:rsidRPr="00566969">
        <w:rPr>
          <w:b/>
        </w:rPr>
        <w:t>OTTAWA</w:t>
      </w:r>
      <w:r w:rsidRPr="00566969">
        <w:t xml:space="preserve"> – The Suprem</w:t>
      </w:r>
      <w:r w:rsidR="00580213" w:rsidRPr="00566969">
        <w:t>e</w:t>
      </w:r>
      <w:r w:rsidRPr="00566969">
        <w:t xml:space="preserve"> Court of Canada has today deposited with the Registrar judgment</w:t>
      </w:r>
      <w:r w:rsidR="004D3B41" w:rsidRPr="00566969">
        <w:t>s</w:t>
      </w:r>
      <w:r w:rsidRPr="00566969">
        <w:t xml:space="preserve"> in the following </w:t>
      </w:r>
      <w:r w:rsidR="00063949" w:rsidRPr="00566969">
        <w:t xml:space="preserve">leave </w:t>
      </w:r>
      <w:r w:rsidRPr="00566969">
        <w:t>application</w:t>
      </w:r>
      <w:r w:rsidR="00CC044F" w:rsidRPr="00566969">
        <w:t>s</w:t>
      </w:r>
      <w:r w:rsidRPr="00566969">
        <w:t>.</w:t>
      </w:r>
    </w:p>
    <w:p w:rsidR="006F2579" w:rsidRPr="00566969" w:rsidRDefault="006F2579" w:rsidP="00CC5785">
      <w:pPr>
        <w:widowControl w:val="0"/>
      </w:pPr>
    </w:p>
    <w:p w:rsidR="006F2579" w:rsidRPr="00566969" w:rsidRDefault="006F2579" w:rsidP="00CC5785">
      <w:pPr>
        <w:widowControl w:val="0"/>
      </w:pPr>
    </w:p>
    <w:p w:rsidR="002767DF" w:rsidRPr="00566969" w:rsidRDefault="002767DF" w:rsidP="00CC5785">
      <w:pPr>
        <w:widowControl w:val="0"/>
        <w:jc w:val="center"/>
        <w:rPr>
          <w:lang w:val="fr-CA"/>
        </w:rPr>
      </w:pPr>
      <w:r w:rsidRPr="00566969">
        <w:rPr>
          <w:b/>
          <w:lang w:val="fr-CA"/>
        </w:rPr>
        <w:t>JUGEMENT</w:t>
      </w:r>
      <w:r w:rsidR="004C4C26" w:rsidRPr="00566969">
        <w:rPr>
          <w:b/>
          <w:lang w:val="fr-CA"/>
        </w:rPr>
        <w:t>S SUR DEMANDE</w:t>
      </w:r>
      <w:r w:rsidR="00CC044F" w:rsidRPr="00566969">
        <w:rPr>
          <w:b/>
          <w:lang w:val="fr-CA"/>
        </w:rPr>
        <w:t>S</w:t>
      </w:r>
      <w:r w:rsidRPr="00566969">
        <w:rPr>
          <w:b/>
          <w:lang w:val="fr-CA"/>
        </w:rPr>
        <w:t xml:space="preserve"> D’AUTORISATION</w:t>
      </w:r>
    </w:p>
    <w:p w:rsidR="006F2579" w:rsidRPr="00566969" w:rsidRDefault="006F2579" w:rsidP="00CC5785">
      <w:pPr>
        <w:widowControl w:val="0"/>
        <w:rPr>
          <w:lang w:val="fr-CA"/>
        </w:rPr>
      </w:pPr>
    </w:p>
    <w:p w:rsidR="006F2579" w:rsidRPr="00566969" w:rsidRDefault="006F2579" w:rsidP="00CC5785">
      <w:pPr>
        <w:widowControl w:val="0"/>
        <w:rPr>
          <w:lang w:val="fr-CA"/>
        </w:rPr>
      </w:pPr>
      <w:r w:rsidRPr="00566969">
        <w:rPr>
          <w:b/>
          <w:lang w:val="fr-CA"/>
        </w:rPr>
        <w:t>Le</w:t>
      </w:r>
      <w:r w:rsidR="008825DB" w:rsidRPr="00566969">
        <w:rPr>
          <w:b/>
          <w:lang w:val="fr-CA"/>
        </w:rPr>
        <w:t xml:space="preserve"> </w:t>
      </w:r>
      <w:r w:rsidR="004C5991" w:rsidRPr="00566969">
        <w:rPr>
          <w:b/>
          <w:lang w:val="fr-CA"/>
        </w:rPr>
        <w:t>2</w:t>
      </w:r>
      <w:r w:rsidR="008F1DD7" w:rsidRPr="00566969">
        <w:rPr>
          <w:b/>
          <w:lang w:val="fr-CA"/>
        </w:rPr>
        <w:t>7</w:t>
      </w:r>
      <w:r w:rsidR="00CD7911" w:rsidRPr="00566969">
        <w:rPr>
          <w:b/>
          <w:lang w:val="fr-CA"/>
        </w:rPr>
        <w:t xml:space="preserve"> mai</w:t>
      </w:r>
      <w:r w:rsidR="004E4B02" w:rsidRPr="00566969">
        <w:rPr>
          <w:b/>
          <w:lang w:val="fr-CA"/>
        </w:rPr>
        <w:t xml:space="preserve"> </w:t>
      </w:r>
      <w:r w:rsidR="008825DB" w:rsidRPr="00566969">
        <w:rPr>
          <w:b/>
          <w:lang w:val="fr-CA"/>
        </w:rPr>
        <w:t>20</w:t>
      </w:r>
      <w:r w:rsidR="002902CC" w:rsidRPr="00566969">
        <w:rPr>
          <w:b/>
          <w:lang w:val="fr-CA"/>
        </w:rPr>
        <w:t>2</w:t>
      </w:r>
      <w:r w:rsidR="00E422E7" w:rsidRPr="00566969">
        <w:rPr>
          <w:b/>
          <w:lang w:val="fr-CA"/>
        </w:rPr>
        <w:t>1</w:t>
      </w:r>
    </w:p>
    <w:p w:rsidR="006F2579" w:rsidRPr="00566969" w:rsidRDefault="006F2579" w:rsidP="00CC5785">
      <w:pPr>
        <w:widowControl w:val="0"/>
        <w:rPr>
          <w:b/>
          <w:lang w:val="fr-CA"/>
        </w:rPr>
      </w:pPr>
      <w:r w:rsidRPr="00566969">
        <w:rPr>
          <w:b/>
          <w:lang w:val="fr-CA"/>
        </w:rPr>
        <w:t>Pour diffusion immédiate</w:t>
      </w:r>
    </w:p>
    <w:p w:rsidR="006F2579" w:rsidRPr="00566969" w:rsidRDefault="006F2579" w:rsidP="00CC5785">
      <w:pPr>
        <w:widowControl w:val="0"/>
        <w:rPr>
          <w:lang w:val="fr-CA"/>
        </w:rPr>
      </w:pPr>
    </w:p>
    <w:p w:rsidR="002767DF" w:rsidRPr="00566969" w:rsidRDefault="002767DF" w:rsidP="00CC5785">
      <w:pPr>
        <w:widowControl w:val="0"/>
        <w:rPr>
          <w:lang w:val="fr-CA"/>
        </w:rPr>
      </w:pPr>
      <w:r w:rsidRPr="00566969">
        <w:rPr>
          <w:b/>
          <w:lang w:val="fr-CA"/>
        </w:rPr>
        <w:t>OTTAWA</w:t>
      </w:r>
      <w:r w:rsidRPr="00566969">
        <w:rPr>
          <w:lang w:val="fr-CA"/>
        </w:rPr>
        <w:t xml:space="preserve"> – La Cour suprême du Canada a déposé aujourd’hui auprès du registraire les jugements dans </w:t>
      </w:r>
      <w:r w:rsidR="00CC044F" w:rsidRPr="00566969">
        <w:rPr>
          <w:lang w:val="fr-CA"/>
        </w:rPr>
        <w:t>les</w:t>
      </w:r>
      <w:r w:rsidR="008C7CD9" w:rsidRPr="00566969">
        <w:rPr>
          <w:lang w:val="fr-CA"/>
        </w:rPr>
        <w:t xml:space="preserve"> </w:t>
      </w:r>
      <w:r w:rsidR="004C4C26" w:rsidRPr="00566969">
        <w:rPr>
          <w:lang w:val="fr-CA"/>
        </w:rPr>
        <w:t>demande</w:t>
      </w:r>
      <w:r w:rsidR="0088435A" w:rsidRPr="00566969">
        <w:rPr>
          <w:lang w:val="fr-CA"/>
        </w:rPr>
        <w:t>s</w:t>
      </w:r>
      <w:r w:rsidRPr="00566969">
        <w:rPr>
          <w:lang w:val="fr-CA"/>
        </w:rPr>
        <w:t xml:space="preserve"> d’au</w:t>
      </w:r>
      <w:r w:rsidR="00F24EF2" w:rsidRPr="00566969">
        <w:rPr>
          <w:lang w:val="fr-CA"/>
        </w:rPr>
        <w:t xml:space="preserve">torisation </w:t>
      </w:r>
      <w:r w:rsidR="007F2922" w:rsidRPr="00566969">
        <w:rPr>
          <w:lang w:val="fr-CA"/>
        </w:rPr>
        <w:t>sui</w:t>
      </w:r>
      <w:r w:rsidR="00F24EF2" w:rsidRPr="00566969">
        <w:rPr>
          <w:lang w:val="fr-CA"/>
        </w:rPr>
        <w:t>v</w:t>
      </w:r>
      <w:r w:rsidR="007F2922" w:rsidRPr="00566969">
        <w:rPr>
          <w:lang w:val="fr-CA"/>
        </w:rPr>
        <w:t>a</w:t>
      </w:r>
      <w:r w:rsidR="00F24EF2" w:rsidRPr="00566969">
        <w:rPr>
          <w:lang w:val="fr-CA"/>
        </w:rPr>
        <w:t>nt</w:t>
      </w:r>
      <w:r w:rsidR="00C56657" w:rsidRPr="00566969">
        <w:rPr>
          <w:lang w:val="fr-CA"/>
        </w:rPr>
        <w:t>s</w:t>
      </w:r>
      <w:r w:rsidR="00F24EF2" w:rsidRPr="00566969">
        <w:rPr>
          <w:lang w:val="fr-CA"/>
        </w:rPr>
        <w:t>.</w:t>
      </w:r>
    </w:p>
    <w:p w:rsidR="00694BDA" w:rsidRPr="00566969" w:rsidRDefault="00694BDA" w:rsidP="00CC5785">
      <w:pPr>
        <w:jc w:val="both"/>
        <w:rPr>
          <w:sz w:val="20"/>
          <w:lang w:val="fr-CA"/>
        </w:rPr>
      </w:pPr>
    </w:p>
    <w:p w:rsidR="00DA0759" w:rsidRPr="00566969" w:rsidRDefault="0039440E" w:rsidP="00CC5785">
      <w:pPr>
        <w:jc w:val="both"/>
        <w:rPr>
          <w:sz w:val="20"/>
          <w:lang w:val="fr-CA"/>
        </w:rPr>
      </w:pPr>
      <w:r>
        <w:rPr>
          <w:sz w:val="20"/>
        </w:rPr>
        <w:pict>
          <v:rect id="_x0000_i1025" style="width:2in;height:1pt" o:hrpct="0" o:hralign="center" o:hrstd="t" o:hrnoshade="t" o:hr="t" fillcolor="black [3213]" stroked="f"/>
        </w:pict>
      </w:r>
    </w:p>
    <w:p w:rsidR="00975D05" w:rsidRPr="00566969" w:rsidRDefault="00975D05" w:rsidP="00CC5785">
      <w:pPr>
        <w:jc w:val="both"/>
        <w:rPr>
          <w:sz w:val="20"/>
        </w:rPr>
      </w:pPr>
    </w:p>
    <w:p w:rsidR="00E143EF" w:rsidRPr="00566969" w:rsidRDefault="00E143EF" w:rsidP="00E143EF">
      <w:pPr>
        <w:jc w:val="both"/>
        <w:rPr>
          <w:b/>
          <w:sz w:val="22"/>
          <w:szCs w:val="22"/>
          <w:lang w:val="fr-CA"/>
        </w:rPr>
      </w:pPr>
      <w:r w:rsidRPr="00566969">
        <w:rPr>
          <w:b/>
          <w:sz w:val="22"/>
          <w:szCs w:val="22"/>
          <w:lang w:val="fr-CA"/>
        </w:rPr>
        <w:t>GRANTED / ACCORDÉE</w:t>
      </w:r>
    </w:p>
    <w:p w:rsidR="00E143EF" w:rsidRPr="00566969" w:rsidRDefault="00E143EF" w:rsidP="00CC5785">
      <w:pPr>
        <w:jc w:val="both"/>
        <w:rPr>
          <w:sz w:val="20"/>
          <w:lang w:val="fr-CA"/>
        </w:rPr>
      </w:pPr>
    </w:p>
    <w:p w:rsidR="00487B0F" w:rsidRPr="00566969" w:rsidRDefault="00487B0F" w:rsidP="00487B0F">
      <w:pPr>
        <w:rPr>
          <w:b/>
          <w:sz w:val="22"/>
          <w:szCs w:val="22"/>
          <w:u w:val="single"/>
          <w:lang w:val="fr-CA"/>
        </w:rPr>
      </w:pPr>
      <w:r w:rsidRPr="00566969">
        <w:rPr>
          <w:i/>
          <w:sz w:val="22"/>
          <w:szCs w:val="22"/>
          <w:lang w:val="fr-CA"/>
        </w:rPr>
        <w:t>Procureur général du Québec et Sa Majesté la Reine c. Alexandre Bissonnette</w:t>
      </w:r>
      <w:r w:rsidRPr="00566969">
        <w:rPr>
          <w:sz w:val="22"/>
          <w:szCs w:val="22"/>
          <w:lang w:val="fr-CA"/>
        </w:rPr>
        <w:t xml:space="preserve"> (Qc) (Criminelle) (Autorisation) (</w:t>
      </w:r>
      <w:hyperlink r:id="rId8" w:history="1">
        <w:r w:rsidRPr="00566969">
          <w:rPr>
            <w:rStyle w:val="Hyperlink"/>
            <w:sz w:val="22"/>
            <w:szCs w:val="22"/>
            <w:lang w:val="fr-CA"/>
          </w:rPr>
          <w:t>39544</w:t>
        </w:r>
      </w:hyperlink>
      <w:r w:rsidRPr="00566969">
        <w:rPr>
          <w:sz w:val="22"/>
          <w:szCs w:val="22"/>
          <w:lang w:val="fr-CA"/>
        </w:rPr>
        <w:t>)</w:t>
      </w:r>
    </w:p>
    <w:p w:rsidR="008F1DD7" w:rsidRPr="00566969" w:rsidRDefault="008F1DD7" w:rsidP="00CC5785">
      <w:pPr>
        <w:jc w:val="both"/>
        <w:rPr>
          <w:sz w:val="20"/>
          <w:lang w:val="fr-CA"/>
        </w:rPr>
      </w:pPr>
    </w:p>
    <w:p w:rsidR="00487B0F" w:rsidRPr="00566969" w:rsidRDefault="00487B0F" w:rsidP="00487B0F">
      <w:pPr>
        <w:jc w:val="both"/>
        <w:rPr>
          <w:sz w:val="20"/>
          <w:lang w:val="fr-CA"/>
        </w:rPr>
      </w:pPr>
      <w:r w:rsidRPr="00566969">
        <w:rPr>
          <w:sz w:val="20"/>
          <w:lang w:val="fr-CA"/>
        </w:rPr>
        <w:t>La demande d’autorisation d’appel de l’arrêt de la Cour d’appel du Québec (Québec), numéro 200-10-003630-196, 2020 QCCA 1585, daté du 26 novembre 2020, est accueillie.</w:t>
      </w:r>
    </w:p>
    <w:p w:rsidR="00487B0F" w:rsidRPr="00566969" w:rsidRDefault="00487B0F" w:rsidP="00487B0F">
      <w:pPr>
        <w:jc w:val="both"/>
        <w:rPr>
          <w:sz w:val="20"/>
          <w:lang w:val="fr-CA"/>
        </w:rPr>
      </w:pPr>
    </w:p>
    <w:p w:rsidR="00487B0F" w:rsidRPr="00566969" w:rsidRDefault="00487B0F" w:rsidP="00487B0F">
      <w:pPr>
        <w:jc w:val="both"/>
        <w:rPr>
          <w:sz w:val="20"/>
          <w:lang w:val="fr-CA"/>
        </w:rPr>
      </w:pPr>
      <w:r w:rsidRPr="00566969">
        <w:rPr>
          <w:bCs/>
          <w:sz w:val="20"/>
          <w:lang w:val="fr-CA"/>
        </w:rPr>
        <w:t>La demande du Procureur général du Québec et de Sa Majesté la Reine de déposer chacun un mémoire d’appel est accueillie. Le Procureur général du Québec pourra signifier et déposer un mémoire d’appel comptant au plus quarante (40) pages relativement aux questions constitutionnelles. Sa Majesté la Reine pourra signifier et déposer un mémoire d’appel comptant au plus vingt (20) pages à l’égard de la détermination de la période d’inadmissibilité juste et appropriée à l’endroit de l’intimé. L’intimé pourra signifier et déposer un mémoire comptant au plus vingt (20) pages en réponse au mémoire de Sa Majesté la Reine.</w:t>
      </w:r>
    </w:p>
    <w:p w:rsidR="00487B0F" w:rsidRPr="00566969" w:rsidRDefault="00487B0F" w:rsidP="00487B0F">
      <w:pPr>
        <w:jc w:val="both"/>
        <w:rPr>
          <w:sz w:val="20"/>
          <w:lang w:val="fr-CA"/>
        </w:rPr>
      </w:pPr>
    </w:p>
    <w:p w:rsidR="00487B0F" w:rsidRPr="00566969" w:rsidRDefault="00487B0F" w:rsidP="00487B0F">
      <w:pPr>
        <w:jc w:val="both"/>
        <w:rPr>
          <w:sz w:val="20"/>
          <w:lang w:val="en-CA"/>
        </w:rPr>
      </w:pPr>
      <w:r w:rsidRPr="00566969">
        <w:rPr>
          <w:sz w:val="20"/>
          <w:lang w:val="en-CA"/>
        </w:rPr>
        <w:t xml:space="preserve">The application for leave to appeal from the judgment of the </w:t>
      </w:r>
      <w:r w:rsidRPr="00566969">
        <w:rPr>
          <w:sz w:val="20"/>
        </w:rPr>
        <w:t>Court of Appeal of Quebec (Québec)</w:t>
      </w:r>
      <w:r w:rsidRPr="00566969">
        <w:rPr>
          <w:sz w:val="20"/>
          <w:lang w:val="en-CA"/>
        </w:rPr>
        <w:t xml:space="preserve">, Number </w:t>
      </w:r>
      <w:r w:rsidRPr="00566969">
        <w:rPr>
          <w:sz w:val="20"/>
        </w:rPr>
        <w:t>200-10-003630-196, 2020 QCCA 1585</w:t>
      </w:r>
      <w:r w:rsidRPr="00566969">
        <w:rPr>
          <w:sz w:val="20"/>
          <w:lang w:val="en-CA"/>
        </w:rPr>
        <w:t xml:space="preserve">, dated </w:t>
      </w:r>
      <w:r w:rsidRPr="00566969">
        <w:rPr>
          <w:sz w:val="20"/>
        </w:rPr>
        <w:t>November 26, 2020</w:t>
      </w:r>
      <w:r w:rsidRPr="00566969">
        <w:rPr>
          <w:sz w:val="20"/>
          <w:lang w:val="en-CA"/>
        </w:rPr>
        <w:t xml:space="preserve"> is granted.</w:t>
      </w:r>
    </w:p>
    <w:p w:rsidR="00487B0F" w:rsidRPr="00566969" w:rsidRDefault="00487B0F" w:rsidP="00487B0F">
      <w:pPr>
        <w:jc w:val="both"/>
        <w:rPr>
          <w:sz w:val="20"/>
          <w:lang w:val="en-CA"/>
        </w:rPr>
      </w:pPr>
    </w:p>
    <w:p w:rsidR="00487B0F" w:rsidRPr="00566969" w:rsidRDefault="00487B0F" w:rsidP="00487B0F">
      <w:pPr>
        <w:jc w:val="both"/>
        <w:rPr>
          <w:bCs/>
          <w:sz w:val="20"/>
          <w:lang w:val="en-CA"/>
        </w:rPr>
      </w:pPr>
      <w:r w:rsidRPr="00566969">
        <w:rPr>
          <w:bCs/>
          <w:sz w:val="20"/>
          <w:lang w:val="en-CA"/>
        </w:rPr>
        <w:t>The request of the Attorney General of Quebec and Her Majesty the Queen to each file a factum is granted. The Attorney General of Quebec may serve and file a factum not to exceed forty (40) pages in length on the constitutional questions. Her Majesty the Queen may serve and file a factum not to exceed twenty (20) pages in length on the determination of a just and appropriate ineligibility period for the respondent.</w:t>
      </w:r>
      <w:r w:rsidR="007E2452" w:rsidRPr="00566969">
        <w:rPr>
          <w:bCs/>
          <w:sz w:val="20"/>
          <w:lang w:val="en-CA"/>
        </w:rPr>
        <w:t xml:space="preserve"> </w:t>
      </w:r>
      <w:r w:rsidRPr="00566969">
        <w:rPr>
          <w:bCs/>
          <w:sz w:val="20"/>
          <w:lang w:val="en-CA"/>
        </w:rPr>
        <w:t>The respondent may serve and file a factum not to exceed twenty (20) pages in length in response to the factum of Her Majesty the Queen.</w:t>
      </w:r>
    </w:p>
    <w:p w:rsidR="008F1DD7" w:rsidRPr="00566969" w:rsidRDefault="008F1DD7" w:rsidP="00CC5785">
      <w:pPr>
        <w:jc w:val="both"/>
        <w:rPr>
          <w:sz w:val="20"/>
        </w:rPr>
      </w:pPr>
    </w:p>
    <w:p w:rsidR="00021DFB" w:rsidRPr="00566969" w:rsidRDefault="0039440E" w:rsidP="00CC5785">
      <w:pPr>
        <w:jc w:val="both"/>
        <w:rPr>
          <w:sz w:val="20"/>
          <w:lang w:val="fr-CA"/>
        </w:rPr>
      </w:pPr>
      <w:r>
        <w:rPr>
          <w:sz w:val="20"/>
        </w:rPr>
        <w:pict>
          <v:rect id="_x0000_i1026" style="width:2in;height:1pt" o:hrpct="0" o:hralign="center" o:hrstd="t" o:hrnoshade="t" o:hr="t" fillcolor="black [3213]" stroked="f"/>
        </w:pict>
      </w:r>
    </w:p>
    <w:p w:rsidR="00021DFB" w:rsidRPr="00566969" w:rsidRDefault="00021DFB" w:rsidP="00CC5785">
      <w:pPr>
        <w:jc w:val="both"/>
        <w:rPr>
          <w:sz w:val="20"/>
          <w:lang w:val="fr-CA"/>
        </w:rPr>
      </w:pPr>
    </w:p>
    <w:p w:rsidR="00431DE2" w:rsidRPr="00566969" w:rsidRDefault="00431DE2" w:rsidP="00CC5785">
      <w:pPr>
        <w:jc w:val="both"/>
        <w:rPr>
          <w:b/>
          <w:sz w:val="22"/>
          <w:szCs w:val="22"/>
          <w:lang w:val="fr-CA"/>
        </w:rPr>
      </w:pPr>
      <w:r w:rsidRPr="00566969">
        <w:rPr>
          <w:b/>
          <w:sz w:val="22"/>
          <w:szCs w:val="22"/>
          <w:lang w:val="fr-CA"/>
        </w:rPr>
        <w:t>DISMISSED / REJETÉE</w:t>
      </w:r>
      <w:r w:rsidR="004C5991" w:rsidRPr="00566969">
        <w:rPr>
          <w:b/>
          <w:sz w:val="22"/>
          <w:szCs w:val="22"/>
          <w:lang w:val="fr-CA"/>
        </w:rPr>
        <w:t>S</w:t>
      </w:r>
    </w:p>
    <w:p w:rsidR="00431DE2" w:rsidRPr="00566969" w:rsidRDefault="00431DE2" w:rsidP="00CC5785">
      <w:pPr>
        <w:jc w:val="both"/>
        <w:rPr>
          <w:sz w:val="20"/>
          <w:lang w:val="fr-CA"/>
        </w:rPr>
      </w:pPr>
    </w:p>
    <w:p w:rsidR="00487B0F" w:rsidRPr="00566969" w:rsidRDefault="00487B0F" w:rsidP="00487B0F">
      <w:pPr>
        <w:rPr>
          <w:rStyle w:val="SCCAppellantInfoAppellantInfoChar"/>
          <w:sz w:val="22"/>
          <w:szCs w:val="22"/>
          <w:lang w:val="fr-CA"/>
        </w:rPr>
      </w:pPr>
      <w:r w:rsidRPr="00566969">
        <w:rPr>
          <w:rStyle w:val="SCCAppellantInfoAppellantInfoChar"/>
          <w:i/>
          <w:sz w:val="22"/>
          <w:szCs w:val="22"/>
          <w:lang w:val="fr-CA"/>
        </w:rPr>
        <w:t>Karl Bégin c. Sa Majesté la Reine</w:t>
      </w:r>
      <w:r w:rsidRPr="00566969">
        <w:rPr>
          <w:rStyle w:val="SCCAppellantInfoAppellantInfoChar"/>
          <w:sz w:val="22"/>
          <w:szCs w:val="22"/>
          <w:lang w:val="fr-CA"/>
        </w:rPr>
        <w:t xml:space="preserve"> (Qc) (Criminelle) (Autorisation) </w:t>
      </w:r>
      <w:r w:rsidRPr="00566969">
        <w:rPr>
          <w:sz w:val="22"/>
          <w:szCs w:val="22"/>
          <w:lang w:val="fr-CA"/>
        </w:rPr>
        <w:t>(</w:t>
      </w:r>
      <w:hyperlink r:id="rId9" w:history="1">
        <w:r w:rsidRPr="00566969">
          <w:rPr>
            <w:rStyle w:val="Hyperlink"/>
            <w:sz w:val="22"/>
            <w:szCs w:val="22"/>
            <w:lang w:val="fr-CA"/>
          </w:rPr>
          <w:t>39561</w:t>
        </w:r>
      </w:hyperlink>
      <w:r w:rsidRPr="00566969">
        <w:rPr>
          <w:sz w:val="22"/>
          <w:szCs w:val="22"/>
          <w:lang w:val="fr-CA"/>
        </w:rPr>
        <w:t>)</w:t>
      </w:r>
    </w:p>
    <w:p w:rsidR="00A04D13" w:rsidRPr="00566969" w:rsidRDefault="00A04D13" w:rsidP="00CC5785">
      <w:pPr>
        <w:widowControl w:val="0"/>
        <w:rPr>
          <w:sz w:val="20"/>
          <w:lang w:val="fr-CA"/>
        </w:rPr>
      </w:pPr>
    </w:p>
    <w:p w:rsidR="00487B0F" w:rsidRPr="00566969" w:rsidRDefault="00487B0F" w:rsidP="00487B0F">
      <w:pPr>
        <w:jc w:val="both"/>
        <w:rPr>
          <w:sz w:val="20"/>
          <w:lang w:val="fr-CA"/>
        </w:rPr>
      </w:pPr>
      <w:r w:rsidRPr="00566969">
        <w:rPr>
          <w:sz w:val="20"/>
          <w:lang w:val="fr-CA"/>
        </w:rPr>
        <w:lastRenderedPageBreak/>
        <w:t>La demande d’autorisation d’appel de l’arrêt de la Cour d’appel du Québec (Québec), numéro 200-10-003775-207, 2020 QCCA 1712, daté du 14 décembre 2020, est rejetée.</w:t>
      </w:r>
    </w:p>
    <w:p w:rsidR="000D078D" w:rsidRPr="00566969" w:rsidRDefault="000D078D" w:rsidP="000D078D">
      <w:pPr>
        <w:jc w:val="both"/>
        <w:rPr>
          <w:sz w:val="20"/>
          <w:lang w:val="fr-CA"/>
        </w:rPr>
      </w:pPr>
    </w:p>
    <w:p w:rsidR="00ED0DA8" w:rsidRPr="00566969" w:rsidRDefault="00487B0F" w:rsidP="00ED0DA8">
      <w:pPr>
        <w:jc w:val="both"/>
        <w:rPr>
          <w:sz w:val="20"/>
          <w:lang w:val="en-CA"/>
        </w:rPr>
      </w:pPr>
      <w:r w:rsidRPr="00566969">
        <w:rPr>
          <w:sz w:val="20"/>
          <w:lang w:val="en-CA"/>
        </w:rPr>
        <w:t>The application for leave to appeal from the judgment of the</w:t>
      </w:r>
      <w:bookmarkStart w:id="0" w:name="BM_1_"/>
      <w:bookmarkEnd w:id="0"/>
      <w:r w:rsidRPr="00566969">
        <w:rPr>
          <w:sz w:val="20"/>
          <w:lang w:val="en-CA"/>
        </w:rPr>
        <w:t xml:space="preserve"> </w:t>
      </w:r>
      <w:r w:rsidRPr="00566969">
        <w:rPr>
          <w:sz w:val="20"/>
        </w:rPr>
        <w:t>Court of Appeal of Quebec (Québec)</w:t>
      </w:r>
      <w:r w:rsidRPr="00566969">
        <w:rPr>
          <w:sz w:val="20"/>
          <w:lang w:val="en-CA"/>
        </w:rPr>
        <w:t xml:space="preserve">, Number </w:t>
      </w:r>
      <w:r w:rsidRPr="00566969">
        <w:rPr>
          <w:sz w:val="20"/>
        </w:rPr>
        <w:t>200-10-003775-207, 2020 QCCA 1712</w:t>
      </w:r>
      <w:r w:rsidRPr="00566969">
        <w:rPr>
          <w:sz w:val="20"/>
          <w:lang w:val="en-CA"/>
        </w:rPr>
        <w:t xml:space="preserve">, dated </w:t>
      </w:r>
      <w:r w:rsidRPr="00566969">
        <w:rPr>
          <w:sz w:val="20"/>
        </w:rPr>
        <w:t>December 14, 2020,</w:t>
      </w:r>
      <w:r w:rsidRPr="00566969">
        <w:rPr>
          <w:sz w:val="20"/>
          <w:lang w:val="en-CA"/>
        </w:rPr>
        <w:t xml:space="preserve"> is dismissed.</w:t>
      </w:r>
    </w:p>
    <w:p w:rsidR="00402EF2" w:rsidRPr="00566969" w:rsidRDefault="00402EF2" w:rsidP="00CC5785">
      <w:pPr>
        <w:jc w:val="both"/>
        <w:rPr>
          <w:sz w:val="20"/>
          <w:lang w:val="en-CA"/>
        </w:rPr>
      </w:pPr>
    </w:p>
    <w:p w:rsidR="00A04D13" w:rsidRPr="00566969" w:rsidRDefault="0039440E" w:rsidP="00CC5785">
      <w:pPr>
        <w:widowControl w:val="0"/>
        <w:rPr>
          <w:sz w:val="20"/>
        </w:rPr>
      </w:pPr>
      <w:r>
        <w:rPr>
          <w:sz w:val="20"/>
        </w:rPr>
        <w:pict>
          <v:rect id="_x0000_i1027" style="width:2in;height:1pt" o:hrpct="0" o:hralign="center" o:hrstd="t" o:hrnoshade="t" o:hr="t" fillcolor="black [3213]" stroked="f"/>
        </w:pict>
      </w:r>
    </w:p>
    <w:p w:rsidR="00CD7911" w:rsidRPr="00566969" w:rsidRDefault="00CD7911" w:rsidP="00123BFE">
      <w:pPr>
        <w:widowControl w:val="0"/>
        <w:autoSpaceDE w:val="0"/>
        <w:autoSpaceDN w:val="0"/>
        <w:adjustRightInd w:val="0"/>
        <w:ind w:left="357" w:hanging="357"/>
        <w:rPr>
          <w:sz w:val="20"/>
        </w:rPr>
      </w:pPr>
    </w:p>
    <w:p w:rsidR="00487B0F" w:rsidRPr="00566969" w:rsidRDefault="00487B0F" w:rsidP="00487B0F">
      <w:pPr>
        <w:rPr>
          <w:sz w:val="22"/>
          <w:szCs w:val="22"/>
        </w:rPr>
      </w:pPr>
      <w:r w:rsidRPr="00566969">
        <w:rPr>
          <w:rStyle w:val="SCCAppellantInfoAppellantInfoChar"/>
          <w:i/>
          <w:sz w:val="22"/>
          <w:szCs w:val="22"/>
        </w:rPr>
        <w:t>2538520 Ontario Ltd. v. Eastern Platinum Limited</w:t>
      </w:r>
      <w:r w:rsidRPr="00566969">
        <w:rPr>
          <w:rStyle w:val="SCCAppellantInfoAppellantInfoChar"/>
          <w:sz w:val="22"/>
          <w:szCs w:val="22"/>
        </w:rPr>
        <w:t xml:space="preserve"> (B.C.) </w:t>
      </w:r>
      <w:r w:rsidRPr="00566969">
        <w:rPr>
          <w:rStyle w:val="SCCAppellantInfoAppellantInfoChar"/>
          <w:sz w:val="22"/>
          <w:szCs w:val="22"/>
          <w:lang w:val="en-US"/>
        </w:rPr>
        <w:t>(Civil) (By Leave)</w:t>
      </w:r>
      <w:r w:rsidRPr="00566969">
        <w:rPr>
          <w:sz w:val="22"/>
          <w:szCs w:val="22"/>
        </w:rPr>
        <w:t xml:space="preserve"> (</w:t>
      </w:r>
      <w:hyperlink r:id="rId10" w:history="1">
        <w:r w:rsidRPr="00566969">
          <w:rPr>
            <w:rStyle w:val="Hyperlink"/>
            <w:sz w:val="22"/>
            <w:szCs w:val="22"/>
          </w:rPr>
          <w:t>39532</w:t>
        </w:r>
      </w:hyperlink>
      <w:r w:rsidRPr="00566969">
        <w:rPr>
          <w:sz w:val="22"/>
          <w:szCs w:val="22"/>
        </w:rPr>
        <w:t>)</w:t>
      </w:r>
    </w:p>
    <w:p w:rsidR="004C5991" w:rsidRPr="00566969" w:rsidRDefault="004C5991" w:rsidP="004C5991">
      <w:pPr>
        <w:jc w:val="both"/>
        <w:rPr>
          <w:sz w:val="20"/>
        </w:rPr>
      </w:pPr>
    </w:p>
    <w:p w:rsidR="00487B0F" w:rsidRPr="00566969" w:rsidRDefault="00487B0F" w:rsidP="00487B0F">
      <w:pPr>
        <w:jc w:val="both"/>
        <w:rPr>
          <w:sz w:val="20"/>
        </w:rPr>
      </w:pPr>
      <w:r w:rsidRPr="00566969">
        <w:rPr>
          <w:sz w:val="20"/>
        </w:rPr>
        <w:t>The motion to adduce new evidence is dismissed. The application for leave to appeal from the judgment of the Court of Appeal for British Columbia (Vancouver), Number CA46370, 2020 BCCA 313, dated November 16, 2020, is dismissed with costs.</w:t>
      </w:r>
    </w:p>
    <w:p w:rsidR="008F1DD7" w:rsidRPr="00566969" w:rsidRDefault="008F1DD7" w:rsidP="004C5991">
      <w:pPr>
        <w:jc w:val="both"/>
        <w:rPr>
          <w:sz w:val="20"/>
        </w:rPr>
      </w:pPr>
    </w:p>
    <w:p w:rsidR="00487B0F" w:rsidRPr="00566969" w:rsidRDefault="00487B0F" w:rsidP="004C5991">
      <w:pPr>
        <w:jc w:val="both"/>
        <w:rPr>
          <w:sz w:val="20"/>
          <w:lang w:val="fr-CA"/>
        </w:rPr>
      </w:pPr>
      <w:r w:rsidRPr="00566969">
        <w:rPr>
          <w:sz w:val="20"/>
          <w:lang w:val="fr-FR"/>
        </w:rPr>
        <w:t xml:space="preserve">La requête pour présenter de nouveaux éléments de preuve est rejetée. </w:t>
      </w:r>
      <w:r w:rsidRPr="00566969">
        <w:rPr>
          <w:sz w:val="20"/>
          <w:lang w:val="fr-CA"/>
        </w:rPr>
        <w:t>La demande d’autorisation d’appel de l’arrêt de la Cour d’appel de la Colombie-Britannique (Vancouver), numéro CA46370, 2020 BCCA 313, daté du 16 novembre 2020, est rejetée avec dépens.</w:t>
      </w:r>
    </w:p>
    <w:p w:rsidR="008F1DD7" w:rsidRPr="00566969" w:rsidRDefault="008F1DD7" w:rsidP="004C5991">
      <w:pPr>
        <w:jc w:val="both"/>
        <w:rPr>
          <w:sz w:val="20"/>
          <w:lang w:val="fr-CA"/>
        </w:rPr>
      </w:pPr>
    </w:p>
    <w:p w:rsidR="004C5991" w:rsidRPr="00566969" w:rsidRDefault="0039440E" w:rsidP="004C5991">
      <w:pPr>
        <w:widowControl w:val="0"/>
        <w:rPr>
          <w:sz w:val="20"/>
        </w:rPr>
      </w:pPr>
      <w:r>
        <w:rPr>
          <w:sz w:val="20"/>
        </w:rPr>
        <w:pict>
          <v:rect id="_x0000_i1028" style="width:2in;height:1pt" o:hrpct="0" o:hralign="center" o:hrstd="t" o:hrnoshade="t" o:hr="t" fillcolor="black [3213]" stroked="f"/>
        </w:pict>
      </w:r>
    </w:p>
    <w:p w:rsidR="004C5991" w:rsidRPr="00566969" w:rsidRDefault="004C5991" w:rsidP="004C5991">
      <w:pPr>
        <w:widowControl w:val="0"/>
        <w:autoSpaceDE w:val="0"/>
        <w:autoSpaceDN w:val="0"/>
        <w:adjustRightInd w:val="0"/>
        <w:ind w:left="357" w:hanging="357"/>
        <w:rPr>
          <w:sz w:val="20"/>
        </w:rPr>
      </w:pPr>
    </w:p>
    <w:p w:rsidR="007E2452" w:rsidRPr="00566969" w:rsidRDefault="007E2452" w:rsidP="007E2452">
      <w:pPr>
        <w:rPr>
          <w:sz w:val="22"/>
          <w:szCs w:val="22"/>
        </w:rPr>
      </w:pPr>
      <w:r w:rsidRPr="00566969">
        <w:rPr>
          <w:i/>
          <w:sz w:val="22"/>
          <w:szCs w:val="22"/>
        </w:rPr>
        <w:t>Ziad Mohamad Jeha v. Her Majesty the Queen</w:t>
      </w:r>
      <w:r w:rsidRPr="00566969">
        <w:rPr>
          <w:sz w:val="22"/>
          <w:szCs w:val="22"/>
        </w:rPr>
        <w:t xml:space="preserve"> (Alta.) (Criminal) (By Leave) (</w:t>
      </w:r>
      <w:hyperlink r:id="rId11" w:history="1">
        <w:r w:rsidRPr="00566969">
          <w:rPr>
            <w:rStyle w:val="Hyperlink"/>
            <w:sz w:val="22"/>
            <w:szCs w:val="22"/>
          </w:rPr>
          <w:t>39565</w:t>
        </w:r>
      </w:hyperlink>
      <w:r w:rsidRPr="00566969">
        <w:rPr>
          <w:sz w:val="22"/>
          <w:szCs w:val="22"/>
        </w:rPr>
        <w:t>)</w:t>
      </w:r>
    </w:p>
    <w:p w:rsidR="004C5991" w:rsidRPr="00566969" w:rsidRDefault="004C5991" w:rsidP="004C5991">
      <w:pPr>
        <w:jc w:val="both"/>
        <w:rPr>
          <w:sz w:val="20"/>
        </w:rPr>
      </w:pPr>
    </w:p>
    <w:p w:rsidR="00566969" w:rsidRPr="00566969" w:rsidRDefault="00566969" w:rsidP="00566969">
      <w:pPr>
        <w:jc w:val="both"/>
        <w:rPr>
          <w:sz w:val="20"/>
        </w:rPr>
      </w:pPr>
      <w:r w:rsidRPr="00566969">
        <w:rPr>
          <w:sz w:val="20"/>
        </w:rPr>
        <w:t xml:space="preserve">The application for leave to appeal from the judgment of the Court of Appeal of Alberta (Calgary), Number 1901-0074-A, 2020 ABCA 453, dated December 9, 2020, is dismissed. </w:t>
      </w:r>
    </w:p>
    <w:p w:rsidR="00566969" w:rsidRPr="00566969" w:rsidRDefault="00566969" w:rsidP="00566969">
      <w:pPr>
        <w:jc w:val="both"/>
        <w:rPr>
          <w:sz w:val="20"/>
        </w:rPr>
      </w:pPr>
    </w:p>
    <w:p w:rsidR="00566969" w:rsidRPr="00566969" w:rsidRDefault="00566969" w:rsidP="00566969">
      <w:pPr>
        <w:jc w:val="both"/>
        <w:rPr>
          <w:sz w:val="20"/>
        </w:rPr>
      </w:pPr>
      <w:r w:rsidRPr="00566969">
        <w:rPr>
          <w:sz w:val="20"/>
        </w:rPr>
        <w:t>Justice Martin took no part in the judgment.</w:t>
      </w:r>
    </w:p>
    <w:p w:rsidR="008F1DD7" w:rsidRPr="00566969" w:rsidRDefault="008F1DD7" w:rsidP="004C5991">
      <w:pPr>
        <w:jc w:val="both"/>
        <w:rPr>
          <w:sz w:val="20"/>
        </w:rPr>
      </w:pPr>
    </w:p>
    <w:p w:rsidR="00566969" w:rsidRPr="00566969" w:rsidRDefault="00566969" w:rsidP="00566969">
      <w:pPr>
        <w:jc w:val="both"/>
        <w:rPr>
          <w:sz w:val="20"/>
          <w:lang w:val="fr-CA"/>
        </w:rPr>
      </w:pPr>
      <w:r w:rsidRPr="00566969">
        <w:rPr>
          <w:sz w:val="20"/>
          <w:lang w:val="fr-CA"/>
        </w:rPr>
        <w:t xml:space="preserve">La demande d’autorisation d’appel de l’arrêt de la Cour d’appel de l’Alberta (Calgary), numéro 1901-0074-A, 2020 ABCA 453, daté du 9 décembre 2020, est rejetée. </w:t>
      </w:r>
    </w:p>
    <w:p w:rsidR="00566969" w:rsidRPr="00566969" w:rsidRDefault="00566969" w:rsidP="00566969">
      <w:pPr>
        <w:jc w:val="both"/>
        <w:rPr>
          <w:sz w:val="20"/>
          <w:lang w:val="fr-CA"/>
        </w:rPr>
      </w:pPr>
    </w:p>
    <w:p w:rsidR="008F1DD7" w:rsidRPr="00566969" w:rsidRDefault="00566969" w:rsidP="00566969">
      <w:pPr>
        <w:jc w:val="both"/>
        <w:rPr>
          <w:sz w:val="20"/>
          <w:lang w:val="fr-CA"/>
        </w:rPr>
      </w:pPr>
      <w:r w:rsidRPr="00566969">
        <w:rPr>
          <w:sz w:val="20"/>
          <w:lang w:val="fr-CA"/>
        </w:rPr>
        <w:t>La juge Martin n’a pas participé au jugement.</w:t>
      </w:r>
    </w:p>
    <w:p w:rsidR="008F1DD7" w:rsidRPr="00566969" w:rsidRDefault="008F1DD7" w:rsidP="004C5991">
      <w:pPr>
        <w:jc w:val="both"/>
        <w:rPr>
          <w:sz w:val="20"/>
          <w:lang w:val="fr-CA"/>
        </w:rPr>
      </w:pPr>
    </w:p>
    <w:p w:rsidR="004C5991" w:rsidRPr="00566969" w:rsidRDefault="0039440E" w:rsidP="004C5991">
      <w:pPr>
        <w:widowControl w:val="0"/>
        <w:rPr>
          <w:sz w:val="20"/>
        </w:rPr>
      </w:pPr>
      <w:r>
        <w:rPr>
          <w:sz w:val="20"/>
        </w:rPr>
        <w:pict>
          <v:rect id="_x0000_i1029" style="width:2in;height:1pt" o:hrpct="0" o:hralign="center" o:hrstd="t" o:hrnoshade="t" o:hr="t" fillcolor="black [3213]" stroked="f"/>
        </w:pict>
      </w:r>
    </w:p>
    <w:p w:rsidR="004C5991" w:rsidRPr="00566969" w:rsidRDefault="004C5991" w:rsidP="004C5991">
      <w:pPr>
        <w:widowControl w:val="0"/>
        <w:autoSpaceDE w:val="0"/>
        <w:autoSpaceDN w:val="0"/>
        <w:adjustRightInd w:val="0"/>
        <w:ind w:left="357" w:hanging="357"/>
        <w:rPr>
          <w:sz w:val="20"/>
        </w:rPr>
      </w:pPr>
    </w:p>
    <w:p w:rsidR="007E2452" w:rsidRPr="00566969" w:rsidRDefault="007E2452" w:rsidP="007E2452">
      <w:pPr>
        <w:rPr>
          <w:i/>
          <w:sz w:val="22"/>
          <w:szCs w:val="22"/>
        </w:rPr>
      </w:pPr>
      <w:r w:rsidRPr="00566969">
        <w:rPr>
          <w:i/>
          <w:sz w:val="22"/>
          <w:szCs w:val="22"/>
        </w:rPr>
        <w:t xml:space="preserve">Her Majesty the Queen v. Jordan Michael Ellis </w:t>
      </w:r>
      <w:r w:rsidRPr="00566969">
        <w:rPr>
          <w:sz w:val="22"/>
          <w:szCs w:val="22"/>
        </w:rPr>
        <w:t>(N.S.) (Criminal) (By Leave) (</w:t>
      </w:r>
      <w:hyperlink r:id="rId12" w:history="1">
        <w:r w:rsidRPr="00566969">
          <w:rPr>
            <w:rStyle w:val="Hyperlink"/>
            <w:sz w:val="22"/>
            <w:szCs w:val="22"/>
          </w:rPr>
          <w:t>39564</w:t>
        </w:r>
      </w:hyperlink>
      <w:r w:rsidRPr="00566969">
        <w:rPr>
          <w:sz w:val="22"/>
          <w:szCs w:val="22"/>
        </w:rPr>
        <w:t>)</w:t>
      </w:r>
    </w:p>
    <w:p w:rsidR="004C5991" w:rsidRPr="00566969" w:rsidRDefault="004C5991" w:rsidP="004C5991">
      <w:pPr>
        <w:jc w:val="both"/>
        <w:rPr>
          <w:sz w:val="20"/>
        </w:rPr>
      </w:pPr>
    </w:p>
    <w:p w:rsidR="007E2452" w:rsidRPr="00566969" w:rsidRDefault="007E2452" w:rsidP="007E2452">
      <w:pPr>
        <w:jc w:val="both"/>
        <w:rPr>
          <w:sz w:val="20"/>
        </w:rPr>
      </w:pPr>
      <w:r w:rsidRPr="00566969">
        <w:rPr>
          <w:sz w:val="20"/>
        </w:rPr>
        <w:t>The application for leave to appeal from the judgment of the Nova Scotia Court of Appeal, Number CAC 491916, 2020 NSCA 78, dated December 9, 2020, is dismissed without costs.</w:t>
      </w:r>
    </w:p>
    <w:p w:rsidR="00F81F2A" w:rsidRPr="00566969" w:rsidRDefault="00F81F2A" w:rsidP="00F81F2A">
      <w:pPr>
        <w:jc w:val="both"/>
        <w:rPr>
          <w:sz w:val="20"/>
        </w:rPr>
      </w:pPr>
    </w:p>
    <w:p w:rsidR="00F81F2A" w:rsidRPr="00566969" w:rsidRDefault="007E2452" w:rsidP="00F81F2A">
      <w:pPr>
        <w:jc w:val="both"/>
        <w:rPr>
          <w:sz w:val="20"/>
          <w:lang w:val="fr-CA"/>
        </w:rPr>
      </w:pPr>
      <w:r w:rsidRPr="00566969">
        <w:rPr>
          <w:sz w:val="20"/>
          <w:lang w:val="fr-CA"/>
        </w:rPr>
        <w:t>La demande d’autorisation d’appel de l’arrêt de la Cour d’appel de la Nouvelle-Écosse, numéro CAC 491916, 2020 NSCA 78, daté du 9 décembre 2020, est rejetée sans dépens.</w:t>
      </w:r>
    </w:p>
    <w:p w:rsidR="00F81F2A" w:rsidRPr="00566969" w:rsidRDefault="00F81F2A" w:rsidP="00F81F2A">
      <w:pPr>
        <w:jc w:val="both"/>
        <w:rPr>
          <w:sz w:val="20"/>
          <w:lang w:val="fr-CA"/>
        </w:rPr>
      </w:pPr>
    </w:p>
    <w:p w:rsidR="00F81F2A" w:rsidRPr="00566969" w:rsidRDefault="0039440E" w:rsidP="00F81F2A">
      <w:pPr>
        <w:widowControl w:val="0"/>
        <w:rPr>
          <w:sz w:val="20"/>
        </w:rPr>
      </w:pPr>
      <w:r>
        <w:rPr>
          <w:sz w:val="20"/>
        </w:rPr>
        <w:pict>
          <v:rect id="_x0000_i1030" style="width:2in;height:1pt" o:hrpct="0" o:hralign="center" o:hrstd="t" o:hrnoshade="t" o:hr="t" fillcolor="black [3213]" stroked="f"/>
        </w:pict>
      </w:r>
    </w:p>
    <w:p w:rsidR="00F81F2A" w:rsidRPr="00566969" w:rsidRDefault="00F81F2A" w:rsidP="00021DFB">
      <w:pPr>
        <w:jc w:val="both"/>
        <w:rPr>
          <w:sz w:val="20"/>
          <w:lang w:val="fr-CA"/>
        </w:rPr>
      </w:pPr>
    </w:p>
    <w:p w:rsidR="007E2452" w:rsidRPr="00566969" w:rsidRDefault="007E2452" w:rsidP="007E2452">
      <w:pPr>
        <w:rPr>
          <w:i/>
          <w:sz w:val="22"/>
          <w:szCs w:val="22"/>
        </w:rPr>
      </w:pPr>
      <w:r w:rsidRPr="00566969">
        <w:rPr>
          <w:i/>
          <w:sz w:val="22"/>
          <w:szCs w:val="22"/>
        </w:rPr>
        <w:t xml:space="preserve">Wilks Brothers LLC v. 12178711 Canada Inc., Calfrac Well Services LTD, Calfrac (Canada) Inc., Calfrac Well Services Corp. and Calfrac Holdings LP, by its general partner Calfrac (Canada) Inc. </w:t>
      </w:r>
      <w:r w:rsidRPr="00566969">
        <w:rPr>
          <w:sz w:val="22"/>
          <w:szCs w:val="22"/>
        </w:rPr>
        <w:t>(Alta.) (Civil) (By Leave) (</w:t>
      </w:r>
      <w:hyperlink r:id="rId13" w:history="1">
        <w:r w:rsidRPr="00566969">
          <w:rPr>
            <w:rStyle w:val="Hyperlink"/>
            <w:sz w:val="22"/>
            <w:szCs w:val="22"/>
          </w:rPr>
          <w:t>39560</w:t>
        </w:r>
      </w:hyperlink>
      <w:r w:rsidRPr="00566969">
        <w:rPr>
          <w:sz w:val="22"/>
          <w:szCs w:val="22"/>
        </w:rPr>
        <w:t>)</w:t>
      </w:r>
    </w:p>
    <w:p w:rsidR="00F81F2A" w:rsidRPr="00566969" w:rsidRDefault="00F81F2A" w:rsidP="00021DFB">
      <w:pPr>
        <w:jc w:val="both"/>
        <w:rPr>
          <w:sz w:val="20"/>
        </w:rPr>
      </w:pPr>
    </w:p>
    <w:p w:rsidR="007E2452" w:rsidRPr="00566969" w:rsidRDefault="007E2452" w:rsidP="007E2452">
      <w:pPr>
        <w:jc w:val="both"/>
        <w:rPr>
          <w:sz w:val="20"/>
        </w:rPr>
      </w:pPr>
      <w:r w:rsidRPr="00566969">
        <w:rPr>
          <w:sz w:val="20"/>
        </w:rPr>
        <w:t>The application for leave to appeal from the judgment of the Court of Appeal of Alberta (Calgary), Number 2001-0206-AC, 2020 ABCA 430, dated December 1, 2020, is dismissed with costs.</w:t>
      </w:r>
    </w:p>
    <w:p w:rsidR="00F81F2A" w:rsidRPr="00566969" w:rsidRDefault="00F81F2A" w:rsidP="00021DFB">
      <w:pPr>
        <w:jc w:val="both"/>
        <w:rPr>
          <w:sz w:val="20"/>
        </w:rPr>
      </w:pPr>
    </w:p>
    <w:p w:rsidR="008F1DD7" w:rsidRPr="00566969" w:rsidRDefault="007E2452" w:rsidP="00021DFB">
      <w:pPr>
        <w:jc w:val="both"/>
        <w:rPr>
          <w:sz w:val="20"/>
          <w:lang w:val="fr-CA"/>
        </w:rPr>
      </w:pPr>
      <w:r w:rsidRPr="00566969">
        <w:rPr>
          <w:sz w:val="20"/>
          <w:lang w:val="fr-CA"/>
        </w:rPr>
        <w:t>La demande d’autorisation d’appel de l’arrêt de la Cour d’appel de l’Alberta (Calgary), numéro 2001-0206-AC, 2020 ABCA 430, daté du 1 décembre 2020, est rejetée avec dépens.</w:t>
      </w:r>
    </w:p>
    <w:p w:rsidR="008F1DD7" w:rsidRPr="00566969" w:rsidRDefault="008F1DD7" w:rsidP="00021DFB">
      <w:pPr>
        <w:jc w:val="both"/>
        <w:rPr>
          <w:sz w:val="20"/>
          <w:lang w:val="fr-CA"/>
        </w:rPr>
      </w:pPr>
    </w:p>
    <w:p w:rsidR="00021DFB" w:rsidRPr="00566969" w:rsidRDefault="0039440E" w:rsidP="00021DFB">
      <w:pPr>
        <w:widowControl w:val="0"/>
        <w:rPr>
          <w:sz w:val="20"/>
        </w:rPr>
      </w:pPr>
      <w:r>
        <w:rPr>
          <w:sz w:val="20"/>
        </w:rPr>
        <w:pict>
          <v:rect id="_x0000_i1031" style="width:2in;height:1pt" o:hrpct="0" o:hralign="center" o:hrstd="t" o:hrnoshade="t" o:hr="t" fillcolor="black [3213]" stroked="f"/>
        </w:pict>
      </w:r>
    </w:p>
    <w:p w:rsidR="00021DFB" w:rsidRPr="00566969" w:rsidRDefault="00021DFB" w:rsidP="00021DFB">
      <w:pPr>
        <w:widowControl w:val="0"/>
        <w:autoSpaceDE w:val="0"/>
        <w:autoSpaceDN w:val="0"/>
        <w:adjustRightInd w:val="0"/>
        <w:ind w:left="357" w:hanging="357"/>
        <w:rPr>
          <w:sz w:val="20"/>
        </w:rPr>
      </w:pPr>
    </w:p>
    <w:p w:rsidR="00043544" w:rsidRPr="00566969" w:rsidRDefault="00043544" w:rsidP="00043544">
      <w:pPr>
        <w:rPr>
          <w:sz w:val="22"/>
          <w:szCs w:val="22"/>
        </w:rPr>
      </w:pPr>
      <w:r w:rsidRPr="00566969">
        <w:rPr>
          <w:i/>
          <w:sz w:val="22"/>
          <w:szCs w:val="22"/>
        </w:rPr>
        <w:t>Tom Engel and Donald Rigney v. James Prentice, PC, QC, as President of Executive Council of the Province of Alberta</w:t>
      </w:r>
      <w:r w:rsidRPr="00566969">
        <w:rPr>
          <w:sz w:val="22"/>
          <w:szCs w:val="22"/>
        </w:rPr>
        <w:t xml:space="preserve"> (Alta.) (Civil) (By Leave) (</w:t>
      </w:r>
      <w:hyperlink r:id="rId14" w:history="1">
        <w:r w:rsidRPr="00566969">
          <w:rPr>
            <w:rStyle w:val="Hyperlink"/>
            <w:sz w:val="22"/>
            <w:szCs w:val="22"/>
          </w:rPr>
          <w:t>39566</w:t>
        </w:r>
      </w:hyperlink>
      <w:r w:rsidRPr="00566969">
        <w:rPr>
          <w:sz w:val="22"/>
          <w:szCs w:val="22"/>
        </w:rPr>
        <w:t>)</w:t>
      </w:r>
    </w:p>
    <w:p w:rsidR="004C5991" w:rsidRPr="00566969" w:rsidRDefault="004C5991" w:rsidP="004C5991">
      <w:pPr>
        <w:jc w:val="both"/>
        <w:rPr>
          <w:sz w:val="20"/>
        </w:rPr>
      </w:pPr>
    </w:p>
    <w:p w:rsidR="00043544" w:rsidRPr="00566969" w:rsidRDefault="00043544" w:rsidP="00043544">
      <w:pPr>
        <w:jc w:val="both"/>
        <w:rPr>
          <w:sz w:val="20"/>
        </w:rPr>
      </w:pPr>
      <w:r w:rsidRPr="00566969">
        <w:rPr>
          <w:sz w:val="20"/>
        </w:rPr>
        <w:t>The application for leave to appeal from the judgment of the Court of Appeal of Alberta (Edmonton), Number 1903-0193-A, 2020 ABCA 462, dated December 14, 2020, is dismissed.</w:t>
      </w:r>
    </w:p>
    <w:p w:rsidR="008F1DD7" w:rsidRPr="00566969" w:rsidRDefault="008F1DD7" w:rsidP="004C5991">
      <w:pPr>
        <w:jc w:val="both"/>
        <w:rPr>
          <w:sz w:val="20"/>
        </w:rPr>
      </w:pPr>
    </w:p>
    <w:p w:rsidR="008F1DD7" w:rsidRPr="00566969" w:rsidRDefault="00043544" w:rsidP="004C5991">
      <w:pPr>
        <w:jc w:val="both"/>
        <w:rPr>
          <w:sz w:val="20"/>
          <w:lang w:val="fr-CA"/>
        </w:rPr>
      </w:pPr>
      <w:r w:rsidRPr="00566969">
        <w:rPr>
          <w:sz w:val="20"/>
          <w:lang w:val="fr-CA"/>
        </w:rPr>
        <w:t>La demande d’autorisation d’appel de l’arrêt de la Cour d’appel de l’Alberta (Edmonton), numéro 1903-0193-A, 2020 ABCA 462, daté du 14 décembre 2020, est rejetée.</w:t>
      </w:r>
    </w:p>
    <w:p w:rsidR="008F1DD7" w:rsidRPr="00566969" w:rsidRDefault="008F1DD7" w:rsidP="004C5991">
      <w:pPr>
        <w:jc w:val="both"/>
        <w:rPr>
          <w:sz w:val="20"/>
          <w:lang w:val="fr-CA"/>
        </w:rPr>
      </w:pPr>
    </w:p>
    <w:p w:rsidR="004C5991" w:rsidRPr="00566969" w:rsidRDefault="0039440E" w:rsidP="004C5991">
      <w:pPr>
        <w:widowControl w:val="0"/>
        <w:rPr>
          <w:sz w:val="20"/>
        </w:rPr>
      </w:pPr>
      <w:r>
        <w:rPr>
          <w:sz w:val="20"/>
        </w:rPr>
        <w:pict>
          <v:rect id="_x0000_i1032" style="width:2in;height:1pt" o:hrpct="0" o:hralign="center" o:hrstd="t" o:hrnoshade="t" o:hr="t" fillcolor="black [3213]" stroked="f"/>
        </w:pict>
      </w:r>
    </w:p>
    <w:p w:rsidR="008F1DD7" w:rsidRPr="00566969" w:rsidRDefault="008F1DD7" w:rsidP="00123BFE">
      <w:pPr>
        <w:widowControl w:val="0"/>
        <w:autoSpaceDE w:val="0"/>
        <w:autoSpaceDN w:val="0"/>
        <w:adjustRightInd w:val="0"/>
        <w:ind w:left="357" w:hanging="357"/>
        <w:rPr>
          <w:sz w:val="20"/>
          <w:lang w:val="en-CA"/>
        </w:rPr>
      </w:pPr>
      <w:bookmarkStart w:id="1" w:name="_GoBack"/>
      <w:bookmarkEnd w:id="1"/>
    </w:p>
    <w:p w:rsidR="008F1DD7" w:rsidRPr="00566969" w:rsidRDefault="008F1DD7" w:rsidP="00123BFE">
      <w:pPr>
        <w:widowControl w:val="0"/>
        <w:autoSpaceDE w:val="0"/>
        <w:autoSpaceDN w:val="0"/>
        <w:adjustRightInd w:val="0"/>
        <w:ind w:left="357" w:hanging="357"/>
        <w:contextualSpacing/>
        <w:rPr>
          <w:sz w:val="20"/>
          <w:lang w:val="en-CA"/>
        </w:rPr>
      </w:pPr>
    </w:p>
    <w:p w:rsidR="00927F71" w:rsidRPr="00566969" w:rsidRDefault="00927F71" w:rsidP="00CC5785">
      <w:pPr>
        <w:widowControl w:val="0"/>
        <w:autoSpaceDE w:val="0"/>
        <w:autoSpaceDN w:val="0"/>
        <w:adjustRightInd w:val="0"/>
        <w:ind w:left="357" w:hanging="357"/>
        <w:rPr>
          <w:sz w:val="20"/>
        </w:rPr>
      </w:pPr>
    </w:p>
    <w:p w:rsidR="00D3344A" w:rsidRPr="00566969" w:rsidRDefault="00D3344A" w:rsidP="00CC5785">
      <w:pPr>
        <w:widowControl w:val="0"/>
        <w:outlineLvl w:val="0"/>
      </w:pPr>
      <w:r w:rsidRPr="00566969">
        <w:t xml:space="preserve">Supreme Court of Canada / Cour suprême du </w:t>
      </w:r>
      <w:proofErr w:type="gramStart"/>
      <w:r w:rsidRPr="00566969">
        <w:t>Canada :</w:t>
      </w:r>
      <w:proofErr w:type="gramEnd"/>
      <w:r w:rsidRPr="00566969">
        <w:t xml:space="preserve"> </w:t>
      </w:r>
    </w:p>
    <w:p w:rsidR="00D3344A" w:rsidRPr="00566969" w:rsidRDefault="0039440E" w:rsidP="00CC5785">
      <w:pPr>
        <w:widowControl w:val="0"/>
        <w:outlineLvl w:val="0"/>
        <w:rPr>
          <w:color w:val="0000FF"/>
          <w:u w:val="single"/>
        </w:rPr>
      </w:pPr>
      <w:hyperlink r:id="rId15" w:history="1">
        <w:r w:rsidR="00D3344A" w:rsidRPr="00566969">
          <w:rPr>
            <w:rStyle w:val="Hyperlink"/>
          </w:rPr>
          <w:t>comments-commentaires@scc-csc.ca</w:t>
        </w:r>
      </w:hyperlink>
    </w:p>
    <w:p w:rsidR="00D3344A" w:rsidRPr="00566969" w:rsidRDefault="00D3344A" w:rsidP="00CC5785">
      <w:pPr>
        <w:widowControl w:val="0"/>
        <w:outlineLvl w:val="0"/>
      </w:pPr>
      <w:r w:rsidRPr="00566969">
        <w:t>(613) 995-4330</w:t>
      </w:r>
    </w:p>
    <w:p w:rsidR="00497B5E" w:rsidRPr="00566969" w:rsidRDefault="00497B5E" w:rsidP="00CC5785">
      <w:pPr>
        <w:widowControl w:val="0"/>
        <w:rPr>
          <w:sz w:val="20"/>
        </w:rPr>
      </w:pPr>
    </w:p>
    <w:p w:rsidR="003F43E6" w:rsidRPr="00566969" w:rsidRDefault="003F43E6" w:rsidP="00CC5785">
      <w:pPr>
        <w:widowControl w:val="0"/>
        <w:rPr>
          <w:sz w:val="20"/>
        </w:rPr>
      </w:pPr>
    </w:p>
    <w:p w:rsidR="00224F26" w:rsidRPr="00BA42A7" w:rsidRDefault="003F43E6" w:rsidP="00CC5785">
      <w:pPr>
        <w:pStyle w:val="Footer"/>
        <w:jc w:val="center"/>
        <w:rPr>
          <w:lang w:val="fr-CA"/>
        </w:rPr>
      </w:pPr>
      <w:r w:rsidRPr="00566969">
        <w:rPr>
          <w:lang w:val="fr-CA"/>
        </w:rPr>
        <w:t>- 30</w:t>
      </w:r>
      <w:r w:rsidR="00312438" w:rsidRPr="00566969">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A0597"/>
    <w:multiLevelType w:val="hybridMultilevel"/>
    <w:tmpl w:val="AE962BC2"/>
    <w:lvl w:ilvl="0" w:tplc="FBAA2F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
  </w:num>
  <w:num w:numId="3">
    <w:abstractNumId w:val="13"/>
  </w:num>
  <w:num w:numId="4">
    <w:abstractNumId w:val="44"/>
  </w:num>
  <w:num w:numId="5">
    <w:abstractNumId w:val="37"/>
  </w:num>
  <w:num w:numId="6">
    <w:abstractNumId w:val="24"/>
  </w:num>
  <w:num w:numId="7">
    <w:abstractNumId w:val="31"/>
  </w:num>
  <w:num w:numId="8">
    <w:abstractNumId w:val="30"/>
  </w:num>
  <w:num w:numId="9">
    <w:abstractNumId w:val="3"/>
  </w:num>
  <w:num w:numId="10">
    <w:abstractNumId w:val="27"/>
  </w:num>
  <w:num w:numId="11">
    <w:abstractNumId w:val="43"/>
  </w:num>
  <w:num w:numId="12">
    <w:abstractNumId w:val="29"/>
  </w:num>
  <w:num w:numId="13">
    <w:abstractNumId w:val="21"/>
  </w:num>
  <w:num w:numId="14">
    <w:abstractNumId w:val="25"/>
  </w:num>
  <w:num w:numId="15">
    <w:abstractNumId w:val="0"/>
  </w:num>
  <w:num w:numId="16">
    <w:abstractNumId w:val="15"/>
  </w:num>
  <w:num w:numId="17">
    <w:abstractNumId w:val="32"/>
  </w:num>
  <w:num w:numId="18">
    <w:abstractNumId w:val="17"/>
  </w:num>
  <w:num w:numId="19">
    <w:abstractNumId w:val="19"/>
  </w:num>
  <w:num w:numId="20">
    <w:abstractNumId w:val="2"/>
  </w:num>
  <w:num w:numId="21">
    <w:abstractNumId w:val="45"/>
  </w:num>
  <w:num w:numId="22">
    <w:abstractNumId w:val="38"/>
  </w:num>
  <w:num w:numId="23">
    <w:abstractNumId w:val="16"/>
  </w:num>
  <w:num w:numId="24">
    <w:abstractNumId w:val="8"/>
  </w:num>
  <w:num w:numId="25">
    <w:abstractNumId w:val="11"/>
  </w:num>
  <w:num w:numId="26">
    <w:abstractNumId w:val="7"/>
  </w:num>
  <w:num w:numId="27">
    <w:abstractNumId w:val="34"/>
  </w:num>
  <w:num w:numId="28">
    <w:abstractNumId w:val="4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1"/>
  </w:num>
  <w:num w:numId="32">
    <w:abstractNumId w:val="22"/>
  </w:num>
  <w:num w:numId="33">
    <w:abstractNumId w:val="49"/>
  </w:num>
  <w:num w:numId="34">
    <w:abstractNumId w:val="46"/>
  </w:num>
  <w:num w:numId="35">
    <w:abstractNumId w:val="33"/>
  </w:num>
  <w:num w:numId="36">
    <w:abstractNumId w:val="36"/>
  </w:num>
  <w:num w:numId="37">
    <w:abstractNumId w:val="14"/>
  </w:num>
  <w:num w:numId="38">
    <w:abstractNumId w:val="10"/>
  </w:num>
  <w:num w:numId="39">
    <w:abstractNumId w:val="42"/>
  </w:num>
  <w:num w:numId="40">
    <w:abstractNumId w:val="5"/>
  </w:num>
  <w:num w:numId="41">
    <w:abstractNumId w:val="40"/>
  </w:num>
  <w:num w:numId="42">
    <w:abstractNumId w:val="39"/>
  </w:num>
  <w:num w:numId="43">
    <w:abstractNumId w:val="9"/>
  </w:num>
  <w:num w:numId="44">
    <w:abstractNumId w:val="12"/>
  </w:num>
  <w:num w:numId="45">
    <w:abstractNumId w:val="18"/>
  </w:num>
  <w:num w:numId="46">
    <w:abstractNumId w:val="47"/>
  </w:num>
  <w:num w:numId="47">
    <w:abstractNumId w:val="23"/>
  </w:num>
  <w:num w:numId="48">
    <w:abstractNumId w:val="20"/>
  </w:num>
  <w:num w:numId="49">
    <w:abstractNumId w:val="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2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1DFB"/>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544"/>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4619"/>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1C2A"/>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27DDB"/>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40E"/>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2EF2"/>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87B0F"/>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991"/>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969"/>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98F"/>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2452"/>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1DD7"/>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046"/>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11"/>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66863"/>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DA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1F2A"/>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6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544" TargetMode="External"/><Relationship Id="rId13" Type="http://schemas.openxmlformats.org/officeDocument/2006/relationships/hyperlink" Target="https://www.scc-csc.ca/case-dossier/info/sum-som-eng.aspx?cas=395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956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565"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scc-csc.ca/case-dossier/info/sum-som-eng.aspx?cas=3953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fra.aspx?cas=39561" TargetMode="External"/><Relationship Id="rId14" Type="http://schemas.openxmlformats.org/officeDocument/2006/relationships/hyperlink" Target="https://www.scc-csc.ca/case-dossier/info/sum-som-eng.aspx?cas=3956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16434-8527-4B7F-8DCA-96B63646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2021-05-27T11:43:00Z</dcterms:modified>
</cp:coreProperties>
</file>