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C3655" w:rsidRDefault="000E391F" w:rsidP="000E391F">
      <w:pPr>
        <w:pStyle w:val="Header"/>
        <w:jc w:val="center"/>
        <w:rPr>
          <w:b/>
          <w:sz w:val="32"/>
        </w:rPr>
      </w:pPr>
      <w:r w:rsidRPr="00DC3655">
        <w:rPr>
          <w:b/>
          <w:sz w:val="32"/>
        </w:rPr>
        <w:t>Supreme Court of Canada / Cour suprême du Canada</w:t>
      </w:r>
    </w:p>
    <w:p w:rsidR="000E391F" w:rsidRPr="00DC3655" w:rsidRDefault="000E391F" w:rsidP="000E391F">
      <w:pPr>
        <w:widowControl w:val="0"/>
      </w:pPr>
    </w:p>
    <w:p w:rsidR="000E391F" w:rsidRPr="00DC3655" w:rsidRDefault="000E391F" w:rsidP="000E391F">
      <w:pPr>
        <w:widowControl w:val="0"/>
        <w:rPr>
          <w:i/>
        </w:rPr>
      </w:pPr>
    </w:p>
    <w:p w:rsidR="006F2579" w:rsidRPr="00DC3655" w:rsidRDefault="006F2579" w:rsidP="006F2579">
      <w:pPr>
        <w:widowControl w:val="0"/>
        <w:rPr>
          <w:i/>
          <w:sz w:val="20"/>
        </w:rPr>
      </w:pPr>
      <w:r w:rsidRPr="00DC3655">
        <w:rPr>
          <w:i/>
          <w:sz w:val="20"/>
        </w:rPr>
        <w:t>(</w:t>
      </w:r>
      <w:r w:rsidR="003240B6" w:rsidRPr="00DC3655">
        <w:rPr>
          <w:i/>
          <w:sz w:val="20"/>
        </w:rPr>
        <w:t>L</w:t>
      </w:r>
      <w:r w:rsidRPr="00DC3655">
        <w:rPr>
          <w:i/>
          <w:sz w:val="20"/>
        </w:rPr>
        <w:t>e français suit)</w:t>
      </w:r>
    </w:p>
    <w:p w:rsidR="006F2579" w:rsidRPr="00DC3655" w:rsidRDefault="006F2579" w:rsidP="006F2579">
      <w:pPr>
        <w:widowControl w:val="0"/>
      </w:pPr>
    </w:p>
    <w:p w:rsidR="006F2579" w:rsidRPr="00DC3655" w:rsidRDefault="00B07908" w:rsidP="006F2579">
      <w:pPr>
        <w:widowControl w:val="0"/>
        <w:jc w:val="center"/>
        <w:rPr>
          <w:b/>
        </w:rPr>
      </w:pPr>
      <w:r w:rsidRPr="00DC3655">
        <w:fldChar w:fldCharType="begin"/>
      </w:r>
      <w:r w:rsidR="006F2579" w:rsidRPr="00DC3655">
        <w:instrText xml:space="preserve"> SEQ CHAPTER \h \r 1</w:instrText>
      </w:r>
      <w:r w:rsidRPr="00DC3655">
        <w:fldChar w:fldCharType="end"/>
      </w:r>
      <w:r w:rsidR="006F2579" w:rsidRPr="00DC3655">
        <w:rPr>
          <w:b/>
        </w:rPr>
        <w:t>JUDGMENT</w:t>
      </w:r>
      <w:r w:rsidR="00B17AAC" w:rsidRPr="00DC3655">
        <w:rPr>
          <w:b/>
        </w:rPr>
        <w:t>S</w:t>
      </w:r>
      <w:r w:rsidR="006F2579" w:rsidRPr="00DC3655">
        <w:rPr>
          <w:b/>
        </w:rPr>
        <w:t xml:space="preserve"> TO B</w:t>
      </w:r>
      <w:r w:rsidR="00001846" w:rsidRPr="00DC3655">
        <w:rPr>
          <w:b/>
        </w:rPr>
        <w:t>E RENDERED IN LE</w:t>
      </w:r>
      <w:r w:rsidR="00A0288A" w:rsidRPr="00DC3655">
        <w:rPr>
          <w:b/>
        </w:rPr>
        <w:t>A</w:t>
      </w:r>
      <w:r w:rsidR="00001846" w:rsidRPr="00DC3655">
        <w:rPr>
          <w:b/>
        </w:rPr>
        <w:t>VE APPLICATION</w:t>
      </w:r>
      <w:r w:rsidR="00511288" w:rsidRPr="00DC3655">
        <w:rPr>
          <w:b/>
        </w:rPr>
        <w:t>S</w:t>
      </w:r>
    </w:p>
    <w:p w:rsidR="006F2579" w:rsidRPr="00DC3655" w:rsidRDefault="006F2579" w:rsidP="006F2579">
      <w:pPr>
        <w:widowControl w:val="0"/>
      </w:pPr>
    </w:p>
    <w:p w:rsidR="006F2579" w:rsidRPr="00DC3655" w:rsidRDefault="00F45DCD" w:rsidP="006F2579">
      <w:pPr>
        <w:widowControl w:val="0"/>
      </w:pPr>
      <w:r>
        <w:rPr>
          <w:b/>
        </w:rPr>
        <w:t>Octo</w:t>
      </w:r>
      <w:r w:rsidR="00777ECC" w:rsidRPr="00DC3655">
        <w:rPr>
          <w:b/>
        </w:rPr>
        <w:t>ber</w:t>
      </w:r>
      <w:r w:rsidR="00A15B66" w:rsidRPr="00DC3655">
        <w:rPr>
          <w:b/>
        </w:rPr>
        <w:t xml:space="preserve"> </w:t>
      </w:r>
      <w:r w:rsidR="00C6069D">
        <w:rPr>
          <w:b/>
        </w:rPr>
        <w:t>18</w:t>
      </w:r>
      <w:r w:rsidR="004441C7" w:rsidRPr="00DC3655">
        <w:rPr>
          <w:b/>
        </w:rPr>
        <w:t>,</w:t>
      </w:r>
      <w:r w:rsidR="006F2579" w:rsidRPr="00DC3655">
        <w:rPr>
          <w:b/>
        </w:rPr>
        <w:t xml:space="preserve"> </w:t>
      </w:r>
      <w:r w:rsidR="0054689F" w:rsidRPr="00DC3655">
        <w:rPr>
          <w:b/>
        </w:rPr>
        <w:t>20</w:t>
      </w:r>
      <w:r w:rsidR="00526754" w:rsidRPr="00DC3655">
        <w:rPr>
          <w:b/>
        </w:rPr>
        <w:t>2</w:t>
      </w:r>
      <w:r w:rsidR="0068416C" w:rsidRPr="00DC3655">
        <w:rPr>
          <w:b/>
        </w:rPr>
        <w:t>1</w:t>
      </w:r>
    </w:p>
    <w:p w:rsidR="006F2579" w:rsidRPr="00DC3655" w:rsidRDefault="00674F39" w:rsidP="006F2579">
      <w:pPr>
        <w:widowControl w:val="0"/>
        <w:rPr>
          <w:b/>
        </w:rPr>
      </w:pPr>
      <w:r w:rsidRPr="00DC3655">
        <w:rPr>
          <w:b/>
        </w:rPr>
        <w:t>For immediate release</w:t>
      </w:r>
    </w:p>
    <w:p w:rsidR="006F2579" w:rsidRPr="00DC3655" w:rsidRDefault="006F2579" w:rsidP="006F2579">
      <w:pPr>
        <w:widowControl w:val="0"/>
      </w:pPr>
    </w:p>
    <w:p w:rsidR="006F2579" w:rsidRPr="00DC3655" w:rsidRDefault="006F2579" w:rsidP="006F2579">
      <w:pPr>
        <w:widowControl w:val="0"/>
        <w:rPr>
          <w:lang w:val="fr-CA"/>
        </w:rPr>
      </w:pPr>
      <w:r w:rsidRPr="00DC3655">
        <w:rPr>
          <w:b/>
        </w:rPr>
        <w:t>OTTAWA</w:t>
      </w:r>
      <w:r w:rsidRPr="00DC3655">
        <w:t xml:space="preserve"> – The Supreme Court of Canad</w:t>
      </w:r>
      <w:r w:rsidR="006246E4" w:rsidRPr="00DC3655">
        <w:t>a</w:t>
      </w:r>
      <w:r w:rsidRPr="00DC3655">
        <w:t xml:space="preserve"> announced today that judgment in the following </w:t>
      </w:r>
      <w:r w:rsidR="00DB6199" w:rsidRPr="00DC3655">
        <w:t xml:space="preserve">leave applications </w:t>
      </w:r>
      <w:r w:rsidRPr="00DC3655">
        <w:t xml:space="preserve">will be delivered at 9:45 a.m. </w:t>
      </w:r>
      <w:r w:rsidR="00E05816" w:rsidRPr="00DC3655">
        <w:t>E</w:t>
      </w:r>
      <w:r w:rsidR="0098345D" w:rsidRPr="00DC3655">
        <w:t>D</w:t>
      </w:r>
      <w:r w:rsidR="00E05816" w:rsidRPr="00DC3655">
        <w:t>T</w:t>
      </w:r>
      <w:r w:rsidRPr="00DC3655">
        <w:t xml:space="preserve"> on </w:t>
      </w:r>
      <w:r w:rsidR="00C833AB" w:rsidRPr="00DC3655">
        <w:t>Thurs</w:t>
      </w:r>
      <w:r w:rsidR="00680A85" w:rsidRPr="00DC3655">
        <w:t>day</w:t>
      </w:r>
      <w:r w:rsidRPr="00DC3655">
        <w:t xml:space="preserve">, </w:t>
      </w:r>
      <w:r w:rsidR="00F45DCD">
        <w:t>October</w:t>
      </w:r>
      <w:r w:rsidR="00455912" w:rsidRPr="00DC3655">
        <w:t xml:space="preserve"> </w:t>
      </w:r>
      <w:r w:rsidR="00C6069D">
        <w:t>21</w:t>
      </w:r>
      <w:r w:rsidR="007E112F" w:rsidRPr="00DC3655">
        <w:t>,</w:t>
      </w:r>
      <w:r w:rsidR="002F38D7" w:rsidRPr="00DC3655">
        <w:t xml:space="preserve"> </w:t>
      </w:r>
      <w:r w:rsidR="006648D1" w:rsidRPr="00DC3655">
        <w:t>20</w:t>
      </w:r>
      <w:r w:rsidR="00526754" w:rsidRPr="00DC3655">
        <w:t>2</w:t>
      </w:r>
      <w:r w:rsidR="00DD65CF" w:rsidRPr="00DC3655">
        <w:t>1</w:t>
      </w:r>
      <w:r w:rsidRPr="00DC3655">
        <w:t xml:space="preserve">. </w:t>
      </w:r>
      <w:r w:rsidRPr="00DC3655">
        <w:rPr>
          <w:lang w:val="fr-CA"/>
        </w:rPr>
        <w:t>This list is subject to chang</w:t>
      </w:r>
      <w:r w:rsidR="00192F7F" w:rsidRPr="00DC3655">
        <w:rPr>
          <w:lang w:val="fr-CA"/>
        </w:rPr>
        <w:t>e</w:t>
      </w:r>
      <w:r w:rsidRPr="00DC3655">
        <w:rPr>
          <w:lang w:val="fr-CA"/>
        </w:rPr>
        <w:t>.</w:t>
      </w:r>
    </w:p>
    <w:p w:rsidR="00FF5AA4" w:rsidRPr="00DC3655" w:rsidRDefault="00FF5AA4" w:rsidP="006F2579">
      <w:pPr>
        <w:widowControl w:val="0"/>
        <w:rPr>
          <w:lang w:val="fr-CA"/>
        </w:rPr>
      </w:pPr>
    </w:p>
    <w:p w:rsidR="00B43418" w:rsidRPr="00DC3655" w:rsidRDefault="00B43418" w:rsidP="006F2579">
      <w:pPr>
        <w:widowControl w:val="0"/>
        <w:rPr>
          <w:lang w:val="fr-CA"/>
        </w:rPr>
      </w:pPr>
    </w:p>
    <w:p w:rsidR="006F2579" w:rsidRPr="00DC3655" w:rsidRDefault="006F2579" w:rsidP="006F2579">
      <w:pPr>
        <w:widowControl w:val="0"/>
        <w:jc w:val="center"/>
        <w:rPr>
          <w:lang w:val="fr-CA"/>
        </w:rPr>
      </w:pPr>
      <w:r w:rsidRPr="00DC3655">
        <w:rPr>
          <w:b/>
          <w:lang w:val="fr-CA"/>
        </w:rPr>
        <w:t>PROCHAIN</w:t>
      </w:r>
      <w:r w:rsidR="00B17AAC" w:rsidRPr="00DC3655">
        <w:rPr>
          <w:b/>
          <w:lang w:val="fr-CA"/>
        </w:rPr>
        <w:t>S</w:t>
      </w:r>
      <w:r w:rsidRPr="00DC3655">
        <w:rPr>
          <w:b/>
          <w:lang w:val="fr-CA"/>
        </w:rPr>
        <w:t xml:space="preserve"> JUGEMENT</w:t>
      </w:r>
      <w:r w:rsidR="00B17AAC" w:rsidRPr="00DC3655">
        <w:rPr>
          <w:b/>
          <w:lang w:val="fr-CA"/>
        </w:rPr>
        <w:t>S</w:t>
      </w:r>
      <w:r w:rsidR="00001846" w:rsidRPr="00DC3655">
        <w:rPr>
          <w:b/>
          <w:lang w:val="fr-CA"/>
        </w:rPr>
        <w:t xml:space="preserve"> SUR DEMANDE</w:t>
      </w:r>
      <w:r w:rsidR="00B17AAC" w:rsidRPr="00DC3655">
        <w:rPr>
          <w:b/>
          <w:lang w:val="fr-CA"/>
        </w:rPr>
        <w:t>S</w:t>
      </w:r>
      <w:r w:rsidRPr="00DC3655">
        <w:rPr>
          <w:b/>
          <w:lang w:val="fr-CA"/>
        </w:rPr>
        <w:t xml:space="preserve"> D’AUTORISATION</w:t>
      </w:r>
    </w:p>
    <w:p w:rsidR="006F2579" w:rsidRPr="00DC3655" w:rsidRDefault="006F2579" w:rsidP="006F2579">
      <w:pPr>
        <w:widowControl w:val="0"/>
        <w:rPr>
          <w:lang w:val="fr-CA"/>
        </w:rPr>
      </w:pPr>
    </w:p>
    <w:p w:rsidR="006F2579" w:rsidRPr="00DC3655" w:rsidRDefault="006F2579" w:rsidP="006F2579">
      <w:pPr>
        <w:widowControl w:val="0"/>
        <w:rPr>
          <w:lang w:val="fr-CA"/>
        </w:rPr>
      </w:pPr>
      <w:r w:rsidRPr="00DC3655">
        <w:rPr>
          <w:b/>
          <w:lang w:val="fr-CA"/>
        </w:rPr>
        <w:t>Le</w:t>
      </w:r>
      <w:r w:rsidR="00957A76" w:rsidRPr="00DC3655">
        <w:rPr>
          <w:b/>
          <w:lang w:val="fr-CA"/>
        </w:rPr>
        <w:t xml:space="preserve"> </w:t>
      </w:r>
      <w:r w:rsidR="00C6069D">
        <w:rPr>
          <w:b/>
          <w:lang w:val="fr-CA"/>
        </w:rPr>
        <w:t>18</w:t>
      </w:r>
      <w:r w:rsidR="00825246" w:rsidRPr="00DC3655">
        <w:rPr>
          <w:b/>
          <w:lang w:val="fr-CA"/>
        </w:rPr>
        <w:t xml:space="preserve"> </w:t>
      </w:r>
      <w:r w:rsidR="00F45DCD">
        <w:rPr>
          <w:b/>
          <w:lang w:val="fr-CA"/>
        </w:rPr>
        <w:t>octo</w:t>
      </w:r>
      <w:r w:rsidR="00777ECC" w:rsidRPr="00DC3655">
        <w:rPr>
          <w:b/>
          <w:lang w:val="fr-CA"/>
        </w:rPr>
        <w:t>bre</w:t>
      </w:r>
      <w:r w:rsidR="00A151D1" w:rsidRPr="00DC3655">
        <w:rPr>
          <w:b/>
          <w:lang w:val="fr-CA"/>
        </w:rPr>
        <w:t xml:space="preserve"> 20</w:t>
      </w:r>
      <w:r w:rsidR="00526754" w:rsidRPr="00DC3655">
        <w:rPr>
          <w:b/>
          <w:lang w:val="fr-CA"/>
        </w:rPr>
        <w:t>2</w:t>
      </w:r>
      <w:r w:rsidR="0068416C" w:rsidRPr="00DC3655">
        <w:rPr>
          <w:b/>
          <w:lang w:val="fr-CA"/>
        </w:rPr>
        <w:t>1</w:t>
      </w:r>
    </w:p>
    <w:p w:rsidR="006F2579" w:rsidRPr="00DC3655" w:rsidRDefault="006F2579" w:rsidP="006F2579">
      <w:pPr>
        <w:widowControl w:val="0"/>
        <w:rPr>
          <w:b/>
          <w:lang w:val="fr-CA"/>
        </w:rPr>
      </w:pPr>
      <w:r w:rsidRPr="00DC3655">
        <w:rPr>
          <w:b/>
          <w:lang w:val="fr-CA"/>
        </w:rPr>
        <w:t>Pour diffusion immédiate</w:t>
      </w:r>
    </w:p>
    <w:p w:rsidR="006F2579" w:rsidRPr="00DC3655" w:rsidRDefault="006F2579" w:rsidP="006F2579">
      <w:pPr>
        <w:widowControl w:val="0"/>
        <w:rPr>
          <w:lang w:val="fr-CA"/>
        </w:rPr>
      </w:pPr>
    </w:p>
    <w:p w:rsidR="006F2579" w:rsidRPr="00DC3655" w:rsidRDefault="006F2579" w:rsidP="006F2579">
      <w:pPr>
        <w:widowControl w:val="0"/>
        <w:rPr>
          <w:lang w:val="fr-CA"/>
        </w:rPr>
      </w:pPr>
      <w:r w:rsidRPr="00DC3655">
        <w:rPr>
          <w:b/>
          <w:lang w:val="fr-CA"/>
        </w:rPr>
        <w:t>OTTAWA</w:t>
      </w:r>
      <w:r w:rsidRPr="00DC3655">
        <w:rPr>
          <w:lang w:val="fr-CA"/>
        </w:rPr>
        <w:t xml:space="preserve"> – La Cour suprême du Canada annonce que jugement ser</w:t>
      </w:r>
      <w:r w:rsidR="004259F9" w:rsidRPr="00DC3655">
        <w:rPr>
          <w:lang w:val="fr-CA"/>
        </w:rPr>
        <w:t>a</w:t>
      </w:r>
      <w:r w:rsidRPr="00DC3655">
        <w:rPr>
          <w:lang w:val="fr-CA"/>
        </w:rPr>
        <w:t xml:space="preserve"> rendu dans l</w:t>
      </w:r>
      <w:r w:rsidR="008600ED" w:rsidRPr="00DC3655">
        <w:rPr>
          <w:lang w:val="fr-CA"/>
        </w:rPr>
        <w:t>es</w:t>
      </w:r>
      <w:r w:rsidRPr="00DC3655">
        <w:rPr>
          <w:lang w:val="fr-CA"/>
        </w:rPr>
        <w:t xml:space="preserve"> demande</w:t>
      </w:r>
      <w:r w:rsidR="008600ED" w:rsidRPr="00DC3655">
        <w:rPr>
          <w:lang w:val="fr-CA"/>
        </w:rPr>
        <w:t>s</w:t>
      </w:r>
      <w:r w:rsidRPr="00DC3655">
        <w:rPr>
          <w:lang w:val="fr-CA"/>
        </w:rPr>
        <w:t xml:space="preserve"> d</w:t>
      </w:r>
      <w:r w:rsidR="00001846" w:rsidRPr="00DC3655">
        <w:rPr>
          <w:lang w:val="fr-CA"/>
        </w:rPr>
        <w:t>’autorisation suivante</w:t>
      </w:r>
      <w:r w:rsidR="008600ED" w:rsidRPr="00DC3655">
        <w:rPr>
          <w:lang w:val="fr-CA"/>
        </w:rPr>
        <w:t>s</w:t>
      </w:r>
      <w:r w:rsidRPr="00DC3655">
        <w:rPr>
          <w:lang w:val="fr-CA"/>
        </w:rPr>
        <w:t xml:space="preserve"> le </w:t>
      </w:r>
      <w:r w:rsidR="00C833AB" w:rsidRPr="00DC3655">
        <w:rPr>
          <w:lang w:val="fr-CA"/>
        </w:rPr>
        <w:t>jeu</w:t>
      </w:r>
      <w:r w:rsidR="00680A85" w:rsidRPr="00DC3655">
        <w:rPr>
          <w:lang w:val="fr-CA"/>
        </w:rPr>
        <w:t>di</w:t>
      </w:r>
      <w:r w:rsidRPr="00DC3655">
        <w:rPr>
          <w:lang w:val="fr-CA"/>
        </w:rPr>
        <w:t xml:space="preserve"> </w:t>
      </w:r>
      <w:r w:rsidR="00C6069D">
        <w:rPr>
          <w:lang w:val="fr-CA"/>
        </w:rPr>
        <w:t>21</w:t>
      </w:r>
      <w:r w:rsidR="009E0BD3" w:rsidRPr="00DC3655">
        <w:rPr>
          <w:lang w:val="fr-CA"/>
        </w:rPr>
        <w:t xml:space="preserve"> </w:t>
      </w:r>
      <w:r w:rsidR="00F45DCD">
        <w:rPr>
          <w:lang w:val="fr-CA"/>
        </w:rPr>
        <w:t>octo</w:t>
      </w:r>
      <w:r w:rsidR="00777ECC" w:rsidRPr="00DC3655">
        <w:rPr>
          <w:lang w:val="fr-CA"/>
        </w:rPr>
        <w:t>bre</w:t>
      </w:r>
      <w:r w:rsidR="00694391" w:rsidRPr="00DC3655">
        <w:rPr>
          <w:lang w:val="fr-CA"/>
        </w:rPr>
        <w:t xml:space="preserve"> 2</w:t>
      </w:r>
      <w:r w:rsidR="006648D1" w:rsidRPr="00DC3655">
        <w:rPr>
          <w:lang w:val="fr-CA"/>
        </w:rPr>
        <w:t>0</w:t>
      </w:r>
      <w:r w:rsidR="00526754" w:rsidRPr="00DC3655">
        <w:rPr>
          <w:lang w:val="fr-CA"/>
        </w:rPr>
        <w:t>2</w:t>
      </w:r>
      <w:r w:rsidR="0068416C" w:rsidRPr="00DC3655">
        <w:rPr>
          <w:lang w:val="fr-CA"/>
        </w:rPr>
        <w:t>1</w:t>
      </w:r>
      <w:r w:rsidRPr="00DC3655">
        <w:rPr>
          <w:lang w:val="fr-CA"/>
        </w:rPr>
        <w:t xml:space="preserve">, à 9 h 45 </w:t>
      </w:r>
      <w:r w:rsidR="000627A2" w:rsidRPr="00DC3655">
        <w:rPr>
          <w:lang w:val="fr-CA"/>
        </w:rPr>
        <w:t>H</w:t>
      </w:r>
      <w:r w:rsidR="0098345D" w:rsidRPr="00DC3655">
        <w:rPr>
          <w:lang w:val="fr-CA"/>
        </w:rPr>
        <w:t>A</w:t>
      </w:r>
      <w:r w:rsidRPr="00DC3655">
        <w:rPr>
          <w:lang w:val="fr-CA"/>
        </w:rPr>
        <w:t>E. Cette liste est sujette à modification</w:t>
      </w:r>
      <w:r w:rsidR="00130ADB" w:rsidRPr="00DC3655">
        <w:rPr>
          <w:lang w:val="fr-CA"/>
        </w:rPr>
        <w:t>s</w:t>
      </w:r>
      <w:r w:rsidRPr="00DC3655">
        <w:rPr>
          <w:lang w:val="fr-CA"/>
        </w:rPr>
        <w:t>.</w:t>
      </w:r>
    </w:p>
    <w:p w:rsidR="0080556B" w:rsidRPr="00DC3655" w:rsidRDefault="0080556B" w:rsidP="005F2A78">
      <w:pPr>
        <w:widowControl w:val="0"/>
        <w:tabs>
          <w:tab w:val="left" w:pos="3840"/>
        </w:tabs>
        <w:jc w:val="both"/>
        <w:rPr>
          <w:sz w:val="20"/>
          <w:lang w:val="fr-CA"/>
        </w:rPr>
      </w:pPr>
    </w:p>
    <w:p w:rsidR="00867C61" w:rsidRPr="009C515D" w:rsidRDefault="00F10964" w:rsidP="009B14F4">
      <w:pPr>
        <w:widowControl w:val="0"/>
        <w:jc w:val="both"/>
        <w:rPr>
          <w:sz w:val="20"/>
        </w:rPr>
      </w:pPr>
      <w:r>
        <w:rPr>
          <w:sz w:val="20"/>
        </w:rPr>
        <w:pict>
          <v:rect id="_x0000_i1025" style="width:2in;height:1pt" o:hrpct="0" o:hralign="center" o:hrstd="t" o:hrnoshade="t" o:hr="t" fillcolor="black [3213]" stroked="f"/>
        </w:pict>
      </w:r>
    </w:p>
    <w:p w:rsidR="004A6E51" w:rsidRPr="009C515D" w:rsidRDefault="004A6E51" w:rsidP="00777ECC">
      <w:pPr>
        <w:ind w:left="357" w:hanging="357"/>
        <w:rPr>
          <w:sz w:val="20"/>
          <w:lang w:val="fr-CA"/>
        </w:rPr>
      </w:pPr>
    </w:p>
    <w:p w:rsidR="009C515D" w:rsidRPr="003100F2" w:rsidRDefault="009C515D" w:rsidP="003100F2">
      <w:pPr>
        <w:pStyle w:val="ListParagraph"/>
        <w:numPr>
          <w:ilvl w:val="0"/>
          <w:numId w:val="5"/>
        </w:numPr>
        <w:tabs>
          <w:tab w:val="left" w:pos="360"/>
        </w:tabs>
        <w:ind w:left="357" w:hanging="357"/>
        <w:rPr>
          <w:rFonts w:eastAsiaTheme="minorHAnsi" w:cstheme="minorBidi"/>
          <w:i/>
          <w:sz w:val="20"/>
        </w:rPr>
      </w:pPr>
      <w:r w:rsidRPr="003100F2">
        <w:rPr>
          <w:rFonts w:eastAsiaTheme="minorHAnsi" w:cstheme="minorBidi"/>
          <w:i/>
          <w:sz w:val="20"/>
        </w:rPr>
        <w:t xml:space="preserve">Allan Rajmoolie v. Her Majesty the Queen </w:t>
      </w:r>
      <w:r w:rsidRPr="003100F2">
        <w:rPr>
          <w:rFonts w:eastAsiaTheme="minorHAnsi" w:cstheme="minorBidi"/>
          <w:sz w:val="20"/>
        </w:rPr>
        <w:t xml:space="preserve">(Ont.) (Criminal) (By Leave) </w:t>
      </w:r>
      <w:r w:rsidRPr="003100F2">
        <w:rPr>
          <w:rFonts w:eastAsia="Calibri"/>
          <w:sz w:val="20"/>
          <w:lang w:val="en-CA"/>
        </w:rPr>
        <w:t>(</w:t>
      </w:r>
      <w:hyperlink r:id="rId8" w:history="1">
        <w:r w:rsidRPr="003100F2">
          <w:rPr>
            <w:rStyle w:val="Hyperlink"/>
            <w:rFonts w:eastAsia="Calibri"/>
            <w:sz w:val="20"/>
            <w:szCs w:val="20"/>
            <w:lang w:val="en-CA"/>
          </w:rPr>
          <w:t>39700</w:t>
        </w:r>
      </w:hyperlink>
      <w:r w:rsidRPr="003100F2">
        <w:rPr>
          <w:rFonts w:eastAsia="Calibri"/>
          <w:sz w:val="20"/>
          <w:lang w:val="en-CA"/>
        </w:rPr>
        <w:t>)</w:t>
      </w:r>
    </w:p>
    <w:p w:rsidR="009C515D" w:rsidRPr="009C515D" w:rsidRDefault="009C515D" w:rsidP="003100F2">
      <w:pPr>
        <w:tabs>
          <w:tab w:val="left" w:pos="360"/>
        </w:tabs>
        <w:ind w:left="357" w:hanging="357"/>
        <w:rPr>
          <w:rFonts w:eastAsiaTheme="minorHAnsi" w:cstheme="minorBidi"/>
          <w:i/>
          <w:sz w:val="20"/>
        </w:rPr>
      </w:pPr>
    </w:p>
    <w:p w:rsidR="009C515D" w:rsidRPr="003100F2" w:rsidRDefault="009C515D" w:rsidP="003100F2">
      <w:pPr>
        <w:pStyle w:val="ListParagraph"/>
        <w:numPr>
          <w:ilvl w:val="0"/>
          <w:numId w:val="5"/>
        </w:numPr>
        <w:tabs>
          <w:tab w:val="left" w:pos="360"/>
        </w:tabs>
        <w:ind w:left="357" w:hanging="357"/>
        <w:rPr>
          <w:rFonts w:eastAsiaTheme="minorHAnsi" w:cstheme="minorBidi"/>
          <w:i/>
          <w:sz w:val="20"/>
        </w:rPr>
      </w:pPr>
      <w:r w:rsidRPr="003100F2">
        <w:rPr>
          <w:rFonts w:eastAsiaTheme="minorHAnsi" w:cstheme="minorBidi"/>
          <w:i/>
          <w:sz w:val="20"/>
        </w:rPr>
        <w:t xml:space="preserve">S.W.B.M. v. C.S.M. </w:t>
      </w:r>
      <w:r w:rsidRPr="003100F2">
        <w:rPr>
          <w:rFonts w:eastAsiaTheme="minorHAnsi" w:cstheme="minorBidi"/>
          <w:sz w:val="20"/>
        </w:rPr>
        <w:t xml:space="preserve">(Sask.) (Civil) (By Leave) </w:t>
      </w:r>
      <w:r w:rsidRPr="003100F2">
        <w:rPr>
          <w:rFonts w:eastAsia="Calibri"/>
          <w:sz w:val="20"/>
          <w:lang w:val="en-CA"/>
        </w:rPr>
        <w:t>(</w:t>
      </w:r>
      <w:hyperlink r:id="rId9" w:history="1">
        <w:r w:rsidRPr="003100F2">
          <w:rPr>
            <w:rStyle w:val="Hyperlink"/>
            <w:rFonts w:eastAsia="Calibri"/>
            <w:sz w:val="20"/>
            <w:szCs w:val="20"/>
            <w:lang w:val="en-CA"/>
          </w:rPr>
          <w:t>39715</w:t>
        </w:r>
      </w:hyperlink>
      <w:r w:rsidRPr="003100F2">
        <w:rPr>
          <w:rFonts w:eastAsia="Calibri"/>
          <w:sz w:val="20"/>
          <w:lang w:val="en-CA"/>
        </w:rPr>
        <w:t>)</w:t>
      </w:r>
    </w:p>
    <w:p w:rsidR="009C515D" w:rsidRPr="009C515D" w:rsidRDefault="009C515D" w:rsidP="003100F2">
      <w:pPr>
        <w:tabs>
          <w:tab w:val="left" w:pos="360"/>
        </w:tabs>
        <w:ind w:left="357" w:hanging="357"/>
        <w:rPr>
          <w:rFonts w:eastAsiaTheme="minorHAnsi" w:cstheme="minorBidi"/>
          <w:i/>
          <w:sz w:val="20"/>
        </w:rPr>
      </w:pPr>
    </w:p>
    <w:p w:rsidR="009C515D" w:rsidRPr="003100F2" w:rsidRDefault="009C515D" w:rsidP="003100F2">
      <w:pPr>
        <w:pStyle w:val="ListParagraph"/>
        <w:numPr>
          <w:ilvl w:val="0"/>
          <w:numId w:val="5"/>
        </w:numPr>
        <w:tabs>
          <w:tab w:val="left" w:pos="360"/>
        </w:tabs>
        <w:ind w:left="357" w:hanging="357"/>
        <w:rPr>
          <w:sz w:val="20"/>
        </w:rPr>
      </w:pPr>
      <w:r w:rsidRPr="00F10964">
        <w:rPr>
          <w:rFonts w:eastAsiaTheme="minorHAnsi" w:cstheme="minorBidi"/>
          <w:i/>
          <w:sz w:val="20"/>
          <w:lang w:val="fr-CA"/>
        </w:rPr>
        <w:t xml:space="preserve">Georgette Fleischer v. Tribunal des professions, et al. </w:t>
      </w:r>
      <w:r w:rsidRPr="003100F2">
        <w:rPr>
          <w:rFonts w:eastAsiaTheme="minorHAnsi" w:cstheme="minorBidi"/>
          <w:sz w:val="20"/>
        </w:rPr>
        <w:t xml:space="preserve">(Que.) (Civil) (By Leave) </w:t>
      </w:r>
      <w:r w:rsidRPr="003100F2">
        <w:rPr>
          <w:rFonts w:eastAsia="Calibri"/>
          <w:sz w:val="20"/>
          <w:lang w:val="en-CA"/>
        </w:rPr>
        <w:t>(</w:t>
      </w:r>
      <w:hyperlink r:id="rId10" w:history="1">
        <w:r w:rsidRPr="003100F2">
          <w:rPr>
            <w:rStyle w:val="Hyperlink"/>
            <w:rFonts w:eastAsia="Calibri"/>
            <w:sz w:val="20"/>
            <w:szCs w:val="20"/>
            <w:lang w:val="en-CA"/>
          </w:rPr>
          <w:t>39746</w:t>
        </w:r>
      </w:hyperlink>
      <w:r w:rsidRPr="003100F2">
        <w:rPr>
          <w:rFonts w:eastAsia="Calibri"/>
          <w:sz w:val="20"/>
          <w:lang w:val="en-CA"/>
        </w:rPr>
        <w:t>)</w:t>
      </w:r>
    </w:p>
    <w:p w:rsidR="003100F2" w:rsidRDefault="003100F2" w:rsidP="003100F2">
      <w:pPr>
        <w:ind w:left="357" w:hanging="357"/>
        <w:rPr>
          <w:sz w:val="20"/>
        </w:rPr>
      </w:pPr>
    </w:p>
    <w:p w:rsidR="003100F2" w:rsidRPr="00077475" w:rsidRDefault="003100F2" w:rsidP="003100F2">
      <w:pPr>
        <w:pStyle w:val="ListParagraph"/>
        <w:numPr>
          <w:ilvl w:val="0"/>
          <w:numId w:val="5"/>
        </w:numPr>
        <w:ind w:left="357" w:hanging="357"/>
        <w:rPr>
          <w:i/>
          <w:sz w:val="20"/>
        </w:rPr>
      </w:pPr>
      <w:r w:rsidRPr="00077475">
        <w:rPr>
          <w:i/>
          <w:sz w:val="20"/>
        </w:rPr>
        <w:t>N.B.M. v. Her Majesty the Queen</w:t>
      </w:r>
      <w:r w:rsidRPr="00077475">
        <w:rPr>
          <w:sz w:val="20"/>
        </w:rPr>
        <w:t xml:space="preserve"> (Alta.) (Criminal) (By Leave) </w:t>
      </w:r>
      <w:r w:rsidRPr="00077475">
        <w:rPr>
          <w:rFonts w:eastAsia="Calibri"/>
          <w:sz w:val="20"/>
          <w:lang w:val="en-CA"/>
        </w:rPr>
        <w:t>(</w:t>
      </w:r>
      <w:hyperlink r:id="rId11" w:history="1">
        <w:r w:rsidRPr="00077475">
          <w:rPr>
            <w:rStyle w:val="Hyperlink"/>
            <w:rFonts w:eastAsia="Calibri"/>
            <w:sz w:val="20"/>
            <w:szCs w:val="20"/>
            <w:lang w:val="en-CA"/>
          </w:rPr>
          <w:t>39</w:t>
        </w:r>
        <w:r w:rsidR="00077475" w:rsidRPr="00077475">
          <w:rPr>
            <w:rStyle w:val="Hyperlink"/>
            <w:rFonts w:eastAsia="Calibri"/>
            <w:sz w:val="20"/>
            <w:szCs w:val="20"/>
            <w:lang w:val="en-CA"/>
          </w:rPr>
          <w:t>687</w:t>
        </w:r>
      </w:hyperlink>
      <w:r w:rsidRPr="00077475">
        <w:rPr>
          <w:rFonts w:eastAsia="Calibri"/>
          <w:sz w:val="20"/>
          <w:lang w:val="en-CA"/>
        </w:rPr>
        <w:t>)</w:t>
      </w:r>
    </w:p>
    <w:p w:rsidR="003100F2" w:rsidRPr="00077475" w:rsidRDefault="003100F2" w:rsidP="003100F2">
      <w:pPr>
        <w:widowControl w:val="0"/>
        <w:autoSpaceDE w:val="0"/>
        <w:autoSpaceDN w:val="0"/>
        <w:adjustRightInd w:val="0"/>
        <w:ind w:left="357" w:hanging="357"/>
        <w:contextualSpacing/>
        <w:rPr>
          <w:i/>
          <w:sz w:val="20"/>
        </w:rPr>
      </w:pPr>
    </w:p>
    <w:p w:rsidR="003100F2" w:rsidRPr="00077475" w:rsidRDefault="003100F2" w:rsidP="003100F2">
      <w:pPr>
        <w:pStyle w:val="ListParagraph"/>
        <w:numPr>
          <w:ilvl w:val="0"/>
          <w:numId w:val="5"/>
        </w:numPr>
        <w:ind w:left="357" w:hanging="357"/>
        <w:rPr>
          <w:i/>
          <w:sz w:val="20"/>
        </w:rPr>
      </w:pPr>
      <w:r w:rsidRPr="00077475">
        <w:rPr>
          <w:i/>
          <w:sz w:val="20"/>
        </w:rPr>
        <w:t xml:space="preserve">Tri-C Management Limited, </w:t>
      </w:r>
      <w:r w:rsidR="00077475" w:rsidRPr="00077475">
        <w:rPr>
          <w:i/>
          <w:sz w:val="20"/>
        </w:rPr>
        <w:t>et al.</w:t>
      </w:r>
      <w:r w:rsidRPr="00077475">
        <w:rPr>
          <w:i/>
          <w:sz w:val="20"/>
        </w:rPr>
        <w:t xml:space="preserve"> v. Attorney General of Nova Scotia, </w:t>
      </w:r>
      <w:r w:rsidR="00077475" w:rsidRPr="00077475">
        <w:rPr>
          <w:i/>
          <w:sz w:val="20"/>
        </w:rPr>
        <w:t>et al.</w:t>
      </w:r>
      <w:r w:rsidRPr="00077475">
        <w:rPr>
          <w:sz w:val="20"/>
        </w:rPr>
        <w:t xml:space="preserve"> (N.S.) (Civil) (By Leave) </w:t>
      </w:r>
      <w:r w:rsidRPr="00077475">
        <w:rPr>
          <w:rFonts w:eastAsia="Calibri"/>
          <w:sz w:val="20"/>
          <w:lang w:val="en-CA"/>
        </w:rPr>
        <w:t>(</w:t>
      </w:r>
      <w:hyperlink r:id="rId12" w:history="1">
        <w:r w:rsidRPr="00077475">
          <w:rPr>
            <w:rStyle w:val="Hyperlink"/>
            <w:rFonts w:eastAsia="Calibri"/>
            <w:sz w:val="20"/>
            <w:szCs w:val="20"/>
            <w:lang w:val="en-CA"/>
          </w:rPr>
          <w:t>39</w:t>
        </w:r>
        <w:r w:rsidR="00077475" w:rsidRPr="00077475">
          <w:rPr>
            <w:rStyle w:val="Hyperlink"/>
            <w:rFonts w:eastAsia="Calibri"/>
            <w:sz w:val="20"/>
            <w:szCs w:val="20"/>
            <w:lang w:val="en-CA"/>
          </w:rPr>
          <w:t>6</w:t>
        </w:r>
        <w:r w:rsidRPr="00077475">
          <w:rPr>
            <w:rStyle w:val="Hyperlink"/>
            <w:rFonts w:eastAsia="Calibri"/>
            <w:sz w:val="20"/>
            <w:szCs w:val="20"/>
            <w:lang w:val="en-CA"/>
          </w:rPr>
          <w:t>7</w:t>
        </w:r>
        <w:r w:rsidR="00077475" w:rsidRPr="00077475">
          <w:rPr>
            <w:rStyle w:val="Hyperlink"/>
            <w:rFonts w:eastAsia="Calibri"/>
            <w:sz w:val="20"/>
            <w:szCs w:val="20"/>
            <w:lang w:val="en-CA"/>
          </w:rPr>
          <w:t>8</w:t>
        </w:r>
      </w:hyperlink>
      <w:r w:rsidRPr="00077475">
        <w:rPr>
          <w:rFonts w:eastAsia="Calibri"/>
          <w:sz w:val="20"/>
          <w:lang w:val="en-CA"/>
        </w:rPr>
        <w:t>)</w:t>
      </w:r>
    </w:p>
    <w:p w:rsidR="003100F2" w:rsidRPr="00077475" w:rsidRDefault="003100F2" w:rsidP="003100F2">
      <w:pPr>
        <w:widowControl w:val="0"/>
        <w:autoSpaceDE w:val="0"/>
        <w:autoSpaceDN w:val="0"/>
        <w:adjustRightInd w:val="0"/>
        <w:ind w:left="357" w:hanging="357"/>
        <w:contextualSpacing/>
        <w:rPr>
          <w:i/>
          <w:sz w:val="20"/>
        </w:rPr>
      </w:pPr>
    </w:p>
    <w:p w:rsidR="003100F2" w:rsidRPr="00077475" w:rsidRDefault="003100F2" w:rsidP="003100F2">
      <w:pPr>
        <w:pStyle w:val="ListParagraph"/>
        <w:numPr>
          <w:ilvl w:val="0"/>
          <w:numId w:val="5"/>
        </w:numPr>
        <w:ind w:left="357" w:hanging="357"/>
        <w:rPr>
          <w:i/>
          <w:sz w:val="20"/>
        </w:rPr>
      </w:pPr>
      <w:r w:rsidRPr="00077475">
        <w:rPr>
          <w:i/>
          <w:sz w:val="20"/>
        </w:rPr>
        <w:t>Volodymyr Hrabovskyy v. Attorney General of Canada</w:t>
      </w:r>
      <w:r w:rsidR="00077475" w:rsidRPr="00077475">
        <w:rPr>
          <w:i/>
          <w:sz w:val="20"/>
        </w:rPr>
        <w:t>, et al.</w:t>
      </w:r>
      <w:r w:rsidRPr="00077475">
        <w:rPr>
          <w:sz w:val="20"/>
        </w:rPr>
        <w:t xml:space="preserve"> (Que.) (Civil) (By Leave) </w:t>
      </w:r>
      <w:r w:rsidRPr="00077475">
        <w:rPr>
          <w:rFonts w:eastAsia="Calibri"/>
          <w:sz w:val="20"/>
          <w:lang w:val="en-CA"/>
        </w:rPr>
        <w:t>(</w:t>
      </w:r>
      <w:hyperlink r:id="rId13" w:history="1">
        <w:r w:rsidRPr="00077475">
          <w:rPr>
            <w:rStyle w:val="Hyperlink"/>
            <w:rFonts w:eastAsia="Calibri"/>
            <w:sz w:val="20"/>
            <w:szCs w:val="20"/>
            <w:lang w:val="en-CA"/>
          </w:rPr>
          <w:t>397</w:t>
        </w:r>
        <w:r w:rsidR="00077475" w:rsidRPr="00077475">
          <w:rPr>
            <w:rStyle w:val="Hyperlink"/>
            <w:rFonts w:eastAsia="Calibri"/>
            <w:sz w:val="20"/>
            <w:szCs w:val="20"/>
            <w:lang w:val="en-CA"/>
          </w:rPr>
          <w:t>21</w:t>
        </w:r>
      </w:hyperlink>
      <w:r w:rsidRPr="00077475">
        <w:rPr>
          <w:rFonts w:eastAsia="Calibri"/>
          <w:sz w:val="20"/>
          <w:lang w:val="en-CA"/>
        </w:rPr>
        <w:t>)</w:t>
      </w:r>
    </w:p>
    <w:p w:rsidR="003100F2" w:rsidRPr="00077475" w:rsidRDefault="003100F2" w:rsidP="000A7017">
      <w:pPr>
        <w:rPr>
          <w:sz w:val="20"/>
        </w:rPr>
      </w:pPr>
    </w:p>
    <w:p w:rsidR="0057402C" w:rsidRPr="00DC3655" w:rsidRDefault="00F10964" w:rsidP="009B14F4">
      <w:pPr>
        <w:widowControl w:val="0"/>
        <w:jc w:val="both"/>
        <w:rPr>
          <w:sz w:val="20"/>
        </w:rPr>
      </w:pPr>
      <w:r>
        <w:rPr>
          <w:sz w:val="20"/>
        </w:rPr>
        <w:pict>
          <v:rect id="_x0000_i1026" style="width:2in;height:1pt" o:hrpct="0" o:hralign="center" o:hrstd="t" o:hrnoshade="t" o:hr="t" fillcolor="black [3213]" stroked="f"/>
        </w:pict>
      </w:r>
    </w:p>
    <w:p w:rsidR="00F45DCD" w:rsidRDefault="00F45DCD" w:rsidP="005A487B">
      <w:pPr>
        <w:widowControl w:val="0"/>
        <w:tabs>
          <w:tab w:val="left" w:pos="3840"/>
        </w:tabs>
        <w:jc w:val="both"/>
        <w:rPr>
          <w:sz w:val="20"/>
        </w:rPr>
      </w:pPr>
      <w:bookmarkStart w:id="0" w:name="_GoBack"/>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39700</w:t>
            </w:r>
          </w:p>
        </w:tc>
        <w:tc>
          <w:tcPr>
            <w:tcW w:w="4457" w:type="pct"/>
            <w:gridSpan w:val="3"/>
          </w:tcPr>
          <w:p w:rsidR="003100F2" w:rsidRPr="003100F2" w:rsidRDefault="003100F2" w:rsidP="003100F2">
            <w:pPr>
              <w:pStyle w:val="SCCLsocParty"/>
              <w:jc w:val="both"/>
              <w:rPr>
                <w:b/>
                <w:sz w:val="20"/>
                <w:szCs w:val="20"/>
                <w:lang w:val="en-US"/>
              </w:rPr>
            </w:pPr>
            <w:r w:rsidRPr="003100F2">
              <w:rPr>
                <w:b/>
                <w:sz w:val="20"/>
                <w:szCs w:val="20"/>
                <w:lang w:val="en-US"/>
              </w:rPr>
              <w:t>Allan Rajmoolie v. Her Majesty the Queen</w:t>
            </w:r>
          </w:p>
          <w:p w:rsidR="003100F2" w:rsidRPr="003100F2" w:rsidRDefault="003100F2" w:rsidP="003100F2">
            <w:pPr>
              <w:jc w:val="both"/>
              <w:rPr>
                <w:sz w:val="20"/>
              </w:rPr>
            </w:pPr>
            <w:r w:rsidRPr="003100F2">
              <w:rPr>
                <w:sz w:val="20"/>
              </w:rPr>
              <w:t>(Ont.) (Criminal) (By Leave)</w:t>
            </w:r>
          </w:p>
        </w:tc>
      </w:tr>
      <w:tr w:rsidR="003100F2" w:rsidRPr="003100F2" w:rsidTr="00E95A6A">
        <w:tc>
          <w:tcPr>
            <w:tcW w:w="5000" w:type="pct"/>
            <w:gridSpan w:val="4"/>
          </w:tcPr>
          <w:p w:rsidR="003100F2" w:rsidRPr="003100F2" w:rsidRDefault="003100F2" w:rsidP="003100F2">
            <w:pPr>
              <w:jc w:val="both"/>
              <w:rPr>
                <w:sz w:val="20"/>
              </w:rPr>
            </w:pPr>
            <w:r w:rsidRPr="003100F2">
              <w:rPr>
                <w:sz w:val="20"/>
              </w:rPr>
              <w:t>Criminal law — Sentencing — Whether sentencing judge should have granted enhanced credit for harsh conditions of pre</w:t>
            </w:r>
            <w:r w:rsidRPr="003100F2">
              <w:rPr>
                <w:sz w:val="20"/>
              </w:rPr>
              <w:noBreakHyphen/>
              <w:t>sentence custody in addition to credit for time served?</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3100F2">
            <w:pPr>
              <w:jc w:val="both"/>
              <w:rPr>
                <w:sz w:val="20"/>
              </w:rPr>
            </w:pPr>
            <w:r w:rsidRPr="003100F2">
              <w:rPr>
                <w:sz w:val="20"/>
              </w:rPr>
              <w:t>Mr. Rajmoolie pleaded guilty to firearms offences. At his sentencing hearing, he sought credit for time served and additional credit for the harsh conditions experienced while incarcerated in Toronto East Detention Centre. Mr. Rajmoolie was sentenced to four years less credit for time served with no enhanced credit for the conditions of his pre</w:t>
            </w:r>
            <w:r w:rsidRPr="003100F2">
              <w:rPr>
                <w:sz w:val="20"/>
              </w:rPr>
              <w:noBreakHyphen/>
              <w:t>sentence detention. The Court of Appeal dismissed his appeal.</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March 9, 2020</w:t>
            </w:r>
          </w:p>
          <w:p w:rsidR="003100F2" w:rsidRPr="003100F2" w:rsidRDefault="003100F2" w:rsidP="003100F2">
            <w:pPr>
              <w:jc w:val="both"/>
              <w:rPr>
                <w:sz w:val="20"/>
              </w:rPr>
            </w:pPr>
            <w:r w:rsidRPr="003100F2">
              <w:rPr>
                <w:sz w:val="20"/>
              </w:rPr>
              <w:lastRenderedPageBreak/>
              <w:t>Ontario Superior Court of Justice</w:t>
            </w:r>
          </w:p>
          <w:p w:rsidR="003100F2" w:rsidRPr="003100F2" w:rsidRDefault="003100F2" w:rsidP="003100F2">
            <w:pPr>
              <w:jc w:val="both"/>
              <w:rPr>
                <w:sz w:val="20"/>
              </w:rPr>
            </w:pPr>
            <w:r w:rsidRPr="003100F2">
              <w:rPr>
                <w:sz w:val="20"/>
              </w:rPr>
              <w:t>(Kelly J.)</w:t>
            </w:r>
          </w:p>
          <w:p w:rsidR="003100F2" w:rsidRPr="003100F2" w:rsidRDefault="00F10964" w:rsidP="003100F2">
            <w:pPr>
              <w:jc w:val="both"/>
              <w:rPr>
                <w:sz w:val="20"/>
              </w:rPr>
            </w:pPr>
            <w:hyperlink r:id="rId14" w:history="1">
              <w:r w:rsidR="003100F2" w:rsidRPr="003100F2">
                <w:rPr>
                  <w:rStyle w:val="Hyperlink"/>
                  <w:sz w:val="20"/>
                </w:rPr>
                <w:t>2020 ONCS 1400</w:t>
              </w:r>
            </w:hyperlink>
          </w:p>
          <w:p w:rsidR="003100F2" w:rsidRPr="003100F2" w:rsidRDefault="003100F2" w:rsidP="003100F2">
            <w:pPr>
              <w:jc w:val="both"/>
              <w:rPr>
                <w:sz w:val="20"/>
              </w:rPr>
            </w:pPr>
            <w:r w:rsidRPr="003100F2">
              <w:rPr>
                <w:sz w:val="20"/>
              </w:rPr>
              <w:t xml:space="preserve"> </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Sentenced to 4 years less credit for time served</w:t>
            </w:r>
          </w:p>
        </w:tc>
      </w:tr>
      <w:tr w:rsidR="003100F2" w:rsidRPr="003100F2" w:rsidTr="00E95A6A">
        <w:tc>
          <w:tcPr>
            <w:tcW w:w="2427" w:type="pct"/>
            <w:gridSpan w:val="2"/>
          </w:tcPr>
          <w:p w:rsidR="003100F2" w:rsidRPr="003100F2" w:rsidRDefault="003100F2" w:rsidP="003100F2">
            <w:pPr>
              <w:jc w:val="both"/>
              <w:rPr>
                <w:sz w:val="20"/>
              </w:rPr>
            </w:pPr>
            <w:r w:rsidRPr="003100F2">
              <w:rPr>
                <w:sz w:val="20"/>
              </w:rPr>
              <w:t>December 14, 2020</w:t>
            </w:r>
          </w:p>
          <w:p w:rsidR="003100F2" w:rsidRPr="003100F2" w:rsidRDefault="003100F2" w:rsidP="003100F2">
            <w:pPr>
              <w:jc w:val="both"/>
              <w:rPr>
                <w:sz w:val="20"/>
              </w:rPr>
            </w:pPr>
            <w:r w:rsidRPr="003100F2">
              <w:rPr>
                <w:sz w:val="20"/>
              </w:rPr>
              <w:t>Court of Appeal for Ontario</w:t>
            </w:r>
          </w:p>
          <w:p w:rsidR="003100F2" w:rsidRPr="003100F2" w:rsidRDefault="003100F2" w:rsidP="003100F2">
            <w:pPr>
              <w:jc w:val="both"/>
              <w:rPr>
                <w:sz w:val="20"/>
              </w:rPr>
            </w:pPr>
            <w:r w:rsidRPr="003100F2">
              <w:rPr>
                <w:sz w:val="20"/>
              </w:rPr>
              <w:t>(Gillese, Lauwers [dissenting], Benotto JJ.A.)</w:t>
            </w:r>
          </w:p>
          <w:p w:rsidR="003100F2" w:rsidRPr="003100F2" w:rsidRDefault="00F10964" w:rsidP="003100F2">
            <w:pPr>
              <w:jc w:val="both"/>
              <w:rPr>
                <w:sz w:val="20"/>
              </w:rPr>
            </w:pPr>
            <w:hyperlink r:id="rId15" w:history="1">
              <w:r w:rsidR="003100F2" w:rsidRPr="003100F2">
                <w:rPr>
                  <w:rStyle w:val="Hyperlink"/>
                  <w:sz w:val="20"/>
                </w:rPr>
                <w:t>2020 ONCA 791</w:t>
              </w:r>
            </w:hyperlink>
            <w:r w:rsidR="003100F2" w:rsidRPr="003100F2">
              <w:rPr>
                <w:sz w:val="20"/>
              </w:rPr>
              <w:t>; C68207</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 xml:space="preserve">Appeal from sentence dismissed </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June 4, 2021</w:t>
            </w:r>
          </w:p>
          <w:p w:rsidR="003100F2" w:rsidRPr="003100F2" w:rsidRDefault="003100F2" w:rsidP="003100F2">
            <w:pPr>
              <w:jc w:val="both"/>
              <w:rPr>
                <w:sz w:val="20"/>
              </w:rPr>
            </w:pPr>
            <w:r w:rsidRPr="003100F2">
              <w:rPr>
                <w:sz w:val="20"/>
              </w:rPr>
              <w:t>Supreme Court of Canada</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Motion for extension of time to serve and file application for leave to appeal and Application for leave to appeal filed</w:t>
            </w:r>
          </w:p>
        </w:tc>
      </w:tr>
    </w:tbl>
    <w:p w:rsidR="003100F2" w:rsidRDefault="003100F2" w:rsidP="003100F2">
      <w:pPr>
        <w:jc w:val="both"/>
        <w:rPr>
          <w:sz w:val="20"/>
        </w:rPr>
      </w:pPr>
    </w:p>
    <w:p w:rsidR="003100F2" w:rsidRDefault="00F10964" w:rsidP="003100F2">
      <w:pPr>
        <w:jc w:val="both"/>
        <w:rPr>
          <w:sz w:val="20"/>
        </w:rPr>
      </w:pPr>
      <w:r>
        <w:rPr>
          <w:sz w:val="20"/>
        </w:rPr>
        <w:pict>
          <v:rect id="_x0000_i1027" style="width:2in;height:1pt" o:hrpct="0" o:hralign="center" o:hrstd="t" o:hrnoshade="t" o:hr="t" fillcolor="black [3213]" stroked="f"/>
        </w:pict>
      </w:r>
    </w:p>
    <w:p w:rsidR="003100F2" w:rsidRPr="003100F2" w:rsidRDefault="003100F2"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39700</w:t>
            </w:r>
          </w:p>
        </w:tc>
        <w:tc>
          <w:tcPr>
            <w:tcW w:w="4457" w:type="pct"/>
            <w:gridSpan w:val="3"/>
          </w:tcPr>
          <w:p w:rsidR="003100F2" w:rsidRPr="003100F2" w:rsidRDefault="003100F2" w:rsidP="003100F2">
            <w:pPr>
              <w:pStyle w:val="SCCLsocParty"/>
              <w:jc w:val="both"/>
              <w:rPr>
                <w:b/>
                <w:sz w:val="20"/>
                <w:szCs w:val="20"/>
              </w:rPr>
            </w:pPr>
            <w:r w:rsidRPr="003100F2">
              <w:rPr>
                <w:b/>
                <w:sz w:val="20"/>
                <w:szCs w:val="20"/>
              </w:rPr>
              <w:t>Allan Rajmoolie c. Sa Majesté la Reine</w:t>
            </w:r>
          </w:p>
          <w:p w:rsidR="003100F2" w:rsidRPr="003100F2" w:rsidRDefault="003100F2" w:rsidP="003100F2">
            <w:pPr>
              <w:jc w:val="both"/>
              <w:rPr>
                <w:sz w:val="20"/>
                <w:lang w:val="fr-CA"/>
              </w:rPr>
            </w:pPr>
            <w:r w:rsidRPr="003100F2">
              <w:rPr>
                <w:sz w:val="20"/>
                <w:lang w:val="fr-CA"/>
              </w:rPr>
              <w:t>(Ont.) (Criminelle) (Sur autorisation)</w:t>
            </w:r>
          </w:p>
        </w:tc>
      </w:tr>
      <w:tr w:rsidR="003100F2" w:rsidRPr="00F10964" w:rsidTr="00E95A6A">
        <w:tc>
          <w:tcPr>
            <w:tcW w:w="5000" w:type="pct"/>
            <w:gridSpan w:val="4"/>
          </w:tcPr>
          <w:p w:rsidR="003100F2" w:rsidRPr="003100F2" w:rsidRDefault="003100F2" w:rsidP="003100F2">
            <w:pPr>
              <w:jc w:val="both"/>
              <w:rPr>
                <w:sz w:val="20"/>
                <w:lang w:val="fr-CA"/>
              </w:rPr>
            </w:pPr>
            <w:r w:rsidRPr="003100F2">
              <w:rPr>
                <w:sz w:val="20"/>
                <w:lang w:val="fr-CA"/>
              </w:rPr>
              <w:t>Droit criminel — Détermination de la peine — La juge chargée de la détermination de la peine aurait</w:t>
            </w:r>
            <w:r w:rsidRPr="003100F2">
              <w:rPr>
                <w:sz w:val="20"/>
                <w:lang w:val="fr-CA"/>
              </w:rPr>
              <w:noBreakHyphen/>
              <w:t>elle dû réduire davantage la peine du demandeur compte tenu des dures conditions de sa détention présentencielle en plus de la réduction qui lui a été accordée pour tenir compte de la période qu’il avait passée sous garde?</w:t>
            </w:r>
          </w:p>
        </w:tc>
      </w:tr>
      <w:tr w:rsidR="003100F2" w:rsidRPr="003100F2"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z w:val="20"/>
                <w:lang w:val="fr-CA"/>
              </w:rPr>
              <w:t>M. Rajmoolie a plaidé coupable à des infractions liées aux armes à feu. Lors de l’audience relative à la détermination de la peine, il a demandé que sa peine soit réduite pour tenir compte de la période qu’il avait passée sous garde, ainsi qu’une réduction additionnelle en raison des dures conditions qu’il a vécues pendant son incarcération dans le Centre de détention de l’Est de Toronto. M. Rajmoolie a été condamné à purger une peine d’emprisonnement de quatre ans, moins une réduction de celle</w:t>
            </w:r>
            <w:r w:rsidRPr="003100F2">
              <w:rPr>
                <w:sz w:val="20"/>
                <w:lang w:val="fr-CA"/>
              </w:rPr>
              <w:noBreakHyphen/>
              <w:t>ci pour tenir compte de la période passée sous garde, sans que sa peine ne soit davantage réduite pour tenir compte des conditions de sa détention présentencielle. La Cour d’appel a rejeté son appel.</w:t>
            </w:r>
          </w:p>
        </w:tc>
      </w:tr>
      <w:tr w:rsidR="003100F2" w:rsidRPr="003100F2" w:rsidTr="00E95A6A">
        <w:tc>
          <w:tcPr>
            <w:tcW w:w="5000" w:type="pct"/>
            <w:gridSpan w:val="4"/>
          </w:tcPr>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9 mars 2020</w:t>
            </w:r>
          </w:p>
          <w:p w:rsidR="003100F2" w:rsidRPr="003100F2" w:rsidRDefault="003100F2" w:rsidP="003100F2">
            <w:pPr>
              <w:jc w:val="both"/>
              <w:rPr>
                <w:sz w:val="20"/>
                <w:lang w:val="fr-CA"/>
              </w:rPr>
            </w:pPr>
            <w:r w:rsidRPr="003100F2">
              <w:rPr>
                <w:sz w:val="20"/>
                <w:lang w:val="fr-CA"/>
              </w:rPr>
              <w:t xml:space="preserve">Cour supérieure de justice de l’Ontario </w:t>
            </w:r>
          </w:p>
          <w:p w:rsidR="003100F2" w:rsidRPr="003100F2" w:rsidRDefault="003100F2" w:rsidP="003100F2">
            <w:pPr>
              <w:jc w:val="both"/>
              <w:rPr>
                <w:sz w:val="20"/>
                <w:lang w:val="fr-CA"/>
              </w:rPr>
            </w:pPr>
            <w:r w:rsidRPr="003100F2">
              <w:rPr>
                <w:sz w:val="20"/>
                <w:lang w:val="fr-CA"/>
              </w:rPr>
              <w:t>(juge Kelly)</w:t>
            </w:r>
          </w:p>
          <w:p w:rsidR="003100F2" w:rsidRPr="003100F2" w:rsidRDefault="00F10964" w:rsidP="003100F2">
            <w:pPr>
              <w:jc w:val="both"/>
              <w:rPr>
                <w:sz w:val="20"/>
                <w:lang w:val="fr-CA"/>
              </w:rPr>
            </w:pPr>
            <w:hyperlink r:id="rId16" w:history="1">
              <w:r w:rsidR="003100F2" w:rsidRPr="003100F2">
                <w:rPr>
                  <w:rStyle w:val="Hyperlink"/>
                  <w:sz w:val="20"/>
                  <w:lang w:val="fr-CA"/>
                </w:rPr>
                <w:t>2020 ONCS 1400</w:t>
              </w:r>
            </w:hyperlink>
          </w:p>
          <w:p w:rsidR="003100F2" w:rsidRPr="003100F2" w:rsidRDefault="003100F2" w:rsidP="003100F2">
            <w:pPr>
              <w:jc w:val="both"/>
              <w:rPr>
                <w:sz w:val="20"/>
                <w:lang w:val="fr-CA"/>
              </w:rPr>
            </w:pPr>
            <w:r w:rsidRPr="003100F2">
              <w:rPr>
                <w:sz w:val="20"/>
                <w:lang w:val="fr-CA"/>
              </w:rPr>
              <w:t xml:space="preserve"> </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Une peine de 4 ans, moins une réduction de la peine pour tenir compte de la période passée sous garde, est prononcée.</w:t>
            </w: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14 décembre 2020</w:t>
            </w:r>
          </w:p>
          <w:p w:rsidR="003100F2" w:rsidRPr="003100F2" w:rsidRDefault="003100F2" w:rsidP="003100F2">
            <w:pPr>
              <w:jc w:val="both"/>
              <w:rPr>
                <w:sz w:val="20"/>
                <w:lang w:val="fr-CA"/>
              </w:rPr>
            </w:pPr>
            <w:r w:rsidRPr="003100F2">
              <w:rPr>
                <w:sz w:val="20"/>
                <w:lang w:val="fr-CA"/>
              </w:rPr>
              <w:t>Cour d’appel de l’Ontario</w:t>
            </w:r>
          </w:p>
          <w:p w:rsidR="003100F2" w:rsidRPr="003100F2" w:rsidRDefault="003100F2" w:rsidP="003100F2">
            <w:pPr>
              <w:jc w:val="both"/>
              <w:rPr>
                <w:sz w:val="20"/>
                <w:lang w:val="fr-CA"/>
              </w:rPr>
            </w:pPr>
            <w:r w:rsidRPr="003100F2">
              <w:rPr>
                <w:sz w:val="20"/>
                <w:lang w:val="fr-CA"/>
              </w:rPr>
              <w:t>(juges Gillese, Lauwers [dissident], Benotto)</w:t>
            </w:r>
          </w:p>
          <w:p w:rsidR="003100F2" w:rsidRPr="003100F2" w:rsidRDefault="00F10964" w:rsidP="003100F2">
            <w:pPr>
              <w:jc w:val="both"/>
              <w:rPr>
                <w:sz w:val="20"/>
                <w:lang w:val="fr-CA"/>
              </w:rPr>
            </w:pPr>
            <w:hyperlink r:id="rId17" w:history="1">
              <w:r w:rsidR="003100F2" w:rsidRPr="003100F2">
                <w:rPr>
                  <w:rStyle w:val="Hyperlink"/>
                  <w:sz w:val="20"/>
                  <w:lang w:val="fr-CA"/>
                </w:rPr>
                <w:t>2020 ONCA 791</w:t>
              </w:r>
            </w:hyperlink>
            <w:r w:rsidR="003100F2" w:rsidRPr="003100F2">
              <w:rPr>
                <w:sz w:val="20"/>
                <w:lang w:val="fr-CA"/>
              </w:rPr>
              <w:t>; C68207</w:t>
            </w:r>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 xml:space="preserve">L’appel relatif à la peine est rejeté. </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4 juin 2021</w:t>
            </w:r>
          </w:p>
          <w:p w:rsidR="003100F2" w:rsidRPr="003100F2" w:rsidRDefault="003100F2" w:rsidP="003100F2">
            <w:pPr>
              <w:jc w:val="both"/>
              <w:rPr>
                <w:sz w:val="20"/>
                <w:lang w:val="fr-CA"/>
              </w:rPr>
            </w:pPr>
            <w:r w:rsidRPr="003100F2">
              <w:rPr>
                <w:sz w:val="20"/>
                <w:lang w:val="fr-CA"/>
              </w:rPr>
              <w:t>Cour suprême du Canada</w:t>
            </w:r>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color w:val="000000"/>
                <w:sz w:val="20"/>
                <w:lang w:val="fr-CA"/>
              </w:rPr>
              <w:t>La requête en prorogation du délai de signification et de dépôt de la demande d’autorisation d’appel et la demande d’autorisation d’appel sont présentées.</w:t>
            </w:r>
          </w:p>
        </w:tc>
      </w:tr>
    </w:tbl>
    <w:p w:rsidR="003100F2" w:rsidRDefault="003100F2" w:rsidP="003100F2">
      <w:pPr>
        <w:jc w:val="both"/>
        <w:rPr>
          <w:sz w:val="20"/>
          <w:lang w:val="fr-CA"/>
        </w:rPr>
      </w:pPr>
    </w:p>
    <w:p w:rsidR="003100F2" w:rsidRPr="003100F2" w:rsidRDefault="00F10964" w:rsidP="003100F2">
      <w:pPr>
        <w:jc w:val="both"/>
        <w:rPr>
          <w:sz w:val="20"/>
          <w:lang w:val="fr-CA"/>
        </w:rPr>
      </w:pPr>
      <w:r>
        <w:rPr>
          <w:sz w:val="20"/>
        </w:rPr>
        <w:pict>
          <v:rect id="_x0000_i1028" style="width:2in;height:1pt" o:hrpct="0" o:hralign="center" o:hrstd="t" o:hrnoshade="t" o:hr="t" fillcolor="black [3213]" stroked="f"/>
        </w:pict>
      </w:r>
    </w:p>
    <w:p w:rsidR="00F45DCD" w:rsidRPr="003100F2" w:rsidRDefault="00F45DCD" w:rsidP="003100F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39715</w:t>
            </w:r>
          </w:p>
        </w:tc>
        <w:tc>
          <w:tcPr>
            <w:tcW w:w="4457" w:type="pct"/>
            <w:gridSpan w:val="3"/>
          </w:tcPr>
          <w:p w:rsidR="003100F2" w:rsidRPr="003100F2" w:rsidRDefault="003100F2" w:rsidP="003100F2">
            <w:pPr>
              <w:pStyle w:val="SCCLsocParty"/>
              <w:jc w:val="both"/>
              <w:rPr>
                <w:b/>
                <w:sz w:val="20"/>
                <w:szCs w:val="20"/>
                <w:lang w:val="en-US"/>
              </w:rPr>
            </w:pPr>
            <w:r w:rsidRPr="003100F2">
              <w:rPr>
                <w:b/>
                <w:sz w:val="20"/>
                <w:szCs w:val="20"/>
                <w:lang w:val="en-US"/>
              </w:rPr>
              <w:t>S.W.B.M. v. C.S.M.</w:t>
            </w:r>
          </w:p>
          <w:p w:rsidR="003100F2" w:rsidRPr="003100F2" w:rsidRDefault="003100F2" w:rsidP="003100F2">
            <w:pPr>
              <w:jc w:val="both"/>
              <w:rPr>
                <w:sz w:val="20"/>
              </w:rPr>
            </w:pPr>
            <w:r w:rsidRPr="003100F2">
              <w:rPr>
                <w:sz w:val="20"/>
              </w:rPr>
              <w:t>(Sask.) (Civil) (By Leave)</w:t>
            </w:r>
          </w:p>
        </w:tc>
      </w:tr>
      <w:tr w:rsidR="003100F2" w:rsidRPr="003100F2" w:rsidTr="00E95A6A">
        <w:tc>
          <w:tcPr>
            <w:tcW w:w="5000" w:type="pct"/>
            <w:gridSpan w:val="4"/>
          </w:tcPr>
          <w:p w:rsidR="003100F2" w:rsidRPr="003100F2" w:rsidRDefault="003100F2" w:rsidP="003100F2">
            <w:pPr>
              <w:pStyle w:val="SCCBanSummary"/>
              <w:rPr>
                <w:sz w:val="20"/>
                <w:szCs w:val="20"/>
              </w:rPr>
            </w:pPr>
            <w:r w:rsidRPr="003100F2">
              <w:rPr>
                <w:sz w:val="20"/>
                <w:szCs w:val="20"/>
              </w:rPr>
              <w:t>(Publication ban on party)</w:t>
            </w:r>
          </w:p>
          <w:p w:rsidR="003100F2" w:rsidRPr="003100F2" w:rsidRDefault="003100F2" w:rsidP="003100F2">
            <w:pPr>
              <w:jc w:val="both"/>
              <w:rPr>
                <w:sz w:val="20"/>
              </w:rPr>
            </w:pPr>
          </w:p>
          <w:p w:rsidR="003100F2" w:rsidRPr="003100F2" w:rsidRDefault="003100F2" w:rsidP="003100F2">
            <w:pPr>
              <w:jc w:val="both"/>
              <w:rPr>
                <w:sz w:val="20"/>
              </w:rPr>
            </w:pPr>
            <w:r w:rsidRPr="003100F2">
              <w:rPr>
                <w:i/>
                <w:sz w:val="20"/>
              </w:rPr>
              <w:t>Charter of Rights</w:t>
            </w:r>
            <w:r w:rsidRPr="003100F2">
              <w:rPr>
                <w:sz w:val="20"/>
              </w:rPr>
              <w:t xml:space="preserve"> — Right to security of the person and to be free from cruel and unusual punishment — Family law — Custody — Court order providing sole custody to father of four children after finding evidence of parental alienation by mother — No parenting time ordered for mother — Whether lower courts were biased in favour of father — Whether mother’s </w:t>
            </w:r>
            <w:r w:rsidRPr="003100F2">
              <w:rPr>
                <w:i/>
                <w:sz w:val="20"/>
              </w:rPr>
              <w:t>Charter</w:t>
            </w:r>
            <w:r w:rsidRPr="003100F2">
              <w:rPr>
                <w:sz w:val="20"/>
              </w:rPr>
              <w:t xml:space="preserve">, constitutional and basic human rights were violated — Whether lower courts erred in ignoring Bill C78, the best interests of the children, the </w:t>
            </w:r>
            <w:r w:rsidRPr="003100F2">
              <w:rPr>
                <w:i/>
                <w:sz w:val="20"/>
              </w:rPr>
              <w:t>Charter of Rights</w:t>
            </w:r>
            <w:r w:rsidRPr="003100F2">
              <w:rPr>
                <w:sz w:val="20"/>
              </w:rPr>
              <w:t xml:space="preserve">, laws on child sexual abuse, the </w:t>
            </w:r>
            <w:r w:rsidRPr="003100F2">
              <w:rPr>
                <w:i/>
                <w:sz w:val="20"/>
              </w:rPr>
              <w:t>Criminal Code</w:t>
            </w:r>
            <w:r w:rsidRPr="003100F2">
              <w:rPr>
                <w:sz w:val="20"/>
              </w:rPr>
              <w:t>, the duty to report child abuse, human rights violations, domestic violence laws, and legal requirements for court experts.</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3100F2">
            <w:pPr>
              <w:jc w:val="both"/>
              <w:rPr>
                <w:sz w:val="20"/>
              </w:rPr>
            </w:pPr>
            <w:r w:rsidRPr="003100F2">
              <w:rPr>
                <w:sz w:val="20"/>
              </w:rPr>
              <w:t>The applicant mother and the respondent father began residing together in 2001, married, and then separated in 2011. They have four children. The father remained living in the matrimonial home while the mother relocated with the children. At first, the children spent most weekends with the father, but his parenting time was later reduced to every other weekend. Over the ensuing years, the mother began to withhold access periods from the father and refused to encourage the children to comply with access agreements and orders. By the time of the trial judgment, the father had almost no relationship with any of them. The sole issue at trial in 2019 involved parenting issues. The trial judge awarded the father sole custody of the children with no parenting time for the mother unless she satisfied certain conditions. This decision was upheld on appeal.</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October 2, 2019</w:t>
            </w:r>
          </w:p>
          <w:p w:rsidR="003100F2" w:rsidRPr="003100F2" w:rsidRDefault="003100F2" w:rsidP="003100F2">
            <w:pPr>
              <w:jc w:val="both"/>
              <w:rPr>
                <w:sz w:val="20"/>
              </w:rPr>
            </w:pPr>
            <w:r w:rsidRPr="003100F2">
              <w:rPr>
                <w:sz w:val="20"/>
              </w:rPr>
              <w:t>Court of Queen’s Bench of Saskatchewan</w:t>
            </w:r>
          </w:p>
          <w:p w:rsidR="003100F2" w:rsidRPr="003100F2" w:rsidRDefault="003100F2" w:rsidP="003100F2">
            <w:pPr>
              <w:jc w:val="both"/>
              <w:rPr>
                <w:sz w:val="20"/>
              </w:rPr>
            </w:pPr>
            <w:r w:rsidRPr="003100F2">
              <w:rPr>
                <w:sz w:val="20"/>
              </w:rPr>
              <w:t>(Labach J.)</w:t>
            </w:r>
          </w:p>
          <w:p w:rsidR="003100F2" w:rsidRDefault="003100F2" w:rsidP="003100F2">
            <w:pPr>
              <w:jc w:val="both"/>
              <w:rPr>
                <w:sz w:val="20"/>
              </w:rPr>
            </w:pPr>
            <w:r w:rsidRPr="003100F2">
              <w:rPr>
                <w:sz w:val="20"/>
              </w:rPr>
              <w:t>Unreported</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Father awarded sole custody of children; Mother prohibited from applying for parenting time for period of three months from date of order</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April 16, 2021</w:t>
            </w:r>
          </w:p>
          <w:p w:rsidR="003100F2" w:rsidRPr="003100F2" w:rsidRDefault="003100F2" w:rsidP="003100F2">
            <w:pPr>
              <w:jc w:val="both"/>
              <w:rPr>
                <w:sz w:val="20"/>
              </w:rPr>
            </w:pPr>
            <w:r w:rsidRPr="003100F2">
              <w:rPr>
                <w:sz w:val="20"/>
              </w:rPr>
              <w:t>Court of Appeal for Saskatchewan</w:t>
            </w:r>
          </w:p>
          <w:p w:rsidR="003100F2" w:rsidRPr="003100F2" w:rsidRDefault="003100F2" w:rsidP="003100F2">
            <w:pPr>
              <w:jc w:val="both"/>
              <w:rPr>
                <w:sz w:val="20"/>
              </w:rPr>
            </w:pPr>
            <w:r w:rsidRPr="003100F2">
              <w:rPr>
                <w:sz w:val="20"/>
              </w:rPr>
              <w:t>(Caldwell, Barrington</w:t>
            </w:r>
            <w:r w:rsidRPr="003100F2">
              <w:rPr>
                <w:sz w:val="20"/>
              </w:rPr>
              <w:noBreakHyphen/>
              <w:t>Foote and Tholl JJ.A.)</w:t>
            </w:r>
          </w:p>
          <w:p w:rsidR="003100F2" w:rsidRPr="003100F2" w:rsidRDefault="00F10964" w:rsidP="003100F2">
            <w:pPr>
              <w:jc w:val="both"/>
              <w:rPr>
                <w:sz w:val="20"/>
              </w:rPr>
            </w:pPr>
            <w:hyperlink r:id="rId18" w:history="1">
              <w:r w:rsidR="003100F2" w:rsidRPr="003100F2">
                <w:rPr>
                  <w:rStyle w:val="Hyperlink"/>
                  <w:sz w:val="20"/>
                </w:rPr>
                <w:t>2021 SKCA 64</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Mother’s appeal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June 15, 2021</w:t>
            </w:r>
          </w:p>
          <w:p w:rsidR="003100F2" w:rsidRPr="003100F2" w:rsidRDefault="003100F2" w:rsidP="003100F2">
            <w:pPr>
              <w:jc w:val="both"/>
              <w:rPr>
                <w:sz w:val="20"/>
              </w:rPr>
            </w:pPr>
            <w:r w:rsidRPr="003100F2">
              <w:rPr>
                <w:sz w:val="20"/>
              </w:rPr>
              <w:t>Supreme Court of Canada</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leave to appeal filed</w:t>
            </w:r>
          </w:p>
          <w:p w:rsidR="003100F2" w:rsidRPr="003100F2" w:rsidRDefault="003100F2" w:rsidP="003100F2">
            <w:pPr>
              <w:jc w:val="both"/>
              <w:rPr>
                <w:sz w:val="20"/>
              </w:rPr>
            </w:pPr>
          </w:p>
        </w:tc>
      </w:tr>
    </w:tbl>
    <w:p w:rsidR="003100F2" w:rsidRDefault="003100F2" w:rsidP="003100F2">
      <w:pPr>
        <w:jc w:val="both"/>
        <w:rPr>
          <w:sz w:val="20"/>
        </w:rPr>
      </w:pPr>
    </w:p>
    <w:p w:rsidR="003100F2" w:rsidRDefault="00F10964" w:rsidP="003100F2">
      <w:pPr>
        <w:jc w:val="both"/>
        <w:rPr>
          <w:sz w:val="20"/>
        </w:rPr>
      </w:pPr>
      <w:r>
        <w:rPr>
          <w:sz w:val="20"/>
        </w:rPr>
        <w:pict>
          <v:rect id="_x0000_i1029" style="width:2in;height:1pt" o:hrpct="0" o:hralign="center" o:hrstd="t" o:hrnoshade="t" o:hr="t" fillcolor="black [3213]" stroked="f"/>
        </w:pict>
      </w:r>
    </w:p>
    <w:p w:rsidR="003100F2" w:rsidRPr="003100F2" w:rsidRDefault="003100F2"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39715</w:t>
            </w:r>
          </w:p>
        </w:tc>
        <w:tc>
          <w:tcPr>
            <w:tcW w:w="4457" w:type="pct"/>
            <w:gridSpan w:val="3"/>
          </w:tcPr>
          <w:p w:rsidR="003100F2" w:rsidRPr="003100F2" w:rsidRDefault="003100F2" w:rsidP="003100F2">
            <w:pPr>
              <w:pStyle w:val="SCCLsocParty"/>
              <w:jc w:val="both"/>
              <w:rPr>
                <w:b/>
                <w:sz w:val="20"/>
                <w:szCs w:val="20"/>
              </w:rPr>
            </w:pPr>
            <w:r w:rsidRPr="003100F2">
              <w:rPr>
                <w:b/>
                <w:sz w:val="20"/>
                <w:szCs w:val="20"/>
              </w:rPr>
              <w:t>S.W.B.M. c. C.S.M.</w:t>
            </w:r>
          </w:p>
          <w:p w:rsidR="003100F2" w:rsidRPr="003100F2" w:rsidRDefault="003100F2" w:rsidP="003100F2">
            <w:pPr>
              <w:jc w:val="both"/>
              <w:rPr>
                <w:sz w:val="20"/>
                <w:lang w:val="fr-CA"/>
              </w:rPr>
            </w:pPr>
            <w:r w:rsidRPr="003100F2">
              <w:rPr>
                <w:sz w:val="20"/>
                <w:lang w:val="fr-CA"/>
              </w:rPr>
              <w:t>(Sask.) (Civile) (Sur autorisation)</w:t>
            </w:r>
          </w:p>
        </w:tc>
      </w:tr>
      <w:tr w:rsidR="003100F2" w:rsidRPr="00F10964" w:rsidTr="00E95A6A">
        <w:tc>
          <w:tcPr>
            <w:tcW w:w="5000" w:type="pct"/>
            <w:gridSpan w:val="4"/>
          </w:tcPr>
          <w:p w:rsidR="003100F2" w:rsidRPr="003100F2" w:rsidRDefault="003100F2" w:rsidP="003100F2">
            <w:pPr>
              <w:pStyle w:val="SCCBanSummary"/>
              <w:rPr>
                <w:sz w:val="20"/>
                <w:szCs w:val="20"/>
                <w:lang w:val="fr-CA"/>
              </w:rPr>
            </w:pPr>
            <w:r w:rsidRPr="003100F2">
              <w:rPr>
                <w:sz w:val="20"/>
                <w:szCs w:val="20"/>
                <w:lang w:val="fr-CA"/>
              </w:rPr>
              <w:t>(Ordonnance de non</w:t>
            </w:r>
            <w:r w:rsidRPr="003100F2">
              <w:rPr>
                <w:sz w:val="20"/>
                <w:szCs w:val="20"/>
                <w:lang w:val="fr-CA"/>
              </w:rPr>
              <w:noBreakHyphen/>
              <w:t>publication visant une partie)</w:t>
            </w:r>
          </w:p>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i/>
                <w:sz w:val="20"/>
                <w:lang w:val="fr-CA"/>
              </w:rPr>
              <w:t>Charte des droits</w:t>
            </w:r>
            <w:r w:rsidRPr="003100F2">
              <w:rPr>
                <w:sz w:val="20"/>
                <w:lang w:val="fr-CA"/>
              </w:rPr>
              <w:t xml:space="preserve"> — Droit à la sécurité de la personne et à la protection contre les peines cruelles et inusitées — Droit de la famille — Garde — Ordonnance judiciaire accordant la garde exclusive au père de quatre enfants après avoir conclu que la preuve démontrait qu’il y avait eu aliénation parentale de la part de la mère — Aucun temps de parentage n’a été accordé à la mère — Les tribunaux inférieurs ont</w:t>
            </w:r>
            <w:r w:rsidRPr="003100F2">
              <w:rPr>
                <w:sz w:val="20"/>
                <w:lang w:val="fr-CA"/>
              </w:rPr>
              <w:noBreakHyphen/>
              <w:t xml:space="preserve">ils fait preuve de partialité en faveur du père? — Les droits de la mère fondés sur la </w:t>
            </w:r>
            <w:r w:rsidRPr="003100F2">
              <w:rPr>
                <w:i/>
                <w:sz w:val="20"/>
                <w:lang w:val="fr-CA"/>
              </w:rPr>
              <w:t>Charte</w:t>
            </w:r>
            <w:r w:rsidRPr="003100F2">
              <w:rPr>
                <w:sz w:val="20"/>
                <w:lang w:val="fr-CA"/>
              </w:rPr>
              <w:t>, ainsi que ses droits constitutionnels et droits de la personne fondamentaux ont</w:t>
            </w:r>
            <w:r w:rsidRPr="003100F2">
              <w:rPr>
                <w:sz w:val="20"/>
                <w:lang w:val="fr-CA"/>
              </w:rPr>
              <w:noBreakHyphen/>
              <w:t>ils été violés? — Les tribunaux inférieurs ont</w:t>
            </w:r>
            <w:r w:rsidRPr="003100F2">
              <w:rPr>
                <w:sz w:val="20"/>
                <w:lang w:val="fr-CA"/>
              </w:rPr>
              <w:noBreakHyphen/>
              <w:t>ils commis une erreur en ne tenant pas compte du projet de loi C</w:t>
            </w:r>
            <w:r w:rsidRPr="003100F2">
              <w:rPr>
                <w:sz w:val="20"/>
                <w:lang w:val="fr-CA"/>
              </w:rPr>
              <w:noBreakHyphen/>
              <w:t xml:space="preserve">78, de l’intérêt supérieur des enfants, de la </w:t>
            </w:r>
            <w:r w:rsidRPr="003100F2">
              <w:rPr>
                <w:i/>
                <w:sz w:val="20"/>
                <w:lang w:val="fr-CA"/>
              </w:rPr>
              <w:t>Charte des droits</w:t>
            </w:r>
            <w:r w:rsidRPr="003100F2">
              <w:rPr>
                <w:sz w:val="20"/>
                <w:lang w:val="fr-CA"/>
              </w:rPr>
              <w:t xml:space="preserve">, des lois sur la violence sexuelle à l’endroit des enfants, du </w:t>
            </w:r>
            <w:r w:rsidRPr="003100F2">
              <w:rPr>
                <w:i/>
                <w:sz w:val="20"/>
                <w:lang w:val="fr-CA"/>
              </w:rPr>
              <w:t>Code criminel</w:t>
            </w:r>
            <w:r w:rsidRPr="003100F2">
              <w:rPr>
                <w:sz w:val="20"/>
                <w:lang w:val="fr-CA"/>
              </w:rPr>
              <w:t>, de l’obligation de signaler la violence faite aux enfants, des violations des droits de la personne, des lois en matière de violence familiale, et des exigences juridiques applicables aux experts auprès du tribunal.</w:t>
            </w:r>
          </w:p>
        </w:tc>
      </w:tr>
      <w:tr w:rsidR="003100F2" w:rsidRPr="003100F2"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z w:val="20"/>
                <w:lang w:val="fr-CA"/>
              </w:rPr>
              <w:t>La mère demanderesse et le père intimé ont commencé à habiter ensemble en 2001, se sont mariés, et se sont séparés en 2011. Ils ont quatre enfants. Le père est resté dans le foyer conjugal tandis que la mère est déménagée pour vivre ailleurs avec les enfants. Au début, les enfants passaient la plupart des week</w:t>
            </w:r>
            <w:r w:rsidRPr="003100F2">
              <w:rPr>
                <w:sz w:val="20"/>
                <w:lang w:val="fr-CA"/>
              </w:rPr>
              <w:noBreakHyphen/>
              <w:t xml:space="preserve">ends avec leur père, mais son temps de parentage </w:t>
            </w:r>
            <w:proofErr w:type="gramStart"/>
            <w:r w:rsidRPr="003100F2">
              <w:rPr>
                <w:sz w:val="20"/>
                <w:lang w:val="fr-CA"/>
              </w:rPr>
              <w:t>a</w:t>
            </w:r>
            <w:proofErr w:type="gramEnd"/>
            <w:r w:rsidRPr="003100F2">
              <w:rPr>
                <w:sz w:val="20"/>
                <w:lang w:val="fr-CA"/>
              </w:rPr>
              <w:t xml:space="preserve"> plus tard été réduit à tous les deux week</w:t>
            </w:r>
            <w:r w:rsidRPr="003100F2">
              <w:rPr>
                <w:sz w:val="20"/>
                <w:lang w:val="fr-CA"/>
              </w:rPr>
              <w:noBreakHyphen/>
              <w:t>ends. Au cours des années suivantes, la mère a commencé à refuser au père des périodes de visite et a refusé d’encourager les enfants à respecter les ententes et ordonnances sur les droits de visite. Au moment du jugement de première instance, le père avait à peine de relation avec ses enfants. La seule question en litige en 2019 avait trait aux questions de parentage. Le juge de première instance a accordé la garde exclusive des enfants au père, sans accorder de temps de parentage à la mère, à moins qu’elle ne respecte certaines conditions. Cette décision a été confirmée en appel.</w:t>
            </w:r>
          </w:p>
        </w:tc>
      </w:tr>
      <w:tr w:rsidR="003100F2" w:rsidRPr="003100F2" w:rsidTr="00E95A6A">
        <w:tc>
          <w:tcPr>
            <w:tcW w:w="5000" w:type="pct"/>
            <w:gridSpan w:val="4"/>
          </w:tcPr>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2 octobre 2019</w:t>
            </w:r>
          </w:p>
          <w:p w:rsidR="003100F2" w:rsidRPr="003100F2" w:rsidRDefault="003100F2" w:rsidP="003100F2">
            <w:pPr>
              <w:jc w:val="both"/>
              <w:rPr>
                <w:sz w:val="20"/>
                <w:lang w:val="fr-CA"/>
              </w:rPr>
            </w:pPr>
            <w:r w:rsidRPr="003100F2">
              <w:rPr>
                <w:sz w:val="20"/>
                <w:lang w:val="fr-CA"/>
              </w:rPr>
              <w:t>Cour du Banc de la Reine de la Saskatchewan</w:t>
            </w:r>
          </w:p>
          <w:p w:rsidR="003100F2" w:rsidRPr="003100F2" w:rsidRDefault="003100F2" w:rsidP="003100F2">
            <w:pPr>
              <w:jc w:val="both"/>
              <w:rPr>
                <w:sz w:val="20"/>
                <w:lang w:val="fr-CA"/>
              </w:rPr>
            </w:pPr>
            <w:r w:rsidRPr="003100F2">
              <w:rPr>
                <w:sz w:val="20"/>
                <w:lang w:val="fr-CA"/>
              </w:rPr>
              <w:t>(juge Labach)</w:t>
            </w:r>
          </w:p>
          <w:p w:rsidR="003100F2" w:rsidRPr="003100F2" w:rsidRDefault="003100F2" w:rsidP="003100F2">
            <w:pPr>
              <w:jc w:val="both"/>
              <w:rPr>
                <w:sz w:val="20"/>
                <w:lang w:val="fr-CA"/>
              </w:rPr>
            </w:pPr>
            <w:r w:rsidRPr="003100F2">
              <w:rPr>
                <w:sz w:val="20"/>
                <w:lang w:val="fr-CA"/>
              </w:rPr>
              <w:t>Non publié</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garde exclusive des enfants est accordée au père; il est interdit à la mère de faire une demande relative au temps de parentage pendant une période de trois mois à compter de la date de l’ordonnance.</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lastRenderedPageBreak/>
              <w:t>16 avril 2021</w:t>
            </w:r>
          </w:p>
          <w:p w:rsidR="003100F2" w:rsidRPr="003100F2" w:rsidRDefault="003100F2" w:rsidP="003100F2">
            <w:pPr>
              <w:jc w:val="both"/>
              <w:rPr>
                <w:sz w:val="20"/>
                <w:lang w:val="fr-CA"/>
              </w:rPr>
            </w:pPr>
            <w:r w:rsidRPr="003100F2">
              <w:rPr>
                <w:sz w:val="20"/>
                <w:lang w:val="fr-CA"/>
              </w:rPr>
              <w:t>Cour d’appel de la Saskatchewan</w:t>
            </w:r>
          </w:p>
          <w:p w:rsidR="003100F2" w:rsidRPr="003100F2" w:rsidRDefault="003100F2" w:rsidP="003100F2">
            <w:pPr>
              <w:jc w:val="both"/>
              <w:rPr>
                <w:sz w:val="20"/>
              </w:rPr>
            </w:pPr>
            <w:r w:rsidRPr="003100F2">
              <w:rPr>
                <w:sz w:val="20"/>
              </w:rPr>
              <w:t>(juges Caldwell, Barrington</w:t>
            </w:r>
            <w:r w:rsidRPr="003100F2">
              <w:rPr>
                <w:sz w:val="20"/>
              </w:rPr>
              <w:noBreakHyphen/>
              <w:t>Foote et Tholl)</w:t>
            </w:r>
          </w:p>
          <w:p w:rsidR="003100F2" w:rsidRPr="003100F2" w:rsidRDefault="00F10964" w:rsidP="003100F2">
            <w:pPr>
              <w:jc w:val="both"/>
              <w:rPr>
                <w:sz w:val="20"/>
                <w:lang w:val="fr-CA"/>
              </w:rPr>
            </w:pPr>
            <w:hyperlink r:id="rId19" w:history="1">
              <w:r w:rsidR="003100F2" w:rsidRPr="003100F2">
                <w:rPr>
                  <w:rStyle w:val="Hyperlink"/>
                  <w:sz w:val="20"/>
                  <w:lang w:val="fr-CA"/>
                </w:rPr>
                <w:t>2021 SKCA 64</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L’appel de la mère est rejeté.</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15 juin 2021</w:t>
            </w:r>
          </w:p>
          <w:p w:rsidR="003100F2" w:rsidRPr="003100F2" w:rsidRDefault="003100F2" w:rsidP="003100F2">
            <w:pPr>
              <w:jc w:val="both"/>
              <w:rPr>
                <w:sz w:val="20"/>
                <w:lang w:val="fr-CA"/>
              </w:rPr>
            </w:pPr>
            <w:r w:rsidRPr="003100F2">
              <w:rPr>
                <w:sz w:val="20"/>
                <w:lang w:val="fr-CA"/>
              </w:rPr>
              <w:t>Cour suprême du Canada</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présentée.</w:t>
            </w:r>
          </w:p>
          <w:p w:rsidR="003100F2" w:rsidRPr="003100F2" w:rsidRDefault="003100F2" w:rsidP="003100F2">
            <w:pPr>
              <w:jc w:val="both"/>
              <w:rPr>
                <w:sz w:val="20"/>
                <w:lang w:val="fr-CA"/>
              </w:rPr>
            </w:pPr>
          </w:p>
        </w:tc>
      </w:tr>
    </w:tbl>
    <w:p w:rsidR="003100F2" w:rsidRDefault="003100F2" w:rsidP="003100F2">
      <w:pPr>
        <w:jc w:val="both"/>
        <w:rPr>
          <w:sz w:val="20"/>
          <w:lang w:val="fr-CA"/>
        </w:rPr>
      </w:pPr>
    </w:p>
    <w:p w:rsidR="003100F2" w:rsidRPr="003100F2" w:rsidRDefault="00F10964" w:rsidP="003100F2">
      <w:pPr>
        <w:jc w:val="both"/>
        <w:rPr>
          <w:sz w:val="20"/>
          <w:lang w:val="fr-CA"/>
        </w:rPr>
      </w:pPr>
      <w:r>
        <w:rPr>
          <w:sz w:val="20"/>
        </w:rPr>
        <w:pict>
          <v:rect id="_x0000_i1030" style="width:2in;height:1pt" o:hrpct="0" o:hralign="center" o:hrstd="t" o:hrnoshade="t" o:hr="t" fillcolor="black [3213]" stroked="f"/>
        </w:pict>
      </w:r>
    </w:p>
    <w:p w:rsidR="00F45DCD" w:rsidRPr="003100F2" w:rsidRDefault="00F45DCD" w:rsidP="003100F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39746</w:t>
            </w:r>
          </w:p>
        </w:tc>
        <w:tc>
          <w:tcPr>
            <w:tcW w:w="4457" w:type="pct"/>
            <w:gridSpan w:val="3"/>
          </w:tcPr>
          <w:p w:rsidR="003100F2" w:rsidRPr="003100F2" w:rsidRDefault="003100F2" w:rsidP="003100F2">
            <w:pPr>
              <w:pStyle w:val="SCCLsocParty"/>
              <w:jc w:val="both"/>
              <w:rPr>
                <w:b/>
                <w:sz w:val="20"/>
                <w:szCs w:val="20"/>
              </w:rPr>
            </w:pPr>
            <w:r w:rsidRPr="003100F2">
              <w:rPr>
                <w:b/>
                <w:sz w:val="20"/>
                <w:szCs w:val="20"/>
              </w:rPr>
              <w:t>Georgette Fleischer v. Tribunal des professions, Louis Brousseau, Catherine Ouimet and Guy Bilodeau</w:t>
            </w:r>
          </w:p>
          <w:p w:rsidR="003100F2" w:rsidRPr="003100F2" w:rsidRDefault="003100F2" w:rsidP="003100F2">
            <w:pPr>
              <w:jc w:val="both"/>
              <w:rPr>
                <w:sz w:val="20"/>
              </w:rPr>
            </w:pPr>
            <w:r w:rsidRPr="003100F2">
              <w:rPr>
                <w:sz w:val="20"/>
              </w:rPr>
              <w:t>(Que.) (Civil) (By Leave)</w:t>
            </w:r>
          </w:p>
        </w:tc>
      </w:tr>
      <w:tr w:rsidR="003100F2" w:rsidRPr="003100F2" w:rsidTr="00E95A6A">
        <w:tc>
          <w:tcPr>
            <w:tcW w:w="5000" w:type="pct"/>
            <w:gridSpan w:val="4"/>
          </w:tcPr>
          <w:p w:rsidR="003100F2" w:rsidRPr="003100F2" w:rsidRDefault="003100F2" w:rsidP="003100F2">
            <w:pPr>
              <w:jc w:val="both"/>
              <w:rPr>
                <w:sz w:val="20"/>
              </w:rPr>
            </w:pPr>
            <w:r w:rsidRPr="003100F2">
              <w:rPr>
                <w:sz w:val="20"/>
              </w:rPr>
              <w:t xml:space="preserve">Administrative law </w:t>
            </w:r>
            <w:r w:rsidRPr="003100F2">
              <w:rPr>
                <w:i/>
                <w:iCs/>
                <w:color w:val="000000"/>
                <w:sz w:val="20"/>
              </w:rPr>
              <w:t xml:space="preserve">— </w:t>
            </w:r>
            <w:r w:rsidRPr="003100F2">
              <w:rPr>
                <w:iCs/>
                <w:color w:val="000000"/>
                <w:sz w:val="20"/>
              </w:rPr>
              <w:t xml:space="preserve">Natural justice </w:t>
            </w:r>
            <w:r w:rsidRPr="003100F2">
              <w:rPr>
                <w:i/>
                <w:iCs/>
                <w:color w:val="000000"/>
                <w:sz w:val="20"/>
              </w:rPr>
              <w:t xml:space="preserve">— </w:t>
            </w:r>
            <w:r w:rsidRPr="003100F2">
              <w:rPr>
                <w:iCs/>
                <w:color w:val="000000"/>
                <w:sz w:val="20"/>
              </w:rPr>
              <w:t>Law of professions — Ethics — Malpractice allegations launched against lawyer acting in estate litigation matter — Council of discipline setting aside complaints for want of evidence — Applicant unsuccessful on judicial review — Does the application for leave to appeal raise an issue of public importance?</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3100F2">
            <w:pPr>
              <w:jc w:val="both"/>
              <w:rPr>
                <w:sz w:val="20"/>
              </w:rPr>
            </w:pPr>
            <w:r w:rsidRPr="003100F2">
              <w:rPr>
                <w:sz w:val="20"/>
              </w:rPr>
              <w:t>The application for leave to appeal involves malpractice allegations launched against a lawyer who represented the applicant, Ms. Fleischer, at trial in the context of litigation involving her late father’s estate. Ms. Fleischer was sued by her lawyer for unpaid fees following the trial, and she responded by lodging complaints initially before the Syndic du Barreau du Québec, and then to the Disciplinary Council of the Barreau du Québec, alleging that her representation fell below the applicable ethical standards. The Disciplinary Council of the Barreau du Québec acquitted Ms. Fleischer’s lawyer of the offences alleged in her complaint. The Professions Tribunal dismissed Ms. Fleischer’s appeal on a summary basis, having determined that her prospective appeal stood no reasonable chance of success. Ms. Fleischer’s application for judicial review was dismissed by the Superior Court, and the Court of Appeal denied her application for leave to appeal.</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February 1, 2018</w:t>
            </w:r>
          </w:p>
          <w:p w:rsidR="003100F2" w:rsidRPr="003100F2" w:rsidRDefault="003100F2" w:rsidP="003100F2">
            <w:pPr>
              <w:jc w:val="both"/>
              <w:rPr>
                <w:sz w:val="20"/>
              </w:rPr>
            </w:pPr>
            <w:r w:rsidRPr="003100F2">
              <w:rPr>
                <w:sz w:val="20"/>
              </w:rPr>
              <w:t>Disciplinary Council of the Barreau du Québec</w:t>
            </w:r>
          </w:p>
          <w:p w:rsidR="003100F2" w:rsidRPr="003100F2" w:rsidRDefault="003100F2" w:rsidP="003100F2">
            <w:pPr>
              <w:jc w:val="both"/>
              <w:rPr>
                <w:sz w:val="20"/>
              </w:rPr>
            </w:pPr>
            <w:r w:rsidRPr="003100F2">
              <w:rPr>
                <w:sz w:val="20"/>
              </w:rPr>
              <w:t>(Chair Milazzo and Members Beaudoin and Marcoux)</w:t>
            </w:r>
          </w:p>
          <w:p w:rsidR="003100F2" w:rsidRPr="003100F2" w:rsidRDefault="00F10964" w:rsidP="003100F2">
            <w:pPr>
              <w:jc w:val="both"/>
              <w:rPr>
                <w:sz w:val="20"/>
              </w:rPr>
            </w:pPr>
            <w:hyperlink r:id="rId20" w:history="1">
              <w:r w:rsidR="003100F2" w:rsidRPr="003100F2">
                <w:rPr>
                  <w:rStyle w:val="Hyperlink"/>
                  <w:sz w:val="20"/>
                </w:rPr>
                <w:t>2018 QCCDBQ 17</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Lawyer acquitted of disciplinary complaint</w:t>
            </w:r>
          </w:p>
        </w:tc>
      </w:tr>
      <w:tr w:rsidR="003100F2" w:rsidRPr="003100F2" w:rsidTr="00E95A6A">
        <w:tc>
          <w:tcPr>
            <w:tcW w:w="2427" w:type="pct"/>
            <w:gridSpan w:val="2"/>
          </w:tcPr>
          <w:p w:rsidR="003100F2" w:rsidRPr="003100F2" w:rsidRDefault="003100F2" w:rsidP="003100F2">
            <w:pPr>
              <w:jc w:val="both"/>
              <w:rPr>
                <w:sz w:val="20"/>
              </w:rPr>
            </w:pPr>
            <w:r w:rsidRPr="003100F2">
              <w:rPr>
                <w:sz w:val="20"/>
              </w:rPr>
              <w:t>January 23, 2019</w:t>
            </w:r>
          </w:p>
          <w:p w:rsidR="003100F2" w:rsidRPr="003100F2" w:rsidRDefault="003100F2" w:rsidP="003100F2">
            <w:pPr>
              <w:jc w:val="both"/>
              <w:rPr>
                <w:sz w:val="20"/>
              </w:rPr>
            </w:pPr>
            <w:r w:rsidRPr="003100F2">
              <w:rPr>
                <w:sz w:val="20"/>
              </w:rPr>
              <w:t>Professions Tribunal</w:t>
            </w:r>
          </w:p>
          <w:p w:rsidR="003100F2" w:rsidRPr="003100F2" w:rsidRDefault="003100F2" w:rsidP="003100F2">
            <w:pPr>
              <w:jc w:val="both"/>
              <w:rPr>
                <w:sz w:val="20"/>
                <w:lang w:val="fr-CA"/>
              </w:rPr>
            </w:pPr>
            <w:r w:rsidRPr="003100F2">
              <w:rPr>
                <w:sz w:val="20"/>
                <w:lang w:val="fr-CA"/>
              </w:rPr>
              <w:t>(Veilleux, Théroux and Fafard, JJ.)</w:t>
            </w:r>
          </w:p>
          <w:p w:rsidR="003100F2" w:rsidRPr="003100F2" w:rsidRDefault="00F10964" w:rsidP="003100F2">
            <w:pPr>
              <w:jc w:val="both"/>
              <w:rPr>
                <w:sz w:val="20"/>
                <w:lang w:val="fr-CA"/>
              </w:rPr>
            </w:pPr>
            <w:hyperlink r:id="rId21" w:history="1">
              <w:r w:rsidR="003100F2" w:rsidRPr="003100F2">
                <w:rPr>
                  <w:rStyle w:val="Hyperlink"/>
                  <w:sz w:val="20"/>
                  <w:lang w:val="fr-CA"/>
                </w:rPr>
                <w:t>2019 QCTP 7</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Motion to dismiss appeal granted; Appeal dismissed</w:t>
            </w:r>
          </w:p>
        </w:tc>
      </w:tr>
      <w:tr w:rsidR="003100F2" w:rsidRPr="003100F2" w:rsidTr="00E95A6A">
        <w:tc>
          <w:tcPr>
            <w:tcW w:w="2427" w:type="pct"/>
            <w:gridSpan w:val="2"/>
          </w:tcPr>
          <w:p w:rsidR="003100F2" w:rsidRPr="003100F2" w:rsidRDefault="003100F2" w:rsidP="003100F2">
            <w:pPr>
              <w:jc w:val="both"/>
              <w:rPr>
                <w:sz w:val="20"/>
              </w:rPr>
            </w:pPr>
            <w:r w:rsidRPr="003100F2">
              <w:rPr>
                <w:sz w:val="20"/>
              </w:rPr>
              <w:t>March 13, 2020</w:t>
            </w:r>
          </w:p>
          <w:p w:rsidR="003100F2" w:rsidRPr="003100F2" w:rsidRDefault="003100F2" w:rsidP="003100F2">
            <w:pPr>
              <w:jc w:val="both"/>
              <w:rPr>
                <w:sz w:val="20"/>
              </w:rPr>
            </w:pPr>
            <w:r w:rsidRPr="003100F2">
              <w:rPr>
                <w:sz w:val="20"/>
              </w:rPr>
              <w:t>Superior Court of Quebec</w:t>
            </w:r>
          </w:p>
          <w:p w:rsidR="003100F2" w:rsidRPr="003100F2" w:rsidRDefault="003100F2" w:rsidP="003100F2">
            <w:pPr>
              <w:jc w:val="both"/>
              <w:rPr>
                <w:sz w:val="20"/>
              </w:rPr>
            </w:pPr>
            <w:r w:rsidRPr="003100F2">
              <w:rPr>
                <w:sz w:val="20"/>
              </w:rPr>
              <w:t>(Kalichman J.)</w:t>
            </w:r>
          </w:p>
          <w:p w:rsidR="003100F2" w:rsidRPr="003100F2" w:rsidRDefault="00F10964" w:rsidP="003100F2">
            <w:pPr>
              <w:jc w:val="both"/>
              <w:rPr>
                <w:sz w:val="20"/>
              </w:rPr>
            </w:pPr>
            <w:hyperlink r:id="rId22" w:history="1">
              <w:r w:rsidR="003100F2" w:rsidRPr="003100F2">
                <w:rPr>
                  <w:rStyle w:val="Hyperlink"/>
                  <w:sz w:val="20"/>
                </w:rPr>
                <w:t>2020 QCCS 856</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judicial review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December 3, 2020</w:t>
            </w:r>
          </w:p>
          <w:p w:rsidR="003100F2" w:rsidRPr="003100F2" w:rsidRDefault="003100F2" w:rsidP="003100F2">
            <w:pPr>
              <w:jc w:val="both"/>
              <w:rPr>
                <w:sz w:val="20"/>
              </w:rPr>
            </w:pPr>
            <w:r w:rsidRPr="003100F2">
              <w:rPr>
                <w:sz w:val="20"/>
              </w:rPr>
              <w:t>Court of Appeal of Quebec (Montréal)</w:t>
            </w:r>
          </w:p>
          <w:p w:rsidR="003100F2" w:rsidRPr="003100F2" w:rsidRDefault="003100F2" w:rsidP="003100F2">
            <w:pPr>
              <w:jc w:val="both"/>
              <w:rPr>
                <w:sz w:val="20"/>
                <w:lang w:val="fr-CA"/>
              </w:rPr>
            </w:pPr>
            <w:r w:rsidRPr="003100F2">
              <w:rPr>
                <w:sz w:val="20"/>
                <w:lang w:val="fr-CA"/>
              </w:rPr>
              <w:t>(Sansfaçon J.A.)</w:t>
            </w:r>
          </w:p>
          <w:p w:rsidR="003100F2" w:rsidRPr="003100F2" w:rsidRDefault="003100F2" w:rsidP="003100F2">
            <w:pPr>
              <w:jc w:val="both"/>
              <w:rPr>
                <w:sz w:val="20"/>
                <w:lang w:val="fr-CA"/>
              </w:rPr>
            </w:pPr>
            <w:r w:rsidRPr="003100F2">
              <w:rPr>
                <w:sz w:val="20"/>
                <w:lang w:val="fr-CA"/>
              </w:rPr>
              <w:t>File no. 500</w:t>
            </w:r>
            <w:r w:rsidRPr="003100F2">
              <w:rPr>
                <w:sz w:val="20"/>
                <w:lang w:val="fr-CA"/>
              </w:rPr>
              <w:noBreakHyphen/>
              <w:t>09</w:t>
            </w:r>
            <w:r w:rsidRPr="003100F2">
              <w:rPr>
                <w:sz w:val="20"/>
                <w:lang w:val="fr-CA"/>
              </w:rPr>
              <w:noBreakHyphen/>
              <w:t>029103</w:t>
            </w:r>
            <w:r w:rsidRPr="003100F2">
              <w:rPr>
                <w:sz w:val="20"/>
                <w:lang w:val="fr-CA"/>
              </w:rPr>
              <w:noBreakHyphen/>
              <w:t>207</w:t>
            </w:r>
          </w:p>
          <w:p w:rsidR="003100F2" w:rsidRPr="003100F2" w:rsidRDefault="00F10964" w:rsidP="003100F2">
            <w:pPr>
              <w:jc w:val="both"/>
              <w:rPr>
                <w:sz w:val="20"/>
                <w:lang w:val="fr-CA"/>
              </w:rPr>
            </w:pPr>
            <w:hyperlink r:id="rId23" w:history="1">
              <w:r w:rsidR="003100F2" w:rsidRPr="003100F2">
                <w:rPr>
                  <w:rStyle w:val="Hyperlink"/>
                  <w:sz w:val="20"/>
                  <w:lang w:val="fr-CA"/>
                </w:rPr>
                <w:t>2020 QCCA 1651</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leave to appeal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February 1, 2021</w:t>
            </w:r>
          </w:p>
          <w:p w:rsidR="003100F2" w:rsidRPr="003100F2" w:rsidRDefault="003100F2" w:rsidP="003100F2">
            <w:pPr>
              <w:jc w:val="both"/>
              <w:rPr>
                <w:sz w:val="20"/>
              </w:rPr>
            </w:pPr>
            <w:r w:rsidRPr="003100F2">
              <w:rPr>
                <w:sz w:val="20"/>
              </w:rPr>
              <w:t>Supreme Court of Canada</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leave to appeal filed</w:t>
            </w:r>
          </w:p>
          <w:p w:rsidR="003100F2" w:rsidRPr="003100F2" w:rsidRDefault="003100F2" w:rsidP="003100F2">
            <w:pPr>
              <w:jc w:val="both"/>
              <w:rPr>
                <w:sz w:val="20"/>
              </w:rPr>
            </w:pPr>
          </w:p>
        </w:tc>
      </w:tr>
    </w:tbl>
    <w:p w:rsidR="003100F2" w:rsidRDefault="003100F2" w:rsidP="003100F2">
      <w:pPr>
        <w:jc w:val="both"/>
        <w:rPr>
          <w:sz w:val="20"/>
        </w:rPr>
      </w:pPr>
    </w:p>
    <w:p w:rsidR="00077475" w:rsidRDefault="00F10964" w:rsidP="003100F2">
      <w:pPr>
        <w:jc w:val="both"/>
        <w:rPr>
          <w:sz w:val="20"/>
        </w:rPr>
      </w:pPr>
      <w:r>
        <w:rPr>
          <w:sz w:val="20"/>
        </w:rPr>
        <w:pict>
          <v:rect id="_x0000_i1031" style="width:2in;height:1pt" o:hrpct="0" o:hralign="center" o:hrstd="t" o:hrnoshade="t" o:hr="t" fillcolor="black [3213]" stroked="f"/>
        </w:pict>
      </w:r>
    </w:p>
    <w:p w:rsidR="00077475" w:rsidRPr="003100F2" w:rsidRDefault="00077475"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39746</w:t>
            </w:r>
          </w:p>
        </w:tc>
        <w:tc>
          <w:tcPr>
            <w:tcW w:w="4457" w:type="pct"/>
            <w:gridSpan w:val="3"/>
          </w:tcPr>
          <w:p w:rsidR="003100F2" w:rsidRPr="00077475" w:rsidRDefault="003100F2" w:rsidP="003100F2">
            <w:pPr>
              <w:pStyle w:val="SCCLsocParty"/>
              <w:jc w:val="both"/>
              <w:rPr>
                <w:b/>
                <w:sz w:val="20"/>
                <w:szCs w:val="20"/>
              </w:rPr>
            </w:pPr>
            <w:r w:rsidRPr="00077475">
              <w:rPr>
                <w:b/>
                <w:sz w:val="20"/>
                <w:szCs w:val="20"/>
              </w:rPr>
              <w:t>Georgette Fleischer c. Tribunal des professions, Louis Brousseau, Catherine Ouimet et Guy Bilodeau</w:t>
            </w:r>
          </w:p>
          <w:p w:rsidR="003100F2" w:rsidRPr="003100F2" w:rsidRDefault="003100F2" w:rsidP="003100F2">
            <w:pPr>
              <w:jc w:val="both"/>
              <w:rPr>
                <w:sz w:val="20"/>
                <w:lang w:val="fr-CA"/>
              </w:rPr>
            </w:pPr>
            <w:r w:rsidRPr="003100F2">
              <w:rPr>
                <w:sz w:val="20"/>
                <w:lang w:val="fr-CA"/>
              </w:rPr>
              <w:t>(Qc) (Civile) (Sur autorisation)</w:t>
            </w:r>
          </w:p>
        </w:tc>
      </w:tr>
      <w:tr w:rsidR="003100F2" w:rsidRPr="00F10964" w:rsidTr="00E95A6A">
        <w:tc>
          <w:tcPr>
            <w:tcW w:w="5000" w:type="pct"/>
            <w:gridSpan w:val="4"/>
          </w:tcPr>
          <w:p w:rsidR="003100F2" w:rsidRPr="003100F2" w:rsidRDefault="003100F2" w:rsidP="003100F2">
            <w:pPr>
              <w:jc w:val="both"/>
              <w:rPr>
                <w:sz w:val="20"/>
                <w:lang w:val="fr-CA"/>
              </w:rPr>
            </w:pPr>
            <w:r w:rsidRPr="003100F2">
              <w:rPr>
                <w:sz w:val="20"/>
                <w:lang w:val="fr-CA"/>
              </w:rPr>
              <w:t xml:space="preserve">Droit administratif </w:t>
            </w:r>
            <w:r w:rsidRPr="003100F2">
              <w:rPr>
                <w:i/>
                <w:iCs/>
                <w:color w:val="000000"/>
                <w:sz w:val="20"/>
                <w:lang w:val="fr-CA"/>
              </w:rPr>
              <w:t xml:space="preserve">— </w:t>
            </w:r>
            <w:r w:rsidRPr="003100F2">
              <w:rPr>
                <w:iCs/>
                <w:color w:val="000000"/>
                <w:sz w:val="20"/>
                <w:lang w:val="fr-CA"/>
              </w:rPr>
              <w:t xml:space="preserve">Justice naturelle </w:t>
            </w:r>
            <w:r w:rsidRPr="003100F2">
              <w:rPr>
                <w:i/>
                <w:iCs/>
                <w:color w:val="000000"/>
                <w:sz w:val="20"/>
                <w:lang w:val="fr-CA"/>
              </w:rPr>
              <w:t xml:space="preserve">— </w:t>
            </w:r>
            <w:r w:rsidRPr="003100F2">
              <w:rPr>
                <w:iCs/>
                <w:color w:val="000000"/>
                <w:sz w:val="20"/>
                <w:lang w:val="fr-CA"/>
              </w:rPr>
              <w:t>Droit des professions — Déontologie — Allégations de faute professionnelle portées contre un avocat dans le cadre d’un litige en matière de succession — Le Conseil de discipline a annulé les plaintes faute de preuve — La demande de contrôle judiciaire présentée par la demanderesse a été rejetée — La demande d’autorisation d’appel soulève</w:t>
            </w:r>
            <w:r w:rsidRPr="003100F2">
              <w:rPr>
                <w:iCs/>
                <w:color w:val="000000"/>
                <w:sz w:val="20"/>
                <w:lang w:val="fr-CA"/>
              </w:rPr>
              <w:noBreakHyphen/>
              <w:t>t</w:t>
            </w:r>
            <w:r w:rsidRPr="003100F2">
              <w:rPr>
                <w:iCs/>
                <w:color w:val="000000"/>
                <w:sz w:val="20"/>
                <w:lang w:val="fr-CA"/>
              </w:rPr>
              <w:noBreakHyphen/>
              <w:t>elle une question d’importance pour le public?</w:t>
            </w:r>
          </w:p>
        </w:tc>
      </w:tr>
      <w:tr w:rsidR="003100F2" w:rsidRPr="00F10964"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z w:val="20"/>
                <w:lang w:val="fr-CA"/>
              </w:rPr>
              <w:t>La demande d’autorisation d’appel porte sur des allégations de faute professionnelle</w:t>
            </w:r>
            <w:r w:rsidRPr="003100F2">
              <w:rPr>
                <w:iCs/>
                <w:color w:val="000000"/>
                <w:sz w:val="20"/>
                <w:lang w:val="fr-CA"/>
              </w:rPr>
              <w:t xml:space="preserve"> portées contre un avocat qui avait représenté la demanderesse, </w:t>
            </w:r>
            <w:r w:rsidRPr="003100F2">
              <w:rPr>
                <w:sz w:val="20"/>
                <w:lang w:val="fr-CA"/>
              </w:rPr>
              <w:t>Mme Fleischer,</w:t>
            </w:r>
            <w:r w:rsidRPr="003100F2">
              <w:rPr>
                <w:iCs/>
                <w:color w:val="000000"/>
                <w:sz w:val="20"/>
                <w:lang w:val="fr-CA"/>
              </w:rPr>
              <w:t xml:space="preserve"> au procès dans le contexte d’un litige mettant en cause la succession</w:t>
            </w:r>
            <w:r w:rsidRPr="003100F2">
              <w:rPr>
                <w:sz w:val="20"/>
                <w:lang w:val="fr-CA"/>
              </w:rPr>
              <w:t xml:space="preserve"> de son père défunt. Mme Fleischer a été poursuivie par son avocat pour des honoraires impayés à la suite du procès, et elle a répondu en déposant des plaintes, d’abord auprès du</w:t>
            </w:r>
            <w:r w:rsidRPr="003100F2">
              <w:rPr>
                <w:iCs/>
                <w:color w:val="000000"/>
                <w:sz w:val="20"/>
                <w:lang w:val="fr-CA"/>
              </w:rPr>
              <w:t xml:space="preserve"> </w:t>
            </w:r>
            <w:r w:rsidRPr="003100F2">
              <w:rPr>
                <w:sz w:val="20"/>
                <w:lang w:val="fr-CA"/>
              </w:rPr>
              <w:t xml:space="preserve">Syndic du Barreau du Québec, et ensuite auprès du </w:t>
            </w:r>
            <w:r w:rsidRPr="003100F2">
              <w:rPr>
                <w:iCs/>
                <w:color w:val="000000"/>
                <w:sz w:val="20"/>
                <w:lang w:val="fr-CA"/>
              </w:rPr>
              <w:t>Conseil de discipline</w:t>
            </w:r>
            <w:r w:rsidRPr="003100F2">
              <w:rPr>
                <w:sz w:val="20"/>
                <w:lang w:val="fr-CA"/>
              </w:rPr>
              <w:t xml:space="preserve"> du Barreau du Québec, alléguant que sa représentation par l’avocat ne respectait pas les normes de déontologie applicables. Le </w:t>
            </w:r>
            <w:r w:rsidRPr="003100F2">
              <w:rPr>
                <w:iCs/>
                <w:color w:val="000000"/>
                <w:sz w:val="20"/>
                <w:lang w:val="fr-CA"/>
              </w:rPr>
              <w:t>Conseil de discipline</w:t>
            </w:r>
            <w:r w:rsidRPr="003100F2">
              <w:rPr>
                <w:sz w:val="20"/>
                <w:lang w:val="fr-CA"/>
              </w:rPr>
              <w:t xml:space="preserve"> du Barreau du Québec a acquitté l’avocat de Mme Fleischer des infractions faisant l’objet des allégations dans sa plainte. Le Tribunal des professions a rejeté l’appel de Mme Fleischer par voie de procédure sommaire, après avoir conclu que son pourvoi éventuel ne présentait aucune possibilité raisonnable de succès. </w:t>
            </w:r>
            <w:r w:rsidRPr="003100F2">
              <w:rPr>
                <w:iCs/>
                <w:color w:val="000000"/>
                <w:sz w:val="20"/>
                <w:lang w:val="fr-CA"/>
              </w:rPr>
              <w:t xml:space="preserve">La demande de contrôle judiciaire présentée par </w:t>
            </w:r>
            <w:r w:rsidRPr="003100F2">
              <w:rPr>
                <w:sz w:val="20"/>
                <w:lang w:val="fr-CA"/>
              </w:rPr>
              <w:t xml:space="preserve">Mme Fleischer </w:t>
            </w:r>
            <w:r w:rsidRPr="003100F2">
              <w:rPr>
                <w:iCs/>
                <w:color w:val="000000"/>
                <w:sz w:val="20"/>
                <w:lang w:val="fr-CA"/>
              </w:rPr>
              <w:t>a été rejetée par la Cour supérieure, et la</w:t>
            </w:r>
            <w:r w:rsidRPr="003100F2">
              <w:rPr>
                <w:sz w:val="20"/>
                <w:lang w:val="fr-CA"/>
              </w:rPr>
              <w:t xml:space="preserve"> Cour d’appel a rejeté sa demande d’autorisation d’appel.</w:t>
            </w:r>
          </w:p>
        </w:tc>
      </w:tr>
      <w:tr w:rsidR="003100F2" w:rsidRPr="00F10964" w:rsidTr="00E95A6A">
        <w:tc>
          <w:tcPr>
            <w:tcW w:w="5000" w:type="pct"/>
            <w:gridSpan w:val="4"/>
          </w:tcPr>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w:t>
            </w:r>
            <w:r w:rsidRPr="003100F2">
              <w:rPr>
                <w:sz w:val="20"/>
                <w:vertAlign w:val="superscript"/>
                <w:lang w:val="fr-CA"/>
              </w:rPr>
              <w:t>er</w:t>
            </w:r>
            <w:r w:rsidRPr="003100F2">
              <w:rPr>
                <w:sz w:val="20"/>
                <w:lang w:val="fr-CA"/>
              </w:rPr>
              <w:t xml:space="preserve"> février 2018</w:t>
            </w:r>
          </w:p>
          <w:p w:rsidR="003100F2" w:rsidRPr="003100F2" w:rsidRDefault="003100F2" w:rsidP="003100F2">
            <w:pPr>
              <w:jc w:val="both"/>
              <w:rPr>
                <w:sz w:val="20"/>
                <w:lang w:val="fr-CA"/>
              </w:rPr>
            </w:pPr>
            <w:r w:rsidRPr="003100F2">
              <w:rPr>
                <w:iCs/>
                <w:color w:val="000000"/>
                <w:sz w:val="20"/>
                <w:lang w:val="fr-CA"/>
              </w:rPr>
              <w:t>Conseil de discipline</w:t>
            </w:r>
            <w:r w:rsidRPr="003100F2">
              <w:rPr>
                <w:sz w:val="20"/>
                <w:lang w:val="fr-CA"/>
              </w:rPr>
              <w:t xml:space="preserve"> du Barreau du Québec</w:t>
            </w:r>
          </w:p>
          <w:p w:rsidR="003100F2" w:rsidRPr="003100F2" w:rsidRDefault="003100F2" w:rsidP="003100F2">
            <w:pPr>
              <w:jc w:val="both"/>
              <w:rPr>
                <w:sz w:val="20"/>
                <w:lang w:val="fr-CA"/>
              </w:rPr>
            </w:pPr>
            <w:r w:rsidRPr="003100F2">
              <w:rPr>
                <w:sz w:val="20"/>
                <w:lang w:val="fr-CA"/>
              </w:rPr>
              <w:t>(présidente Milazzo et membres Beaudoin et Marcoux)</w:t>
            </w:r>
          </w:p>
          <w:p w:rsidR="003100F2" w:rsidRPr="003100F2" w:rsidRDefault="00F10964" w:rsidP="003100F2">
            <w:pPr>
              <w:jc w:val="both"/>
              <w:rPr>
                <w:sz w:val="20"/>
                <w:lang w:val="fr-CA"/>
              </w:rPr>
            </w:pPr>
            <w:hyperlink r:id="rId24" w:history="1">
              <w:r w:rsidR="003100F2" w:rsidRPr="003100F2">
                <w:rPr>
                  <w:rStyle w:val="Hyperlink"/>
                  <w:sz w:val="20"/>
                  <w:lang w:val="fr-CA"/>
                </w:rPr>
                <w:t>2018 QCCDBQ 17</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L’avocat est acquitté par rapport à la plainte disciplinaire.</w:t>
            </w: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23 janvier 2019</w:t>
            </w:r>
          </w:p>
          <w:p w:rsidR="003100F2" w:rsidRPr="003100F2" w:rsidRDefault="003100F2" w:rsidP="003100F2">
            <w:pPr>
              <w:jc w:val="both"/>
              <w:rPr>
                <w:sz w:val="20"/>
                <w:lang w:val="fr-CA"/>
              </w:rPr>
            </w:pPr>
            <w:r w:rsidRPr="003100F2">
              <w:rPr>
                <w:sz w:val="20"/>
                <w:lang w:val="fr-CA"/>
              </w:rPr>
              <w:t xml:space="preserve">Tribunal des professions </w:t>
            </w:r>
          </w:p>
          <w:p w:rsidR="003100F2" w:rsidRPr="003100F2" w:rsidRDefault="003100F2" w:rsidP="003100F2">
            <w:pPr>
              <w:jc w:val="both"/>
              <w:rPr>
                <w:sz w:val="20"/>
                <w:lang w:val="fr-CA"/>
              </w:rPr>
            </w:pPr>
            <w:r w:rsidRPr="003100F2">
              <w:rPr>
                <w:sz w:val="20"/>
                <w:lang w:val="fr-CA"/>
              </w:rPr>
              <w:t>(juges Veilleux, Théroux et Fafard)</w:t>
            </w:r>
          </w:p>
          <w:p w:rsidR="003100F2" w:rsidRPr="003100F2" w:rsidRDefault="00F10964" w:rsidP="003100F2">
            <w:pPr>
              <w:jc w:val="both"/>
              <w:rPr>
                <w:sz w:val="20"/>
                <w:lang w:val="fr-CA"/>
              </w:rPr>
            </w:pPr>
            <w:hyperlink r:id="rId25" w:history="1">
              <w:r w:rsidR="003100F2" w:rsidRPr="003100F2">
                <w:rPr>
                  <w:rStyle w:val="Hyperlink"/>
                  <w:sz w:val="20"/>
                  <w:lang w:val="fr-CA"/>
                </w:rPr>
                <w:t>2019 QCTP 7</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requête en rejet de l’appel est accueillie; l’appel est rejeté.</w:t>
            </w: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13 mars 2020</w:t>
            </w:r>
          </w:p>
          <w:p w:rsidR="003100F2" w:rsidRPr="003100F2" w:rsidRDefault="003100F2" w:rsidP="003100F2">
            <w:pPr>
              <w:jc w:val="both"/>
              <w:rPr>
                <w:sz w:val="20"/>
                <w:lang w:val="fr-CA"/>
              </w:rPr>
            </w:pPr>
            <w:r w:rsidRPr="003100F2">
              <w:rPr>
                <w:sz w:val="20"/>
                <w:lang w:val="fr-CA"/>
              </w:rPr>
              <w:t>Cour supérieure du Québec</w:t>
            </w:r>
          </w:p>
          <w:p w:rsidR="003100F2" w:rsidRPr="003100F2" w:rsidRDefault="003100F2" w:rsidP="003100F2">
            <w:pPr>
              <w:jc w:val="both"/>
              <w:rPr>
                <w:sz w:val="20"/>
                <w:lang w:val="fr-CA"/>
              </w:rPr>
            </w:pPr>
            <w:r w:rsidRPr="003100F2">
              <w:rPr>
                <w:sz w:val="20"/>
                <w:lang w:val="fr-CA"/>
              </w:rPr>
              <w:t>(juge Kalichman)</w:t>
            </w:r>
          </w:p>
          <w:p w:rsidR="003100F2" w:rsidRPr="003100F2" w:rsidRDefault="00F10964" w:rsidP="003100F2">
            <w:pPr>
              <w:jc w:val="both"/>
              <w:rPr>
                <w:sz w:val="20"/>
                <w:lang w:val="fr-CA"/>
              </w:rPr>
            </w:pPr>
            <w:hyperlink r:id="rId26" w:history="1">
              <w:r w:rsidR="003100F2" w:rsidRPr="003100F2">
                <w:rPr>
                  <w:rStyle w:val="Hyperlink"/>
                  <w:sz w:val="20"/>
                  <w:lang w:val="fr-CA"/>
                </w:rPr>
                <w:t>2020 QCCS 856</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de contrôle judiciaire est rejetée.</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3 décembre 2020</w:t>
            </w:r>
          </w:p>
          <w:p w:rsidR="003100F2" w:rsidRPr="003100F2" w:rsidRDefault="003100F2" w:rsidP="003100F2">
            <w:pPr>
              <w:jc w:val="both"/>
              <w:rPr>
                <w:sz w:val="20"/>
                <w:lang w:val="fr-CA"/>
              </w:rPr>
            </w:pPr>
            <w:r w:rsidRPr="003100F2">
              <w:rPr>
                <w:sz w:val="20"/>
                <w:lang w:val="fr-CA"/>
              </w:rPr>
              <w:t>Cour d’appel du Québec (Montréal)</w:t>
            </w:r>
          </w:p>
          <w:p w:rsidR="003100F2" w:rsidRPr="003100F2" w:rsidRDefault="003100F2" w:rsidP="003100F2">
            <w:pPr>
              <w:jc w:val="both"/>
              <w:rPr>
                <w:sz w:val="20"/>
                <w:lang w:val="fr-CA"/>
              </w:rPr>
            </w:pPr>
            <w:r w:rsidRPr="003100F2">
              <w:rPr>
                <w:sz w:val="20"/>
                <w:lang w:val="fr-CA"/>
              </w:rPr>
              <w:t>(juge Sansfaçon)</w:t>
            </w:r>
          </w:p>
          <w:p w:rsidR="003100F2" w:rsidRPr="003100F2" w:rsidRDefault="003100F2" w:rsidP="003100F2">
            <w:pPr>
              <w:jc w:val="both"/>
              <w:rPr>
                <w:sz w:val="20"/>
                <w:lang w:val="fr-CA"/>
              </w:rPr>
            </w:pPr>
            <w:r w:rsidRPr="003100F2">
              <w:rPr>
                <w:sz w:val="20"/>
                <w:lang w:val="fr-CA"/>
              </w:rPr>
              <w:t>N</w:t>
            </w:r>
            <w:r w:rsidRPr="003100F2">
              <w:rPr>
                <w:sz w:val="20"/>
                <w:vertAlign w:val="superscript"/>
                <w:lang w:val="fr-CA"/>
              </w:rPr>
              <w:t>o</w:t>
            </w:r>
            <w:r w:rsidRPr="003100F2">
              <w:rPr>
                <w:sz w:val="20"/>
                <w:lang w:val="fr-CA"/>
              </w:rPr>
              <w:t xml:space="preserve"> de dossier : 500</w:t>
            </w:r>
            <w:r w:rsidRPr="003100F2">
              <w:rPr>
                <w:sz w:val="20"/>
                <w:lang w:val="fr-CA"/>
              </w:rPr>
              <w:noBreakHyphen/>
              <w:t>09</w:t>
            </w:r>
            <w:r w:rsidRPr="003100F2">
              <w:rPr>
                <w:sz w:val="20"/>
                <w:lang w:val="fr-CA"/>
              </w:rPr>
              <w:noBreakHyphen/>
              <w:t>029103</w:t>
            </w:r>
            <w:r w:rsidRPr="003100F2">
              <w:rPr>
                <w:sz w:val="20"/>
                <w:lang w:val="fr-CA"/>
              </w:rPr>
              <w:noBreakHyphen/>
              <w:t>207</w:t>
            </w:r>
          </w:p>
          <w:p w:rsidR="003100F2" w:rsidRPr="003100F2" w:rsidRDefault="00F10964" w:rsidP="003100F2">
            <w:pPr>
              <w:jc w:val="both"/>
              <w:rPr>
                <w:sz w:val="20"/>
                <w:lang w:val="fr-CA"/>
              </w:rPr>
            </w:pPr>
            <w:hyperlink r:id="rId27" w:history="1">
              <w:r w:rsidR="003100F2" w:rsidRPr="003100F2">
                <w:rPr>
                  <w:rStyle w:val="Hyperlink"/>
                  <w:sz w:val="20"/>
                  <w:lang w:val="fr-CA"/>
                </w:rPr>
                <w:t>2020 QCCA 1651</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rejetée.</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w:t>
            </w:r>
            <w:r w:rsidRPr="003100F2">
              <w:rPr>
                <w:sz w:val="20"/>
                <w:vertAlign w:val="superscript"/>
                <w:lang w:val="fr-CA"/>
              </w:rPr>
              <w:t>er</w:t>
            </w:r>
            <w:r w:rsidRPr="003100F2">
              <w:rPr>
                <w:sz w:val="20"/>
                <w:lang w:val="fr-CA"/>
              </w:rPr>
              <w:t xml:space="preserve"> février 2021</w:t>
            </w:r>
          </w:p>
          <w:p w:rsidR="003100F2" w:rsidRPr="003100F2" w:rsidRDefault="003100F2" w:rsidP="003100F2">
            <w:pPr>
              <w:jc w:val="both"/>
              <w:rPr>
                <w:sz w:val="20"/>
                <w:lang w:val="fr-CA"/>
              </w:rPr>
            </w:pPr>
            <w:r w:rsidRPr="003100F2">
              <w:rPr>
                <w:sz w:val="20"/>
                <w:lang w:val="fr-CA"/>
              </w:rPr>
              <w:t>Cour suprême du Canada</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présentée.</w:t>
            </w:r>
          </w:p>
          <w:p w:rsidR="003100F2" w:rsidRPr="003100F2" w:rsidRDefault="003100F2" w:rsidP="003100F2">
            <w:pPr>
              <w:jc w:val="both"/>
              <w:rPr>
                <w:sz w:val="20"/>
                <w:lang w:val="fr-CA"/>
              </w:rPr>
            </w:pPr>
          </w:p>
        </w:tc>
      </w:tr>
    </w:tbl>
    <w:p w:rsidR="003100F2" w:rsidRDefault="003100F2" w:rsidP="003100F2">
      <w:pPr>
        <w:jc w:val="both"/>
        <w:rPr>
          <w:sz w:val="20"/>
          <w:lang w:val="fr-CA"/>
        </w:rPr>
      </w:pPr>
    </w:p>
    <w:p w:rsidR="00077475" w:rsidRPr="003100F2" w:rsidRDefault="00F10964" w:rsidP="003100F2">
      <w:pPr>
        <w:jc w:val="both"/>
        <w:rPr>
          <w:sz w:val="20"/>
          <w:lang w:val="fr-CA"/>
        </w:rPr>
      </w:pPr>
      <w:r>
        <w:rPr>
          <w:sz w:val="20"/>
        </w:rPr>
        <w:pict>
          <v:rect id="_x0000_i1032" style="width:2in;height:1pt" o:hrpct="0" o:hralign="center" o:hrstd="t" o:hrnoshade="t" o:hr="t" fillcolor="black [3213]" stroked="f"/>
        </w:pict>
      </w:r>
    </w:p>
    <w:p w:rsidR="00F45DCD" w:rsidRPr="003100F2" w:rsidRDefault="00F45DCD" w:rsidP="003100F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39687</w:t>
            </w:r>
          </w:p>
        </w:tc>
        <w:tc>
          <w:tcPr>
            <w:tcW w:w="4457" w:type="pct"/>
            <w:gridSpan w:val="3"/>
          </w:tcPr>
          <w:p w:rsidR="003100F2" w:rsidRPr="00077475" w:rsidRDefault="003100F2" w:rsidP="003100F2">
            <w:pPr>
              <w:pStyle w:val="SCCLsocParty"/>
              <w:jc w:val="both"/>
              <w:rPr>
                <w:b/>
                <w:sz w:val="20"/>
                <w:szCs w:val="20"/>
                <w:lang w:val="en-US"/>
              </w:rPr>
            </w:pPr>
            <w:r w:rsidRPr="00077475">
              <w:rPr>
                <w:b/>
                <w:sz w:val="20"/>
                <w:szCs w:val="20"/>
                <w:lang w:val="en-US"/>
              </w:rPr>
              <w:t>N</w:t>
            </w:r>
            <w:r w:rsidR="00077475">
              <w:rPr>
                <w:b/>
                <w:sz w:val="20"/>
                <w:szCs w:val="20"/>
                <w:lang w:val="en-US"/>
              </w:rPr>
              <w:t>.</w:t>
            </w:r>
            <w:r w:rsidRPr="00077475">
              <w:rPr>
                <w:b/>
                <w:sz w:val="20"/>
                <w:szCs w:val="20"/>
                <w:lang w:val="en-US"/>
              </w:rPr>
              <w:t>B</w:t>
            </w:r>
            <w:r w:rsidR="00077475">
              <w:rPr>
                <w:b/>
                <w:sz w:val="20"/>
                <w:szCs w:val="20"/>
                <w:lang w:val="en-US"/>
              </w:rPr>
              <w:t>.</w:t>
            </w:r>
            <w:r w:rsidRPr="00077475">
              <w:rPr>
                <w:b/>
                <w:sz w:val="20"/>
                <w:szCs w:val="20"/>
                <w:lang w:val="en-US"/>
              </w:rPr>
              <w:t>M</w:t>
            </w:r>
            <w:r w:rsidR="00077475">
              <w:rPr>
                <w:b/>
                <w:sz w:val="20"/>
                <w:szCs w:val="20"/>
                <w:lang w:val="en-US"/>
              </w:rPr>
              <w:t>.</w:t>
            </w:r>
            <w:r w:rsidRPr="00077475">
              <w:rPr>
                <w:b/>
                <w:sz w:val="20"/>
                <w:szCs w:val="20"/>
                <w:lang w:val="en-US"/>
              </w:rPr>
              <w:t xml:space="preserve"> v. Her Majesty the Queen</w:t>
            </w:r>
          </w:p>
          <w:p w:rsidR="003100F2" w:rsidRPr="003100F2" w:rsidRDefault="003100F2" w:rsidP="003100F2">
            <w:pPr>
              <w:jc w:val="both"/>
              <w:rPr>
                <w:sz w:val="20"/>
              </w:rPr>
            </w:pPr>
            <w:r w:rsidRPr="003100F2">
              <w:rPr>
                <w:sz w:val="20"/>
              </w:rPr>
              <w:t>(Alta.) (Criminal) (By Leave)</w:t>
            </w:r>
          </w:p>
        </w:tc>
      </w:tr>
      <w:tr w:rsidR="003100F2" w:rsidRPr="003100F2" w:rsidTr="00E95A6A">
        <w:tc>
          <w:tcPr>
            <w:tcW w:w="5000" w:type="pct"/>
            <w:gridSpan w:val="4"/>
          </w:tcPr>
          <w:p w:rsidR="003100F2" w:rsidRPr="003100F2" w:rsidRDefault="003100F2" w:rsidP="003100F2">
            <w:pPr>
              <w:pStyle w:val="SCCBanSummary"/>
              <w:rPr>
                <w:sz w:val="20"/>
                <w:szCs w:val="20"/>
              </w:rPr>
            </w:pPr>
            <w:r w:rsidRPr="003100F2">
              <w:rPr>
                <w:sz w:val="20"/>
                <w:szCs w:val="20"/>
              </w:rPr>
              <w:t>(Publication ban on party)</w:t>
            </w:r>
          </w:p>
          <w:p w:rsidR="003100F2" w:rsidRPr="003100F2" w:rsidRDefault="003100F2" w:rsidP="003100F2">
            <w:pPr>
              <w:jc w:val="both"/>
              <w:rPr>
                <w:sz w:val="20"/>
              </w:rPr>
            </w:pPr>
          </w:p>
          <w:p w:rsidR="003100F2" w:rsidRPr="003100F2" w:rsidRDefault="003100F2" w:rsidP="003100F2">
            <w:pPr>
              <w:jc w:val="both"/>
              <w:rPr>
                <w:sz w:val="20"/>
              </w:rPr>
            </w:pPr>
            <w:r w:rsidRPr="003100F2">
              <w:rPr>
                <w:sz w:val="20"/>
              </w:rPr>
              <w:t xml:space="preserve">Criminal law — Evidence — Whether the Court of Appeal erred in dismissing the appeal from conviction — Whether there has been a misapprehension of evidence and an unreasonable verdict; an uneven scrutiny of the evidence; a misuse of bad character evidence; a misuse of myths and stereotypes; and an error relating to the </w:t>
            </w:r>
            <w:r w:rsidRPr="003100F2">
              <w:rPr>
                <w:i/>
                <w:sz w:val="20"/>
              </w:rPr>
              <w:t>Jordan</w:t>
            </w:r>
            <w:r w:rsidRPr="003100F2">
              <w:rPr>
                <w:sz w:val="20"/>
              </w:rPr>
              <w:t xml:space="preserve"> analysis.</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077475">
            <w:pPr>
              <w:jc w:val="both"/>
              <w:rPr>
                <w:sz w:val="20"/>
              </w:rPr>
            </w:pPr>
            <w:r w:rsidRPr="003100F2">
              <w:rPr>
                <w:color w:val="000000"/>
                <w:sz w:val="20"/>
              </w:rPr>
              <w:t>The applicant was convicted of confinement, sexual interference, incest and sexual assault causing bodily harm of his young daughter. The applicant’s conviction appeal was dismissed.</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January 25, 2018</w:t>
            </w:r>
          </w:p>
          <w:p w:rsidR="003100F2" w:rsidRPr="003100F2" w:rsidRDefault="003100F2" w:rsidP="003100F2">
            <w:pPr>
              <w:jc w:val="both"/>
              <w:rPr>
                <w:sz w:val="20"/>
              </w:rPr>
            </w:pPr>
            <w:r w:rsidRPr="003100F2">
              <w:rPr>
                <w:sz w:val="20"/>
              </w:rPr>
              <w:t>Court of Queen’s Bench of Alberta</w:t>
            </w:r>
          </w:p>
          <w:p w:rsidR="003100F2" w:rsidRPr="003100F2" w:rsidRDefault="003100F2" w:rsidP="003100F2">
            <w:pPr>
              <w:jc w:val="both"/>
              <w:rPr>
                <w:sz w:val="20"/>
              </w:rPr>
            </w:pPr>
            <w:r w:rsidRPr="003100F2">
              <w:rPr>
                <w:sz w:val="20"/>
              </w:rPr>
              <w:t>(Millar J.)</w:t>
            </w:r>
          </w:p>
          <w:p w:rsidR="003100F2" w:rsidRPr="003100F2" w:rsidRDefault="003100F2" w:rsidP="003100F2">
            <w:pPr>
              <w:jc w:val="both"/>
              <w:rPr>
                <w:sz w:val="20"/>
              </w:rPr>
            </w:pPr>
            <w:r w:rsidRPr="003100F2">
              <w:rPr>
                <w:sz w:val="20"/>
              </w:rPr>
              <w:t>(unreported)</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tabs>
                <w:tab w:val="left" w:pos="576"/>
                <w:tab w:val="left" w:pos="648"/>
              </w:tabs>
              <w:spacing w:before="103"/>
              <w:ind w:left="72" w:right="144"/>
              <w:jc w:val="both"/>
              <w:textAlignment w:val="baseline"/>
              <w:rPr>
                <w:color w:val="000000"/>
                <w:sz w:val="20"/>
              </w:rPr>
            </w:pPr>
            <w:r w:rsidRPr="003100F2">
              <w:rPr>
                <w:sz w:val="20"/>
              </w:rPr>
              <w:t>Convictions entered:</w:t>
            </w:r>
            <w:r w:rsidRPr="003100F2">
              <w:rPr>
                <w:color w:val="000000"/>
                <w:sz w:val="20"/>
              </w:rPr>
              <w:t xml:space="preserve"> confinement, sexual interference, incest and sexual assault causing bodily harm.</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January 21, 2021</w:t>
            </w:r>
          </w:p>
          <w:p w:rsidR="003100F2" w:rsidRPr="003100F2" w:rsidRDefault="003100F2" w:rsidP="003100F2">
            <w:pPr>
              <w:jc w:val="both"/>
              <w:rPr>
                <w:sz w:val="20"/>
              </w:rPr>
            </w:pPr>
            <w:r w:rsidRPr="003100F2">
              <w:rPr>
                <w:sz w:val="20"/>
              </w:rPr>
              <w:t>Court of Appeal of Alberta (Calgary)</w:t>
            </w:r>
          </w:p>
          <w:p w:rsidR="003100F2" w:rsidRPr="003100F2" w:rsidRDefault="003100F2" w:rsidP="003100F2">
            <w:pPr>
              <w:jc w:val="both"/>
              <w:rPr>
                <w:sz w:val="20"/>
              </w:rPr>
            </w:pPr>
            <w:r w:rsidRPr="003100F2">
              <w:rPr>
                <w:sz w:val="20"/>
              </w:rPr>
              <w:t>(Crighton, Khullar, Hughes JJ.A.)</w:t>
            </w:r>
          </w:p>
          <w:p w:rsidR="003100F2" w:rsidRPr="003100F2" w:rsidRDefault="00F10964" w:rsidP="003100F2">
            <w:pPr>
              <w:jc w:val="both"/>
              <w:rPr>
                <w:sz w:val="20"/>
              </w:rPr>
            </w:pPr>
            <w:hyperlink r:id="rId28" w:history="1">
              <w:r w:rsidR="003100F2" w:rsidRPr="003100F2">
                <w:rPr>
                  <w:rStyle w:val="Hyperlink"/>
                  <w:sz w:val="20"/>
                </w:rPr>
                <w:t>2021 ABCA 14</w:t>
              </w:r>
            </w:hyperlink>
            <w:r w:rsidR="003100F2" w:rsidRPr="003100F2">
              <w:rPr>
                <w:sz w:val="20"/>
              </w:rPr>
              <w:t>; 1801</w:t>
            </w:r>
            <w:r w:rsidR="003100F2" w:rsidRPr="003100F2">
              <w:rPr>
                <w:sz w:val="20"/>
              </w:rPr>
              <w:noBreakHyphen/>
              <w:t>0308</w:t>
            </w:r>
            <w:r w:rsidR="003100F2" w:rsidRPr="003100F2">
              <w:rPr>
                <w:sz w:val="20"/>
              </w:rPr>
              <w:noBreakHyphen/>
              <w:t xml:space="preserve">A </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Appeal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May 4, 2021</w:t>
            </w:r>
          </w:p>
          <w:p w:rsidR="003100F2" w:rsidRPr="003100F2" w:rsidRDefault="003100F2" w:rsidP="003100F2">
            <w:pPr>
              <w:jc w:val="both"/>
              <w:rPr>
                <w:sz w:val="20"/>
              </w:rPr>
            </w:pPr>
            <w:r w:rsidRPr="003100F2">
              <w:rPr>
                <w:sz w:val="20"/>
              </w:rPr>
              <w:t>Supreme Court of Canada</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Motion for an extension of time to serve and file the application for leave to appeal and application for leave to appeal filed</w:t>
            </w:r>
          </w:p>
        </w:tc>
      </w:tr>
    </w:tbl>
    <w:p w:rsidR="003100F2" w:rsidRDefault="003100F2" w:rsidP="003100F2">
      <w:pPr>
        <w:jc w:val="both"/>
        <w:rPr>
          <w:sz w:val="20"/>
        </w:rPr>
      </w:pPr>
    </w:p>
    <w:p w:rsidR="00077475" w:rsidRDefault="00F10964" w:rsidP="003100F2">
      <w:pPr>
        <w:jc w:val="both"/>
        <w:rPr>
          <w:sz w:val="20"/>
        </w:rPr>
      </w:pPr>
      <w:r>
        <w:rPr>
          <w:sz w:val="20"/>
        </w:rPr>
        <w:pict>
          <v:rect id="_x0000_i1033" style="width:2in;height:1pt" o:hrpct="0" o:hralign="center" o:hrstd="t" o:hrnoshade="t" o:hr="t" fillcolor="black [3213]" stroked="f"/>
        </w:pict>
      </w:r>
    </w:p>
    <w:p w:rsidR="00077475" w:rsidRPr="003100F2" w:rsidRDefault="00077475"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077475"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39687</w:t>
            </w:r>
          </w:p>
        </w:tc>
        <w:tc>
          <w:tcPr>
            <w:tcW w:w="4457" w:type="pct"/>
            <w:gridSpan w:val="3"/>
          </w:tcPr>
          <w:p w:rsidR="003100F2" w:rsidRPr="00077475" w:rsidRDefault="003100F2" w:rsidP="003100F2">
            <w:pPr>
              <w:pStyle w:val="SCCLsocParty"/>
              <w:jc w:val="both"/>
              <w:rPr>
                <w:b/>
                <w:sz w:val="20"/>
                <w:szCs w:val="20"/>
              </w:rPr>
            </w:pPr>
            <w:r w:rsidRPr="00077475">
              <w:rPr>
                <w:b/>
                <w:sz w:val="20"/>
                <w:szCs w:val="20"/>
              </w:rPr>
              <w:t>N</w:t>
            </w:r>
            <w:r w:rsidR="00077475" w:rsidRPr="00077475">
              <w:rPr>
                <w:b/>
                <w:sz w:val="20"/>
                <w:szCs w:val="20"/>
              </w:rPr>
              <w:t>.</w:t>
            </w:r>
            <w:r w:rsidRPr="00077475">
              <w:rPr>
                <w:b/>
                <w:sz w:val="20"/>
                <w:szCs w:val="20"/>
              </w:rPr>
              <w:t>B</w:t>
            </w:r>
            <w:r w:rsidR="00077475" w:rsidRPr="00077475">
              <w:rPr>
                <w:b/>
                <w:sz w:val="20"/>
                <w:szCs w:val="20"/>
              </w:rPr>
              <w:t>.</w:t>
            </w:r>
            <w:r w:rsidRPr="00077475">
              <w:rPr>
                <w:b/>
                <w:sz w:val="20"/>
                <w:szCs w:val="20"/>
              </w:rPr>
              <w:t>M</w:t>
            </w:r>
            <w:r w:rsidR="00077475" w:rsidRPr="00077475">
              <w:rPr>
                <w:b/>
                <w:sz w:val="20"/>
                <w:szCs w:val="20"/>
              </w:rPr>
              <w:t>.</w:t>
            </w:r>
            <w:r w:rsidRPr="00077475">
              <w:rPr>
                <w:b/>
                <w:sz w:val="20"/>
                <w:szCs w:val="20"/>
              </w:rPr>
              <w:t xml:space="preserve"> c. Sa Majesté la Reine</w:t>
            </w:r>
          </w:p>
          <w:p w:rsidR="003100F2" w:rsidRPr="003100F2" w:rsidRDefault="003100F2" w:rsidP="003100F2">
            <w:pPr>
              <w:jc w:val="both"/>
              <w:rPr>
                <w:sz w:val="20"/>
                <w:lang w:val="fr-CA"/>
              </w:rPr>
            </w:pPr>
            <w:r w:rsidRPr="003100F2">
              <w:rPr>
                <w:sz w:val="20"/>
                <w:lang w:val="fr-CA"/>
              </w:rPr>
              <w:t>(Alb.) (Criminelle) (Sur autorisation)</w:t>
            </w:r>
          </w:p>
        </w:tc>
      </w:tr>
      <w:tr w:rsidR="003100F2" w:rsidRPr="00F10964" w:rsidTr="00E95A6A">
        <w:tc>
          <w:tcPr>
            <w:tcW w:w="5000" w:type="pct"/>
            <w:gridSpan w:val="4"/>
          </w:tcPr>
          <w:p w:rsidR="003100F2" w:rsidRPr="003100F2" w:rsidRDefault="003100F2" w:rsidP="003100F2">
            <w:pPr>
              <w:jc w:val="both"/>
              <w:rPr>
                <w:caps/>
                <w:sz w:val="20"/>
                <w:lang w:val="fr-CA"/>
              </w:rPr>
            </w:pPr>
            <w:r w:rsidRPr="003100F2">
              <w:rPr>
                <w:caps/>
                <w:sz w:val="20"/>
                <w:lang w:val="fr-CA"/>
              </w:rPr>
              <w:t>(Ordonnance de non</w:t>
            </w:r>
            <w:r w:rsidRPr="003100F2">
              <w:rPr>
                <w:caps/>
                <w:sz w:val="20"/>
                <w:lang w:val="fr-CA"/>
              </w:rPr>
              <w:noBreakHyphen/>
              <w:t>publication visant une partie)</w:t>
            </w:r>
          </w:p>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z w:val="20"/>
                <w:lang w:val="fr-CA"/>
              </w:rPr>
              <w:t>Droit criminel — Preuve — La Cour d’appel a</w:t>
            </w:r>
            <w:r w:rsidRPr="003100F2">
              <w:rPr>
                <w:sz w:val="20"/>
                <w:lang w:val="fr-CA"/>
              </w:rPr>
              <w:noBreakHyphen/>
              <w:t>t</w:t>
            </w:r>
            <w:r w:rsidRPr="003100F2">
              <w:rPr>
                <w:sz w:val="20"/>
                <w:lang w:val="fr-CA"/>
              </w:rPr>
              <w:noBreakHyphen/>
              <w:t>elle commis une erreur en rejetant l’appel relatif à la déclaration de culpabilité? — La preuve a</w:t>
            </w:r>
            <w:r w:rsidRPr="003100F2">
              <w:rPr>
                <w:sz w:val="20"/>
                <w:lang w:val="fr-CA"/>
              </w:rPr>
              <w:noBreakHyphen/>
              <w:t>t</w:t>
            </w:r>
            <w:r w:rsidRPr="003100F2">
              <w:rPr>
                <w:sz w:val="20"/>
                <w:lang w:val="fr-CA"/>
              </w:rPr>
              <w:noBreakHyphen/>
              <w:t>elle été interprétée de façon erronée et le verdict était</w:t>
            </w:r>
            <w:r w:rsidRPr="003100F2">
              <w:rPr>
                <w:sz w:val="20"/>
                <w:lang w:val="fr-CA"/>
              </w:rPr>
              <w:noBreakHyphen/>
              <w:t>il déraisonnable; la preuve a</w:t>
            </w:r>
            <w:r w:rsidRPr="003100F2">
              <w:rPr>
                <w:sz w:val="20"/>
                <w:lang w:val="fr-CA"/>
              </w:rPr>
              <w:noBreakHyphen/>
              <w:t>t</w:t>
            </w:r>
            <w:r w:rsidRPr="003100F2">
              <w:rPr>
                <w:sz w:val="20"/>
                <w:lang w:val="fr-CA"/>
              </w:rPr>
              <w:noBreakHyphen/>
              <w:t>elle été examinée de façon inégale; la preuve de mauvaise moralité a</w:t>
            </w:r>
            <w:r w:rsidRPr="003100F2">
              <w:rPr>
                <w:sz w:val="20"/>
                <w:lang w:val="fr-CA"/>
              </w:rPr>
              <w:noBreakHyphen/>
              <w:t>t</w:t>
            </w:r>
            <w:r w:rsidRPr="003100F2">
              <w:rPr>
                <w:sz w:val="20"/>
                <w:lang w:val="fr-CA"/>
              </w:rPr>
              <w:noBreakHyphen/>
              <w:t>elle été utilisée de façon abusive; le recours à des mythes et des stéréotypes était</w:t>
            </w:r>
            <w:r w:rsidRPr="003100F2">
              <w:rPr>
                <w:sz w:val="20"/>
                <w:lang w:val="fr-CA"/>
              </w:rPr>
              <w:noBreakHyphen/>
              <w:t>il abusif; et y a</w:t>
            </w:r>
            <w:r w:rsidRPr="003100F2">
              <w:rPr>
                <w:sz w:val="20"/>
                <w:lang w:val="fr-CA"/>
              </w:rPr>
              <w:noBreakHyphen/>
              <w:t>t</w:t>
            </w:r>
            <w:r w:rsidRPr="003100F2">
              <w:rPr>
                <w:sz w:val="20"/>
                <w:lang w:val="fr-CA"/>
              </w:rPr>
              <w:noBreakHyphen/>
              <w:t xml:space="preserve">il eu une erreur relative à l’analyse établie dans l’arrêt </w:t>
            </w:r>
            <w:r w:rsidRPr="003100F2">
              <w:rPr>
                <w:i/>
                <w:sz w:val="20"/>
                <w:lang w:val="fr-CA"/>
              </w:rPr>
              <w:t>Jordan</w:t>
            </w:r>
            <w:r w:rsidRPr="003100F2">
              <w:rPr>
                <w:sz w:val="20"/>
                <w:lang w:val="fr-CA"/>
              </w:rPr>
              <w:t>?</w:t>
            </w:r>
          </w:p>
        </w:tc>
      </w:tr>
      <w:tr w:rsidR="003100F2" w:rsidRPr="00F10964"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color w:val="000000"/>
                <w:sz w:val="20"/>
                <w:lang w:val="fr-CA"/>
              </w:rPr>
              <w:t>Le demandeur a été déclaré coupable de séquestration, de contacts sexuels, d’inceste et d’agression sexuelle causant des lésions corporelles à l’endroit de sa fillette. L’appel formé par le demandeur contre sa déclaration de culpabilité a été rejeté.</w:t>
            </w:r>
          </w:p>
        </w:tc>
      </w:tr>
      <w:tr w:rsidR="003100F2" w:rsidRPr="00F10964" w:rsidTr="00E95A6A">
        <w:tc>
          <w:tcPr>
            <w:tcW w:w="5000" w:type="pct"/>
            <w:gridSpan w:val="4"/>
          </w:tcPr>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25 janvier 2018</w:t>
            </w:r>
          </w:p>
          <w:p w:rsidR="003100F2" w:rsidRPr="003100F2" w:rsidRDefault="003100F2" w:rsidP="003100F2">
            <w:pPr>
              <w:jc w:val="both"/>
              <w:rPr>
                <w:sz w:val="20"/>
                <w:lang w:val="fr-CA"/>
              </w:rPr>
            </w:pPr>
            <w:r w:rsidRPr="003100F2">
              <w:rPr>
                <w:sz w:val="20"/>
                <w:lang w:val="fr-CA"/>
              </w:rPr>
              <w:t>Cour du Banc de la Reine de l’Alberta</w:t>
            </w:r>
          </w:p>
          <w:p w:rsidR="003100F2" w:rsidRPr="003100F2" w:rsidRDefault="003100F2" w:rsidP="003100F2">
            <w:pPr>
              <w:jc w:val="both"/>
              <w:rPr>
                <w:sz w:val="20"/>
                <w:lang w:val="fr-CA"/>
              </w:rPr>
            </w:pPr>
            <w:r w:rsidRPr="003100F2">
              <w:rPr>
                <w:sz w:val="20"/>
                <w:lang w:val="fr-CA"/>
              </w:rPr>
              <w:t>(juge Millar)</w:t>
            </w:r>
          </w:p>
          <w:p w:rsidR="003100F2" w:rsidRPr="003100F2" w:rsidRDefault="003100F2" w:rsidP="003100F2">
            <w:pPr>
              <w:jc w:val="both"/>
              <w:rPr>
                <w:sz w:val="20"/>
                <w:lang w:val="fr-CA"/>
              </w:rPr>
            </w:pPr>
            <w:r w:rsidRPr="003100F2">
              <w:rPr>
                <w:sz w:val="20"/>
                <w:lang w:val="fr-CA"/>
              </w:rPr>
              <w:t>(non publié)</w:t>
            </w:r>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tabs>
                <w:tab w:val="left" w:pos="576"/>
                <w:tab w:val="left" w:pos="648"/>
              </w:tabs>
              <w:spacing w:before="103"/>
              <w:ind w:left="72" w:right="144"/>
              <w:jc w:val="both"/>
              <w:textAlignment w:val="baseline"/>
              <w:rPr>
                <w:color w:val="000000"/>
                <w:sz w:val="20"/>
                <w:lang w:val="fr-CA"/>
              </w:rPr>
            </w:pPr>
            <w:r w:rsidRPr="003100F2">
              <w:rPr>
                <w:sz w:val="20"/>
                <w:lang w:val="fr-CA"/>
              </w:rPr>
              <w:t>Les déclarations de culpabilité suivantes sont prononcées : séquestration, contacts sexuels, inceste et agression sexuelle causant des lésions corporelles</w:t>
            </w:r>
            <w:r w:rsidRPr="003100F2">
              <w:rPr>
                <w:color w:val="000000"/>
                <w:sz w:val="20"/>
                <w:lang w:val="fr-CA"/>
              </w:rPr>
              <w:t>.</w:t>
            </w:r>
          </w:p>
          <w:p w:rsidR="003100F2" w:rsidRPr="003100F2" w:rsidRDefault="003100F2" w:rsidP="003100F2">
            <w:pPr>
              <w:jc w:val="both"/>
              <w:rPr>
                <w:sz w:val="20"/>
                <w:lang w:val="fr-CA"/>
              </w:rPr>
            </w:pPr>
          </w:p>
        </w:tc>
      </w:tr>
      <w:tr w:rsidR="003100F2" w:rsidRPr="003100F2" w:rsidTr="00E95A6A">
        <w:tc>
          <w:tcPr>
            <w:tcW w:w="2427" w:type="pct"/>
            <w:gridSpan w:val="2"/>
          </w:tcPr>
          <w:p w:rsidR="003100F2" w:rsidRPr="003100F2" w:rsidRDefault="003100F2" w:rsidP="003100F2">
            <w:pPr>
              <w:jc w:val="both"/>
              <w:rPr>
                <w:sz w:val="20"/>
                <w:lang w:val="fr-CA"/>
              </w:rPr>
            </w:pPr>
            <w:r w:rsidRPr="003100F2">
              <w:rPr>
                <w:sz w:val="20"/>
                <w:lang w:val="fr-CA"/>
              </w:rPr>
              <w:t>21 janvier 2021</w:t>
            </w:r>
          </w:p>
          <w:p w:rsidR="003100F2" w:rsidRPr="003100F2" w:rsidRDefault="003100F2" w:rsidP="003100F2">
            <w:pPr>
              <w:jc w:val="both"/>
              <w:rPr>
                <w:sz w:val="20"/>
                <w:lang w:val="fr-CA"/>
              </w:rPr>
            </w:pPr>
            <w:r w:rsidRPr="003100F2">
              <w:rPr>
                <w:sz w:val="20"/>
                <w:lang w:val="fr-CA"/>
              </w:rPr>
              <w:t>Cour d’appel de l’Alberta (Calgary)</w:t>
            </w:r>
          </w:p>
          <w:p w:rsidR="003100F2" w:rsidRPr="003100F2" w:rsidRDefault="003100F2" w:rsidP="003100F2">
            <w:pPr>
              <w:jc w:val="both"/>
              <w:rPr>
                <w:sz w:val="20"/>
              </w:rPr>
            </w:pPr>
            <w:r w:rsidRPr="003100F2">
              <w:rPr>
                <w:sz w:val="20"/>
              </w:rPr>
              <w:t>(juges Crighton, Khullar, Hughes)</w:t>
            </w:r>
          </w:p>
          <w:p w:rsidR="003100F2" w:rsidRPr="003100F2" w:rsidRDefault="00F10964" w:rsidP="003100F2">
            <w:pPr>
              <w:jc w:val="both"/>
              <w:rPr>
                <w:sz w:val="20"/>
              </w:rPr>
            </w:pPr>
            <w:hyperlink r:id="rId29" w:history="1">
              <w:r w:rsidR="003100F2" w:rsidRPr="003100F2">
                <w:rPr>
                  <w:rStyle w:val="Hyperlink"/>
                  <w:sz w:val="20"/>
                </w:rPr>
                <w:t>2021 ABCA 14</w:t>
              </w:r>
            </w:hyperlink>
            <w:r w:rsidR="003100F2" w:rsidRPr="003100F2">
              <w:rPr>
                <w:sz w:val="20"/>
              </w:rPr>
              <w:t>; 1801</w:t>
            </w:r>
            <w:r w:rsidR="003100F2" w:rsidRPr="003100F2">
              <w:rPr>
                <w:sz w:val="20"/>
              </w:rPr>
              <w:noBreakHyphen/>
              <w:t>0308</w:t>
            </w:r>
            <w:r w:rsidR="003100F2" w:rsidRPr="003100F2">
              <w:rPr>
                <w:sz w:val="20"/>
              </w:rPr>
              <w:noBreakHyphen/>
              <w:t xml:space="preserve">A </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lang w:val="fr-CA"/>
              </w:rPr>
            </w:pPr>
            <w:r w:rsidRPr="003100F2">
              <w:rPr>
                <w:sz w:val="20"/>
                <w:lang w:val="fr-CA"/>
              </w:rPr>
              <w:t>L’appel est rejeté.</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4 mai 2021</w:t>
            </w:r>
          </w:p>
          <w:p w:rsidR="003100F2" w:rsidRPr="003100F2" w:rsidRDefault="003100F2" w:rsidP="003100F2">
            <w:pPr>
              <w:jc w:val="both"/>
              <w:rPr>
                <w:sz w:val="20"/>
                <w:lang w:val="fr-CA"/>
              </w:rPr>
            </w:pPr>
            <w:r w:rsidRPr="003100F2">
              <w:rPr>
                <w:sz w:val="20"/>
                <w:lang w:val="fr-CA"/>
              </w:rPr>
              <w:t>Cour suprême du Canada</w:t>
            </w:r>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color w:val="000000"/>
                <w:sz w:val="20"/>
                <w:lang w:val="fr-CA"/>
              </w:rPr>
              <w:t>La requête en prorogation du délai de signification et de dépôt de la demande d’autorisation d’appel et la demande d’autorisation d’appel sont présentées.</w:t>
            </w:r>
          </w:p>
        </w:tc>
      </w:tr>
    </w:tbl>
    <w:p w:rsidR="003100F2" w:rsidRDefault="003100F2" w:rsidP="003100F2">
      <w:pPr>
        <w:jc w:val="both"/>
        <w:rPr>
          <w:sz w:val="20"/>
          <w:lang w:val="fr-CA"/>
        </w:rPr>
      </w:pPr>
    </w:p>
    <w:p w:rsidR="00077475" w:rsidRPr="003100F2" w:rsidRDefault="00F10964" w:rsidP="003100F2">
      <w:pPr>
        <w:jc w:val="both"/>
        <w:rPr>
          <w:sz w:val="20"/>
          <w:lang w:val="fr-CA"/>
        </w:rPr>
      </w:pPr>
      <w:r>
        <w:rPr>
          <w:sz w:val="20"/>
        </w:rPr>
        <w:pict>
          <v:rect id="_x0000_i1034" style="width:2in;height:1pt" o:hrpct="0" o:hralign="center" o:hrstd="t" o:hrnoshade="t" o:hr="t" fillcolor="black [3213]" stroked="f"/>
        </w:pict>
      </w:r>
    </w:p>
    <w:p w:rsidR="00F45DCD" w:rsidRPr="003100F2" w:rsidRDefault="00F45DCD" w:rsidP="003100F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39678</w:t>
            </w:r>
          </w:p>
        </w:tc>
        <w:tc>
          <w:tcPr>
            <w:tcW w:w="4457" w:type="pct"/>
            <w:gridSpan w:val="3"/>
          </w:tcPr>
          <w:p w:rsidR="003100F2" w:rsidRPr="00077475" w:rsidRDefault="003100F2" w:rsidP="003100F2">
            <w:pPr>
              <w:pStyle w:val="SCCLsocParty"/>
              <w:jc w:val="both"/>
              <w:rPr>
                <w:b/>
                <w:sz w:val="20"/>
                <w:szCs w:val="20"/>
                <w:lang w:val="en-US"/>
              </w:rPr>
            </w:pPr>
            <w:r w:rsidRPr="00077475">
              <w:rPr>
                <w:b/>
                <w:sz w:val="20"/>
                <w:szCs w:val="20"/>
                <w:lang w:val="en-US"/>
              </w:rPr>
              <w:t>Tri-C Management Limited, Justamere Café Limited, Pleasant Valley Nurseries Limited, Down to Earth Art Gallery Inc., Dream Catcher's Deli &amp; Treats Limited v. Attorney General of Nova Scotia, Nova Scotia Utility and Review Board</w:t>
            </w:r>
          </w:p>
          <w:p w:rsidR="003100F2" w:rsidRPr="003100F2" w:rsidRDefault="003100F2" w:rsidP="003100F2">
            <w:pPr>
              <w:jc w:val="both"/>
              <w:rPr>
                <w:sz w:val="20"/>
              </w:rPr>
            </w:pPr>
            <w:r w:rsidRPr="003100F2">
              <w:rPr>
                <w:sz w:val="20"/>
              </w:rPr>
              <w:t>(N.S.) (Civil) (By Leave)</w:t>
            </w:r>
          </w:p>
        </w:tc>
      </w:tr>
      <w:tr w:rsidR="003100F2" w:rsidRPr="003100F2" w:rsidTr="00E95A6A">
        <w:tc>
          <w:tcPr>
            <w:tcW w:w="5000" w:type="pct"/>
            <w:gridSpan w:val="4"/>
          </w:tcPr>
          <w:p w:rsidR="003100F2" w:rsidRPr="003100F2" w:rsidRDefault="003100F2" w:rsidP="003100F2">
            <w:pPr>
              <w:jc w:val="both"/>
              <w:rPr>
                <w:sz w:val="20"/>
              </w:rPr>
            </w:pPr>
            <w:r w:rsidRPr="003100F2">
              <w:rPr>
                <w:sz w:val="20"/>
              </w:rPr>
              <w:t xml:space="preserve">Expropriation — </w:t>
            </w:r>
            <w:r w:rsidRPr="003100F2">
              <w:rPr>
                <w:sz w:val="20"/>
                <w:lang w:val="en"/>
              </w:rPr>
              <w:t xml:space="preserve">Injurious affection </w:t>
            </w:r>
            <w:r w:rsidRPr="003100F2">
              <w:rPr>
                <w:sz w:val="20"/>
              </w:rPr>
              <w:t xml:space="preserve">— Torts — Nuisance — How to apply principles of tort of public nuisance in context of injurious affection without a taking of land — When determining whether an impairment to access to property is substantial, what is the relevance if any of the proximity of the impairment to the injured property — Whether indeterminate liability of a party impairing access to property is a  consideration in an analysis of the reasonableness of an impairment — </w:t>
            </w:r>
            <w:r w:rsidRPr="003100F2">
              <w:rPr>
                <w:rFonts w:eastAsiaTheme="majorEastAsia"/>
                <w:i/>
                <w:iCs/>
                <w:sz w:val="20"/>
                <w:lang w:val="en"/>
              </w:rPr>
              <w:t>Expropriation Act</w:t>
            </w:r>
            <w:r w:rsidRPr="003100F2">
              <w:rPr>
                <w:rFonts w:eastAsiaTheme="majorEastAsia"/>
                <w:sz w:val="20"/>
                <w:lang w:val="en"/>
              </w:rPr>
              <w:t>, R.S.N.S. 1989, c. 156.</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3100F2">
            <w:pPr>
              <w:jc w:val="both"/>
              <w:rPr>
                <w:sz w:val="20"/>
              </w:rPr>
            </w:pPr>
            <w:r w:rsidRPr="003100F2">
              <w:rPr>
                <w:spacing w:val="-2"/>
                <w:sz w:val="20"/>
              </w:rPr>
              <w:t>Highway 104 in Nova Scotia used to pass through the Town of Antigonish. The Province of Nova Scotia constructed a by</w:t>
            </w:r>
            <w:r w:rsidRPr="003100F2">
              <w:rPr>
                <w:spacing w:val="-2"/>
                <w:sz w:val="20"/>
              </w:rPr>
              <w:noBreakHyphen/>
              <w:t>pass diverting highway traffic around Antigonish. The by</w:t>
            </w:r>
            <w:r w:rsidRPr="003100F2">
              <w:rPr>
                <w:spacing w:val="-2"/>
                <w:sz w:val="20"/>
              </w:rPr>
              <w:noBreakHyphen/>
              <w:t xml:space="preserve">passed portion of highway became a trunk highway. </w:t>
            </w:r>
            <w:r w:rsidRPr="003100F2">
              <w:rPr>
                <w:sz w:val="20"/>
              </w:rPr>
              <w:t xml:space="preserve">Five businesses commenced claims for injurious affection. The </w:t>
            </w:r>
            <w:r w:rsidRPr="003100F2">
              <w:rPr>
                <w:spacing w:val="-2"/>
                <w:sz w:val="20"/>
              </w:rPr>
              <w:t>Nova Scotia Utility and Review Board</w:t>
            </w:r>
            <w:r w:rsidRPr="003100F2">
              <w:rPr>
                <w:sz w:val="20"/>
              </w:rPr>
              <w:t xml:space="preserve"> dismissed the claims. </w:t>
            </w:r>
            <w:r w:rsidRPr="003100F2">
              <w:rPr>
                <w:spacing w:val="-2"/>
                <w:sz w:val="20"/>
              </w:rPr>
              <w:t>The Court of Appeal dismissed appeals and a cross</w:t>
            </w:r>
            <w:r w:rsidRPr="003100F2">
              <w:rPr>
                <w:spacing w:val="-2"/>
                <w:sz w:val="20"/>
              </w:rPr>
              <w:noBreakHyphen/>
              <w:t>appeal</w:t>
            </w:r>
            <w:r w:rsidRPr="003100F2">
              <w:rPr>
                <w:sz w:val="20"/>
              </w:rPr>
              <w:t>.</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February 11, 2021</w:t>
            </w:r>
          </w:p>
          <w:p w:rsidR="003100F2" w:rsidRPr="003100F2" w:rsidRDefault="003100F2" w:rsidP="003100F2">
            <w:pPr>
              <w:jc w:val="both"/>
              <w:rPr>
                <w:sz w:val="20"/>
              </w:rPr>
            </w:pPr>
            <w:r w:rsidRPr="003100F2">
              <w:rPr>
                <w:sz w:val="20"/>
              </w:rPr>
              <w:t>Nova Scotia Utility and Review Board</w:t>
            </w:r>
          </w:p>
          <w:p w:rsidR="003100F2" w:rsidRPr="003100F2" w:rsidRDefault="003100F2" w:rsidP="003100F2">
            <w:pPr>
              <w:jc w:val="both"/>
              <w:rPr>
                <w:sz w:val="20"/>
              </w:rPr>
            </w:pPr>
            <w:r w:rsidRPr="003100F2">
              <w:rPr>
                <w:sz w:val="20"/>
              </w:rPr>
              <w:t>(R.J. Melanson, Member)</w:t>
            </w:r>
          </w:p>
          <w:p w:rsidR="003100F2" w:rsidRPr="003100F2" w:rsidRDefault="003100F2" w:rsidP="003100F2">
            <w:pPr>
              <w:jc w:val="both"/>
              <w:rPr>
                <w:sz w:val="20"/>
              </w:rPr>
            </w:pPr>
            <w:r w:rsidRPr="003100F2">
              <w:rPr>
                <w:sz w:val="20"/>
              </w:rPr>
              <w:t xml:space="preserve"> </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Claims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March 17, 2021</w:t>
            </w:r>
          </w:p>
          <w:p w:rsidR="003100F2" w:rsidRPr="003100F2" w:rsidRDefault="003100F2" w:rsidP="003100F2">
            <w:pPr>
              <w:jc w:val="both"/>
              <w:rPr>
                <w:sz w:val="20"/>
              </w:rPr>
            </w:pPr>
            <w:r w:rsidRPr="003100F2">
              <w:rPr>
                <w:sz w:val="20"/>
              </w:rPr>
              <w:t>Nova Scotia Court of Appeal</w:t>
            </w:r>
          </w:p>
          <w:p w:rsidR="003100F2" w:rsidRPr="003100F2" w:rsidRDefault="003100F2" w:rsidP="003100F2">
            <w:pPr>
              <w:jc w:val="both"/>
              <w:rPr>
                <w:sz w:val="20"/>
                <w:lang w:val="fr-FR"/>
              </w:rPr>
            </w:pPr>
            <w:r w:rsidRPr="003100F2">
              <w:rPr>
                <w:sz w:val="20"/>
                <w:lang w:val="fr-FR"/>
              </w:rPr>
              <w:t>(Bryson, Scanlan, Bourgeois JJ.A.)</w:t>
            </w:r>
          </w:p>
          <w:p w:rsidR="003100F2" w:rsidRPr="003100F2" w:rsidRDefault="00F10964" w:rsidP="00077475">
            <w:pPr>
              <w:widowControl w:val="0"/>
              <w:kinsoku w:val="0"/>
              <w:overflowPunct w:val="0"/>
              <w:jc w:val="both"/>
              <w:textAlignment w:val="baseline"/>
              <w:rPr>
                <w:sz w:val="20"/>
                <w:lang w:val="fr-FR"/>
              </w:rPr>
            </w:pPr>
            <w:hyperlink r:id="rId30" w:history="1">
              <w:r w:rsidR="003100F2" w:rsidRPr="003100F2">
                <w:rPr>
                  <w:rStyle w:val="Hyperlink"/>
                  <w:sz w:val="20"/>
                </w:rPr>
                <w:t>2021 NSCA 26</w:t>
              </w:r>
            </w:hyperlink>
            <w:r w:rsidR="003100F2" w:rsidRPr="003100F2">
              <w:rPr>
                <w:sz w:val="20"/>
              </w:rPr>
              <w:t>; CA 497658</w:t>
            </w:r>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Appeals and cross</w:t>
            </w:r>
            <w:r w:rsidRPr="003100F2">
              <w:rPr>
                <w:sz w:val="20"/>
              </w:rPr>
              <w:noBreakHyphen/>
              <w:t>appeal dismissed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May 17, 2021</w:t>
            </w:r>
          </w:p>
          <w:p w:rsidR="003100F2" w:rsidRPr="003100F2" w:rsidRDefault="003100F2" w:rsidP="003100F2">
            <w:pPr>
              <w:jc w:val="both"/>
              <w:rPr>
                <w:sz w:val="20"/>
              </w:rPr>
            </w:pPr>
            <w:r w:rsidRPr="003100F2">
              <w:rPr>
                <w:sz w:val="20"/>
              </w:rPr>
              <w:t>Supreme Court of Canada</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leave to appeal filed</w:t>
            </w:r>
          </w:p>
          <w:p w:rsidR="003100F2" w:rsidRPr="003100F2" w:rsidRDefault="003100F2" w:rsidP="003100F2">
            <w:pPr>
              <w:jc w:val="both"/>
              <w:rPr>
                <w:sz w:val="20"/>
              </w:rPr>
            </w:pPr>
          </w:p>
        </w:tc>
      </w:tr>
    </w:tbl>
    <w:p w:rsidR="003100F2" w:rsidRDefault="003100F2" w:rsidP="003100F2">
      <w:pPr>
        <w:jc w:val="both"/>
        <w:rPr>
          <w:sz w:val="20"/>
        </w:rPr>
      </w:pPr>
    </w:p>
    <w:p w:rsidR="00077475" w:rsidRDefault="00F10964" w:rsidP="003100F2">
      <w:pPr>
        <w:jc w:val="both"/>
        <w:rPr>
          <w:sz w:val="20"/>
        </w:rPr>
      </w:pPr>
      <w:r>
        <w:rPr>
          <w:sz w:val="20"/>
        </w:rPr>
        <w:pict>
          <v:rect id="_x0000_i1035" style="width:2in;height:1pt" o:hrpct="0" o:hralign="center" o:hrstd="t" o:hrnoshade="t" o:hr="t" fillcolor="black [3213]" stroked="f"/>
        </w:pict>
      </w:r>
    </w:p>
    <w:p w:rsidR="00077475" w:rsidRPr="003100F2" w:rsidRDefault="00077475"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F10964"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39678</w:t>
            </w:r>
          </w:p>
        </w:tc>
        <w:tc>
          <w:tcPr>
            <w:tcW w:w="4457" w:type="pct"/>
            <w:gridSpan w:val="3"/>
          </w:tcPr>
          <w:p w:rsidR="003100F2" w:rsidRPr="00077475" w:rsidRDefault="003100F2" w:rsidP="003100F2">
            <w:pPr>
              <w:pStyle w:val="SCCLsocParty"/>
              <w:jc w:val="both"/>
              <w:rPr>
                <w:b/>
                <w:sz w:val="20"/>
                <w:szCs w:val="20"/>
                <w:lang w:val="en-US"/>
              </w:rPr>
            </w:pPr>
            <w:r w:rsidRPr="00077475">
              <w:rPr>
                <w:b/>
                <w:sz w:val="20"/>
                <w:szCs w:val="20"/>
                <w:lang w:val="en-US"/>
              </w:rPr>
              <w:t>Tri-C Management Limited, Justamere Café Limited, Pleasant Valley Nurseries Limited, Down to Earth Art Gallery Inc., Dream Catcher's Deli &amp; Treats Limited c. Procureur général de la Nouvelle-Écosse, Nova Scotia Utility and Review Board</w:t>
            </w:r>
          </w:p>
          <w:p w:rsidR="003100F2" w:rsidRPr="003100F2" w:rsidRDefault="003100F2" w:rsidP="003100F2">
            <w:pPr>
              <w:jc w:val="both"/>
              <w:rPr>
                <w:sz w:val="20"/>
                <w:lang w:val="fr-CA"/>
              </w:rPr>
            </w:pPr>
            <w:r w:rsidRPr="003100F2">
              <w:rPr>
                <w:sz w:val="20"/>
                <w:lang w:val="fr-CA"/>
              </w:rPr>
              <w:t>(N.</w:t>
            </w:r>
            <w:r w:rsidRPr="003100F2">
              <w:rPr>
                <w:sz w:val="20"/>
                <w:lang w:val="fr-CA"/>
              </w:rPr>
              <w:noBreakHyphen/>
              <w:t>É.) (Civile) (Sur autorisation)</w:t>
            </w:r>
          </w:p>
        </w:tc>
      </w:tr>
      <w:tr w:rsidR="003100F2" w:rsidRPr="00F10964" w:rsidTr="00E95A6A">
        <w:tc>
          <w:tcPr>
            <w:tcW w:w="5000" w:type="pct"/>
            <w:gridSpan w:val="4"/>
          </w:tcPr>
          <w:p w:rsidR="003100F2" w:rsidRPr="003100F2" w:rsidRDefault="003100F2" w:rsidP="003100F2">
            <w:pPr>
              <w:jc w:val="both"/>
              <w:rPr>
                <w:sz w:val="20"/>
                <w:lang w:val="fr-CA"/>
              </w:rPr>
            </w:pPr>
            <w:r w:rsidRPr="003100F2">
              <w:rPr>
                <w:sz w:val="20"/>
                <w:lang w:val="fr-CA"/>
              </w:rPr>
              <w:t>Expropriation — Effet préjudiciable — Responsabilité délictuelle — Nuisances — De quelle façon convient</w:t>
            </w:r>
            <w:r w:rsidRPr="003100F2">
              <w:rPr>
                <w:sz w:val="20"/>
                <w:lang w:val="fr-CA"/>
              </w:rPr>
              <w:noBreakHyphen/>
              <w:t>il d’appliquer les principes du délit de nuisances publiques dans le contexte d’un effet préjudiciable sans prise de biens</w:t>
            </w:r>
            <w:r w:rsidRPr="003100F2">
              <w:rPr>
                <w:sz w:val="20"/>
                <w:lang w:val="fr-CA"/>
              </w:rPr>
              <w:noBreakHyphen/>
              <w:t>fonds? — Lorsqu’il s’agit de déterminer si l’entrave à l’accès à un bien est importante, quelle est la pertinence, s’il en est, de la proximité de l’entrave au bien faisant l’objet du préjudice? — La responsabilité indéterminée d’une partie qui entrave l’accès à un bien est</w:t>
            </w:r>
            <w:r w:rsidRPr="003100F2">
              <w:rPr>
                <w:sz w:val="20"/>
                <w:lang w:val="fr-CA"/>
              </w:rPr>
              <w:noBreakHyphen/>
              <w:t xml:space="preserve">elle un facteur dont il faut tenir compte dans l’analyse du caractère raisonnable de l’entrave? — </w:t>
            </w:r>
            <w:r w:rsidRPr="003100F2">
              <w:rPr>
                <w:rFonts w:eastAsiaTheme="majorEastAsia"/>
                <w:i/>
                <w:iCs/>
                <w:sz w:val="20"/>
                <w:lang w:val="fr-CA"/>
              </w:rPr>
              <w:t>Expropriation Act</w:t>
            </w:r>
            <w:r w:rsidRPr="003100F2">
              <w:rPr>
                <w:rFonts w:eastAsiaTheme="majorEastAsia"/>
                <w:sz w:val="20"/>
                <w:lang w:val="fr-CA"/>
              </w:rPr>
              <w:t>, R.S.N.S. 1989, c. 156.</w:t>
            </w:r>
          </w:p>
        </w:tc>
      </w:tr>
      <w:tr w:rsidR="003100F2" w:rsidRPr="00F10964"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pacing w:val="-2"/>
                <w:sz w:val="20"/>
                <w:lang w:val="fr-CA"/>
              </w:rPr>
              <w:t>L’autoroute 104 en Nouvelle</w:t>
            </w:r>
            <w:r w:rsidRPr="003100F2">
              <w:rPr>
                <w:spacing w:val="-2"/>
                <w:sz w:val="20"/>
                <w:lang w:val="fr-CA"/>
              </w:rPr>
              <w:noBreakHyphen/>
              <w:t>Écosse traversait auparavant la ville d’Antigonish. La province de la Nouvelle</w:t>
            </w:r>
            <w:r w:rsidRPr="003100F2">
              <w:rPr>
                <w:spacing w:val="-2"/>
                <w:sz w:val="20"/>
                <w:lang w:val="fr-CA"/>
              </w:rPr>
              <w:noBreakHyphen/>
              <w:t>Écosse a construit une voie de contournement détournant la circulation sur l’autoroute afin qu’elle contourne la ville d’Antigonish. La voie de contournement faisant partie de l’autoroute est devenue une voie à grande circulation. Cinq entreprises ont présenté des demandes d’indemnité pour effet préjudiciable</w:t>
            </w:r>
            <w:r w:rsidRPr="003100F2">
              <w:rPr>
                <w:sz w:val="20"/>
                <w:lang w:val="fr-CA"/>
              </w:rPr>
              <w:t xml:space="preserve">. La </w:t>
            </w:r>
            <w:r w:rsidRPr="003100F2">
              <w:rPr>
                <w:spacing w:val="-2"/>
                <w:sz w:val="20"/>
                <w:lang w:val="fr-CA"/>
              </w:rPr>
              <w:t>Nova Scotia Utility and Review Board</w:t>
            </w:r>
            <w:r w:rsidRPr="003100F2">
              <w:rPr>
                <w:sz w:val="20"/>
                <w:lang w:val="fr-CA"/>
              </w:rPr>
              <w:t xml:space="preserve"> a rejeté les demandes. La </w:t>
            </w:r>
            <w:r w:rsidRPr="003100F2">
              <w:rPr>
                <w:spacing w:val="-2"/>
                <w:sz w:val="20"/>
                <w:lang w:val="fr-CA"/>
              </w:rPr>
              <w:t>Cour d’appel a rejeté les appels et l’appel incident</w:t>
            </w:r>
            <w:r w:rsidRPr="003100F2">
              <w:rPr>
                <w:sz w:val="20"/>
                <w:lang w:val="fr-CA"/>
              </w:rPr>
              <w:t>.</w:t>
            </w:r>
          </w:p>
        </w:tc>
      </w:tr>
      <w:tr w:rsidR="003100F2" w:rsidRPr="00F10964" w:rsidTr="00E95A6A">
        <w:tc>
          <w:tcPr>
            <w:tcW w:w="5000" w:type="pct"/>
            <w:gridSpan w:val="4"/>
          </w:tcPr>
          <w:p w:rsidR="003100F2" w:rsidRPr="003100F2" w:rsidRDefault="003100F2" w:rsidP="003100F2">
            <w:pPr>
              <w:jc w:val="both"/>
              <w:rPr>
                <w:sz w:val="20"/>
                <w:lang w:val="fr-CA"/>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11 février 2021</w:t>
            </w:r>
          </w:p>
          <w:p w:rsidR="003100F2" w:rsidRPr="003100F2" w:rsidRDefault="003100F2" w:rsidP="003100F2">
            <w:pPr>
              <w:jc w:val="both"/>
              <w:rPr>
                <w:sz w:val="20"/>
              </w:rPr>
            </w:pPr>
            <w:r w:rsidRPr="003100F2">
              <w:rPr>
                <w:sz w:val="20"/>
              </w:rPr>
              <w:t>Nova Scotia Utility and Review Board</w:t>
            </w:r>
          </w:p>
          <w:p w:rsidR="003100F2" w:rsidRPr="003100F2" w:rsidRDefault="003100F2" w:rsidP="003100F2">
            <w:pPr>
              <w:jc w:val="both"/>
              <w:rPr>
                <w:sz w:val="20"/>
                <w:lang w:val="fr-CA"/>
              </w:rPr>
            </w:pPr>
            <w:r w:rsidRPr="003100F2">
              <w:rPr>
                <w:sz w:val="20"/>
                <w:lang w:val="fr-CA"/>
              </w:rPr>
              <w:t>(membre R. J. Melanson)</w:t>
            </w:r>
          </w:p>
          <w:p w:rsidR="003100F2" w:rsidRPr="003100F2" w:rsidRDefault="003100F2" w:rsidP="003100F2">
            <w:pPr>
              <w:jc w:val="both"/>
              <w:rPr>
                <w:sz w:val="20"/>
                <w:lang w:val="fr-CA"/>
              </w:rPr>
            </w:pPr>
            <w:r w:rsidRPr="003100F2">
              <w:rPr>
                <w:sz w:val="20"/>
                <w:lang w:val="fr-CA"/>
              </w:rPr>
              <w:t xml:space="preserve"> </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Les demandes sont rejetées.</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17 mars 2021</w:t>
            </w:r>
          </w:p>
          <w:p w:rsidR="003100F2" w:rsidRPr="003100F2" w:rsidRDefault="003100F2" w:rsidP="003100F2">
            <w:pPr>
              <w:jc w:val="both"/>
              <w:rPr>
                <w:sz w:val="20"/>
                <w:lang w:val="fr-CA"/>
              </w:rPr>
            </w:pPr>
            <w:r w:rsidRPr="003100F2">
              <w:rPr>
                <w:sz w:val="20"/>
                <w:lang w:val="fr-CA"/>
              </w:rPr>
              <w:t>Cour d’appel de la Nouvelle</w:t>
            </w:r>
            <w:r w:rsidRPr="003100F2">
              <w:rPr>
                <w:sz w:val="20"/>
                <w:lang w:val="fr-CA"/>
              </w:rPr>
              <w:noBreakHyphen/>
              <w:t>Écosse</w:t>
            </w:r>
          </w:p>
          <w:p w:rsidR="003100F2" w:rsidRPr="003100F2" w:rsidRDefault="003100F2" w:rsidP="003100F2">
            <w:pPr>
              <w:jc w:val="both"/>
              <w:rPr>
                <w:sz w:val="20"/>
                <w:lang w:val="fr-CA"/>
              </w:rPr>
            </w:pPr>
            <w:r w:rsidRPr="003100F2">
              <w:rPr>
                <w:sz w:val="20"/>
                <w:lang w:val="fr-CA"/>
              </w:rPr>
              <w:t>(juges Bryson, Scanlan, Bourgeois)</w:t>
            </w:r>
          </w:p>
          <w:p w:rsidR="003100F2" w:rsidRPr="003100F2" w:rsidRDefault="00F10964" w:rsidP="00077475">
            <w:pPr>
              <w:widowControl w:val="0"/>
              <w:kinsoku w:val="0"/>
              <w:overflowPunct w:val="0"/>
              <w:jc w:val="both"/>
              <w:textAlignment w:val="baseline"/>
              <w:rPr>
                <w:sz w:val="20"/>
                <w:lang w:val="fr-CA"/>
              </w:rPr>
            </w:pPr>
            <w:hyperlink r:id="rId31" w:history="1">
              <w:r w:rsidR="003100F2" w:rsidRPr="003100F2">
                <w:rPr>
                  <w:rStyle w:val="Hyperlink"/>
                  <w:sz w:val="20"/>
                  <w:lang w:val="fr-CA"/>
                </w:rPr>
                <w:t>2021 NSCA 26</w:t>
              </w:r>
            </w:hyperlink>
            <w:r w:rsidR="003100F2" w:rsidRPr="003100F2">
              <w:rPr>
                <w:sz w:val="20"/>
                <w:lang w:val="fr-CA"/>
              </w:rPr>
              <w:t>; CA 497658</w:t>
            </w:r>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Les appels et l’appel incident sont rejetés.</w:t>
            </w:r>
          </w:p>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17 mai 2021</w:t>
            </w:r>
          </w:p>
          <w:p w:rsidR="003100F2" w:rsidRPr="003100F2" w:rsidRDefault="003100F2" w:rsidP="003100F2">
            <w:pPr>
              <w:jc w:val="both"/>
              <w:rPr>
                <w:sz w:val="20"/>
                <w:lang w:val="fr-CA"/>
              </w:rPr>
            </w:pPr>
            <w:r w:rsidRPr="003100F2">
              <w:rPr>
                <w:sz w:val="20"/>
                <w:lang w:val="fr-CA"/>
              </w:rPr>
              <w:t>Cour suprême du Canada</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présentée.</w:t>
            </w:r>
          </w:p>
          <w:p w:rsidR="003100F2" w:rsidRPr="003100F2" w:rsidRDefault="003100F2" w:rsidP="003100F2">
            <w:pPr>
              <w:jc w:val="both"/>
              <w:rPr>
                <w:sz w:val="20"/>
                <w:lang w:val="fr-CA"/>
              </w:rPr>
            </w:pPr>
          </w:p>
        </w:tc>
      </w:tr>
    </w:tbl>
    <w:p w:rsidR="003100F2" w:rsidRDefault="003100F2" w:rsidP="003100F2">
      <w:pPr>
        <w:jc w:val="both"/>
        <w:rPr>
          <w:sz w:val="20"/>
          <w:lang w:val="fr-CA"/>
        </w:rPr>
      </w:pPr>
    </w:p>
    <w:p w:rsidR="00077475" w:rsidRPr="003100F2" w:rsidRDefault="00F10964" w:rsidP="003100F2">
      <w:pPr>
        <w:jc w:val="both"/>
        <w:rPr>
          <w:sz w:val="20"/>
          <w:lang w:val="fr-CA"/>
        </w:rPr>
      </w:pPr>
      <w:r>
        <w:rPr>
          <w:sz w:val="20"/>
        </w:rPr>
        <w:pict>
          <v:rect id="_x0000_i1036" style="width:2in;height:1pt" o:hrpct="0" o:hralign="center" o:hrstd="t" o:hrnoshade="t" o:hr="t" fillcolor="black [3213]" stroked="f"/>
        </w:pict>
      </w:r>
    </w:p>
    <w:p w:rsidR="00F45DCD" w:rsidRPr="003100F2" w:rsidRDefault="00F45DCD" w:rsidP="003100F2">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rPr>
            </w:pPr>
            <w:r w:rsidRPr="003100F2">
              <w:rPr>
                <w:rStyle w:val="SCCFileNumberChar"/>
                <w:sz w:val="20"/>
                <w:szCs w:val="20"/>
              </w:rPr>
              <w:t>39721</w:t>
            </w:r>
          </w:p>
        </w:tc>
        <w:tc>
          <w:tcPr>
            <w:tcW w:w="4457" w:type="pct"/>
            <w:gridSpan w:val="3"/>
          </w:tcPr>
          <w:p w:rsidR="003100F2" w:rsidRPr="00077475" w:rsidRDefault="003100F2" w:rsidP="003100F2">
            <w:pPr>
              <w:pStyle w:val="SCCLsocParty"/>
              <w:jc w:val="both"/>
              <w:rPr>
                <w:b/>
                <w:sz w:val="20"/>
                <w:szCs w:val="20"/>
                <w:lang w:val="en-US"/>
              </w:rPr>
            </w:pPr>
            <w:r w:rsidRPr="00077475">
              <w:rPr>
                <w:b/>
                <w:sz w:val="20"/>
                <w:szCs w:val="20"/>
                <w:lang w:val="en-US"/>
              </w:rPr>
              <w:t>Volodymyr Hrabovskyy v. Attorney General of Canada and Attorney General of Québec</w:t>
            </w:r>
          </w:p>
          <w:p w:rsidR="003100F2" w:rsidRPr="003100F2" w:rsidRDefault="003100F2" w:rsidP="003100F2">
            <w:pPr>
              <w:jc w:val="both"/>
              <w:rPr>
                <w:sz w:val="20"/>
              </w:rPr>
            </w:pPr>
            <w:r w:rsidRPr="003100F2">
              <w:rPr>
                <w:sz w:val="20"/>
              </w:rPr>
              <w:t>(Que.) (Civil) (By Leave)</w:t>
            </w:r>
          </w:p>
        </w:tc>
      </w:tr>
      <w:tr w:rsidR="003100F2" w:rsidRPr="003100F2" w:rsidTr="00E95A6A">
        <w:tc>
          <w:tcPr>
            <w:tcW w:w="5000" w:type="pct"/>
            <w:gridSpan w:val="4"/>
          </w:tcPr>
          <w:p w:rsidR="003100F2" w:rsidRPr="003100F2" w:rsidRDefault="003100F2" w:rsidP="003100F2">
            <w:pPr>
              <w:jc w:val="both"/>
              <w:rPr>
                <w:sz w:val="20"/>
              </w:rPr>
            </w:pPr>
            <w:r w:rsidRPr="003100F2">
              <w:rPr>
                <w:sz w:val="20"/>
              </w:rPr>
              <w:t xml:space="preserve">Civil procedure </w:t>
            </w:r>
            <w:r w:rsidRPr="003100F2">
              <w:rPr>
                <w:iCs/>
                <w:color w:val="000000"/>
                <w:sz w:val="20"/>
              </w:rPr>
              <w:t xml:space="preserve">— Abuse of process — </w:t>
            </w:r>
            <w:r w:rsidRPr="003100F2">
              <w:rPr>
                <w:sz w:val="20"/>
              </w:rPr>
              <w:t xml:space="preserve">Pensions </w:t>
            </w:r>
            <w:r w:rsidRPr="003100F2">
              <w:rPr>
                <w:iCs/>
                <w:color w:val="000000"/>
                <w:sz w:val="20"/>
              </w:rPr>
              <w:t>— Applicant contracting illness while studying abroad and unsuccessfully claiming pension and disability benefits in foreign jurisdiction</w:t>
            </w:r>
            <w:r w:rsidRPr="003100F2">
              <w:rPr>
                <w:i/>
                <w:iCs/>
                <w:color w:val="000000"/>
                <w:sz w:val="20"/>
              </w:rPr>
              <w:t xml:space="preserve"> — </w:t>
            </w:r>
            <w:r w:rsidRPr="003100F2">
              <w:rPr>
                <w:iCs/>
                <w:color w:val="000000"/>
                <w:sz w:val="20"/>
              </w:rPr>
              <w:t xml:space="preserve">Applicant then seeking relief in Quebec for benefits denied by foreign jurisdiction </w:t>
            </w:r>
            <w:r w:rsidRPr="003100F2">
              <w:rPr>
                <w:i/>
                <w:iCs/>
                <w:color w:val="000000"/>
                <w:sz w:val="20"/>
              </w:rPr>
              <w:t xml:space="preserve">— </w:t>
            </w:r>
            <w:r w:rsidRPr="003100F2">
              <w:rPr>
                <w:iCs/>
                <w:color w:val="000000"/>
                <w:sz w:val="20"/>
              </w:rPr>
              <w:t>Claim dismissed in Quebec as abusive — Does the application for leave to appeal raise an issue of public importance?</w:t>
            </w:r>
          </w:p>
        </w:tc>
      </w:tr>
      <w:tr w:rsidR="003100F2" w:rsidRPr="003100F2" w:rsidTr="00E95A6A">
        <w:tc>
          <w:tcPr>
            <w:tcW w:w="5000" w:type="pct"/>
            <w:gridSpan w:val="4"/>
          </w:tcPr>
          <w:p w:rsidR="003100F2" w:rsidRPr="003100F2" w:rsidRDefault="003100F2" w:rsidP="003100F2">
            <w:pPr>
              <w:jc w:val="both"/>
              <w:rPr>
                <w:sz w:val="20"/>
              </w:rPr>
            </w:pPr>
          </w:p>
          <w:p w:rsidR="003100F2" w:rsidRPr="003100F2" w:rsidRDefault="003100F2" w:rsidP="003100F2">
            <w:pPr>
              <w:jc w:val="both"/>
              <w:rPr>
                <w:sz w:val="20"/>
              </w:rPr>
            </w:pPr>
            <w:r w:rsidRPr="003100F2">
              <w:rPr>
                <w:sz w:val="20"/>
              </w:rPr>
              <w:t>The applicant, Mr. Hrabovskyy, is a Canadian citizen residing in the Province of Quebec who worked in a laboratory in Norway as part of his Master’s program in chemistry. In that context, he developed a long</w:t>
            </w:r>
            <w:r w:rsidRPr="003100F2">
              <w:rPr>
                <w:sz w:val="20"/>
              </w:rPr>
              <w:noBreakHyphen/>
              <w:t>term illness due to the inhalation of diethyl. He claimed before the Norwegian authorities for pension and disability benefits, but relief was refused under the applicable legislative regimes. He then sought various orders against the respondent attorneys general in Quebec for similar compensation, alleging participation by them in a fraud perpetrated by the Norwegian authorities in the handling of his claim. The respondent attorneys general successfully moved to dismiss Mr. Hrabovskyy’s claim for abuse of procedure. The Court of Appeal dismissed Mr. Hrabovskyy’s application for leave to appeal, having found no error in the judgment of first instance or a question going beyond the interests of the immediate parties.</w:t>
            </w:r>
          </w:p>
        </w:tc>
      </w:tr>
      <w:tr w:rsidR="003100F2" w:rsidRPr="003100F2" w:rsidTr="00E95A6A">
        <w:tc>
          <w:tcPr>
            <w:tcW w:w="5000" w:type="pct"/>
            <w:gridSpan w:val="4"/>
          </w:tcPr>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November 3, 2020</w:t>
            </w:r>
          </w:p>
          <w:p w:rsidR="003100F2" w:rsidRPr="003100F2" w:rsidRDefault="003100F2" w:rsidP="003100F2">
            <w:pPr>
              <w:jc w:val="both"/>
              <w:rPr>
                <w:sz w:val="20"/>
              </w:rPr>
            </w:pPr>
            <w:r w:rsidRPr="003100F2">
              <w:rPr>
                <w:sz w:val="20"/>
              </w:rPr>
              <w:t>Superior Court of Quebec</w:t>
            </w:r>
          </w:p>
          <w:p w:rsidR="003100F2" w:rsidRPr="003100F2" w:rsidRDefault="003100F2" w:rsidP="003100F2">
            <w:pPr>
              <w:jc w:val="both"/>
              <w:rPr>
                <w:sz w:val="20"/>
              </w:rPr>
            </w:pPr>
            <w:r w:rsidRPr="003100F2">
              <w:rPr>
                <w:sz w:val="20"/>
              </w:rPr>
              <w:t>(Rogers J.)</w:t>
            </w:r>
          </w:p>
          <w:p w:rsidR="003100F2" w:rsidRPr="003100F2" w:rsidRDefault="003100F2" w:rsidP="003100F2">
            <w:pPr>
              <w:jc w:val="both"/>
              <w:rPr>
                <w:sz w:val="20"/>
              </w:rPr>
            </w:pPr>
            <w:r w:rsidRPr="003100F2">
              <w:rPr>
                <w:sz w:val="20"/>
              </w:rPr>
              <w:t>File no. 500</w:t>
            </w:r>
            <w:r w:rsidRPr="003100F2">
              <w:rPr>
                <w:sz w:val="20"/>
              </w:rPr>
              <w:noBreakHyphen/>
              <w:t>17</w:t>
            </w:r>
            <w:r w:rsidRPr="003100F2">
              <w:rPr>
                <w:sz w:val="20"/>
              </w:rPr>
              <w:noBreakHyphen/>
              <w:t>110370</w:t>
            </w:r>
            <w:r w:rsidRPr="003100F2">
              <w:rPr>
                <w:sz w:val="20"/>
              </w:rPr>
              <w:noBreakHyphen/>
              <w:t>197</w:t>
            </w:r>
          </w:p>
          <w:p w:rsidR="003100F2" w:rsidRPr="003100F2" w:rsidRDefault="00F10964" w:rsidP="003100F2">
            <w:pPr>
              <w:jc w:val="both"/>
              <w:rPr>
                <w:sz w:val="20"/>
              </w:rPr>
            </w:pPr>
            <w:hyperlink r:id="rId32" w:anchor="document" w:history="1">
              <w:r w:rsidR="003100F2" w:rsidRPr="003100F2">
                <w:rPr>
                  <w:rStyle w:val="Hyperlink"/>
                  <w:sz w:val="20"/>
                </w:rPr>
                <w:t>2020 QCCS 3715</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Motion to dismiss originating application granted for abuse of procedure</w:t>
            </w:r>
          </w:p>
        </w:tc>
      </w:tr>
      <w:tr w:rsidR="003100F2" w:rsidRPr="003100F2" w:rsidTr="00E95A6A">
        <w:tc>
          <w:tcPr>
            <w:tcW w:w="2427" w:type="pct"/>
            <w:gridSpan w:val="2"/>
          </w:tcPr>
          <w:p w:rsidR="003100F2" w:rsidRPr="003100F2" w:rsidRDefault="003100F2" w:rsidP="003100F2">
            <w:pPr>
              <w:jc w:val="both"/>
              <w:rPr>
                <w:sz w:val="20"/>
              </w:rPr>
            </w:pPr>
            <w:r w:rsidRPr="003100F2">
              <w:rPr>
                <w:sz w:val="20"/>
              </w:rPr>
              <w:t>January 18, 2021</w:t>
            </w:r>
          </w:p>
          <w:p w:rsidR="003100F2" w:rsidRPr="003100F2" w:rsidRDefault="003100F2" w:rsidP="003100F2">
            <w:pPr>
              <w:jc w:val="both"/>
              <w:rPr>
                <w:sz w:val="20"/>
              </w:rPr>
            </w:pPr>
            <w:r w:rsidRPr="003100F2">
              <w:rPr>
                <w:sz w:val="20"/>
              </w:rPr>
              <w:t>Court of Appeal of Quebec (Montréal)</w:t>
            </w:r>
          </w:p>
          <w:p w:rsidR="003100F2" w:rsidRPr="003100F2" w:rsidRDefault="003100F2" w:rsidP="003100F2">
            <w:pPr>
              <w:jc w:val="both"/>
              <w:rPr>
                <w:sz w:val="20"/>
              </w:rPr>
            </w:pPr>
            <w:r w:rsidRPr="003100F2">
              <w:rPr>
                <w:sz w:val="20"/>
              </w:rPr>
              <w:t>(Schrager J.A.)</w:t>
            </w:r>
          </w:p>
          <w:p w:rsidR="003100F2" w:rsidRPr="003100F2" w:rsidRDefault="003100F2" w:rsidP="003100F2">
            <w:pPr>
              <w:jc w:val="both"/>
              <w:rPr>
                <w:sz w:val="20"/>
              </w:rPr>
            </w:pPr>
            <w:r w:rsidRPr="003100F2">
              <w:rPr>
                <w:sz w:val="20"/>
              </w:rPr>
              <w:t>File no. 500</w:t>
            </w:r>
            <w:r w:rsidRPr="003100F2">
              <w:rPr>
                <w:sz w:val="20"/>
              </w:rPr>
              <w:noBreakHyphen/>
              <w:t>09</w:t>
            </w:r>
            <w:r w:rsidRPr="003100F2">
              <w:rPr>
                <w:sz w:val="20"/>
              </w:rPr>
              <w:noBreakHyphen/>
              <w:t>029202</w:t>
            </w:r>
            <w:r w:rsidRPr="003100F2">
              <w:rPr>
                <w:sz w:val="20"/>
              </w:rPr>
              <w:noBreakHyphen/>
              <w:t>207</w:t>
            </w:r>
          </w:p>
          <w:p w:rsidR="003100F2" w:rsidRPr="003100F2" w:rsidRDefault="00F10964" w:rsidP="003100F2">
            <w:pPr>
              <w:jc w:val="both"/>
              <w:rPr>
                <w:sz w:val="20"/>
              </w:rPr>
            </w:pPr>
            <w:hyperlink r:id="rId33" w:history="1">
              <w:r w:rsidR="003100F2" w:rsidRPr="003100F2">
                <w:rPr>
                  <w:rStyle w:val="Hyperlink"/>
                  <w:sz w:val="20"/>
                </w:rPr>
                <w:t>2021 QCCA 85</w:t>
              </w:r>
            </w:hyperlink>
          </w:p>
          <w:p w:rsidR="003100F2" w:rsidRPr="003100F2" w:rsidRDefault="003100F2" w:rsidP="003100F2">
            <w:pPr>
              <w:jc w:val="both"/>
              <w:rPr>
                <w:sz w:val="20"/>
              </w:rPr>
            </w:pP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Leave to appeal denied</w:t>
            </w:r>
          </w:p>
          <w:p w:rsidR="003100F2" w:rsidRPr="003100F2" w:rsidRDefault="003100F2" w:rsidP="003100F2">
            <w:pPr>
              <w:jc w:val="both"/>
              <w:rPr>
                <w:sz w:val="20"/>
              </w:rPr>
            </w:pPr>
          </w:p>
        </w:tc>
      </w:tr>
      <w:tr w:rsidR="003100F2" w:rsidRPr="003100F2" w:rsidTr="00E95A6A">
        <w:tc>
          <w:tcPr>
            <w:tcW w:w="2427" w:type="pct"/>
            <w:gridSpan w:val="2"/>
          </w:tcPr>
          <w:p w:rsidR="003100F2" w:rsidRPr="003100F2" w:rsidRDefault="003100F2" w:rsidP="003100F2">
            <w:pPr>
              <w:jc w:val="both"/>
              <w:rPr>
                <w:sz w:val="20"/>
              </w:rPr>
            </w:pPr>
            <w:r w:rsidRPr="003100F2">
              <w:rPr>
                <w:sz w:val="20"/>
              </w:rPr>
              <w:t>February 10, 2021</w:t>
            </w:r>
          </w:p>
          <w:p w:rsidR="003100F2" w:rsidRPr="003100F2" w:rsidRDefault="003100F2" w:rsidP="003100F2">
            <w:pPr>
              <w:jc w:val="both"/>
              <w:rPr>
                <w:sz w:val="20"/>
              </w:rPr>
            </w:pPr>
            <w:r w:rsidRPr="003100F2">
              <w:rPr>
                <w:sz w:val="20"/>
              </w:rPr>
              <w:t>Supreme Court of Canada</w:t>
            </w:r>
          </w:p>
        </w:tc>
        <w:tc>
          <w:tcPr>
            <w:tcW w:w="243" w:type="pct"/>
          </w:tcPr>
          <w:p w:rsidR="003100F2" w:rsidRPr="003100F2" w:rsidRDefault="003100F2" w:rsidP="003100F2">
            <w:pPr>
              <w:jc w:val="both"/>
              <w:rPr>
                <w:sz w:val="20"/>
              </w:rPr>
            </w:pPr>
          </w:p>
        </w:tc>
        <w:tc>
          <w:tcPr>
            <w:tcW w:w="2330" w:type="pct"/>
          </w:tcPr>
          <w:p w:rsidR="003100F2" w:rsidRPr="003100F2" w:rsidRDefault="003100F2" w:rsidP="003100F2">
            <w:pPr>
              <w:jc w:val="both"/>
              <w:rPr>
                <w:sz w:val="20"/>
              </w:rPr>
            </w:pPr>
            <w:r w:rsidRPr="003100F2">
              <w:rPr>
                <w:sz w:val="20"/>
              </w:rPr>
              <w:t>Application for leave to appeal filed</w:t>
            </w:r>
          </w:p>
          <w:p w:rsidR="003100F2" w:rsidRPr="003100F2" w:rsidRDefault="003100F2" w:rsidP="003100F2">
            <w:pPr>
              <w:jc w:val="both"/>
              <w:rPr>
                <w:sz w:val="20"/>
              </w:rPr>
            </w:pPr>
          </w:p>
        </w:tc>
      </w:tr>
    </w:tbl>
    <w:p w:rsidR="003100F2" w:rsidRDefault="003100F2" w:rsidP="003100F2">
      <w:pPr>
        <w:jc w:val="both"/>
        <w:rPr>
          <w:sz w:val="20"/>
        </w:rPr>
      </w:pPr>
    </w:p>
    <w:p w:rsidR="00077475" w:rsidRDefault="00F10964" w:rsidP="003100F2">
      <w:pPr>
        <w:jc w:val="both"/>
        <w:rPr>
          <w:sz w:val="20"/>
        </w:rPr>
      </w:pPr>
      <w:r>
        <w:rPr>
          <w:sz w:val="20"/>
        </w:rPr>
        <w:pict>
          <v:rect id="_x0000_i1037" style="width:2in;height:1pt" o:hrpct="0" o:hralign="center" o:hrstd="t" o:hrnoshade="t" o:hr="t" fillcolor="black [3213]" stroked="f"/>
        </w:pict>
      </w:r>
    </w:p>
    <w:p w:rsidR="00077475" w:rsidRPr="003100F2" w:rsidRDefault="00077475" w:rsidP="003100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00F2" w:rsidRPr="003100F2" w:rsidTr="00E95A6A">
        <w:tc>
          <w:tcPr>
            <w:tcW w:w="543" w:type="pct"/>
          </w:tcPr>
          <w:p w:rsidR="003100F2" w:rsidRPr="003100F2" w:rsidRDefault="003100F2" w:rsidP="003100F2">
            <w:pPr>
              <w:jc w:val="both"/>
              <w:rPr>
                <w:sz w:val="20"/>
                <w:lang w:val="fr-CA"/>
              </w:rPr>
            </w:pPr>
            <w:r w:rsidRPr="003100F2">
              <w:rPr>
                <w:rStyle w:val="SCCFileNumberChar"/>
                <w:sz w:val="20"/>
                <w:szCs w:val="20"/>
                <w:lang w:val="fr-CA"/>
              </w:rPr>
              <w:t>39721</w:t>
            </w:r>
          </w:p>
        </w:tc>
        <w:tc>
          <w:tcPr>
            <w:tcW w:w="4457" w:type="pct"/>
            <w:gridSpan w:val="3"/>
          </w:tcPr>
          <w:p w:rsidR="003100F2" w:rsidRPr="00077475" w:rsidRDefault="003100F2" w:rsidP="003100F2">
            <w:pPr>
              <w:pStyle w:val="SCCLsocParty"/>
              <w:jc w:val="both"/>
              <w:rPr>
                <w:b/>
                <w:sz w:val="20"/>
                <w:szCs w:val="20"/>
              </w:rPr>
            </w:pPr>
            <w:r w:rsidRPr="00077475">
              <w:rPr>
                <w:b/>
                <w:sz w:val="20"/>
                <w:szCs w:val="20"/>
              </w:rPr>
              <w:t>Volodymyr Hrabovskyy c. Procureur général du Canada et Procureur général du Québec</w:t>
            </w:r>
          </w:p>
          <w:p w:rsidR="003100F2" w:rsidRPr="003100F2" w:rsidRDefault="003100F2" w:rsidP="003100F2">
            <w:pPr>
              <w:jc w:val="both"/>
              <w:rPr>
                <w:sz w:val="20"/>
                <w:lang w:val="fr-CA"/>
              </w:rPr>
            </w:pPr>
            <w:r w:rsidRPr="003100F2">
              <w:rPr>
                <w:sz w:val="20"/>
                <w:lang w:val="fr-CA"/>
              </w:rPr>
              <w:t>(Qc) (Civile) (Sur autorisation)</w:t>
            </w:r>
          </w:p>
        </w:tc>
      </w:tr>
      <w:tr w:rsidR="003100F2" w:rsidRPr="00F10964" w:rsidTr="00E95A6A">
        <w:tc>
          <w:tcPr>
            <w:tcW w:w="5000" w:type="pct"/>
            <w:gridSpan w:val="4"/>
          </w:tcPr>
          <w:p w:rsidR="003100F2" w:rsidRPr="003100F2" w:rsidRDefault="003100F2" w:rsidP="003100F2">
            <w:pPr>
              <w:jc w:val="both"/>
              <w:rPr>
                <w:sz w:val="20"/>
                <w:lang w:val="fr-CA"/>
              </w:rPr>
            </w:pPr>
            <w:r w:rsidRPr="003100F2">
              <w:rPr>
                <w:sz w:val="20"/>
                <w:lang w:val="fr-CA"/>
              </w:rPr>
              <w:t xml:space="preserve">Procédure civile </w:t>
            </w:r>
            <w:r w:rsidRPr="003100F2">
              <w:rPr>
                <w:iCs/>
                <w:color w:val="000000"/>
                <w:sz w:val="20"/>
                <w:lang w:val="fr-CA"/>
              </w:rPr>
              <w:t xml:space="preserve">— Abus de procédure — </w:t>
            </w:r>
            <w:r w:rsidRPr="003100F2">
              <w:rPr>
                <w:sz w:val="20"/>
                <w:lang w:val="fr-CA"/>
              </w:rPr>
              <w:t xml:space="preserve">Pensions </w:t>
            </w:r>
            <w:r w:rsidRPr="003100F2">
              <w:rPr>
                <w:iCs/>
                <w:color w:val="000000"/>
                <w:sz w:val="20"/>
                <w:lang w:val="fr-CA"/>
              </w:rPr>
              <w:t>— Le demandeur a contracté une maladie alors qu’il étudiait à l’étranger et a été débouté lorsqu’il a réclamé des prestations de retraite et d’invalidité dans ce ressort étranger</w:t>
            </w:r>
            <w:r w:rsidRPr="003100F2">
              <w:rPr>
                <w:i/>
                <w:iCs/>
                <w:color w:val="000000"/>
                <w:sz w:val="20"/>
                <w:lang w:val="fr-CA"/>
              </w:rPr>
              <w:t xml:space="preserve"> — </w:t>
            </w:r>
            <w:r w:rsidRPr="003100F2">
              <w:rPr>
                <w:iCs/>
                <w:color w:val="000000"/>
                <w:sz w:val="20"/>
                <w:lang w:val="fr-CA"/>
              </w:rPr>
              <w:t xml:space="preserve">Le demandeur a par la suite sollicité une réparation au Québec relativement aux prestations qui lui ont été refusées par le ressort étranger </w:t>
            </w:r>
            <w:r w:rsidRPr="003100F2">
              <w:rPr>
                <w:i/>
                <w:iCs/>
                <w:color w:val="000000"/>
                <w:sz w:val="20"/>
                <w:lang w:val="fr-CA"/>
              </w:rPr>
              <w:t xml:space="preserve">— </w:t>
            </w:r>
            <w:r w:rsidRPr="003100F2">
              <w:rPr>
                <w:iCs/>
                <w:color w:val="000000"/>
                <w:sz w:val="20"/>
                <w:lang w:val="fr-CA"/>
              </w:rPr>
              <w:t>La demande a été rejetée au Québec comme étant abusive — La demande d’autorisation d’appel soulève</w:t>
            </w:r>
            <w:r w:rsidRPr="003100F2">
              <w:rPr>
                <w:iCs/>
                <w:color w:val="000000"/>
                <w:sz w:val="20"/>
                <w:lang w:val="fr-CA"/>
              </w:rPr>
              <w:noBreakHyphen/>
              <w:t>t</w:t>
            </w:r>
            <w:r w:rsidRPr="003100F2">
              <w:rPr>
                <w:iCs/>
                <w:color w:val="000000"/>
                <w:sz w:val="20"/>
                <w:lang w:val="fr-CA"/>
              </w:rPr>
              <w:noBreakHyphen/>
              <w:t>elle une question d’importance pour le public?</w:t>
            </w:r>
          </w:p>
        </w:tc>
      </w:tr>
      <w:tr w:rsidR="003100F2" w:rsidRPr="00F10964" w:rsidTr="00E95A6A">
        <w:tc>
          <w:tcPr>
            <w:tcW w:w="5000" w:type="pct"/>
            <w:gridSpan w:val="4"/>
          </w:tcPr>
          <w:p w:rsidR="003100F2" w:rsidRPr="003100F2" w:rsidRDefault="003100F2" w:rsidP="003100F2">
            <w:pPr>
              <w:jc w:val="both"/>
              <w:rPr>
                <w:sz w:val="20"/>
                <w:lang w:val="fr-CA"/>
              </w:rPr>
            </w:pPr>
          </w:p>
          <w:p w:rsidR="003100F2" w:rsidRPr="003100F2" w:rsidRDefault="003100F2" w:rsidP="003100F2">
            <w:pPr>
              <w:jc w:val="both"/>
              <w:rPr>
                <w:sz w:val="20"/>
                <w:lang w:val="fr-CA"/>
              </w:rPr>
            </w:pPr>
            <w:r w:rsidRPr="003100F2">
              <w:rPr>
                <w:sz w:val="20"/>
                <w:lang w:val="fr-CA"/>
              </w:rPr>
              <w:t xml:space="preserve">Le demandeur M. Hrabovskyy, un citoyen canadien résidant dans la province du Québec, a travaillé dans un laboratoire en Norvège dans le cadre de ses études au programme de maîtrise en chimie. Dans ce contexte, il a contracté une maladie à long terme causée par l’inhalation de diéthyl. Il a réclamé des </w:t>
            </w:r>
            <w:r w:rsidRPr="003100F2">
              <w:rPr>
                <w:iCs/>
                <w:sz w:val="20"/>
                <w:lang w:val="fr-CA"/>
              </w:rPr>
              <w:t>prestations de retraite et d’invalidité</w:t>
            </w:r>
            <w:r w:rsidRPr="003100F2">
              <w:rPr>
                <w:sz w:val="20"/>
                <w:lang w:val="fr-CA"/>
              </w:rPr>
              <w:t xml:space="preserve"> auprès des autorités norvégiennes, mais toute réparation lui a été refusée en vertu des régimes législatifs applicables. Par la suite, au Québec, il a sollicité différentes ordonnances contre les procureurs généraux intimés visant une indemnisation semblable, alléguant que ces derniers avaient participé dans le cadre de fraude commise par les autorités norvégiennes dans le traitement de sa demande. Les procureurs généraux intimés ont réussi à faire rejeter la demande de M. Hrabovskyy pour abus de procédure. La Cour d’appel a rejeté la demande d’autorisation d’appel de M. Hrabovskyy, ayant conclu à l’absence d’erreur dans la décision de première instance ou de question dépassant les intérêts des parties à l’instance.</w:t>
            </w:r>
          </w:p>
        </w:tc>
      </w:tr>
      <w:tr w:rsidR="003100F2" w:rsidRPr="00F10964" w:rsidTr="00E95A6A">
        <w:tc>
          <w:tcPr>
            <w:tcW w:w="5000" w:type="pct"/>
            <w:gridSpan w:val="4"/>
          </w:tcPr>
          <w:p w:rsidR="003100F2" w:rsidRPr="003100F2" w:rsidRDefault="003100F2" w:rsidP="003100F2">
            <w:pPr>
              <w:jc w:val="both"/>
              <w:rPr>
                <w:sz w:val="20"/>
                <w:lang w:val="fr-CA"/>
              </w:rPr>
            </w:pP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3 novembre 2020</w:t>
            </w:r>
          </w:p>
          <w:p w:rsidR="003100F2" w:rsidRPr="003100F2" w:rsidRDefault="003100F2" w:rsidP="003100F2">
            <w:pPr>
              <w:jc w:val="both"/>
              <w:rPr>
                <w:sz w:val="20"/>
                <w:lang w:val="fr-CA"/>
              </w:rPr>
            </w:pPr>
            <w:r w:rsidRPr="003100F2">
              <w:rPr>
                <w:sz w:val="20"/>
                <w:lang w:val="fr-CA"/>
              </w:rPr>
              <w:t>Cour supérieure du Québec</w:t>
            </w:r>
          </w:p>
          <w:p w:rsidR="003100F2" w:rsidRPr="003100F2" w:rsidRDefault="003100F2" w:rsidP="003100F2">
            <w:pPr>
              <w:jc w:val="both"/>
              <w:rPr>
                <w:sz w:val="20"/>
                <w:lang w:val="fr-CA"/>
              </w:rPr>
            </w:pPr>
            <w:r w:rsidRPr="003100F2">
              <w:rPr>
                <w:sz w:val="20"/>
                <w:lang w:val="fr-CA"/>
              </w:rPr>
              <w:t>(juge Rogers)</w:t>
            </w:r>
          </w:p>
          <w:p w:rsidR="003100F2" w:rsidRPr="003100F2" w:rsidRDefault="003100F2" w:rsidP="003100F2">
            <w:pPr>
              <w:jc w:val="both"/>
              <w:rPr>
                <w:sz w:val="20"/>
                <w:lang w:val="fr-CA"/>
              </w:rPr>
            </w:pPr>
            <w:r w:rsidRPr="003100F2">
              <w:rPr>
                <w:sz w:val="20"/>
                <w:lang w:val="fr-CA"/>
              </w:rPr>
              <w:t>N</w:t>
            </w:r>
            <w:r w:rsidRPr="003100F2">
              <w:rPr>
                <w:sz w:val="20"/>
                <w:vertAlign w:val="superscript"/>
                <w:lang w:val="fr-CA"/>
              </w:rPr>
              <w:t>o</w:t>
            </w:r>
            <w:r w:rsidRPr="003100F2">
              <w:rPr>
                <w:sz w:val="20"/>
                <w:lang w:val="fr-CA"/>
              </w:rPr>
              <w:t xml:space="preserve"> de dossier : 500</w:t>
            </w:r>
            <w:r w:rsidRPr="003100F2">
              <w:rPr>
                <w:sz w:val="20"/>
                <w:lang w:val="fr-CA"/>
              </w:rPr>
              <w:noBreakHyphen/>
              <w:t>17</w:t>
            </w:r>
            <w:r w:rsidRPr="003100F2">
              <w:rPr>
                <w:sz w:val="20"/>
                <w:lang w:val="fr-CA"/>
              </w:rPr>
              <w:noBreakHyphen/>
              <w:t>110370</w:t>
            </w:r>
            <w:r w:rsidRPr="003100F2">
              <w:rPr>
                <w:sz w:val="20"/>
                <w:lang w:val="fr-CA"/>
              </w:rPr>
              <w:noBreakHyphen/>
              <w:t>197</w:t>
            </w:r>
          </w:p>
          <w:p w:rsidR="003100F2" w:rsidRPr="003100F2" w:rsidRDefault="00F10964" w:rsidP="003100F2">
            <w:pPr>
              <w:jc w:val="both"/>
              <w:rPr>
                <w:sz w:val="20"/>
                <w:lang w:val="fr-CA"/>
              </w:rPr>
            </w:pPr>
            <w:hyperlink r:id="rId34" w:anchor="document" w:history="1">
              <w:r w:rsidR="003100F2" w:rsidRPr="003100F2">
                <w:rPr>
                  <w:rStyle w:val="Hyperlink"/>
                  <w:sz w:val="20"/>
                  <w:lang w:val="fr-CA"/>
                </w:rPr>
                <w:t>2020 QCCS 3715</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requête en rejet de la demande introductive d’instance pour abus de procédure est accueillie.</w:t>
            </w: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18 janvier 2021</w:t>
            </w:r>
          </w:p>
          <w:p w:rsidR="003100F2" w:rsidRPr="003100F2" w:rsidRDefault="003100F2" w:rsidP="003100F2">
            <w:pPr>
              <w:jc w:val="both"/>
              <w:rPr>
                <w:sz w:val="20"/>
                <w:lang w:val="fr-CA"/>
              </w:rPr>
            </w:pPr>
            <w:r w:rsidRPr="003100F2">
              <w:rPr>
                <w:sz w:val="20"/>
                <w:lang w:val="fr-CA"/>
              </w:rPr>
              <w:t>Cour d’appel du Québec (Montréal)</w:t>
            </w:r>
          </w:p>
          <w:p w:rsidR="003100F2" w:rsidRPr="003100F2" w:rsidRDefault="003100F2" w:rsidP="003100F2">
            <w:pPr>
              <w:jc w:val="both"/>
              <w:rPr>
                <w:sz w:val="20"/>
                <w:lang w:val="fr-CA"/>
              </w:rPr>
            </w:pPr>
            <w:r w:rsidRPr="003100F2">
              <w:rPr>
                <w:sz w:val="20"/>
                <w:lang w:val="fr-CA"/>
              </w:rPr>
              <w:t>(juge Schrager)</w:t>
            </w:r>
          </w:p>
          <w:p w:rsidR="003100F2" w:rsidRPr="003100F2" w:rsidRDefault="003100F2" w:rsidP="003100F2">
            <w:pPr>
              <w:jc w:val="both"/>
              <w:rPr>
                <w:sz w:val="20"/>
                <w:lang w:val="fr-CA"/>
              </w:rPr>
            </w:pPr>
            <w:r w:rsidRPr="003100F2">
              <w:rPr>
                <w:sz w:val="20"/>
                <w:lang w:val="fr-CA"/>
              </w:rPr>
              <w:t>N</w:t>
            </w:r>
            <w:r w:rsidRPr="003100F2">
              <w:rPr>
                <w:sz w:val="20"/>
                <w:vertAlign w:val="superscript"/>
                <w:lang w:val="fr-CA"/>
              </w:rPr>
              <w:t>o</w:t>
            </w:r>
            <w:r w:rsidRPr="003100F2">
              <w:rPr>
                <w:sz w:val="20"/>
                <w:lang w:val="fr-CA"/>
              </w:rPr>
              <w:t xml:space="preserve"> de dossier : 500</w:t>
            </w:r>
            <w:r w:rsidRPr="003100F2">
              <w:rPr>
                <w:sz w:val="20"/>
                <w:lang w:val="fr-CA"/>
              </w:rPr>
              <w:noBreakHyphen/>
              <w:t>09</w:t>
            </w:r>
            <w:r w:rsidRPr="003100F2">
              <w:rPr>
                <w:sz w:val="20"/>
                <w:lang w:val="fr-CA"/>
              </w:rPr>
              <w:noBreakHyphen/>
              <w:t>029202</w:t>
            </w:r>
            <w:r w:rsidRPr="003100F2">
              <w:rPr>
                <w:sz w:val="20"/>
                <w:lang w:val="fr-CA"/>
              </w:rPr>
              <w:noBreakHyphen/>
              <w:t>207</w:t>
            </w:r>
          </w:p>
          <w:p w:rsidR="003100F2" w:rsidRPr="003100F2" w:rsidRDefault="00F10964" w:rsidP="003100F2">
            <w:pPr>
              <w:jc w:val="both"/>
              <w:rPr>
                <w:sz w:val="20"/>
                <w:lang w:val="fr-CA"/>
              </w:rPr>
            </w:pPr>
            <w:hyperlink r:id="rId35" w:history="1">
              <w:r w:rsidR="003100F2" w:rsidRPr="003100F2">
                <w:rPr>
                  <w:rStyle w:val="Hyperlink"/>
                  <w:sz w:val="20"/>
                  <w:lang w:val="fr-CA"/>
                </w:rPr>
                <w:t>2021 QCCA 85</w:t>
              </w:r>
            </w:hyperlink>
          </w:p>
          <w:p w:rsidR="003100F2" w:rsidRPr="003100F2" w:rsidRDefault="003100F2" w:rsidP="003100F2">
            <w:pPr>
              <w:jc w:val="both"/>
              <w:rPr>
                <w:sz w:val="20"/>
                <w:lang w:val="fr-CA"/>
              </w:rPr>
            </w:pP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rejetée.</w:t>
            </w:r>
          </w:p>
        </w:tc>
      </w:tr>
      <w:tr w:rsidR="003100F2" w:rsidRPr="00F10964" w:rsidTr="00E95A6A">
        <w:tc>
          <w:tcPr>
            <w:tcW w:w="2427" w:type="pct"/>
            <w:gridSpan w:val="2"/>
          </w:tcPr>
          <w:p w:rsidR="003100F2" w:rsidRPr="003100F2" w:rsidRDefault="003100F2" w:rsidP="003100F2">
            <w:pPr>
              <w:jc w:val="both"/>
              <w:rPr>
                <w:sz w:val="20"/>
                <w:lang w:val="fr-CA"/>
              </w:rPr>
            </w:pPr>
            <w:r w:rsidRPr="003100F2">
              <w:rPr>
                <w:sz w:val="20"/>
                <w:lang w:val="fr-CA"/>
              </w:rPr>
              <w:t>10 février 2021</w:t>
            </w:r>
          </w:p>
          <w:p w:rsidR="003100F2" w:rsidRPr="003100F2" w:rsidRDefault="003100F2" w:rsidP="003100F2">
            <w:pPr>
              <w:jc w:val="both"/>
              <w:rPr>
                <w:sz w:val="20"/>
                <w:lang w:val="fr-CA"/>
              </w:rPr>
            </w:pPr>
            <w:r w:rsidRPr="003100F2">
              <w:rPr>
                <w:sz w:val="20"/>
                <w:lang w:val="fr-CA"/>
              </w:rPr>
              <w:t>Cour suprême du Canada</w:t>
            </w:r>
          </w:p>
        </w:tc>
        <w:tc>
          <w:tcPr>
            <w:tcW w:w="243" w:type="pct"/>
          </w:tcPr>
          <w:p w:rsidR="003100F2" w:rsidRPr="003100F2" w:rsidRDefault="003100F2" w:rsidP="003100F2">
            <w:pPr>
              <w:jc w:val="both"/>
              <w:rPr>
                <w:sz w:val="20"/>
                <w:lang w:val="fr-CA"/>
              </w:rPr>
            </w:pPr>
          </w:p>
        </w:tc>
        <w:tc>
          <w:tcPr>
            <w:tcW w:w="2330" w:type="pct"/>
          </w:tcPr>
          <w:p w:rsidR="003100F2" w:rsidRPr="003100F2" w:rsidRDefault="003100F2" w:rsidP="003100F2">
            <w:pPr>
              <w:jc w:val="both"/>
              <w:rPr>
                <w:sz w:val="20"/>
                <w:lang w:val="fr-CA"/>
              </w:rPr>
            </w:pPr>
            <w:r w:rsidRPr="003100F2">
              <w:rPr>
                <w:sz w:val="20"/>
                <w:lang w:val="fr-CA"/>
              </w:rPr>
              <w:t>La demande d’autorisation d’appel est présentée.</w:t>
            </w:r>
          </w:p>
        </w:tc>
      </w:tr>
    </w:tbl>
    <w:p w:rsidR="00777ECC" w:rsidRPr="00DC3655" w:rsidRDefault="00777ECC" w:rsidP="00350651">
      <w:pPr>
        <w:widowControl w:val="0"/>
        <w:tabs>
          <w:tab w:val="left" w:pos="3840"/>
        </w:tabs>
        <w:jc w:val="both"/>
        <w:rPr>
          <w:sz w:val="20"/>
          <w:lang w:val="fr-CA"/>
        </w:rPr>
      </w:pPr>
    </w:p>
    <w:bookmarkEnd w:id="0"/>
    <w:p w:rsidR="005A7B6B" w:rsidRPr="00DC3655" w:rsidRDefault="00F10964" w:rsidP="00350651">
      <w:pPr>
        <w:widowControl w:val="0"/>
        <w:jc w:val="both"/>
        <w:rPr>
          <w:sz w:val="20"/>
        </w:rPr>
      </w:pPr>
      <w:r>
        <w:rPr>
          <w:sz w:val="20"/>
        </w:rPr>
        <w:pict>
          <v:rect id="_x0000_i1038" style="width:2in;height:1pt" o:hrpct="0" o:hralign="center" o:hrstd="t" o:hrnoshade="t" o:hr="t" fillcolor="black [3213]" stroked="f"/>
        </w:pict>
      </w:r>
    </w:p>
    <w:p w:rsidR="00FD3FA0" w:rsidRPr="00DC3655" w:rsidRDefault="00FD3FA0" w:rsidP="00350651">
      <w:pPr>
        <w:ind w:left="142" w:hanging="142"/>
        <w:jc w:val="both"/>
        <w:rPr>
          <w:sz w:val="20"/>
        </w:rPr>
      </w:pPr>
    </w:p>
    <w:p w:rsidR="008F2F11" w:rsidRPr="00DC3655" w:rsidRDefault="008F2F11" w:rsidP="00350651">
      <w:pPr>
        <w:ind w:left="142" w:hanging="142"/>
        <w:jc w:val="both"/>
        <w:rPr>
          <w:sz w:val="20"/>
        </w:rPr>
      </w:pPr>
    </w:p>
    <w:p w:rsidR="008F2F11" w:rsidRPr="00DC3655" w:rsidRDefault="008F2F11" w:rsidP="00350651">
      <w:pPr>
        <w:ind w:left="142" w:hanging="142"/>
        <w:jc w:val="both"/>
        <w:rPr>
          <w:sz w:val="20"/>
        </w:rPr>
      </w:pPr>
    </w:p>
    <w:p w:rsidR="00D3344A" w:rsidRPr="00DC3655" w:rsidRDefault="00D3344A" w:rsidP="00D3344A">
      <w:pPr>
        <w:widowControl w:val="0"/>
        <w:outlineLvl w:val="0"/>
      </w:pPr>
      <w:r w:rsidRPr="00DC3655">
        <w:t xml:space="preserve">Supreme Court of Canada / Cour suprême du </w:t>
      </w:r>
      <w:proofErr w:type="gramStart"/>
      <w:r w:rsidRPr="00DC3655">
        <w:t>Canad</w:t>
      </w:r>
      <w:r w:rsidR="00EE289F" w:rsidRPr="00DC3655">
        <w:t>a</w:t>
      </w:r>
      <w:r w:rsidRPr="00DC3655">
        <w:t xml:space="preserve"> :</w:t>
      </w:r>
      <w:proofErr w:type="gramEnd"/>
    </w:p>
    <w:p w:rsidR="00D3344A" w:rsidRPr="00DC3655" w:rsidRDefault="00F10964" w:rsidP="00D3344A">
      <w:pPr>
        <w:widowControl w:val="0"/>
        <w:outlineLvl w:val="0"/>
        <w:rPr>
          <w:u w:val="single"/>
        </w:rPr>
      </w:pPr>
      <w:hyperlink r:id="rId36" w:history="1">
        <w:r w:rsidR="009B7391" w:rsidRPr="00DC3655">
          <w:rPr>
            <w:rStyle w:val="Hyperlink"/>
          </w:rPr>
          <w:t>comments-commentaires@scc-csc.ca</w:t>
        </w:r>
      </w:hyperlink>
    </w:p>
    <w:p w:rsidR="00D3344A" w:rsidRPr="00DC3655" w:rsidRDefault="0065588C" w:rsidP="00D3344A">
      <w:pPr>
        <w:widowControl w:val="0"/>
        <w:outlineLvl w:val="0"/>
      </w:pPr>
      <w:r w:rsidRPr="00DC3655">
        <w:t>613-</w:t>
      </w:r>
      <w:r w:rsidR="00D3344A" w:rsidRPr="00DC3655">
        <w:t>995-4330</w:t>
      </w:r>
    </w:p>
    <w:p w:rsidR="00497B5E" w:rsidRPr="00DC3655" w:rsidRDefault="00497B5E" w:rsidP="00497B5E">
      <w:pPr>
        <w:widowControl w:val="0"/>
        <w:rPr>
          <w:sz w:val="20"/>
        </w:rPr>
      </w:pPr>
    </w:p>
    <w:p w:rsidR="00F6251B" w:rsidRPr="006E558B" w:rsidRDefault="003F43E6" w:rsidP="00F6251B">
      <w:pPr>
        <w:pStyle w:val="Footer"/>
        <w:jc w:val="center"/>
      </w:pPr>
      <w:r w:rsidRPr="00DC3655">
        <w:t>- 30 -</w:t>
      </w:r>
    </w:p>
    <w:sectPr w:rsidR="00F6251B" w:rsidRPr="006E558B" w:rsidSect="00E62F93">
      <w:headerReference w:type="even" r:id="rId37"/>
      <w:headerReference w:type="default" r:id="rId38"/>
      <w:footerReference w:type="even" r:id="rId39"/>
      <w:footerReference w:type="default" r:id="rId40"/>
      <w:headerReference w:type="first" r:id="rId41"/>
      <w:footerReference w:type="first" r:id="rId4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2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964"/>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00" TargetMode="External"/><Relationship Id="rId13" Type="http://schemas.openxmlformats.org/officeDocument/2006/relationships/hyperlink" Target="https://www.scc-csc.ca/case-dossier/info/sum-som-eng.aspx?cas=39721" TargetMode="External"/><Relationship Id="rId18" Type="http://schemas.openxmlformats.org/officeDocument/2006/relationships/hyperlink" Target="https://canlii.ca/t/jfgqx" TargetMode="External"/><Relationship Id="rId26" Type="http://schemas.openxmlformats.org/officeDocument/2006/relationships/hyperlink" Target="https://www.canlii.org/en/qc/qccs/doc/2020/2020qccs856/2020qccs856.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nlii.org/en/qc/qctp/doc/2019/2019qctp7/2019qctp7.html" TargetMode="External"/><Relationship Id="rId34" Type="http://schemas.openxmlformats.org/officeDocument/2006/relationships/hyperlink" Target="https://www.canlii.org/en/qc/qccs/doc/2020/2020qccs3715/2020qccs3715.html?autocompleteStr=2020%20QCCS%203715&amp;autocompletePos=1"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678" TargetMode="External"/><Relationship Id="rId17" Type="http://schemas.openxmlformats.org/officeDocument/2006/relationships/hyperlink" Target="https://www.canlii.org/en/on/onca/doc/2020/2020onca791/2020onca791.html?resultIndex=1" TargetMode="External"/><Relationship Id="rId25" Type="http://schemas.openxmlformats.org/officeDocument/2006/relationships/hyperlink" Target="https://www.canlii.org/en/qc/qctp/doc/2019/2019qctp7/2019qctp7.html" TargetMode="External"/><Relationship Id="rId33" Type="http://schemas.openxmlformats.org/officeDocument/2006/relationships/hyperlink" Target="https://www.canlii.org/en/qc/qcca/doc/2021/2021qcca85/2021qcca85.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on/onsc/doc/2020/2020onsc1400/2020onsc1400.html?resultIndex=1" TargetMode="External"/><Relationship Id="rId20" Type="http://schemas.openxmlformats.org/officeDocument/2006/relationships/hyperlink" Target="https://www.canlii.org/en/qc/qccdbq/doc/2018/2018qccdbq17/2018qccdbq17.html" TargetMode="External"/><Relationship Id="rId29" Type="http://schemas.openxmlformats.org/officeDocument/2006/relationships/hyperlink" Target="https://www.canlii.org/en/ab/abca/doc/2021/2021abca14/2021abca14.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87" TargetMode="External"/><Relationship Id="rId24" Type="http://schemas.openxmlformats.org/officeDocument/2006/relationships/hyperlink" Target="https://www.canlii.org/en/qc/qccdbq/doc/2018/2018qccdbq17/2018qccdbq17.html" TargetMode="External"/><Relationship Id="rId32" Type="http://schemas.openxmlformats.org/officeDocument/2006/relationships/hyperlink" Target="https://www.canlii.org/en/qc/qccs/doc/2020/2020qccs3715/2020qccs3715.html?autocompleteStr=2020%20QCCS%203715&amp;autocompletePos=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on/onca/doc/2020/2020onca791/2020onca791.html?resultIndex=1" TargetMode="External"/><Relationship Id="rId23" Type="http://schemas.openxmlformats.org/officeDocument/2006/relationships/hyperlink" Target="https://www.canlii.org/en/qc/qcca/doc/2020/2020qcca1651/2020qcca1651.html?searchUrlHash=AAAAAQAVIkdlb3JnZXR0ZSBGbGVpc2NoZXIiAAAAAAE&amp;resultIndex=8" TargetMode="External"/><Relationship Id="rId28" Type="http://schemas.openxmlformats.org/officeDocument/2006/relationships/hyperlink" Target="https://www.canlii.org/en/ab/abca/doc/2021/2021abca14/2021abca14.html" TargetMode="External"/><Relationship Id="rId36"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9746" TargetMode="External"/><Relationship Id="rId19" Type="http://schemas.openxmlformats.org/officeDocument/2006/relationships/hyperlink" Target="https://canlii.ca/t/jfgqx" TargetMode="External"/><Relationship Id="rId31" Type="http://schemas.openxmlformats.org/officeDocument/2006/relationships/hyperlink" Target="https://www.canlii.org/en/ns/nsca/doc/2021/2021nsca26/2021nsca26.html?resultIndex=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715" TargetMode="External"/><Relationship Id="rId14" Type="http://schemas.openxmlformats.org/officeDocument/2006/relationships/hyperlink" Target="https://www.canlii.org/en/on/onsc/doc/2020/2020onsc1400/2020onsc1400.html?resultIndex=1" TargetMode="External"/><Relationship Id="rId22" Type="http://schemas.openxmlformats.org/officeDocument/2006/relationships/hyperlink" Target="https://www.canlii.org/en/qc/qccs/doc/2020/2020qccs856/2020qccs856.html" TargetMode="External"/><Relationship Id="rId27" Type="http://schemas.openxmlformats.org/officeDocument/2006/relationships/hyperlink" Target="https://www.canlii.org/en/qc/qcca/doc/2020/2020qcca1651/2020qcca1651.html?searchUrlHash=AAAAAQAVIkdlb3JnZXR0ZSBGbGVpc2NoZXIiAAAAAAE&amp;resultIndex=8" TargetMode="External"/><Relationship Id="rId30" Type="http://schemas.openxmlformats.org/officeDocument/2006/relationships/hyperlink" Target="https://www.canlii.org/en/ns/nsca/doc/2021/2021nsca26/2021nsca26.html?resultIndex=1" TargetMode="External"/><Relationship Id="rId35" Type="http://schemas.openxmlformats.org/officeDocument/2006/relationships/hyperlink" Target="https://www.canlii.org/en/qc/qcca/doc/2021/2021qcca85/2021qcca85.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B706-BDAB-4662-91DF-69BBF27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2021-10-15T13:21:00Z</dcterms:modified>
</cp:coreProperties>
</file>