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C5467" w:rsidRDefault="003F43E6" w:rsidP="003F43E6">
      <w:pPr>
        <w:pStyle w:val="Header"/>
        <w:jc w:val="center"/>
        <w:rPr>
          <w:b/>
          <w:sz w:val="32"/>
        </w:rPr>
      </w:pPr>
      <w:r w:rsidRPr="00DC5467">
        <w:rPr>
          <w:b/>
          <w:sz w:val="32"/>
        </w:rPr>
        <w:t>Supreme Court of Canada / Cour suprême du Canada</w:t>
      </w:r>
    </w:p>
    <w:p w:rsidR="003F43E6" w:rsidRPr="00DC5467" w:rsidRDefault="003F43E6" w:rsidP="006F2579">
      <w:pPr>
        <w:widowControl w:val="0"/>
        <w:rPr>
          <w:i/>
        </w:rPr>
      </w:pPr>
    </w:p>
    <w:p w:rsidR="003F43E6" w:rsidRPr="00DC5467" w:rsidRDefault="003F43E6" w:rsidP="006F2579">
      <w:pPr>
        <w:widowControl w:val="0"/>
        <w:rPr>
          <w:i/>
        </w:rPr>
      </w:pPr>
    </w:p>
    <w:p w:rsidR="006F2579" w:rsidRPr="00DC5467" w:rsidRDefault="006F2579" w:rsidP="006F2579">
      <w:pPr>
        <w:widowControl w:val="0"/>
        <w:rPr>
          <w:i/>
          <w:sz w:val="20"/>
          <w:lang w:val="fr-CA"/>
        </w:rPr>
      </w:pPr>
      <w:r w:rsidRPr="00DC5467">
        <w:rPr>
          <w:i/>
          <w:sz w:val="20"/>
          <w:lang w:val="fr-CA"/>
        </w:rPr>
        <w:t>(</w:t>
      </w:r>
      <w:r w:rsidR="008F3C5D" w:rsidRPr="00DC5467">
        <w:rPr>
          <w:i/>
          <w:sz w:val="20"/>
          <w:lang w:val="fr-CA"/>
        </w:rPr>
        <w:t>L</w:t>
      </w:r>
      <w:r w:rsidRPr="00DC5467">
        <w:rPr>
          <w:i/>
          <w:sz w:val="20"/>
          <w:lang w:val="fr-CA"/>
        </w:rPr>
        <w:t>e français suit)</w:t>
      </w:r>
    </w:p>
    <w:p w:rsidR="006F2579" w:rsidRPr="00DC5467" w:rsidRDefault="006F2579" w:rsidP="006F2579">
      <w:pPr>
        <w:widowControl w:val="0"/>
        <w:rPr>
          <w:lang w:val="fr-CA"/>
        </w:rPr>
      </w:pPr>
    </w:p>
    <w:p w:rsidR="006F2579" w:rsidRPr="00DC5467" w:rsidRDefault="00C007C3" w:rsidP="006F2579">
      <w:pPr>
        <w:widowControl w:val="0"/>
        <w:jc w:val="center"/>
        <w:rPr>
          <w:b/>
          <w:lang w:val="fr-CA"/>
        </w:rPr>
      </w:pPr>
      <w:r w:rsidRPr="00DC5467">
        <w:fldChar w:fldCharType="begin"/>
      </w:r>
      <w:r w:rsidR="006F2579" w:rsidRPr="00DC5467">
        <w:rPr>
          <w:lang w:val="fr-CA"/>
        </w:rPr>
        <w:instrText xml:space="preserve"> SEQ CHAPTER \h \r 1</w:instrText>
      </w:r>
      <w:r w:rsidRPr="00DC5467">
        <w:fldChar w:fldCharType="end"/>
      </w:r>
      <w:r w:rsidR="002767DF" w:rsidRPr="00DC5467">
        <w:rPr>
          <w:b/>
          <w:lang w:val="fr-CA"/>
        </w:rPr>
        <w:t xml:space="preserve">JUDGMENT </w:t>
      </w:r>
      <w:r w:rsidR="004C4C26" w:rsidRPr="00DC5467">
        <w:rPr>
          <w:b/>
          <w:lang w:val="fr-CA"/>
        </w:rPr>
        <w:t>IN LEAVE APPLICATION</w:t>
      </w:r>
    </w:p>
    <w:p w:rsidR="006F2579" w:rsidRPr="00DC5467" w:rsidRDefault="006F2579" w:rsidP="006F2579">
      <w:pPr>
        <w:widowControl w:val="0"/>
        <w:rPr>
          <w:b/>
          <w:lang w:val="fr-CA"/>
        </w:rPr>
      </w:pPr>
    </w:p>
    <w:p w:rsidR="006F2579" w:rsidRPr="00DC5467" w:rsidRDefault="00C8509D" w:rsidP="006F2579">
      <w:pPr>
        <w:widowControl w:val="0"/>
      </w:pPr>
      <w:r w:rsidRPr="00DC5467">
        <w:rPr>
          <w:b/>
        </w:rPr>
        <w:t>October</w:t>
      </w:r>
      <w:r w:rsidR="00C9475D" w:rsidRPr="00DC5467">
        <w:rPr>
          <w:b/>
        </w:rPr>
        <w:t xml:space="preserve"> </w:t>
      </w:r>
      <w:r w:rsidR="00111B45" w:rsidRPr="00DC5467">
        <w:rPr>
          <w:b/>
        </w:rPr>
        <w:t>28</w:t>
      </w:r>
      <w:r w:rsidR="00170148" w:rsidRPr="00DC5467">
        <w:rPr>
          <w:b/>
        </w:rPr>
        <w:t>,</w:t>
      </w:r>
      <w:r w:rsidR="008825DB" w:rsidRPr="00DC5467">
        <w:rPr>
          <w:b/>
        </w:rPr>
        <w:t xml:space="preserve"> </w:t>
      </w:r>
      <w:r w:rsidR="003C451D" w:rsidRPr="00DC5467">
        <w:rPr>
          <w:b/>
        </w:rPr>
        <w:t>2021</w:t>
      </w:r>
    </w:p>
    <w:p w:rsidR="006F2579" w:rsidRPr="00DC5467" w:rsidRDefault="006F2579" w:rsidP="006F2579">
      <w:pPr>
        <w:widowControl w:val="0"/>
        <w:rPr>
          <w:b/>
        </w:rPr>
      </w:pPr>
      <w:r w:rsidRPr="00DC5467">
        <w:rPr>
          <w:b/>
        </w:rPr>
        <w:t>For immediate release</w:t>
      </w:r>
    </w:p>
    <w:p w:rsidR="006F2579" w:rsidRPr="00DC5467" w:rsidRDefault="006F2579" w:rsidP="006F2579">
      <w:pPr>
        <w:widowControl w:val="0"/>
      </w:pPr>
    </w:p>
    <w:p w:rsidR="002767DF" w:rsidRPr="00DC5467" w:rsidRDefault="002767DF" w:rsidP="002767DF">
      <w:pPr>
        <w:widowControl w:val="0"/>
      </w:pPr>
      <w:r w:rsidRPr="00DC5467">
        <w:rPr>
          <w:b/>
        </w:rPr>
        <w:t>OTTAWA</w:t>
      </w:r>
      <w:r w:rsidRPr="00DC5467">
        <w:t xml:space="preserve"> – The Suprem</w:t>
      </w:r>
      <w:r w:rsidR="00580213" w:rsidRPr="00DC5467">
        <w:t>e</w:t>
      </w:r>
      <w:r w:rsidRPr="00DC5467">
        <w:t xml:space="preserve"> Court of Canada has today deposited with the Registrar judgment in the following </w:t>
      </w:r>
      <w:r w:rsidR="00063949" w:rsidRPr="00DC5467">
        <w:t xml:space="preserve">leave </w:t>
      </w:r>
      <w:r w:rsidRPr="00DC5467">
        <w:t>application.</w:t>
      </w:r>
    </w:p>
    <w:p w:rsidR="006F2579" w:rsidRPr="00DC5467" w:rsidRDefault="006F2579" w:rsidP="006F2579">
      <w:pPr>
        <w:widowControl w:val="0"/>
      </w:pPr>
    </w:p>
    <w:p w:rsidR="006F2579" w:rsidRPr="00DC5467" w:rsidRDefault="006F2579" w:rsidP="006F2579">
      <w:pPr>
        <w:widowControl w:val="0"/>
      </w:pPr>
    </w:p>
    <w:p w:rsidR="002767DF" w:rsidRPr="00DC5467" w:rsidRDefault="002767DF" w:rsidP="002767DF">
      <w:pPr>
        <w:widowControl w:val="0"/>
        <w:jc w:val="center"/>
        <w:rPr>
          <w:lang w:val="fr-CA"/>
        </w:rPr>
      </w:pPr>
      <w:r w:rsidRPr="00DC5467">
        <w:rPr>
          <w:b/>
          <w:lang w:val="fr-CA"/>
        </w:rPr>
        <w:t>JUGEMENT</w:t>
      </w:r>
      <w:r w:rsidR="004C4C26" w:rsidRPr="00DC5467">
        <w:rPr>
          <w:b/>
          <w:lang w:val="fr-CA"/>
        </w:rPr>
        <w:t xml:space="preserve"> SUR DEMANDE</w:t>
      </w:r>
      <w:r w:rsidRPr="00DC5467">
        <w:rPr>
          <w:b/>
          <w:lang w:val="fr-CA"/>
        </w:rPr>
        <w:t xml:space="preserve"> D’AUTORISATION</w:t>
      </w:r>
    </w:p>
    <w:p w:rsidR="006F2579" w:rsidRPr="00DC5467" w:rsidRDefault="006F2579" w:rsidP="006F2579">
      <w:pPr>
        <w:widowControl w:val="0"/>
        <w:rPr>
          <w:lang w:val="fr-CA"/>
        </w:rPr>
      </w:pPr>
    </w:p>
    <w:p w:rsidR="006F2579" w:rsidRPr="00DC5467" w:rsidRDefault="006F2579" w:rsidP="006F2579">
      <w:pPr>
        <w:widowControl w:val="0"/>
        <w:rPr>
          <w:lang w:val="fr-CA"/>
        </w:rPr>
      </w:pPr>
      <w:r w:rsidRPr="00DC5467">
        <w:rPr>
          <w:b/>
          <w:lang w:val="fr-CA"/>
        </w:rPr>
        <w:t>Le</w:t>
      </w:r>
      <w:r w:rsidR="008825DB" w:rsidRPr="00DC5467">
        <w:rPr>
          <w:b/>
          <w:lang w:val="fr-CA"/>
        </w:rPr>
        <w:t xml:space="preserve"> </w:t>
      </w:r>
      <w:r w:rsidR="00111B45" w:rsidRPr="00DC5467">
        <w:rPr>
          <w:b/>
          <w:lang w:val="fr-CA"/>
        </w:rPr>
        <w:t>28</w:t>
      </w:r>
      <w:r w:rsidR="00C9475D" w:rsidRPr="00DC5467">
        <w:rPr>
          <w:b/>
          <w:lang w:val="fr-CA"/>
        </w:rPr>
        <w:t xml:space="preserve"> </w:t>
      </w:r>
      <w:r w:rsidR="00C8509D" w:rsidRPr="00DC5467">
        <w:rPr>
          <w:b/>
          <w:lang w:val="fr-CA"/>
        </w:rPr>
        <w:t>octobre</w:t>
      </w:r>
      <w:r w:rsidR="004E4B02" w:rsidRPr="00DC5467">
        <w:rPr>
          <w:b/>
          <w:lang w:val="fr-CA"/>
        </w:rPr>
        <w:t xml:space="preserve"> </w:t>
      </w:r>
      <w:r w:rsidR="008825DB" w:rsidRPr="00DC5467">
        <w:rPr>
          <w:b/>
          <w:lang w:val="fr-CA"/>
        </w:rPr>
        <w:t>20</w:t>
      </w:r>
      <w:r w:rsidR="00B44DF4" w:rsidRPr="00DC5467">
        <w:rPr>
          <w:b/>
          <w:lang w:val="fr-CA"/>
        </w:rPr>
        <w:t>2</w:t>
      </w:r>
      <w:r w:rsidR="00A57799" w:rsidRPr="00DC5467">
        <w:rPr>
          <w:b/>
          <w:lang w:val="fr-CA"/>
        </w:rPr>
        <w:t>1</w:t>
      </w:r>
    </w:p>
    <w:p w:rsidR="006F2579" w:rsidRPr="00DC5467" w:rsidRDefault="006F2579" w:rsidP="006F2579">
      <w:pPr>
        <w:widowControl w:val="0"/>
        <w:rPr>
          <w:b/>
          <w:lang w:val="fr-CA"/>
        </w:rPr>
      </w:pPr>
      <w:r w:rsidRPr="00DC5467">
        <w:rPr>
          <w:b/>
          <w:lang w:val="fr-CA"/>
        </w:rPr>
        <w:t>Pour diffusion immédiate</w:t>
      </w:r>
    </w:p>
    <w:p w:rsidR="006F2579" w:rsidRPr="00DC5467" w:rsidRDefault="006F2579" w:rsidP="006F2579">
      <w:pPr>
        <w:widowControl w:val="0"/>
        <w:rPr>
          <w:b/>
          <w:lang w:val="fr-CA"/>
        </w:rPr>
      </w:pPr>
    </w:p>
    <w:p w:rsidR="002767DF" w:rsidRPr="00DC5467" w:rsidRDefault="002767DF" w:rsidP="002767DF">
      <w:pPr>
        <w:widowControl w:val="0"/>
        <w:rPr>
          <w:lang w:val="fr-CA"/>
        </w:rPr>
      </w:pPr>
      <w:r w:rsidRPr="00DC5467">
        <w:rPr>
          <w:b/>
          <w:lang w:val="fr-CA"/>
        </w:rPr>
        <w:t>OTTAWA</w:t>
      </w:r>
      <w:r w:rsidRPr="00DC5467">
        <w:rPr>
          <w:lang w:val="fr-CA"/>
        </w:rPr>
        <w:t xml:space="preserve"> – La Cour suprême du Canada a déposé aujourd’hui auprès du registraire le jugement dans </w:t>
      </w:r>
      <w:r w:rsidR="00111B45" w:rsidRPr="00DC5467">
        <w:rPr>
          <w:lang w:val="fr-CA"/>
        </w:rPr>
        <w:t>la</w:t>
      </w:r>
      <w:r w:rsidR="008C7CD9" w:rsidRPr="00DC5467">
        <w:rPr>
          <w:lang w:val="fr-CA"/>
        </w:rPr>
        <w:t xml:space="preserve"> </w:t>
      </w:r>
      <w:r w:rsidR="004C4C26" w:rsidRPr="00DC5467">
        <w:rPr>
          <w:lang w:val="fr-CA"/>
        </w:rPr>
        <w:t>demande</w:t>
      </w:r>
      <w:r w:rsidRPr="00DC5467">
        <w:rPr>
          <w:lang w:val="fr-CA"/>
        </w:rPr>
        <w:t xml:space="preserve"> d’au</w:t>
      </w:r>
      <w:r w:rsidR="00F24EF2" w:rsidRPr="00DC5467">
        <w:rPr>
          <w:lang w:val="fr-CA"/>
        </w:rPr>
        <w:t xml:space="preserve">torisation </w:t>
      </w:r>
      <w:r w:rsidR="007F2922" w:rsidRPr="00DC5467">
        <w:rPr>
          <w:lang w:val="fr-CA"/>
        </w:rPr>
        <w:t>sui</w:t>
      </w:r>
      <w:r w:rsidR="00F24EF2" w:rsidRPr="00DC5467">
        <w:rPr>
          <w:lang w:val="fr-CA"/>
        </w:rPr>
        <w:t>v</w:t>
      </w:r>
      <w:r w:rsidR="007F2922" w:rsidRPr="00DC5467">
        <w:rPr>
          <w:lang w:val="fr-CA"/>
        </w:rPr>
        <w:t>a</w:t>
      </w:r>
      <w:r w:rsidR="00F24EF2" w:rsidRPr="00DC5467">
        <w:rPr>
          <w:lang w:val="fr-CA"/>
        </w:rPr>
        <w:t>nt</w:t>
      </w:r>
      <w:r w:rsidR="00DC5467" w:rsidRPr="00DC5467">
        <w:rPr>
          <w:lang w:val="fr-CA"/>
        </w:rPr>
        <w:t>e</w:t>
      </w:r>
      <w:r w:rsidR="00F24EF2" w:rsidRPr="00DC5467">
        <w:rPr>
          <w:lang w:val="fr-CA"/>
        </w:rPr>
        <w:t>.</w:t>
      </w:r>
    </w:p>
    <w:p w:rsidR="00694BDA" w:rsidRPr="00DC5467" w:rsidRDefault="00694BDA" w:rsidP="000B5274">
      <w:pPr>
        <w:jc w:val="both"/>
        <w:rPr>
          <w:sz w:val="20"/>
          <w:lang w:val="fr-CA"/>
        </w:rPr>
      </w:pPr>
    </w:p>
    <w:p w:rsidR="00DA0759" w:rsidRPr="00DC5467" w:rsidRDefault="00DC5467" w:rsidP="000B5274">
      <w:pPr>
        <w:jc w:val="both"/>
        <w:rPr>
          <w:sz w:val="20"/>
          <w:lang w:val="fr-CA"/>
        </w:rPr>
      </w:pPr>
      <w:r w:rsidRPr="00DC5467">
        <w:rPr>
          <w:sz w:val="20"/>
        </w:rPr>
        <w:pict>
          <v:rect id="_x0000_i1025" style="width:2in;height:1pt" o:hrpct="0" o:hralign="center" o:hrstd="t" o:hrnoshade="t" o:hr="t" fillcolor="black [3213]" stroked="f"/>
        </w:pict>
      </w:r>
    </w:p>
    <w:p w:rsidR="00111B45" w:rsidRPr="00DC5467" w:rsidRDefault="00111B45" w:rsidP="00431DE2">
      <w:pPr>
        <w:jc w:val="both"/>
        <w:rPr>
          <w:sz w:val="22"/>
          <w:szCs w:val="22"/>
        </w:rPr>
      </w:pPr>
    </w:p>
    <w:p w:rsidR="00431DE2" w:rsidRPr="00DC5467" w:rsidRDefault="00431DE2" w:rsidP="00431DE2">
      <w:pPr>
        <w:jc w:val="both"/>
        <w:rPr>
          <w:b/>
          <w:sz w:val="22"/>
          <w:szCs w:val="22"/>
          <w:lang w:val="fr-CA"/>
        </w:rPr>
      </w:pPr>
      <w:r w:rsidRPr="00DC5467">
        <w:rPr>
          <w:b/>
          <w:sz w:val="22"/>
          <w:szCs w:val="22"/>
          <w:lang w:val="fr-CA"/>
        </w:rPr>
        <w:t>DISMISSED / REJETÉE</w:t>
      </w:r>
    </w:p>
    <w:p w:rsidR="00431DE2" w:rsidRPr="00DC5467" w:rsidRDefault="00431DE2" w:rsidP="000B5274">
      <w:pPr>
        <w:jc w:val="both"/>
        <w:rPr>
          <w:sz w:val="20"/>
          <w:lang w:val="fr-CA"/>
        </w:rPr>
      </w:pPr>
    </w:p>
    <w:p w:rsidR="00DC5467" w:rsidRPr="00DC5467" w:rsidRDefault="00DC5467" w:rsidP="00DC5467">
      <w:pPr>
        <w:jc w:val="both"/>
        <w:rPr>
          <w:sz w:val="22"/>
          <w:szCs w:val="22"/>
        </w:rPr>
      </w:pPr>
      <w:r w:rsidRPr="00DC5467">
        <w:rPr>
          <w:i/>
          <w:sz w:val="22"/>
          <w:szCs w:val="22"/>
          <w:lang w:val="en-CA"/>
        </w:rPr>
        <w:t xml:space="preserve">Robert Cannon v. Court of Queen's Bench for Saskatchewan, Honourable J.W. Elson, Kathleen  Christopherson, Glen Metivier, Provincial Court of Saskatchewan, Honourable Judge M. Pelletier, Battlefords Seventh-Day Adventist Church, James Kwon, Gary Lund, Ciprian Bolah, Manitoba-Saskatchewan Conference, Michael Collins, Saskatchewan Health Authority, Rebecca Soy, Public Health Authority, Ken Startup, Battleford Union Hospital, Reginald Cawood, Saskatchewan Hospital, Tonya Browarny, Matrix Law Group, Patricia J. Meiklejohn, Cliff A. Holm, Association of Professional Engineers and Geoscientists of Saskatchewan, Robert H. McDonald, Royal Canadian Mounted Police, Constable Burton Roy, Constable Cartier, Chantelle Thompson, Jennifer Schmidt, Mark Clements, Chad Gartner, Brad Appel, Ian McArthur, Bryce Bohun, Kathy Irwin, Jason Panchyshyn, Cary Ransome, OWZW Lawyers LLP, Virgil A. Thomson and Kimberley Richardson </w:t>
      </w:r>
      <w:r w:rsidRPr="00DC5467">
        <w:rPr>
          <w:sz w:val="22"/>
          <w:szCs w:val="22"/>
          <w:lang w:val="en-CA"/>
        </w:rPr>
        <w:t xml:space="preserve">(Sask.) (Civil) (By Leave) </w:t>
      </w:r>
      <w:r w:rsidRPr="00DC5467">
        <w:rPr>
          <w:rFonts w:eastAsia="Calibri"/>
          <w:sz w:val="22"/>
          <w:szCs w:val="22"/>
          <w:lang w:val="en-CA"/>
        </w:rPr>
        <w:t>(</w:t>
      </w:r>
      <w:hyperlink r:id="rId8" w:history="1">
        <w:r w:rsidRPr="00DC5467">
          <w:rPr>
            <w:rStyle w:val="Hyperlink"/>
            <w:rFonts w:eastAsia="Calibri"/>
            <w:sz w:val="22"/>
            <w:szCs w:val="22"/>
            <w:lang w:val="en-CA"/>
          </w:rPr>
          <w:t>39759</w:t>
        </w:r>
      </w:hyperlink>
      <w:r w:rsidRPr="00DC5467">
        <w:rPr>
          <w:rFonts w:eastAsia="Calibri"/>
          <w:sz w:val="22"/>
          <w:szCs w:val="22"/>
          <w:lang w:val="en-CA"/>
        </w:rPr>
        <w:t>)</w:t>
      </w:r>
    </w:p>
    <w:p w:rsidR="00A30607" w:rsidRPr="00DC5467" w:rsidRDefault="00A30607" w:rsidP="00A30607">
      <w:pPr>
        <w:widowControl w:val="0"/>
        <w:rPr>
          <w:sz w:val="20"/>
        </w:rPr>
      </w:pPr>
    </w:p>
    <w:p w:rsidR="00DC5467" w:rsidRPr="00DC5467" w:rsidRDefault="00DC5467" w:rsidP="00DC5467">
      <w:pPr>
        <w:jc w:val="both"/>
        <w:rPr>
          <w:sz w:val="20"/>
        </w:rPr>
      </w:pPr>
      <w:r w:rsidRPr="00DC5467">
        <w:rPr>
          <w:sz w:val="20"/>
        </w:rPr>
        <w:t>The applicant’s miscellaneous motion and motions to add or substitute parties, to adduce new evidence, and for a stay of execution of the lower court award of costs are dismissed. The application for leave to appeal from the judgment of the Court of Appeal for Saskatchewan, Number CACV3708, 2021 SKCA 77, dated May 18, 2021, is dismissed with costs to the Royal Canadian Mounted Police and Constable Burton Roy; Battlefords Seventh-Day Adventist Church, James Kwon, Gary Lund, Ciprian Bolah, Manitoba-Saskatchewan Conference, Michael Collins, Matrix Law Group, Patricia J. Meiklejohn, Cliff A. Holm, and Kimberley Richardson; Saskatchewan Health Authority, Rebecca Soy, Public Health Authority, Ken Startup Battleford Union Hospital, and Saskatchewan Hospital; Chantelle Thompson, Jennifer Schmidt, Mark Clements, Chad Gartner, Brad Appel, Ian McArthur, Bryce Bohun, Kathy Irwin, Jason Panchyshyn, OWZW Lawyers LLP and Virgil A. Thomson; and the Honourable Justice J.W. Elson.</w:t>
      </w:r>
    </w:p>
    <w:p w:rsidR="00A30607" w:rsidRPr="00DC5467" w:rsidRDefault="00A30607" w:rsidP="00A30607">
      <w:pPr>
        <w:widowControl w:val="0"/>
        <w:rPr>
          <w:sz w:val="20"/>
        </w:rPr>
      </w:pPr>
    </w:p>
    <w:p w:rsidR="00A30607" w:rsidRPr="00DC5467" w:rsidRDefault="00DC5467" w:rsidP="00DC5467">
      <w:pPr>
        <w:widowControl w:val="0"/>
        <w:jc w:val="both"/>
        <w:rPr>
          <w:sz w:val="20"/>
          <w:lang w:val="fr-CA"/>
        </w:rPr>
      </w:pPr>
      <w:r w:rsidRPr="00DC5467">
        <w:rPr>
          <w:sz w:val="20"/>
          <w:lang w:val="fr-CA"/>
        </w:rPr>
        <w:t>La requête diverse du demandeur et les requêtes en vue d’ajouter des parties ou en substitution de parties,  pour production de nouvelle preuve, en sursis d’exécution des dépens octroyés par la juridiction inférieure sont rejetées. La demande d’autorisation d’appel de l’arrêt de la Cour d’appel de la Saskatchewan, numéro CACV3708, 2021 SKCA 77, daté du 18 mai 2021, est rejetée avec dépens en faveur de la gendarmerie royale du Canada et gendarme Burton Roy; Battlefords Seventh-Day Adventist Church, James Kwon, Gary Lund, Ciprian Bolah, Manitoba-Saskatchewan Conference, Michael Collins, Matrix Law Group, Patricia J. Meiklejohn, Cliff A. Holm, et Kimberley Richardson; Saskatchewan Health Authority, Rebecca Soy, Public Health Authority, Ken Startup Battleford Union Hospital, and Saskatchewan Hospital; Chantelle Thompson, Jennifer Schmidt, Mark Clements, Chad Gartner, Brad Appel, Ian McArthur, Bryce Bohun, Kathy Irwin, Jason Panchyshyn, OWZW Lawyers LLP and Virgil A. Thomson; et l’honorable juge J.W. Elson.</w:t>
      </w:r>
    </w:p>
    <w:p w:rsidR="00A30607" w:rsidRPr="00DC5467" w:rsidRDefault="00A30607" w:rsidP="00A30607">
      <w:pPr>
        <w:widowControl w:val="0"/>
        <w:rPr>
          <w:sz w:val="20"/>
          <w:lang w:val="fr-CA"/>
        </w:rPr>
      </w:pPr>
    </w:p>
    <w:p w:rsidR="00BF66C0" w:rsidRPr="00DC5467" w:rsidRDefault="00DC5467" w:rsidP="00A30607">
      <w:pPr>
        <w:widowControl w:val="0"/>
        <w:rPr>
          <w:sz w:val="20"/>
          <w:lang w:val="fr-CA"/>
        </w:rPr>
      </w:pPr>
      <w:r w:rsidRPr="00DC5467">
        <w:rPr>
          <w:sz w:val="20"/>
        </w:rPr>
        <w:pict>
          <v:rect id="_x0000_i1027" style="width:2in;height:1pt" o:hrpct="0" o:hralign="center" o:hrstd="t" o:hrnoshade="t" o:hr="t" fillcolor="black [3213]" stroked="f"/>
        </w:pict>
      </w:r>
    </w:p>
    <w:p w:rsidR="00C8509D" w:rsidRPr="00DC5467" w:rsidRDefault="00C8509D" w:rsidP="00D3228D">
      <w:pPr>
        <w:ind w:left="357" w:hanging="357"/>
        <w:jc w:val="both"/>
        <w:rPr>
          <w:sz w:val="20"/>
        </w:rPr>
      </w:pPr>
    </w:p>
    <w:p w:rsidR="003C451D" w:rsidRPr="00DC5467" w:rsidRDefault="003C451D" w:rsidP="00D3228D">
      <w:pPr>
        <w:ind w:left="357" w:hanging="357"/>
        <w:jc w:val="both"/>
        <w:rPr>
          <w:sz w:val="20"/>
        </w:rPr>
      </w:pPr>
    </w:p>
    <w:p w:rsidR="00A30607" w:rsidRPr="00DC5467" w:rsidRDefault="00A30607" w:rsidP="00D3228D">
      <w:pPr>
        <w:ind w:left="357" w:hanging="357"/>
        <w:jc w:val="both"/>
        <w:rPr>
          <w:sz w:val="20"/>
        </w:rPr>
      </w:pPr>
    </w:p>
    <w:p w:rsidR="00D3344A" w:rsidRPr="00DC5467" w:rsidRDefault="00D3344A" w:rsidP="00D3344A">
      <w:pPr>
        <w:widowControl w:val="0"/>
        <w:outlineLvl w:val="0"/>
      </w:pPr>
      <w:r w:rsidRPr="00DC5467">
        <w:t xml:space="preserve">Supreme Court of Canada / Cour suprême du </w:t>
      </w:r>
      <w:proofErr w:type="gramStart"/>
      <w:r w:rsidRPr="00DC5467">
        <w:t>Canada :</w:t>
      </w:r>
      <w:proofErr w:type="gramEnd"/>
      <w:r w:rsidRPr="00DC5467">
        <w:t xml:space="preserve"> </w:t>
      </w:r>
    </w:p>
    <w:p w:rsidR="00D3344A" w:rsidRPr="00DC5467" w:rsidRDefault="00DC5467" w:rsidP="00D3344A">
      <w:pPr>
        <w:widowControl w:val="0"/>
        <w:outlineLvl w:val="0"/>
        <w:rPr>
          <w:color w:val="0000FF"/>
          <w:u w:val="single"/>
        </w:rPr>
      </w:pPr>
      <w:hyperlink r:id="rId9" w:history="1">
        <w:r w:rsidR="00D3344A" w:rsidRPr="00DC5467">
          <w:rPr>
            <w:rStyle w:val="Hyperlink"/>
          </w:rPr>
          <w:t>comments-commentaires@scc-csc.ca</w:t>
        </w:r>
      </w:hyperlink>
    </w:p>
    <w:p w:rsidR="00D3344A" w:rsidRPr="00DC5467" w:rsidRDefault="00D3344A" w:rsidP="00D3344A">
      <w:pPr>
        <w:widowControl w:val="0"/>
        <w:outlineLvl w:val="0"/>
      </w:pPr>
      <w:r w:rsidRPr="00DC5467">
        <w:t>(613) 995-4330</w:t>
      </w:r>
    </w:p>
    <w:p w:rsidR="00497B5E" w:rsidRPr="00DC5467" w:rsidRDefault="00497B5E" w:rsidP="00497B5E">
      <w:pPr>
        <w:widowControl w:val="0"/>
        <w:rPr>
          <w:sz w:val="20"/>
        </w:rPr>
      </w:pPr>
    </w:p>
    <w:p w:rsidR="003F43E6" w:rsidRPr="00DC5467" w:rsidRDefault="003F43E6" w:rsidP="00497B5E">
      <w:pPr>
        <w:widowControl w:val="0"/>
        <w:rPr>
          <w:sz w:val="20"/>
        </w:rPr>
      </w:pPr>
    </w:p>
    <w:p w:rsidR="00224F26" w:rsidRPr="00910AEC" w:rsidRDefault="003F43E6" w:rsidP="00DE0F77">
      <w:pPr>
        <w:pStyle w:val="Footer"/>
        <w:jc w:val="center"/>
      </w:pPr>
      <w:r w:rsidRPr="00DC5467">
        <w:t>- 30</w:t>
      </w:r>
      <w:r w:rsidR="00312438" w:rsidRPr="00DC5467">
        <w:t xml:space="preserve"> -</w:t>
      </w:r>
      <w:bookmarkStart w:id="0" w:name="_GoBack"/>
      <w:bookmarkEnd w:id="0"/>
    </w:p>
    <w:p w:rsidR="00C711D9" w:rsidRPr="00910AEC" w:rsidRDefault="00C711D9">
      <w:pPr>
        <w:pStyle w:val="Footer"/>
        <w:jc w:val="center"/>
      </w:pPr>
    </w:p>
    <w:sectPr w:rsidR="00C711D9" w:rsidRPr="00910AEC" w:rsidSect="007C3E99">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6CE"/>
    <w:multiLevelType w:val="hybridMultilevel"/>
    <w:tmpl w:val="D182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6"/>
  </w:num>
  <w:num w:numId="5">
    <w:abstractNumId w:val="14"/>
  </w:num>
  <w:num w:numId="6">
    <w:abstractNumId w:val="6"/>
  </w:num>
  <w:num w:numId="7">
    <w:abstractNumId w:val="12"/>
  </w:num>
  <w:num w:numId="8">
    <w:abstractNumId w:val="10"/>
  </w:num>
  <w:num w:numId="9">
    <w:abstractNumId w:val="1"/>
  </w:num>
  <w:num w:numId="10">
    <w:abstractNumId w:val="8"/>
  </w:num>
  <w:num w:numId="11">
    <w:abstractNumId w:val="15"/>
  </w:num>
  <w:num w:numId="12">
    <w:abstractNumId w:val="9"/>
  </w:num>
  <w:num w:numId="13">
    <w:abstractNumId w:val="5"/>
  </w:num>
  <w:num w:numId="14">
    <w:abstractNumId w:val="7"/>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B45"/>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5467"/>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7129-EA18-49E9-B1CC-14AAA6B0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2021-10-21T18:24:00Z</dcterms:modified>
</cp:coreProperties>
</file>