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B52B2" w:rsidRDefault="003F43E6" w:rsidP="003F43E6">
      <w:pPr>
        <w:pStyle w:val="Header"/>
        <w:jc w:val="center"/>
        <w:rPr>
          <w:b/>
          <w:sz w:val="32"/>
        </w:rPr>
      </w:pPr>
      <w:r w:rsidRPr="003B52B2">
        <w:rPr>
          <w:b/>
          <w:sz w:val="32"/>
        </w:rPr>
        <w:t>Supreme Court of Canada / Cour suprême du Canada</w:t>
      </w:r>
    </w:p>
    <w:p w:rsidR="003F43E6" w:rsidRPr="003B52B2" w:rsidRDefault="003F43E6" w:rsidP="006F2579">
      <w:pPr>
        <w:widowControl w:val="0"/>
        <w:rPr>
          <w:i/>
        </w:rPr>
      </w:pPr>
    </w:p>
    <w:p w:rsidR="003F43E6" w:rsidRPr="003B52B2" w:rsidRDefault="003F43E6" w:rsidP="006F2579">
      <w:pPr>
        <w:widowControl w:val="0"/>
        <w:rPr>
          <w:i/>
        </w:rPr>
      </w:pPr>
    </w:p>
    <w:p w:rsidR="006F2579" w:rsidRPr="003B52B2" w:rsidRDefault="006F2579" w:rsidP="006F2579">
      <w:pPr>
        <w:widowControl w:val="0"/>
        <w:rPr>
          <w:i/>
          <w:sz w:val="20"/>
          <w:lang w:val="fr-CA"/>
        </w:rPr>
      </w:pPr>
      <w:r w:rsidRPr="003B52B2">
        <w:rPr>
          <w:i/>
          <w:sz w:val="20"/>
          <w:lang w:val="fr-CA"/>
        </w:rPr>
        <w:t>(</w:t>
      </w:r>
      <w:r w:rsidR="008F3C5D" w:rsidRPr="003B52B2">
        <w:rPr>
          <w:i/>
          <w:sz w:val="20"/>
          <w:lang w:val="fr-CA"/>
        </w:rPr>
        <w:t>L</w:t>
      </w:r>
      <w:r w:rsidRPr="003B52B2">
        <w:rPr>
          <w:i/>
          <w:sz w:val="20"/>
          <w:lang w:val="fr-CA"/>
        </w:rPr>
        <w:t>e français suit)</w:t>
      </w:r>
    </w:p>
    <w:p w:rsidR="006F2579" w:rsidRPr="003B52B2" w:rsidRDefault="006F2579" w:rsidP="006F2579">
      <w:pPr>
        <w:widowControl w:val="0"/>
        <w:rPr>
          <w:lang w:val="fr-CA"/>
        </w:rPr>
      </w:pPr>
    </w:p>
    <w:p w:rsidR="006F2579" w:rsidRPr="003B52B2" w:rsidRDefault="00C007C3" w:rsidP="006F2579">
      <w:pPr>
        <w:widowControl w:val="0"/>
        <w:jc w:val="center"/>
        <w:rPr>
          <w:b/>
          <w:lang w:val="fr-CA"/>
        </w:rPr>
      </w:pPr>
      <w:r w:rsidRPr="003B52B2">
        <w:fldChar w:fldCharType="begin"/>
      </w:r>
      <w:r w:rsidR="006F2579" w:rsidRPr="003B52B2">
        <w:rPr>
          <w:lang w:val="fr-CA"/>
        </w:rPr>
        <w:instrText xml:space="preserve"> SEQ CHAPTER \h \r 1</w:instrText>
      </w:r>
      <w:r w:rsidRPr="003B52B2">
        <w:fldChar w:fldCharType="end"/>
      </w:r>
      <w:r w:rsidR="002767DF" w:rsidRPr="003B52B2">
        <w:rPr>
          <w:b/>
          <w:lang w:val="fr-CA"/>
        </w:rPr>
        <w:t xml:space="preserve">JUDGMENTS </w:t>
      </w:r>
      <w:r w:rsidR="004C4C26" w:rsidRPr="003B52B2">
        <w:rPr>
          <w:b/>
          <w:lang w:val="fr-CA"/>
        </w:rPr>
        <w:t>IN LEAVE APPLICATION</w:t>
      </w:r>
      <w:r w:rsidR="002375D8" w:rsidRPr="003B52B2">
        <w:rPr>
          <w:b/>
          <w:lang w:val="fr-CA"/>
        </w:rPr>
        <w:t>S</w:t>
      </w:r>
    </w:p>
    <w:p w:rsidR="006F2579" w:rsidRPr="003B52B2" w:rsidRDefault="006F2579" w:rsidP="006F2579">
      <w:pPr>
        <w:widowControl w:val="0"/>
        <w:rPr>
          <w:b/>
          <w:lang w:val="fr-CA"/>
        </w:rPr>
      </w:pPr>
    </w:p>
    <w:p w:rsidR="006F2579" w:rsidRPr="003B52B2" w:rsidRDefault="00900B79" w:rsidP="006F2579">
      <w:pPr>
        <w:widowControl w:val="0"/>
      </w:pPr>
      <w:r w:rsidRPr="003B52B2">
        <w:rPr>
          <w:b/>
        </w:rPr>
        <w:t>December</w:t>
      </w:r>
      <w:r w:rsidR="00C9475D" w:rsidRPr="003B52B2">
        <w:rPr>
          <w:b/>
        </w:rPr>
        <w:t xml:space="preserve"> </w:t>
      </w:r>
      <w:r w:rsidR="00FE3C51" w:rsidRPr="003B52B2">
        <w:rPr>
          <w:b/>
        </w:rPr>
        <w:t>2</w:t>
      </w:r>
      <w:r w:rsidR="00170148" w:rsidRPr="003B52B2">
        <w:rPr>
          <w:b/>
        </w:rPr>
        <w:t>,</w:t>
      </w:r>
      <w:r w:rsidR="008825DB" w:rsidRPr="003B52B2">
        <w:rPr>
          <w:b/>
        </w:rPr>
        <w:t xml:space="preserve"> </w:t>
      </w:r>
      <w:r w:rsidR="003C451D" w:rsidRPr="003B52B2">
        <w:rPr>
          <w:b/>
        </w:rPr>
        <w:t>2021</w:t>
      </w:r>
    </w:p>
    <w:p w:rsidR="006F2579" w:rsidRPr="003B52B2" w:rsidRDefault="006F2579" w:rsidP="006F2579">
      <w:pPr>
        <w:widowControl w:val="0"/>
        <w:rPr>
          <w:b/>
        </w:rPr>
      </w:pPr>
      <w:r w:rsidRPr="003B52B2">
        <w:rPr>
          <w:b/>
        </w:rPr>
        <w:t>For immediate release</w:t>
      </w:r>
    </w:p>
    <w:p w:rsidR="006F2579" w:rsidRPr="003B52B2" w:rsidRDefault="006F2579" w:rsidP="006F2579">
      <w:pPr>
        <w:widowControl w:val="0"/>
      </w:pPr>
    </w:p>
    <w:p w:rsidR="002767DF" w:rsidRPr="003B52B2" w:rsidRDefault="002767DF" w:rsidP="002767DF">
      <w:pPr>
        <w:widowControl w:val="0"/>
      </w:pPr>
      <w:r w:rsidRPr="003B52B2">
        <w:rPr>
          <w:b/>
        </w:rPr>
        <w:t>OTTAWA</w:t>
      </w:r>
      <w:r w:rsidRPr="003B52B2">
        <w:t xml:space="preserve"> – The Suprem</w:t>
      </w:r>
      <w:r w:rsidR="00580213" w:rsidRPr="003B52B2">
        <w:t>e</w:t>
      </w:r>
      <w:r w:rsidRPr="003B52B2">
        <w:t xml:space="preserve"> Court of Canada has today deposited with the Registrar judgment</w:t>
      </w:r>
      <w:r w:rsidR="004D3B41" w:rsidRPr="003B52B2">
        <w:t>s</w:t>
      </w:r>
      <w:r w:rsidRPr="003B52B2">
        <w:t xml:space="preserve"> in the following </w:t>
      </w:r>
      <w:r w:rsidR="00063949" w:rsidRPr="003B52B2">
        <w:t xml:space="preserve">leave </w:t>
      </w:r>
      <w:r w:rsidRPr="003B52B2">
        <w:t>application</w:t>
      </w:r>
      <w:r w:rsidR="00CC044F" w:rsidRPr="003B52B2">
        <w:t>s</w:t>
      </w:r>
      <w:r w:rsidRPr="003B52B2">
        <w:t>.</w:t>
      </w:r>
    </w:p>
    <w:p w:rsidR="006F2579" w:rsidRPr="003B52B2" w:rsidRDefault="006F2579" w:rsidP="006F2579">
      <w:pPr>
        <w:widowControl w:val="0"/>
      </w:pPr>
    </w:p>
    <w:p w:rsidR="006F2579" w:rsidRPr="003B52B2" w:rsidRDefault="006F2579" w:rsidP="006F2579">
      <w:pPr>
        <w:widowControl w:val="0"/>
      </w:pPr>
    </w:p>
    <w:p w:rsidR="002767DF" w:rsidRPr="003B52B2" w:rsidRDefault="002767DF" w:rsidP="002767DF">
      <w:pPr>
        <w:widowControl w:val="0"/>
        <w:jc w:val="center"/>
        <w:rPr>
          <w:lang w:val="fr-CA"/>
        </w:rPr>
      </w:pPr>
      <w:r w:rsidRPr="003B52B2">
        <w:rPr>
          <w:b/>
          <w:lang w:val="fr-CA"/>
        </w:rPr>
        <w:t>JUGEMENT</w:t>
      </w:r>
      <w:r w:rsidR="004C4C26" w:rsidRPr="003B52B2">
        <w:rPr>
          <w:b/>
          <w:lang w:val="fr-CA"/>
        </w:rPr>
        <w:t>S SUR DEMANDE</w:t>
      </w:r>
      <w:r w:rsidR="00CC044F" w:rsidRPr="003B52B2">
        <w:rPr>
          <w:b/>
          <w:lang w:val="fr-CA"/>
        </w:rPr>
        <w:t>S</w:t>
      </w:r>
      <w:r w:rsidRPr="003B52B2">
        <w:rPr>
          <w:b/>
          <w:lang w:val="fr-CA"/>
        </w:rPr>
        <w:t xml:space="preserve"> D’AUTORISATION</w:t>
      </w:r>
    </w:p>
    <w:p w:rsidR="006F2579" w:rsidRPr="003B52B2" w:rsidRDefault="006F2579" w:rsidP="006F2579">
      <w:pPr>
        <w:widowControl w:val="0"/>
        <w:rPr>
          <w:lang w:val="fr-CA"/>
        </w:rPr>
      </w:pPr>
    </w:p>
    <w:p w:rsidR="006F2579" w:rsidRPr="003B52B2" w:rsidRDefault="006F2579" w:rsidP="006F2579">
      <w:pPr>
        <w:widowControl w:val="0"/>
        <w:rPr>
          <w:lang w:val="fr-CA"/>
        </w:rPr>
      </w:pPr>
      <w:r w:rsidRPr="003B52B2">
        <w:rPr>
          <w:b/>
          <w:lang w:val="fr-CA"/>
        </w:rPr>
        <w:t>Le</w:t>
      </w:r>
      <w:r w:rsidR="008825DB" w:rsidRPr="003B52B2">
        <w:rPr>
          <w:b/>
          <w:lang w:val="fr-CA"/>
        </w:rPr>
        <w:t xml:space="preserve"> </w:t>
      </w:r>
      <w:r w:rsidR="00FE3C51" w:rsidRPr="003B52B2">
        <w:rPr>
          <w:b/>
          <w:lang w:val="fr-CA"/>
        </w:rPr>
        <w:t>2</w:t>
      </w:r>
      <w:r w:rsidR="00C9475D" w:rsidRPr="003B52B2">
        <w:rPr>
          <w:b/>
          <w:lang w:val="fr-CA"/>
        </w:rPr>
        <w:t xml:space="preserve"> </w:t>
      </w:r>
      <w:r w:rsidR="00900B79" w:rsidRPr="003B52B2">
        <w:rPr>
          <w:b/>
          <w:lang w:val="fr-CA"/>
        </w:rPr>
        <w:t>déc</w:t>
      </w:r>
      <w:r w:rsidR="0068505C" w:rsidRPr="003B52B2">
        <w:rPr>
          <w:b/>
          <w:lang w:val="fr-CA"/>
        </w:rPr>
        <w:t>em</w:t>
      </w:r>
      <w:r w:rsidR="00C8509D" w:rsidRPr="003B52B2">
        <w:rPr>
          <w:b/>
          <w:lang w:val="fr-CA"/>
        </w:rPr>
        <w:t>bre</w:t>
      </w:r>
      <w:r w:rsidR="004E4B02" w:rsidRPr="003B52B2">
        <w:rPr>
          <w:b/>
          <w:lang w:val="fr-CA"/>
        </w:rPr>
        <w:t xml:space="preserve"> </w:t>
      </w:r>
      <w:r w:rsidR="008825DB" w:rsidRPr="003B52B2">
        <w:rPr>
          <w:b/>
          <w:lang w:val="fr-CA"/>
        </w:rPr>
        <w:t>20</w:t>
      </w:r>
      <w:r w:rsidR="00B44DF4" w:rsidRPr="003B52B2">
        <w:rPr>
          <w:b/>
          <w:lang w:val="fr-CA"/>
        </w:rPr>
        <w:t>2</w:t>
      </w:r>
      <w:r w:rsidR="00A57799" w:rsidRPr="003B52B2">
        <w:rPr>
          <w:b/>
          <w:lang w:val="fr-CA"/>
        </w:rPr>
        <w:t>1</w:t>
      </w:r>
    </w:p>
    <w:p w:rsidR="006F2579" w:rsidRPr="003B52B2" w:rsidRDefault="006F2579" w:rsidP="006F2579">
      <w:pPr>
        <w:widowControl w:val="0"/>
        <w:rPr>
          <w:b/>
          <w:lang w:val="fr-CA"/>
        </w:rPr>
      </w:pPr>
      <w:r w:rsidRPr="003B52B2">
        <w:rPr>
          <w:b/>
          <w:lang w:val="fr-CA"/>
        </w:rPr>
        <w:t>Pour diffusion immédiate</w:t>
      </w:r>
    </w:p>
    <w:p w:rsidR="006F2579" w:rsidRPr="003B52B2" w:rsidRDefault="006F2579" w:rsidP="006F2579">
      <w:pPr>
        <w:widowControl w:val="0"/>
        <w:rPr>
          <w:b/>
          <w:lang w:val="fr-CA"/>
        </w:rPr>
      </w:pPr>
    </w:p>
    <w:p w:rsidR="002767DF" w:rsidRPr="003B52B2" w:rsidRDefault="002767DF" w:rsidP="002767DF">
      <w:pPr>
        <w:widowControl w:val="0"/>
        <w:rPr>
          <w:lang w:val="fr-CA"/>
        </w:rPr>
      </w:pPr>
      <w:r w:rsidRPr="003B52B2">
        <w:rPr>
          <w:b/>
          <w:lang w:val="fr-CA"/>
        </w:rPr>
        <w:t>OTTAWA</w:t>
      </w:r>
      <w:r w:rsidRPr="003B52B2">
        <w:rPr>
          <w:lang w:val="fr-CA"/>
        </w:rPr>
        <w:t xml:space="preserve"> – La Cour suprême du Canada a déposé aujourd’hui auprès du registraire les jugements dans </w:t>
      </w:r>
      <w:r w:rsidR="00CC044F" w:rsidRPr="003B52B2">
        <w:rPr>
          <w:lang w:val="fr-CA"/>
        </w:rPr>
        <w:t>les</w:t>
      </w:r>
      <w:r w:rsidR="008C7CD9" w:rsidRPr="003B52B2">
        <w:rPr>
          <w:lang w:val="fr-CA"/>
        </w:rPr>
        <w:t xml:space="preserve"> </w:t>
      </w:r>
      <w:r w:rsidR="004C4C26" w:rsidRPr="003B52B2">
        <w:rPr>
          <w:lang w:val="fr-CA"/>
        </w:rPr>
        <w:t>demande</w:t>
      </w:r>
      <w:r w:rsidR="0088435A" w:rsidRPr="003B52B2">
        <w:rPr>
          <w:lang w:val="fr-CA"/>
        </w:rPr>
        <w:t>s</w:t>
      </w:r>
      <w:r w:rsidRPr="003B52B2">
        <w:rPr>
          <w:lang w:val="fr-CA"/>
        </w:rPr>
        <w:t xml:space="preserve"> d’au</w:t>
      </w:r>
      <w:r w:rsidR="00F24EF2" w:rsidRPr="003B52B2">
        <w:rPr>
          <w:lang w:val="fr-CA"/>
        </w:rPr>
        <w:t xml:space="preserve">torisation </w:t>
      </w:r>
      <w:r w:rsidR="007F2922" w:rsidRPr="003B52B2">
        <w:rPr>
          <w:lang w:val="fr-CA"/>
        </w:rPr>
        <w:t>sui</w:t>
      </w:r>
      <w:r w:rsidR="00F24EF2" w:rsidRPr="003B52B2">
        <w:rPr>
          <w:lang w:val="fr-CA"/>
        </w:rPr>
        <w:t>v</w:t>
      </w:r>
      <w:r w:rsidR="007F2922" w:rsidRPr="003B52B2">
        <w:rPr>
          <w:lang w:val="fr-CA"/>
        </w:rPr>
        <w:t>a</w:t>
      </w:r>
      <w:r w:rsidR="00F24EF2" w:rsidRPr="003B52B2">
        <w:rPr>
          <w:lang w:val="fr-CA"/>
        </w:rPr>
        <w:t>nt</w:t>
      </w:r>
      <w:r w:rsidR="00C56657" w:rsidRPr="003B52B2">
        <w:rPr>
          <w:lang w:val="fr-CA"/>
        </w:rPr>
        <w:t>s</w:t>
      </w:r>
      <w:r w:rsidR="00F24EF2" w:rsidRPr="003B52B2">
        <w:rPr>
          <w:lang w:val="fr-CA"/>
        </w:rPr>
        <w:t>.</w:t>
      </w:r>
    </w:p>
    <w:p w:rsidR="00694BDA" w:rsidRPr="003B52B2" w:rsidRDefault="00694BDA" w:rsidP="000B5274">
      <w:pPr>
        <w:jc w:val="both"/>
        <w:rPr>
          <w:sz w:val="20"/>
          <w:lang w:val="fr-CA"/>
        </w:rPr>
      </w:pPr>
    </w:p>
    <w:p w:rsidR="00DA0759" w:rsidRPr="003B52B2" w:rsidRDefault="003B52B2" w:rsidP="000B5274">
      <w:pPr>
        <w:jc w:val="both"/>
        <w:rPr>
          <w:sz w:val="20"/>
          <w:lang w:val="fr-CA"/>
        </w:rPr>
      </w:pPr>
      <w:r w:rsidRPr="003B52B2">
        <w:rPr>
          <w:sz w:val="20"/>
        </w:rPr>
        <w:pict>
          <v:rect id="_x0000_i1025" style="width:2in;height:1pt" o:hrpct="0" o:hralign="center" o:hrstd="t" o:hrnoshade="t" o:hr="t" fillcolor="black [3213]" stroked="f"/>
        </w:pict>
      </w:r>
    </w:p>
    <w:p w:rsidR="0068505C" w:rsidRPr="003B52B2" w:rsidRDefault="0068505C" w:rsidP="00431DE2">
      <w:pPr>
        <w:jc w:val="both"/>
        <w:rPr>
          <w:sz w:val="22"/>
          <w:szCs w:val="22"/>
        </w:rPr>
      </w:pPr>
    </w:p>
    <w:p w:rsidR="00900B79" w:rsidRPr="003B52B2" w:rsidRDefault="00900B79" w:rsidP="00900B79">
      <w:pPr>
        <w:jc w:val="both"/>
        <w:rPr>
          <w:b/>
          <w:sz w:val="22"/>
          <w:szCs w:val="22"/>
        </w:rPr>
      </w:pPr>
      <w:r w:rsidRPr="003B52B2">
        <w:rPr>
          <w:b/>
          <w:sz w:val="22"/>
          <w:szCs w:val="22"/>
        </w:rPr>
        <w:t>GRANTED / ACCORDÉE</w:t>
      </w:r>
      <w:r w:rsidR="0004783D" w:rsidRPr="003B52B2">
        <w:rPr>
          <w:b/>
          <w:sz w:val="22"/>
          <w:szCs w:val="22"/>
        </w:rPr>
        <w:t>S</w:t>
      </w:r>
    </w:p>
    <w:p w:rsidR="00900B79" w:rsidRPr="003B52B2" w:rsidRDefault="00900B79" w:rsidP="00431DE2">
      <w:pPr>
        <w:jc w:val="both"/>
        <w:rPr>
          <w:sz w:val="22"/>
          <w:szCs w:val="22"/>
        </w:rPr>
      </w:pPr>
    </w:p>
    <w:p w:rsidR="00745E65" w:rsidRPr="003B52B2" w:rsidRDefault="00745E65" w:rsidP="00745E65">
      <w:pPr>
        <w:rPr>
          <w:sz w:val="22"/>
          <w:szCs w:val="22"/>
          <w:lang w:val="en-CA"/>
        </w:rPr>
      </w:pPr>
      <w:r w:rsidRPr="003B52B2">
        <w:rPr>
          <w:i/>
          <w:sz w:val="22"/>
          <w:szCs w:val="22"/>
          <w:lang w:val="en-CA"/>
        </w:rPr>
        <w:t>Her Majesty the Queen v. Matthew James Johnston and Cody Rae Haevischer</w:t>
      </w:r>
      <w:r w:rsidRPr="003B52B2">
        <w:rPr>
          <w:sz w:val="22"/>
          <w:szCs w:val="22"/>
        </w:rPr>
        <w:t xml:space="preserve"> </w:t>
      </w:r>
      <w:r w:rsidRPr="003B52B2">
        <w:rPr>
          <w:rFonts w:eastAsiaTheme="minorHAnsi" w:cstheme="minorBidi"/>
          <w:sz w:val="22"/>
          <w:szCs w:val="22"/>
        </w:rPr>
        <w:t xml:space="preserve">(B.C.) (Criminal) (By Leave) </w:t>
      </w:r>
      <w:r w:rsidRPr="003B52B2">
        <w:rPr>
          <w:rFonts w:eastAsia="Calibri"/>
          <w:sz w:val="22"/>
          <w:szCs w:val="22"/>
        </w:rPr>
        <w:t>(</w:t>
      </w:r>
      <w:hyperlink r:id="rId8" w:history="1">
        <w:r w:rsidRPr="003B52B2">
          <w:rPr>
            <w:rStyle w:val="Hyperlink"/>
            <w:rFonts w:eastAsia="Calibri"/>
            <w:sz w:val="22"/>
            <w:szCs w:val="22"/>
          </w:rPr>
          <w:t>39635</w:t>
        </w:r>
      </w:hyperlink>
      <w:r w:rsidRPr="003B52B2">
        <w:rPr>
          <w:rFonts w:eastAsia="Calibri"/>
          <w:sz w:val="22"/>
          <w:szCs w:val="22"/>
        </w:rPr>
        <w:t>)</w:t>
      </w:r>
    </w:p>
    <w:p w:rsidR="00900B79" w:rsidRPr="003B52B2" w:rsidRDefault="00900B79" w:rsidP="00431DE2">
      <w:pPr>
        <w:jc w:val="both"/>
        <w:rPr>
          <w:sz w:val="22"/>
          <w:szCs w:val="22"/>
        </w:rPr>
      </w:pPr>
    </w:p>
    <w:p w:rsidR="00745E65" w:rsidRPr="003B52B2" w:rsidRDefault="00745E65" w:rsidP="00745E65">
      <w:pPr>
        <w:jc w:val="both"/>
        <w:rPr>
          <w:sz w:val="20"/>
          <w:lang w:val="fr-CA"/>
        </w:rPr>
      </w:pPr>
      <w:r w:rsidRPr="003B52B2">
        <w:rPr>
          <w:sz w:val="20"/>
        </w:rPr>
        <w:t xml:space="preserve">The application for leave to appeal from the judgment of the Court of Appeal for British Columbia (Vancouver), Numbers CA42488 and CA42490, 2021 BCCA 34, dated January 28, 2021, is granted. </w:t>
      </w:r>
      <w:r w:rsidRPr="003B52B2">
        <w:rPr>
          <w:sz w:val="20"/>
          <w:lang w:val="fr-CA"/>
        </w:rPr>
        <w:t>The application for leave to cross-appeal is dismissed.</w:t>
      </w:r>
    </w:p>
    <w:p w:rsidR="00900B79" w:rsidRPr="003B52B2" w:rsidRDefault="00900B79" w:rsidP="00431DE2">
      <w:pPr>
        <w:jc w:val="both"/>
        <w:rPr>
          <w:sz w:val="20"/>
          <w:lang w:val="fr-CA"/>
        </w:rPr>
      </w:pPr>
    </w:p>
    <w:p w:rsidR="00900B79" w:rsidRPr="003B52B2" w:rsidRDefault="00745E65" w:rsidP="00431DE2">
      <w:pPr>
        <w:jc w:val="both"/>
        <w:rPr>
          <w:sz w:val="20"/>
        </w:rPr>
      </w:pPr>
      <w:r w:rsidRPr="003B52B2">
        <w:rPr>
          <w:sz w:val="20"/>
          <w:lang w:val="fr-CA"/>
        </w:rPr>
        <w:t>La demande d’autorisation d’appel de l’arrêt de la Cour d’appel de la Colombie-Britannique (Vancouver), numéros  CA42488 et CA42490, 2021 BCCA 34, daté du 28 janvier 2021, est accueillie. La demande d’autorisation d’appel incident est rejetée.</w:t>
      </w:r>
    </w:p>
    <w:p w:rsidR="00900B79" w:rsidRPr="003B52B2" w:rsidRDefault="00900B79" w:rsidP="00431DE2">
      <w:pPr>
        <w:jc w:val="both"/>
        <w:rPr>
          <w:sz w:val="22"/>
          <w:szCs w:val="22"/>
        </w:rPr>
      </w:pPr>
    </w:p>
    <w:p w:rsidR="0004783D" w:rsidRPr="003B52B2" w:rsidRDefault="003B52B2" w:rsidP="00431DE2">
      <w:pPr>
        <w:jc w:val="both"/>
        <w:rPr>
          <w:sz w:val="22"/>
          <w:szCs w:val="22"/>
        </w:rPr>
      </w:pPr>
      <w:r w:rsidRPr="003B52B2">
        <w:rPr>
          <w:sz w:val="20"/>
        </w:rPr>
        <w:pict>
          <v:rect id="_x0000_i1026" style="width:2in;height:1pt" o:hrpct="0" o:hralign="center" o:hrstd="t" o:hrnoshade="t" o:hr="t" fillcolor="black [3213]" stroked="f"/>
        </w:pict>
      </w:r>
    </w:p>
    <w:p w:rsidR="0004783D" w:rsidRPr="003B52B2" w:rsidRDefault="0004783D" w:rsidP="00431DE2">
      <w:pPr>
        <w:jc w:val="both"/>
        <w:rPr>
          <w:sz w:val="22"/>
          <w:szCs w:val="22"/>
        </w:rPr>
      </w:pPr>
    </w:p>
    <w:p w:rsidR="0004783D" w:rsidRPr="003B52B2" w:rsidRDefault="0004783D" w:rsidP="0004783D">
      <w:pPr>
        <w:rPr>
          <w:i/>
          <w:sz w:val="22"/>
          <w:szCs w:val="22"/>
        </w:rPr>
      </w:pPr>
      <w:r w:rsidRPr="003B52B2">
        <w:rPr>
          <w:i/>
          <w:sz w:val="22"/>
          <w:szCs w:val="22"/>
          <w:lang w:val="en-CA"/>
        </w:rPr>
        <w:t xml:space="preserve">F. v. N. - and - Attorney General of Ontario </w:t>
      </w:r>
      <w:r w:rsidRPr="003B52B2">
        <w:rPr>
          <w:sz w:val="22"/>
          <w:szCs w:val="22"/>
        </w:rPr>
        <w:t xml:space="preserve">(Ont.) (Civil) (By Leave) </w:t>
      </w:r>
      <w:r w:rsidRPr="003B52B2">
        <w:rPr>
          <w:rFonts w:eastAsia="Calibri"/>
          <w:sz w:val="22"/>
          <w:szCs w:val="22"/>
        </w:rPr>
        <w:t>(</w:t>
      </w:r>
      <w:hyperlink r:id="rId9" w:history="1">
        <w:r w:rsidRPr="003B52B2">
          <w:rPr>
            <w:rStyle w:val="Hyperlink"/>
            <w:rFonts w:eastAsia="Calibri"/>
            <w:sz w:val="22"/>
            <w:szCs w:val="22"/>
          </w:rPr>
          <w:t>39875</w:t>
        </w:r>
      </w:hyperlink>
      <w:r w:rsidRPr="003B52B2">
        <w:rPr>
          <w:rFonts w:eastAsia="Calibri"/>
          <w:sz w:val="22"/>
          <w:szCs w:val="22"/>
        </w:rPr>
        <w:t>)</w:t>
      </w:r>
    </w:p>
    <w:p w:rsidR="0004783D" w:rsidRPr="003B52B2" w:rsidRDefault="0004783D" w:rsidP="00431DE2">
      <w:pPr>
        <w:jc w:val="both"/>
        <w:rPr>
          <w:sz w:val="22"/>
          <w:szCs w:val="22"/>
        </w:rPr>
      </w:pPr>
    </w:p>
    <w:p w:rsidR="003B52B2" w:rsidRPr="003B52B2" w:rsidRDefault="003B52B2" w:rsidP="003B52B2">
      <w:pPr>
        <w:jc w:val="both"/>
        <w:rPr>
          <w:sz w:val="20"/>
        </w:rPr>
      </w:pPr>
      <w:r w:rsidRPr="003B52B2">
        <w:rPr>
          <w:sz w:val="20"/>
        </w:rPr>
        <w:t xml:space="preserve">The application for leave to appeal from the judgment of the Court of Appeal for Ontario, Number C68926, 2021 ONCA 614, dated September 14, 2021, is granted with costs in the cause. </w:t>
      </w:r>
    </w:p>
    <w:p w:rsidR="003B52B2" w:rsidRPr="003B52B2" w:rsidRDefault="003B52B2" w:rsidP="003B52B2">
      <w:pPr>
        <w:jc w:val="both"/>
        <w:rPr>
          <w:sz w:val="20"/>
        </w:rPr>
      </w:pPr>
    </w:p>
    <w:p w:rsidR="003B52B2" w:rsidRPr="003B52B2" w:rsidRDefault="003B52B2" w:rsidP="003B52B2">
      <w:pPr>
        <w:jc w:val="both"/>
        <w:rPr>
          <w:sz w:val="20"/>
        </w:rPr>
      </w:pPr>
      <w:r w:rsidRPr="003B52B2">
        <w:rPr>
          <w:sz w:val="20"/>
        </w:rPr>
        <w:t xml:space="preserve">Leave to appeal is granted only on the issues on which Lauwers J.A. dissented in the Court of Appeal for Ontario, specifically, whether the trial judge erred in the interpretation and application of ss. 23 and 40 of the </w:t>
      </w:r>
      <w:r w:rsidRPr="003B52B2">
        <w:rPr>
          <w:i/>
          <w:sz w:val="20"/>
        </w:rPr>
        <w:t>Children’s Law Reform Act</w:t>
      </w:r>
      <w:r w:rsidRPr="003B52B2">
        <w:rPr>
          <w:sz w:val="20"/>
        </w:rPr>
        <w:t xml:space="preserve">, R.S.O. 1990, c. C.12, and the relevance thereto of the “best interests of the child” principle. </w:t>
      </w:r>
    </w:p>
    <w:p w:rsidR="003B52B2" w:rsidRPr="003B52B2" w:rsidRDefault="003B52B2" w:rsidP="003B52B2">
      <w:pPr>
        <w:jc w:val="both"/>
        <w:rPr>
          <w:sz w:val="20"/>
        </w:rPr>
      </w:pPr>
    </w:p>
    <w:p w:rsidR="003B52B2" w:rsidRPr="003B52B2" w:rsidRDefault="003B52B2" w:rsidP="003B52B2">
      <w:pPr>
        <w:jc w:val="both"/>
        <w:rPr>
          <w:sz w:val="20"/>
        </w:rPr>
      </w:pPr>
      <w:r w:rsidRPr="003B52B2">
        <w:rPr>
          <w:sz w:val="20"/>
        </w:rPr>
        <w:t>The hearing of the appeal will be expedited and will be heard on March 25, 2022. The schedule for serving and filing the appeal documents will be set by the Acting Registrar.</w:t>
      </w:r>
    </w:p>
    <w:p w:rsidR="003B52B2" w:rsidRPr="003B52B2" w:rsidRDefault="003B52B2" w:rsidP="003B52B2">
      <w:pPr>
        <w:jc w:val="both"/>
        <w:rPr>
          <w:sz w:val="20"/>
        </w:rPr>
      </w:pPr>
    </w:p>
    <w:p w:rsidR="003B52B2" w:rsidRPr="003B52B2" w:rsidRDefault="003B52B2" w:rsidP="003B52B2">
      <w:pPr>
        <w:jc w:val="both"/>
        <w:rPr>
          <w:sz w:val="20"/>
        </w:rPr>
      </w:pPr>
      <w:r w:rsidRPr="003B52B2">
        <w:rPr>
          <w:sz w:val="20"/>
        </w:rPr>
        <w:t xml:space="preserve">Pursuant to s. 65.1(3) of the </w:t>
      </w:r>
      <w:r w:rsidRPr="003B52B2">
        <w:rPr>
          <w:i/>
          <w:sz w:val="20"/>
        </w:rPr>
        <w:t>Supreme Court Act</w:t>
      </w:r>
      <w:r w:rsidRPr="003B52B2">
        <w:rPr>
          <w:sz w:val="20"/>
        </w:rPr>
        <w:t>, R.S.C., 1985, c. S-26, paragraph 1 of the order of the Court of Appeal for Ontario dated October 1, 2021, is varied, and the stay of execution remains in force pending the disposition of this Court on the appeal.</w:t>
      </w:r>
    </w:p>
    <w:p w:rsidR="0004783D" w:rsidRPr="003B52B2" w:rsidRDefault="0004783D" w:rsidP="00431DE2">
      <w:pPr>
        <w:jc w:val="both"/>
        <w:rPr>
          <w:sz w:val="20"/>
        </w:rPr>
      </w:pPr>
    </w:p>
    <w:p w:rsidR="003B52B2" w:rsidRPr="003B52B2" w:rsidRDefault="003B52B2" w:rsidP="003B52B2">
      <w:pPr>
        <w:jc w:val="both"/>
        <w:rPr>
          <w:sz w:val="20"/>
          <w:lang w:val="fr-CA"/>
        </w:rPr>
      </w:pPr>
      <w:r w:rsidRPr="003B52B2">
        <w:rPr>
          <w:sz w:val="20"/>
          <w:lang w:val="fr-CA"/>
        </w:rPr>
        <w:t xml:space="preserve">La demande d’autorisation d’appel de l’arrêt de la Cour d’appel de l’Ontario, numéro C68926, 2021 ONCA 614, daté du 14 septembre 2021, est accueillie avec dépens suivant l’issue de la cause. </w:t>
      </w:r>
    </w:p>
    <w:p w:rsidR="003B52B2" w:rsidRPr="003B52B2" w:rsidRDefault="003B52B2" w:rsidP="003B52B2">
      <w:pPr>
        <w:jc w:val="both"/>
        <w:rPr>
          <w:sz w:val="20"/>
          <w:lang w:val="fr-CA"/>
        </w:rPr>
      </w:pPr>
    </w:p>
    <w:p w:rsidR="003B52B2" w:rsidRPr="003B52B2" w:rsidRDefault="003B52B2" w:rsidP="003B52B2">
      <w:pPr>
        <w:jc w:val="both"/>
        <w:rPr>
          <w:sz w:val="20"/>
          <w:lang w:val="fr-CA"/>
        </w:rPr>
      </w:pPr>
      <w:r w:rsidRPr="003B52B2">
        <w:rPr>
          <w:sz w:val="20"/>
          <w:lang w:val="fr-CA"/>
        </w:rPr>
        <w:t xml:space="preserve">L’autorisation d’interjeter appel est accordée uniquement en ce qui a trait aux questions qui ont fait l’objet de la dissidence du juge Lauwers de la Cour d’appel de l’Ontario — plus précisément, la question de savoir si le juge du procès a mal interprété et appliqué les art. 23 et 40 de la </w:t>
      </w:r>
      <w:r w:rsidRPr="003B52B2">
        <w:rPr>
          <w:i/>
          <w:sz w:val="20"/>
          <w:lang w:val="fr-CA"/>
        </w:rPr>
        <w:t>Loi portant réforme du droit de l’enfance</w:t>
      </w:r>
      <w:r w:rsidRPr="003B52B2">
        <w:rPr>
          <w:sz w:val="20"/>
          <w:lang w:val="fr-CA"/>
        </w:rPr>
        <w:t>, L.R.O. 1990, c. C. 12, et la pertinence du principe de l’« intérêt véritable de l’enfant » pour cette question.</w:t>
      </w:r>
    </w:p>
    <w:p w:rsidR="003B52B2" w:rsidRPr="003B52B2" w:rsidRDefault="003B52B2" w:rsidP="003B52B2">
      <w:pPr>
        <w:jc w:val="both"/>
        <w:rPr>
          <w:sz w:val="20"/>
          <w:lang w:val="fr-CA"/>
        </w:rPr>
      </w:pPr>
    </w:p>
    <w:p w:rsidR="003B52B2" w:rsidRPr="003B52B2" w:rsidRDefault="003B52B2" w:rsidP="003B52B2">
      <w:pPr>
        <w:jc w:val="both"/>
        <w:rPr>
          <w:sz w:val="20"/>
          <w:lang w:val="fr-CA"/>
        </w:rPr>
      </w:pPr>
      <w:r w:rsidRPr="003B52B2">
        <w:rPr>
          <w:sz w:val="20"/>
          <w:lang w:val="fr-CA"/>
        </w:rPr>
        <w:t>L’audition de l’appel sera accélérée et l’appel sera entendu le 25 mars 2022. Le calendrier de signification et de dépôt des documents d’appel sera établi par le registraire par intérim.</w:t>
      </w:r>
    </w:p>
    <w:p w:rsidR="003B52B2" w:rsidRPr="003B52B2" w:rsidRDefault="003B52B2" w:rsidP="003B52B2">
      <w:pPr>
        <w:jc w:val="both"/>
        <w:rPr>
          <w:sz w:val="20"/>
          <w:lang w:val="fr-CA"/>
        </w:rPr>
      </w:pPr>
    </w:p>
    <w:p w:rsidR="003B52B2" w:rsidRPr="003B52B2" w:rsidRDefault="003B52B2" w:rsidP="003B52B2">
      <w:pPr>
        <w:jc w:val="both"/>
        <w:rPr>
          <w:sz w:val="20"/>
          <w:lang w:val="fr-CA"/>
        </w:rPr>
      </w:pPr>
      <w:r w:rsidRPr="003B52B2">
        <w:rPr>
          <w:sz w:val="20"/>
          <w:lang w:val="fr-CA"/>
        </w:rPr>
        <w:t xml:space="preserve">En vertu du par. 65.1(3) de la </w:t>
      </w:r>
      <w:r w:rsidRPr="003B52B2">
        <w:rPr>
          <w:i/>
          <w:sz w:val="20"/>
          <w:lang w:val="fr-CA"/>
        </w:rPr>
        <w:t>Loi sur la Cour suprême</w:t>
      </w:r>
      <w:r w:rsidRPr="003B52B2">
        <w:rPr>
          <w:sz w:val="20"/>
          <w:lang w:val="fr-CA"/>
        </w:rPr>
        <w:t>, L.R.C. 1985, ch. S-26, le paragraphe 1 de l’ordonnance de la Cour d’appel de l’Ontario datée du 1</w:t>
      </w:r>
      <w:r w:rsidRPr="003B52B2">
        <w:rPr>
          <w:sz w:val="20"/>
          <w:vertAlign w:val="superscript"/>
          <w:lang w:val="fr-CA"/>
        </w:rPr>
        <w:t>er</w:t>
      </w:r>
      <w:r w:rsidRPr="003B52B2">
        <w:rPr>
          <w:sz w:val="20"/>
          <w:lang w:val="fr-CA"/>
        </w:rPr>
        <w:t xml:space="preserve"> octobre 2021 est modifié, et le sursis d’exécution demeure en vigueur jusqu’à ce que la Cour suprême ait statué sur l’appel.</w:t>
      </w:r>
    </w:p>
    <w:p w:rsidR="003B52B2" w:rsidRPr="003B52B2" w:rsidRDefault="003B52B2" w:rsidP="00431DE2">
      <w:pPr>
        <w:jc w:val="both"/>
        <w:rPr>
          <w:sz w:val="20"/>
          <w:lang w:val="fr-CA"/>
        </w:rPr>
      </w:pPr>
    </w:p>
    <w:p w:rsidR="00900B79" w:rsidRPr="003B52B2" w:rsidRDefault="003B52B2" w:rsidP="00431DE2">
      <w:pPr>
        <w:jc w:val="both"/>
        <w:rPr>
          <w:sz w:val="22"/>
          <w:szCs w:val="22"/>
        </w:rPr>
      </w:pPr>
      <w:r w:rsidRPr="003B52B2">
        <w:rPr>
          <w:sz w:val="20"/>
        </w:rPr>
        <w:pict>
          <v:rect id="_x0000_i1027" style="width:2in;height:1pt" o:hrpct="0" o:hralign="center" o:hrstd="t" o:hrnoshade="t" o:hr="t" fillcolor="black [3213]" stroked="f"/>
        </w:pict>
      </w:r>
    </w:p>
    <w:p w:rsidR="00900B79" w:rsidRPr="003B52B2" w:rsidRDefault="00900B79" w:rsidP="00431DE2">
      <w:pPr>
        <w:jc w:val="both"/>
        <w:rPr>
          <w:sz w:val="22"/>
          <w:szCs w:val="22"/>
        </w:rPr>
      </w:pPr>
    </w:p>
    <w:p w:rsidR="00431DE2" w:rsidRPr="003B52B2" w:rsidRDefault="00431DE2" w:rsidP="00431DE2">
      <w:pPr>
        <w:jc w:val="both"/>
        <w:rPr>
          <w:b/>
          <w:sz w:val="22"/>
          <w:szCs w:val="22"/>
          <w:lang w:val="fr-CA"/>
        </w:rPr>
      </w:pPr>
      <w:r w:rsidRPr="003B52B2">
        <w:rPr>
          <w:b/>
          <w:sz w:val="22"/>
          <w:szCs w:val="22"/>
          <w:lang w:val="fr-CA"/>
        </w:rPr>
        <w:t>DISMISSED / REJETÉE</w:t>
      </w:r>
      <w:r w:rsidR="001B1618" w:rsidRPr="003B52B2">
        <w:rPr>
          <w:b/>
          <w:sz w:val="22"/>
          <w:szCs w:val="22"/>
          <w:lang w:val="fr-CA"/>
        </w:rPr>
        <w:t>S</w:t>
      </w:r>
    </w:p>
    <w:p w:rsidR="00431DE2" w:rsidRPr="003B52B2" w:rsidRDefault="00431DE2" w:rsidP="000B5274">
      <w:pPr>
        <w:jc w:val="both"/>
        <w:rPr>
          <w:sz w:val="20"/>
          <w:lang w:val="fr-CA"/>
        </w:rPr>
      </w:pPr>
    </w:p>
    <w:p w:rsidR="00745E65" w:rsidRPr="003B52B2" w:rsidRDefault="00745E65" w:rsidP="00745E65">
      <w:pPr>
        <w:tabs>
          <w:tab w:val="left" w:pos="360"/>
        </w:tabs>
        <w:rPr>
          <w:rFonts w:eastAsiaTheme="minorHAnsi" w:cstheme="minorBidi"/>
          <w:sz w:val="22"/>
          <w:szCs w:val="22"/>
          <w:lang w:val="fr-CA"/>
        </w:rPr>
      </w:pPr>
      <w:r w:rsidRPr="003B52B2">
        <w:rPr>
          <w:rFonts w:eastAsiaTheme="minorHAnsi" w:cstheme="minorBidi"/>
          <w:i/>
          <w:sz w:val="22"/>
          <w:szCs w:val="22"/>
          <w:lang w:val="fr-CA"/>
        </w:rPr>
        <w:t>Diane Vachon et Daniel Fortier c. Société de l’assurance automobile du Québec et Tribunal administratif du Québec</w:t>
      </w:r>
      <w:r w:rsidRPr="003B52B2">
        <w:rPr>
          <w:rFonts w:eastAsiaTheme="minorHAnsi" w:cstheme="minorBidi"/>
          <w:sz w:val="22"/>
          <w:szCs w:val="22"/>
          <w:lang w:val="fr-CA"/>
        </w:rPr>
        <w:t xml:space="preserve"> (Qc) (Civile) (Autorisation) </w:t>
      </w:r>
      <w:r w:rsidRPr="003B52B2">
        <w:rPr>
          <w:rFonts w:eastAsia="Calibri"/>
          <w:sz w:val="22"/>
          <w:szCs w:val="22"/>
          <w:lang w:val="fr-CA"/>
        </w:rPr>
        <w:t>(</w:t>
      </w:r>
      <w:hyperlink r:id="rId10" w:history="1">
        <w:r w:rsidRPr="003B52B2">
          <w:rPr>
            <w:rStyle w:val="Hyperlink"/>
            <w:rFonts w:eastAsia="Calibri"/>
            <w:sz w:val="22"/>
            <w:szCs w:val="22"/>
            <w:lang w:val="fr-CA"/>
          </w:rPr>
          <w:t>39707</w:t>
        </w:r>
      </w:hyperlink>
      <w:r w:rsidRPr="003B52B2">
        <w:rPr>
          <w:rFonts w:eastAsia="Calibri"/>
          <w:sz w:val="22"/>
          <w:szCs w:val="22"/>
          <w:lang w:val="fr-CA"/>
        </w:rPr>
        <w:t>)</w:t>
      </w:r>
    </w:p>
    <w:p w:rsidR="00A30607" w:rsidRPr="003B52B2" w:rsidRDefault="00A30607" w:rsidP="00A30607">
      <w:pPr>
        <w:widowControl w:val="0"/>
        <w:rPr>
          <w:sz w:val="20"/>
          <w:lang w:val="fr-CA"/>
        </w:rPr>
      </w:pPr>
    </w:p>
    <w:p w:rsidR="00745E65" w:rsidRPr="003B52B2" w:rsidRDefault="00745E65" w:rsidP="00745E65">
      <w:pPr>
        <w:jc w:val="both"/>
        <w:rPr>
          <w:sz w:val="20"/>
          <w:lang w:val="fr-CA"/>
        </w:rPr>
      </w:pPr>
      <w:r w:rsidRPr="003B52B2">
        <w:rPr>
          <w:sz w:val="20"/>
          <w:lang w:val="fr-CA"/>
        </w:rPr>
        <w:lastRenderedPageBreak/>
        <w:t>La demande d’autorisation d’appel de l’arrêt de la Cour d’appel du Québec (Québec), numéro 200-09-009999-191, 2021 QCCA 597, daté du 16 avril 2021, est rejetée avec dépens en faveur de l’intimée, Société de l’assurance automobile du Québec.</w:t>
      </w:r>
    </w:p>
    <w:p w:rsidR="00A30607" w:rsidRPr="003B52B2" w:rsidRDefault="00A30607" w:rsidP="00A30607">
      <w:pPr>
        <w:widowControl w:val="0"/>
        <w:rPr>
          <w:sz w:val="20"/>
          <w:lang w:val="fr-CA"/>
        </w:rPr>
      </w:pPr>
    </w:p>
    <w:p w:rsidR="00A30607" w:rsidRPr="003B52B2" w:rsidRDefault="00745E65" w:rsidP="009B0DC6">
      <w:pPr>
        <w:widowControl w:val="0"/>
        <w:jc w:val="both"/>
        <w:rPr>
          <w:sz w:val="20"/>
        </w:rPr>
      </w:pPr>
      <w:r w:rsidRPr="003B52B2">
        <w:rPr>
          <w:sz w:val="20"/>
          <w:lang w:val="en-CA"/>
        </w:rPr>
        <w:t>The application for leave to appeal from the judgment of the</w:t>
      </w:r>
      <w:bookmarkStart w:id="0" w:name="BM_1_"/>
      <w:bookmarkEnd w:id="0"/>
      <w:r w:rsidRPr="003B52B2">
        <w:rPr>
          <w:sz w:val="20"/>
          <w:lang w:val="en-CA"/>
        </w:rPr>
        <w:t xml:space="preserve"> </w:t>
      </w:r>
      <w:r w:rsidRPr="003B52B2">
        <w:rPr>
          <w:sz w:val="20"/>
        </w:rPr>
        <w:t>Court of Appeal of Quebec (Québec)</w:t>
      </w:r>
      <w:r w:rsidRPr="003B52B2">
        <w:rPr>
          <w:sz w:val="20"/>
          <w:lang w:val="en-CA"/>
        </w:rPr>
        <w:t xml:space="preserve">, Number </w:t>
      </w:r>
      <w:r w:rsidRPr="003B52B2">
        <w:rPr>
          <w:sz w:val="20"/>
        </w:rPr>
        <w:t>200-09-009999-191, 2021 QCCA 597</w:t>
      </w:r>
      <w:r w:rsidRPr="003B52B2">
        <w:rPr>
          <w:sz w:val="20"/>
          <w:lang w:val="en-CA"/>
        </w:rPr>
        <w:t xml:space="preserve">, dated </w:t>
      </w:r>
      <w:r w:rsidRPr="003B52B2">
        <w:rPr>
          <w:sz w:val="20"/>
        </w:rPr>
        <w:t>April 16, 2021,</w:t>
      </w:r>
      <w:r w:rsidRPr="003B52B2">
        <w:rPr>
          <w:sz w:val="20"/>
          <w:lang w:val="en-CA"/>
        </w:rPr>
        <w:t xml:space="preserve"> is dismissed with costs to the respondent, Société de l’assurance automobile du Québec.</w:t>
      </w:r>
    </w:p>
    <w:p w:rsidR="00A30607" w:rsidRPr="003B52B2" w:rsidRDefault="00A30607" w:rsidP="00A30607">
      <w:pPr>
        <w:widowControl w:val="0"/>
        <w:rPr>
          <w:sz w:val="20"/>
        </w:rPr>
      </w:pPr>
    </w:p>
    <w:p w:rsidR="00BF66C0" w:rsidRPr="003B52B2" w:rsidRDefault="003B52B2" w:rsidP="00A30607">
      <w:pPr>
        <w:widowControl w:val="0"/>
        <w:rPr>
          <w:sz w:val="20"/>
          <w:lang w:val="fr-CA"/>
        </w:rPr>
      </w:pPr>
      <w:r w:rsidRPr="003B52B2">
        <w:rPr>
          <w:sz w:val="20"/>
        </w:rPr>
        <w:pict>
          <v:rect id="_x0000_i1028" style="width:2in;height:1pt" o:hrpct="0" o:hralign="center" o:hrstd="t" o:hrnoshade="t" o:hr="t" fillcolor="black [3213]" stroked="f"/>
        </w:pict>
      </w:r>
    </w:p>
    <w:p w:rsidR="00A30607" w:rsidRPr="003B52B2" w:rsidRDefault="00A30607" w:rsidP="00A30607">
      <w:pPr>
        <w:widowControl w:val="0"/>
        <w:rPr>
          <w:sz w:val="20"/>
        </w:rPr>
      </w:pPr>
    </w:p>
    <w:p w:rsidR="00745E65" w:rsidRPr="003B52B2" w:rsidRDefault="00745E65" w:rsidP="00745E65">
      <w:pPr>
        <w:rPr>
          <w:sz w:val="22"/>
          <w:szCs w:val="22"/>
          <w:lang w:val="fr-CA"/>
        </w:rPr>
      </w:pPr>
      <w:r w:rsidRPr="003B52B2">
        <w:rPr>
          <w:rFonts w:eastAsiaTheme="minorHAnsi" w:cstheme="minorBidi"/>
          <w:i/>
          <w:sz w:val="22"/>
          <w:szCs w:val="22"/>
          <w:lang w:val="fr-CA"/>
        </w:rPr>
        <w:t xml:space="preserve">Personne C </w:t>
      </w:r>
      <w:proofErr w:type="spellStart"/>
      <w:r w:rsidRPr="003B52B2">
        <w:rPr>
          <w:rFonts w:eastAsiaTheme="minorHAnsi" w:cstheme="minorBidi"/>
          <w:i/>
          <w:sz w:val="22"/>
          <w:szCs w:val="22"/>
          <w:lang w:val="fr-CA"/>
        </w:rPr>
        <w:t>c</w:t>
      </w:r>
      <w:proofErr w:type="spellEnd"/>
      <w:r w:rsidRPr="003B52B2">
        <w:rPr>
          <w:rFonts w:eastAsiaTheme="minorHAnsi" w:cstheme="minorBidi"/>
          <w:i/>
          <w:sz w:val="22"/>
          <w:szCs w:val="22"/>
          <w:lang w:val="fr-CA"/>
        </w:rPr>
        <w:t>. MédiaQMI inc., Groupe TVA inc., La Presse Inc. et Société Radio-Canada - et - Personne A, Sylvie Tremblay, en sa qualité de syndique adjointe du Collège des médecins du Québec et Jacinthe Gaumond, en sa qualité de sergente-détective du Service de police de Laval</w:t>
      </w:r>
      <w:r w:rsidRPr="003B52B2">
        <w:rPr>
          <w:rFonts w:eastAsiaTheme="minorHAnsi" w:cstheme="minorBidi"/>
          <w:sz w:val="22"/>
          <w:szCs w:val="22"/>
          <w:lang w:val="fr-CA"/>
        </w:rPr>
        <w:t xml:space="preserve"> (Qc) (Civile) (Autorisation) </w:t>
      </w:r>
      <w:r w:rsidRPr="003B52B2">
        <w:rPr>
          <w:rFonts w:eastAsia="Calibri"/>
          <w:sz w:val="22"/>
          <w:szCs w:val="22"/>
          <w:lang w:val="fr-CA"/>
        </w:rPr>
        <w:t>(</w:t>
      </w:r>
      <w:hyperlink r:id="rId11" w:history="1">
        <w:r w:rsidRPr="003B52B2">
          <w:rPr>
            <w:rStyle w:val="Hyperlink"/>
            <w:rFonts w:eastAsia="Calibri"/>
            <w:sz w:val="22"/>
            <w:szCs w:val="22"/>
            <w:lang w:val="fr-CA"/>
          </w:rPr>
          <w:t>39790</w:t>
        </w:r>
      </w:hyperlink>
      <w:r w:rsidRPr="003B52B2">
        <w:rPr>
          <w:rFonts w:eastAsia="Calibri"/>
          <w:sz w:val="22"/>
          <w:szCs w:val="22"/>
          <w:lang w:val="fr-CA"/>
        </w:rPr>
        <w:t>)</w:t>
      </w:r>
    </w:p>
    <w:p w:rsidR="0068505C" w:rsidRPr="003B52B2" w:rsidRDefault="0068505C" w:rsidP="00C8509D">
      <w:pPr>
        <w:widowControl w:val="0"/>
        <w:rPr>
          <w:sz w:val="20"/>
          <w:lang w:val="fr-CA"/>
        </w:rPr>
      </w:pPr>
    </w:p>
    <w:p w:rsidR="00745E65" w:rsidRPr="003B52B2" w:rsidRDefault="00745E65" w:rsidP="00745E65">
      <w:pPr>
        <w:jc w:val="both"/>
        <w:rPr>
          <w:sz w:val="20"/>
          <w:lang w:val="fr-CA"/>
        </w:rPr>
      </w:pPr>
      <w:r w:rsidRPr="003B52B2">
        <w:rPr>
          <w:sz w:val="20"/>
          <w:lang w:val="fr-CA"/>
        </w:rPr>
        <w:t>La requête en suspension partielle et accélérée de l’exécution du jugement de première instance et en mise sous scellés partielle est rejetée. La demande d’autorisation d’appel de l’arrêt de la Cour supérieure du Québec, numéro 540-36-001132-215, daté du 31 mai 2021, est rejetée avec dépens en faveur des intimées MédiaQMI inc., Groupe TVA inc., La Presse Inc. et Société Radio-Canada.</w:t>
      </w:r>
    </w:p>
    <w:p w:rsidR="00FE3C51" w:rsidRPr="003B52B2" w:rsidRDefault="00FE3C51" w:rsidP="00C8509D">
      <w:pPr>
        <w:widowControl w:val="0"/>
        <w:rPr>
          <w:sz w:val="20"/>
          <w:lang w:val="fr-CA"/>
        </w:rPr>
      </w:pPr>
    </w:p>
    <w:p w:rsidR="00745E65" w:rsidRPr="003B52B2" w:rsidRDefault="00745E65" w:rsidP="00745E65">
      <w:pPr>
        <w:jc w:val="both"/>
        <w:rPr>
          <w:sz w:val="20"/>
        </w:rPr>
      </w:pPr>
      <w:r w:rsidRPr="003B52B2">
        <w:rPr>
          <w:sz w:val="20"/>
          <w:lang w:val="en-CA"/>
        </w:rPr>
        <w:t>T</w:t>
      </w:r>
      <w:r w:rsidRPr="003B52B2">
        <w:rPr>
          <w:sz w:val="20"/>
        </w:rPr>
        <w:t xml:space="preserve">he motion for a partial and expedited stay of execution of the judgment in first instance and for a partial sealing order is dismissed. </w:t>
      </w:r>
      <w:r w:rsidRPr="003B52B2">
        <w:rPr>
          <w:sz w:val="20"/>
          <w:lang w:val="en-CA"/>
        </w:rPr>
        <w:t xml:space="preserve">The application for leave to appeal from the judgment of the </w:t>
      </w:r>
      <w:r w:rsidRPr="003B52B2">
        <w:rPr>
          <w:sz w:val="20"/>
        </w:rPr>
        <w:t>Superior Court of Quebec</w:t>
      </w:r>
      <w:r w:rsidRPr="003B52B2">
        <w:rPr>
          <w:sz w:val="20"/>
          <w:lang w:val="en-CA"/>
        </w:rPr>
        <w:t xml:space="preserve">, Number </w:t>
      </w:r>
      <w:r w:rsidRPr="003B52B2">
        <w:rPr>
          <w:sz w:val="20"/>
        </w:rPr>
        <w:t>540-36-001132-215</w:t>
      </w:r>
      <w:r w:rsidRPr="003B52B2">
        <w:rPr>
          <w:sz w:val="20"/>
          <w:lang w:val="en-CA"/>
        </w:rPr>
        <w:t xml:space="preserve">, dated </w:t>
      </w:r>
      <w:r w:rsidRPr="003B52B2">
        <w:rPr>
          <w:sz w:val="20"/>
        </w:rPr>
        <w:t>May 31, 2021,</w:t>
      </w:r>
      <w:r w:rsidRPr="003B52B2">
        <w:rPr>
          <w:sz w:val="20"/>
          <w:lang w:val="en-CA"/>
        </w:rPr>
        <w:t xml:space="preserve"> is dismissed with costs to the respondents </w:t>
      </w:r>
      <w:r w:rsidRPr="003B52B2">
        <w:rPr>
          <w:sz w:val="20"/>
        </w:rPr>
        <w:t>MediaQMI Inc., TVA Group Inc., La Presse Inc. and Canadian Broadcasting Corporation.</w:t>
      </w:r>
    </w:p>
    <w:p w:rsidR="00FE3C51" w:rsidRPr="003B52B2" w:rsidRDefault="00FE3C51" w:rsidP="00C8509D">
      <w:pPr>
        <w:widowControl w:val="0"/>
        <w:rPr>
          <w:sz w:val="20"/>
        </w:rPr>
      </w:pPr>
    </w:p>
    <w:p w:rsidR="00C8509D" w:rsidRPr="003B52B2" w:rsidRDefault="003B52B2" w:rsidP="00C8509D">
      <w:pPr>
        <w:widowControl w:val="0"/>
        <w:rPr>
          <w:sz w:val="20"/>
          <w:lang w:val="fr-CA"/>
        </w:rPr>
      </w:pPr>
      <w:r w:rsidRPr="003B52B2">
        <w:rPr>
          <w:sz w:val="20"/>
        </w:rPr>
        <w:pict>
          <v:rect id="_x0000_i1029" style="width:2in;height:1pt" o:hrpct="0" o:hralign="center" o:hrstd="t" o:hrnoshade="t" o:hr="t" fillcolor="black [3213]" stroked="f"/>
        </w:pict>
      </w:r>
    </w:p>
    <w:p w:rsidR="00C8509D" w:rsidRPr="003B52B2" w:rsidRDefault="00C8509D" w:rsidP="00C8509D">
      <w:pPr>
        <w:widowControl w:val="0"/>
        <w:rPr>
          <w:sz w:val="20"/>
        </w:rPr>
      </w:pPr>
    </w:p>
    <w:p w:rsidR="00294976" w:rsidRPr="003B52B2" w:rsidRDefault="00294976" w:rsidP="00294976">
      <w:pPr>
        <w:rPr>
          <w:sz w:val="22"/>
          <w:szCs w:val="22"/>
        </w:rPr>
      </w:pPr>
      <w:r w:rsidRPr="003B52B2">
        <w:rPr>
          <w:i/>
          <w:sz w:val="22"/>
          <w:szCs w:val="22"/>
          <w:lang w:val="en-CA"/>
        </w:rPr>
        <w:t>Wesley Vander Leeuw v. Her Majesty the Queen</w:t>
      </w:r>
      <w:r w:rsidRPr="003B52B2">
        <w:rPr>
          <w:i/>
          <w:sz w:val="22"/>
          <w:szCs w:val="22"/>
        </w:rPr>
        <w:t xml:space="preserve"> </w:t>
      </w:r>
      <w:r w:rsidRPr="003B52B2">
        <w:rPr>
          <w:sz w:val="22"/>
          <w:szCs w:val="22"/>
        </w:rPr>
        <w:t xml:space="preserve">(Alta.) (Criminal) (By Leave) </w:t>
      </w:r>
      <w:r w:rsidRPr="003B52B2">
        <w:rPr>
          <w:rFonts w:eastAsia="Calibri"/>
          <w:sz w:val="22"/>
          <w:szCs w:val="22"/>
        </w:rPr>
        <w:t>(</w:t>
      </w:r>
      <w:hyperlink r:id="rId12" w:history="1">
        <w:r w:rsidRPr="003B52B2">
          <w:rPr>
            <w:rStyle w:val="Hyperlink"/>
            <w:rFonts w:eastAsia="Calibri"/>
            <w:sz w:val="22"/>
            <w:szCs w:val="22"/>
          </w:rPr>
          <w:t>39745</w:t>
        </w:r>
      </w:hyperlink>
      <w:r w:rsidRPr="003B52B2">
        <w:rPr>
          <w:rFonts w:eastAsia="Calibri"/>
          <w:sz w:val="22"/>
          <w:szCs w:val="22"/>
        </w:rPr>
        <w:t>)</w:t>
      </w:r>
    </w:p>
    <w:p w:rsidR="0068505C" w:rsidRPr="003B52B2" w:rsidRDefault="0068505C" w:rsidP="00C8509D">
      <w:pPr>
        <w:widowControl w:val="0"/>
        <w:rPr>
          <w:sz w:val="20"/>
        </w:rPr>
      </w:pPr>
    </w:p>
    <w:p w:rsidR="00294976" w:rsidRPr="003B52B2" w:rsidRDefault="00294976" w:rsidP="00294976">
      <w:pPr>
        <w:jc w:val="both"/>
        <w:rPr>
          <w:sz w:val="20"/>
        </w:rPr>
      </w:pPr>
      <w:r w:rsidRPr="003B52B2">
        <w:rPr>
          <w:sz w:val="20"/>
        </w:rPr>
        <w:t>The motion for an extension of time to serve and file the application for leave to appeal is granted. The application for leave to appeal from the judgment of the Court of Appeal of Alberta (Edmonton), Number 1903</w:t>
      </w:r>
      <w:r w:rsidRPr="003B52B2">
        <w:rPr>
          <w:sz w:val="20"/>
        </w:rPr>
        <w:noBreakHyphen/>
        <w:t>0273</w:t>
      </w:r>
      <w:r w:rsidRPr="003B52B2">
        <w:rPr>
          <w:sz w:val="20"/>
        </w:rPr>
        <w:noBreakHyphen/>
        <w:t>A, 2021 ABCA 61, dated February 17, 2021, is dismissed.</w:t>
      </w:r>
    </w:p>
    <w:p w:rsidR="00FE3C51" w:rsidRPr="003B52B2" w:rsidRDefault="00FE3C51" w:rsidP="00C8509D">
      <w:pPr>
        <w:widowControl w:val="0"/>
        <w:rPr>
          <w:sz w:val="20"/>
        </w:rPr>
      </w:pPr>
    </w:p>
    <w:p w:rsidR="00FE3C51" w:rsidRPr="003B52B2" w:rsidRDefault="00294976" w:rsidP="00294976">
      <w:pPr>
        <w:widowControl w:val="0"/>
        <w:jc w:val="both"/>
        <w:rPr>
          <w:sz w:val="20"/>
          <w:lang w:val="fr-CA"/>
        </w:rPr>
      </w:pPr>
      <w:r w:rsidRPr="003B52B2">
        <w:rPr>
          <w:sz w:val="20"/>
          <w:lang w:val="fr-CA"/>
        </w:rPr>
        <w:t>La requête en prorogation du délai de signification et de dépôt de la demande d’autorisation d’appel est accueillie. La demande d’autorisation d’appel de l’arrêt de la Cour d’appel de l’Alberta (Edmonton), numéro 1903</w:t>
      </w:r>
      <w:r w:rsidRPr="003B52B2">
        <w:rPr>
          <w:sz w:val="20"/>
          <w:lang w:val="fr-CA"/>
        </w:rPr>
        <w:noBreakHyphen/>
        <w:t>0273</w:t>
      </w:r>
      <w:r w:rsidRPr="003B52B2">
        <w:rPr>
          <w:sz w:val="20"/>
          <w:lang w:val="fr-CA"/>
        </w:rPr>
        <w:noBreakHyphen/>
        <w:t>A, 2021 ABCA 61, daté du 17 février 2021, est rejetée.</w:t>
      </w:r>
    </w:p>
    <w:p w:rsidR="00FE3C51" w:rsidRPr="003B52B2" w:rsidRDefault="00FE3C51" w:rsidP="00C8509D">
      <w:pPr>
        <w:widowControl w:val="0"/>
        <w:rPr>
          <w:sz w:val="20"/>
          <w:lang w:val="fr-CA"/>
        </w:rPr>
      </w:pPr>
    </w:p>
    <w:p w:rsidR="00C8509D" w:rsidRPr="003B52B2" w:rsidRDefault="003B52B2" w:rsidP="00C8509D">
      <w:pPr>
        <w:widowControl w:val="0"/>
        <w:rPr>
          <w:sz w:val="20"/>
          <w:lang w:val="fr-CA"/>
        </w:rPr>
      </w:pPr>
      <w:r w:rsidRPr="003B52B2">
        <w:rPr>
          <w:sz w:val="20"/>
        </w:rPr>
        <w:pict>
          <v:rect id="_x0000_i1030" style="width:2in;height:1pt" o:hrpct="0" o:hralign="center" o:hrstd="t" o:hrnoshade="t" o:hr="t" fillcolor="black [3213]" stroked="f"/>
        </w:pict>
      </w:r>
    </w:p>
    <w:p w:rsidR="00C8509D" w:rsidRPr="003B52B2" w:rsidRDefault="00C8509D" w:rsidP="00C8509D">
      <w:pPr>
        <w:widowControl w:val="0"/>
        <w:rPr>
          <w:sz w:val="20"/>
        </w:rPr>
      </w:pPr>
    </w:p>
    <w:p w:rsidR="00294976" w:rsidRPr="003B52B2" w:rsidRDefault="00294976" w:rsidP="00294976">
      <w:pPr>
        <w:rPr>
          <w:sz w:val="22"/>
          <w:szCs w:val="22"/>
        </w:rPr>
      </w:pPr>
      <w:r w:rsidRPr="003B52B2">
        <w:rPr>
          <w:i/>
          <w:sz w:val="22"/>
          <w:szCs w:val="22"/>
          <w:lang w:val="en-CA"/>
        </w:rPr>
        <w:t>Brad Cabana v. Her Majesty the Queen in Right of Newfoundland and Labrador, Kathy Dunderdale and Terry French</w:t>
      </w:r>
      <w:r w:rsidRPr="003B52B2">
        <w:rPr>
          <w:sz w:val="22"/>
          <w:szCs w:val="22"/>
        </w:rPr>
        <w:t xml:space="preserve"> (N.L.) (Civil) (By Leave) </w:t>
      </w:r>
      <w:r w:rsidRPr="003B52B2">
        <w:rPr>
          <w:rFonts w:eastAsia="Calibri"/>
          <w:sz w:val="22"/>
          <w:szCs w:val="22"/>
        </w:rPr>
        <w:t>(</w:t>
      </w:r>
      <w:hyperlink r:id="rId13" w:history="1">
        <w:r w:rsidRPr="003B52B2">
          <w:rPr>
            <w:rStyle w:val="Hyperlink"/>
            <w:rFonts w:eastAsia="Calibri"/>
            <w:sz w:val="22"/>
            <w:szCs w:val="22"/>
          </w:rPr>
          <w:t>39716</w:t>
        </w:r>
      </w:hyperlink>
      <w:r w:rsidRPr="003B52B2">
        <w:rPr>
          <w:rFonts w:eastAsia="Calibri"/>
          <w:sz w:val="22"/>
          <w:szCs w:val="22"/>
        </w:rPr>
        <w:t>)</w:t>
      </w:r>
    </w:p>
    <w:p w:rsidR="00E4428F" w:rsidRPr="003B52B2" w:rsidRDefault="00E4428F" w:rsidP="00E4428F">
      <w:pPr>
        <w:widowControl w:val="0"/>
        <w:rPr>
          <w:sz w:val="20"/>
        </w:rPr>
      </w:pPr>
    </w:p>
    <w:p w:rsidR="00294976" w:rsidRPr="003B52B2" w:rsidRDefault="00294976" w:rsidP="00294976">
      <w:pPr>
        <w:jc w:val="both"/>
        <w:rPr>
          <w:sz w:val="20"/>
        </w:rPr>
      </w:pPr>
      <w:r w:rsidRPr="003B52B2">
        <w:rPr>
          <w:sz w:val="20"/>
        </w:rPr>
        <w:t>The application for leave to appeal from the judgment of the Court of Appeal of Newfoundland and Labrador, Number 201601H0123, 2020 NLCA 44, dated December 22, 2020, is dismissed with costs.</w:t>
      </w:r>
    </w:p>
    <w:p w:rsidR="00FE3C51" w:rsidRPr="003B52B2" w:rsidRDefault="00FE3C51" w:rsidP="00E4428F">
      <w:pPr>
        <w:widowControl w:val="0"/>
        <w:rPr>
          <w:sz w:val="20"/>
        </w:rPr>
      </w:pPr>
    </w:p>
    <w:p w:rsidR="00FE3C51" w:rsidRPr="003B52B2" w:rsidRDefault="00294976" w:rsidP="00294976">
      <w:pPr>
        <w:widowControl w:val="0"/>
        <w:jc w:val="both"/>
        <w:rPr>
          <w:sz w:val="20"/>
          <w:lang w:val="fr-CA"/>
        </w:rPr>
      </w:pPr>
      <w:r w:rsidRPr="003B52B2">
        <w:rPr>
          <w:sz w:val="20"/>
          <w:lang w:val="fr-CA"/>
        </w:rPr>
        <w:t>La demande d’autorisation d’appel de l’arrêt de la Cour d’appel de Terre-Neuve-et-Labrador, numéro 201601H0123, 2020 NLCA 44, daté du 22 décembre 2020, est rejetée avec dépens.</w:t>
      </w:r>
    </w:p>
    <w:p w:rsidR="00FE3C51" w:rsidRPr="003B52B2" w:rsidRDefault="00FE3C51" w:rsidP="00E4428F">
      <w:pPr>
        <w:widowControl w:val="0"/>
        <w:rPr>
          <w:sz w:val="20"/>
          <w:lang w:val="fr-CA"/>
        </w:rPr>
      </w:pPr>
    </w:p>
    <w:p w:rsidR="00E4428F" w:rsidRPr="003B52B2" w:rsidRDefault="003B52B2" w:rsidP="00E4428F">
      <w:pPr>
        <w:widowControl w:val="0"/>
        <w:rPr>
          <w:sz w:val="20"/>
          <w:lang w:val="fr-CA"/>
        </w:rPr>
      </w:pPr>
      <w:r w:rsidRPr="003B52B2">
        <w:rPr>
          <w:sz w:val="20"/>
        </w:rPr>
        <w:pict>
          <v:rect id="_x0000_i1031" style="width:2in;height:1pt" o:hrpct="0" o:hralign="center" o:hrstd="t" o:hrnoshade="t" o:hr="t" fillcolor="black [3213]" stroked="f"/>
        </w:pict>
      </w:r>
    </w:p>
    <w:p w:rsidR="001019EE" w:rsidRPr="003B52B2" w:rsidRDefault="001019EE" w:rsidP="00D3228D">
      <w:pPr>
        <w:ind w:left="357" w:hanging="357"/>
        <w:jc w:val="both"/>
        <w:rPr>
          <w:sz w:val="20"/>
        </w:rPr>
      </w:pPr>
    </w:p>
    <w:p w:rsidR="001019EE" w:rsidRPr="003B52B2" w:rsidRDefault="001019EE" w:rsidP="00D3228D">
      <w:pPr>
        <w:ind w:left="357" w:hanging="357"/>
        <w:jc w:val="both"/>
        <w:rPr>
          <w:sz w:val="20"/>
        </w:rPr>
      </w:pPr>
    </w:p>
    <w:p w:rsidR="00A30607" w:rsidRPr="003B52B2" w:rsidRDefault="00A30607" w:rsidP="00D3228D">
      <w:pPr>
        <w:ind w:left="357" w:hanging="357"/>
        <w:jc w:val="both"/>
        <w:rPr>
          <w:sz w:val="20"/>
        </w:rPr>
      </w:pPr>
    </w:p>
    <w:p w:rsidR="00D3344A" w:rsidRPr="003B52B2" w:rsidRDefault="00D3344A" w:rsidP="00D3344A">
      <w:pPr>
        <w:widowControl w:val="0"/>
        <w:outlineLvl w:val="0"/>
      </w:pPr>
      <w:r w:rsidRPr="003B52B2">
        <w:t xml:space="preserve">Supreme Court of Canada / Cour suprême du </w:t>
      </w:r>
      <w:proofErr w:type="gramStart"/>
      <w:r w:rsidRPr="003B52B2">
        <w:t>Canada :</w:t>
      </w:r>
      <w:proofErr w:type="gramEnd"/>
      <w:r w:rsidRPr="003B52B2">
        <w:t xml:space="preserve"> </w:t>
      </w:r>
    </w:p>
    <w:p w:rsidR="00D3344A" w:rsidRPr="003B52B2" w:rsidRDefault="003B52B2" w:rsidP="00D3344A">
      <w:pPr>
        <w:widowControl w:val="0"/>
        <w:outlineLvl w:val="0"/>
        <w:rPr>
          <w:color w:val="0000FF"/>
          <w:u w:val="single"/>
        </w:rPr>
      </w:pPr>
      <w:hyperlink r:id="rId14" w:history="1">
        <w:r w:rsidR="00D3344A" w:rsidRPr="003B52B2">
          <w:rPr>
            <w:rStyle w:val="Hyperlink"/>
          </w:rPr>
          <w:t>comments-commentaires@scc-csc.ca</w:t>
        </w:r>
      </w:hyperlink>
    </w:p>
    <w:p w:rsidR="00D3344A" w:rsidRPr="003B52B2" w:rsidRDefault="00D3344A" w:rsidP="00D3344A">
      <w:pPr>
        <w:widowControl w:val="0"/>
        <w:outlineLvl w:val="0"/>
      </w:pPr>
      <w:r w:rsidRPr="003B52B2">
        <w:t>(613) 995-4330</w:t>
      </w:r>
    </w:p>
    <w:p w:rsidR="00497B5E" w:rsidRPr="003B52B2" w:rsidRDefault="00497B5E" w:rsidP="00497B5E">
      <w:pPr>
        <w:widowControl w:val="0"/>
        <w:rPr>
          <w:sz w:val="20"/>
        </w:rPr>
      </w:pPr>
    </w:p>
    <w:p w:rsidR="003F43E6" w:rsidRPr="003B52B2" w:rsidRDefault="003F43E6" w:rsidP="00497B5E">
      <w:pPr>
        <w:widowControl w:val="0"/>
        <w:rPr>
          <w:sz w:val="20"/>
        </w:rPr>
      </w:pPr>
    </w:p>
    <w:p w:rsidR="00224F26" w:rsidRPr="00910AEC" w:rsidRDefault="003F43E6" w:rsidP="00DE0F77">
      <w:pPr>
        <w:pStyle w:val="Footer"/>
        <w:jc w:val="center"/>
      </w:pPr>
      <w:r w:rsidRPr="003B52B2">
        <w:lastRenderedPageBreak/>
        <w:t>- 30</w:t>
      </w:r>
      <w:r w:rsidR="00312438" w:rsidRPr="003B52B2">
        <w:t xml:space="preserve"> -</w:t>
      </w:r>
      <w:bookmarkStart w:id="1" w:name="_GoBack"/>
      <w:bookmarkEnd w:id="1"/>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C1E1D"/>
    <w:multiLevelType w:val="hybridMultilevel"/>
    <w:tmpl w:val="D6BC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805E9"/>
    <w:multiLevelType w:val="hybridMultilevel"/>
    <w:tmpl w:val="CB3EA774"/>
    <w:lvl w:ilvl="0" w:tplc="83A861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9"/>
  </w:num>
  <w:num w:numId="5">
    <w:abstractNumId w:val="16"/>
  </w:num>
  <w:num w:numId="6">
    <w:abstractNumId w:val="6"/>
  </w:num>
  <w:num w:numId="7">
    <w:abstractNumId w:val="14"/>
  </w:num>
  <w:num w:numId="8">
    <w:abstractNumId w:val="11"/>
  </w:num>
  <w:num w:numId="9">
    <w:abstractNumId w:val="0"/>
  </w:num>
  <w:num w:numId="10">
    <w:abstractNumId w:val="8"/>
  </w:num>
  <w:num w:numId="11">
    <w:abstractNumId w:val="18"/>
  </w:num>
  <w:num w:numId="12">
    <w:abstractNumId w:val="9"/>
  </w:num>
  <w:num w:numId="13">
    <w:abstractNumId w:val="5"/>
  </w:num>
  <w:num w:numId="14">
    <w:abstractNumId w:val="7"/>
  </w:num>
  <w:num w:numId="15">
    <w:abstractNumId w:val="4"/>
  </w:num>
  <w:num w:numId="16">
    <w:abstractNumId w:val="12"/>
  </w:num>
  <w:num w:numId="17">
    <w:abstractNumId w:val="17"/>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83D"/>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9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4976"/>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2B2"/>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5E6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235"/>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6E00"/>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35" TargetMode="External"/><Relationship Id="rId13" Type="http://schemas.openxmlformats.org/officeDocument/2006/relationships/hyperlink" Target="https://www.scc-csc.ca/case-dossier/info/sum-som-eng.aspx?cas=397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7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7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fra.aspx?cas=3970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875"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1C28-9841-4041-B4E9-316D3BD1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2021-12-01T23:52:00Z</dcterms:modified>
</cp:coreProperties>
</file>