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E06885" w:rsidRDefault="002A192B" w:rsidP="002A192B">
      <w:pPr>
        <w:pStyle w:val="Header"/>
        <w:jc w:val="center"/>
        <w:rPr>
          <w:b/>
          <w:sz w:val="32"/>
        </w:rPr>
      </w:pPr>
      <w:r w:rsidRPr="00E06885">
        <w:rPr>
          <w:b/>
          <w:sz w:val="32"/>
        </w:rPr>
        <w:t>Supreme Court of Canada / Cour suprême du Canada</w:t>
      </w:r>
    </w:p>
    <w:p w:rsidR="002A192B" w:rsidRPr="00E06885" w:rsidRDefault="002A192B" w:rsidP="002A192B">
      <w:pPr>
        <w:widowControl w:val="0"/>
        <w:rPr>
          <w:i/>
        </w:rPr>
      </w:pPr>
    </w:p>
    <w:p w:rsidR="002A192B" w:rsidRPr="00E06885" w:rsidRDefault="002A192B" w:rsidP="002A192B">
      <w:pPr>
        <w:widowControl w:val="0"/>
        <w:rPr>
          <w:i/>
        </w:rPr>
      </w:pPr>
    </w:p>
    <w:p w:rsidR="001C4415" w:rsidRPr="00E06885" w:rsidRDefault="001C4415" w:rsidP="001C4415">
      <w:pPr>
        <w:widowControl w:val="0"/>
        <w:rPr>
          <w:i/>
          <w:sz w:val="20"/>
        </w:rPr>
      </w:pPr>
      <w:r w:rsidRPr="00E06885">
        <w:rPr>
          <w:i/>
          <w:sz w:val="20"/>
        </w:rPr>
        <w:t>(</w:t>
      </w:r>
      <w:r w:rsidR="003C50BF" w:rsidRPr="00E06885">
        <w:rPr>
          <w:i/>
          <w:sz w:val="20"/>
        </w:rPr>
        <w:t>Le</w:t>
      </w:r>
      <w:r w:rsidRPr="00E06885">
        <w:rPr>
          <w:i/>
          <w:sz w:val="20"/>
        </w:rPr>
        <w:t xml:space="preserve"> français suit)</w:t>
      </w:r>
    </w:p>
    <w:p w:rsidR="001C4415" w:rsidRPr="00E06885" w:rsidRDefault="001C4415" w:rsidP="001C4415">
      <w:pPr>
        <w:widowControl w:val="0"/>
      </w:pPr>
    </w:p>
    <w:p w:rsidR="001C4415" w:rsidRPr="00E06885" w:rsidRDefault="000347C1" w:rsidP="00214729">
      <w:pPr>
        <w:widowControl w:val="0"/>
        <w:jc w:val="center"/>
        <w:rPr>
          <w:b/>
        </w:rPr>
      </w:pPr>
      <w:r w:rsidRPr="00E06885">
        <w:fldChar w:fldCharType="begin"/>
      </w:r>
      <w:r w:rsidR="00FA7412" w:rsidRPr="00E06885">
        <w:instrText xml:space="preserve"> SEQ CHAPTER \h \r 1</w:instrText>
      </w:r>
      <w:r w:rsidRPr="00E06885">
        <w:fldChar w:fldCharType="end"/>
      </w:r>
      <w:r w:rsidR="00455BB9" w:rsidRPr="00E06885">
        <w:rPr>
          <w:b/>
        </w:rPr>
        <w:t>JUDGMENT</w:t>
      </w:r>
      <w:r w:rsidR="00FA7412" w:rsidRPr="00E06885">
        <w:rPr>
          <w:b/>
        </w:rPr>
        <w:t xml:space="preserve"> TO BE RENDERED IN APPEA</w:t>
      </w:r>
      <w:r w:rsidR="00CC2799" w:rsidRPr="00E06885">
        <w:rPr>
          <w:b/>
        </w:rPr>
        <w:t>L</w:t>
      </w:r>
    </w:p>
    <w:p w:rsidR="005A7C1B" w:rsidRPr="00E06885" w:rsidRDefault="005A7C1B" w:rsidP="005A7C1B">
      <w:pPr>
        <w:widowControl w:val="0"/>
      </w:pPr>
    </w:p>
    <w:p w:rsidR="00EC79B0" w:rsidRPr="00E06885" w:rsidRDefault="001F458A" w:rsidP="00EC79B0">
      <w:pPr>
        <w:widowControl w:val="0"/>
      </w:pPr>
      <w:r w:rsidRPr="00E06885">
        <w:rPr>
          <w:b/>
        </w:rPr>
        <w:t>April</w:t>
      </w:r>
      <w:r w:rsidR="00C86395" w:rsidRPr="00E06885">
        <w:rPr>
          <w:b/>
        </w:rPr>
        <w:t xml:space="preserve"> </w:t>
      </w:r>
      <w:r w:rsidR="00F5120E" w:rsidRPr="00E06885">
        <w:rPr>
          <w:b/>
        </w:rPr>
        <w:t>25</w:t>
      </w:r>
      <w:r w:rsidR="00EC79B0" w:rsidRPr="00E06885">
        <w:rPr>
          <w:b/>
        </w:rPr>
        <w:t>, 2</w:t>
      </w:r>
      <w:r w:rsidR="00E6600C" w:rsidRPr="00E06885">
        <w:rPr>
          <w:b/>
        </w:rPr>
        <w:t>0</w:t>
      </w:r>
      <w:r w:rsidR="009544E9" w:rsidRPr="00E06885">
        <w:rPr>
          <w:b/>
        </w:rPr>
        <w:t>2</w:t>
      </w:r>
      <w:r w:rsidR="00B2287D" w:rsidRPr="00E06885">
        <w:rPr>
          <w:b/>
        </w:rPr>
        <w:t>2</w:t>
      </w:r>
      <w:bookmarkStart w:id="0" w:name="_GoBack"/>
      <w:bookmarkEnd w:id="0"/>
    </w:p>
    <w:p w:rsidR="00EC79B0" w:rsidRPr="00E06885" w:rsidRDefault="00EC79B0" w:rsidP="00EC79B0">
      <w:pPr>
        <w:widowControl w:val="0"/>
        <w:rPr>
          <w:b/>
        </w:rPr>
      </w:pPr>
      <w:r w:rsidRPr="00E06885">
        <w:rPr>
          <w:b/>
        </w:rPr>
        <w:t>For immediate release</w:t>
      </w:r>
    </w:p>
    <w:p w:rsidR="00EC79B0" w:rsidRPr="00E06885" w:rsidRDefault="00EC79B0" w:rsidP="00EC79B0">
      <w:pPr>
        <w:widowControl w:val="0"/>
      </w:pPr>
    </w:p>
    <w:p w:rsidR="00EC79B0" w:rsidRPr="00E06885" w:rsidRDefault="00EC79B0" w:rsidP="00EC79B0">
      <w:pPr>
        <w:widowControl w:val="0"/>
        <w:rPr>
          <w:lang w:val="fr-CA"/>
        </w:rPr>
      </w:pPr>
      <w:r w:rsidRPr="00E06885">
        <w:rPr>
          <w:b/>
        </w:rPr>
        <w:t>OTTAWA</w:t>
      </w:r>
      <w:r w:rsidRPr="00E06885">
        <w:t xml:space="preserve"> – The Supreme Court of Canad</w:t>
      </w:r>
      <w:r w:rsidR="00455BB9" w:rsidRPr="00E06885">
        <w:t>a announced today that judgment</w:t>
      </w:r>
      <w:r w:rsidRPr="00E06885">
        <w:t xml:space="preserve"> in the following appeal will be delivered at 9:45 a.m. E</w:t>
      </w:r>
      <w:r w:rsidR="00762B23" w:rsidRPr="00E06885">
        <w:t>D</w:t>
      </w:r>
      <w:r w:rsidR="00DC6C1E" w:rsidRPr="00E06885">
        <w:t>T</w:t>
      </w:r>
      <w:r w:rsidR="00D74667" w:rsidRPr="00E06885">
        <w:t xml:space="preserve"> on</w:t>
      </w:r>
      <w:r w:rsidR="00DC6C1E" w:rsidRPr="00E06885">
        <w:t xml:space="preserve"> </w:t>
      </w:r>
      <w:r w:rsidR="00F5120E" w:rsidRPr="00E06885">
        <w:t>Fri</w:t>
      </w:r>
      <w:r w:rsidR="00FC36F6" w:rsidRPr="00E06885">
        <w:t>day</w:t>
      </w:r>
      <w:r w:rsidR="000A7900" w:rsidRPr="00E06885">
        <w:t xml:space="preserve">, </w:t>
      </w:r>
      <w:r w:rsidR="001F458A" w:rsidRPr="00E06885">
        <w:t>April</w:t>
      </w:r>
      <w:r w:rsidR="004E605A" w:rsidRPr="00E06885">
        <w:t xml:space="preserve"> </w:t>
      </w:r>
      <w:r w:rsidR="00F5120E" w:rsidRPr="00E06885">
        <w:t>29</w:t>
      </w:r>
      <w:r w:rsidR="00E63199" w:rsidRPr="00E06885">
        <w:t>, 2</w:t>
      </w:r>
      <w:r w:rsidR="0086609D" w:rsidRPr="00E06885">
        <w:t>0</w:t>
      </w:r>
      <w:r w:rsidR="009544E9" w:rsidRPr="00E06885">
        <w:t>2</w:t>
      </w:r>
      <w:r w:rsidR="00B2287D" w:rsidRPr="00E06885">
        <w:t>2</w:t>
      </w:r>
      <w:r w:rsidR="00455BB9" w:rsidRPr="00E06885">
        <w:t xml:space="preserve">. </w:t>
      </w:r>
      <w:r w:rsidR="00455BB9" w:rsidRPr="00E06885">
        <w:rPr>
          <w:lang w:val="fr-CA"/>
        </w:rPr>
        <w:t>This</w:t>
      </w:r>
      <w:r w:rsidRPr="00E06885">
        <w:rPr>
          <w:lang w:val="fr-CA"/>
        </w:rPr>
        <w:t xml:space="preserve"> list is subject to change.</w:t>
      </w:r>
    </w:p>
    <w:p w:rsidR="001F76DD" w:rsidRPr="00E06885" w:rsidRDefault="001F76DD" w:rsidP="001C4415">
      <w:pPr>
        <w:widowControl w:val="0"/>
        <w:rPr>
          <w:szCs w:val="24"/>
          <w:lang w:val="fr-CA"/>
        </w:rPr>
      </w:pPr>
    </w:p>
    <w:p w:rsidR="001C4415" w:rsidRPr="00E06885" w:rsidRDefault="001C4415" w:rsidP="001C4415">
      <w:pPr>
        <w:widowControl w:val="0"/>
        <w:rPr>
          <w:lang w:val="fr-CA"/>
        </w:rPr>
      </w:pPr>
    </w:p>
    <w:p w:rsidR="001335A1" w:rsidRPr="00E06885" w:rsidRDefault="001335A1" w:rsidP="001335A1">
      <w:pPr>
        <w:widowControl w:val="0"/>
        <w:jc w:val="center"/>
        <w:rPr>
          <w:b/>
          <w:lang w:val="fr-CA"/>
        </w:rPr>
      </w:pPr>
      <w:r w:rsidRPr="00E06885">
        <w:rPr>
          <w:b/>
          <w:lang w:val="fr-CA"/>
        </w:rPr>
        <w:t>PROCHAIN JUGEMENT</w:t>
      </w:r>
      <w:r w:rsidR="00455BB9" w:rsidRPr="00E06885">
        <w:rPr>
          <w:b/>
          <w:lang w:val="fr-CA"/>
        </w:rPr>
        <w:t xml:space="preserve"> SUR APPEL</w:t>
      </w:r>
    </w:p>
    <w:p w:rsidR="001335A1" w:rsidRPr="00E06885" w:rsidRDefault="001335A1" w:rsidP="001335A1">
      <w:pPr>
        <w:widowControl w:val="0"/>
        <w:rPr>
          <w:lang w:val="fr-CA"/>
        </w:rPr>
      </w:pPr>
    </w:p>
    <w:p w:rsidR="00EC79B0" w:rsidRPr="00E06885" w:rsidRDefault="00EC79B0" w:rsidP="00EC79B0">
      <w:pPr>
        <w:widowControl w:val="0"/>
        <w:rPr>
          <w:lang w:val="fr-CA"/>
        </w:rPr>
      </w:pPr>
      <w:r w:rsidRPr="00E06885">
        <w:rPr>
          <w:b/>
          <w:lang w:val="fr-CA"/>
        </w:rPr>
        <w:t xml:space="preserve">Le </w:t>
      </w:r>
      <w:r w:rsidR="00F5120E" w:rsidRPr="00E06885">
        <w:rPr>
          <w:b/>
          <w:lang w:val="fr-CA"/>
        </w:rPr>
        <w:t>25</w:t>
      </w:r>
      <w:r w:rsidR="00FA5450" w:rsidRPr="00E06885">
        <w:rPr>
          <w:b/>
          <w:lang w:val="fr-CA"/>
        </w:rPr>
        <w:t xml:space="preserve"> </w:t>
      </w:r>
      <w:r w:rsidR="00964827" w:rsidRPr="00E06885">
        <w:rPr>
          <w:b/>
          <w:lang w:val="fr-CA"/>
        </w:rPr>
        <w:t>a</w:t>
      </w:r>
      <w:r w:rsidR="001F458A" w:rsidRPr="00E06885">
        <w:rPr>
          <w:b/>
          <w:lang w:val="fr-CA"/>
        </w:rPr>
        <w:t>v</w:t>
      </w:r>
      <w:r w:rsidR="00762B23" w:rsidRPr="00E06885">
        <w:rPr>
          <w:b/>
          <w:lang w:val="fr-CA"/>
        </w:rPr>
        <w:t>r</w:t>
      </w:r>
      <w:r w:rsidR="001F458A" w:rsidRPr="00E06885">
        <w:rPr>
          <w:b/>
          <w:lang w:val="fr-CA"/>
        </w:rPr>
        <w:t>il</w:t>
      </w:r>
      <w:r w:rsidR="00C86395" w:rsidRPr="00E06885">
        <w:rPr>
          <w:b/>
          <w:lang w:val="fr-CA"/>
        </w:rPr>
        <w:t xml:space="preserve"> </w:t>
      </w:r>
      <w:r w:rsidR="0086609D" w:rsidRPr="00E06885">
        <w:rPr>
          <w:b/>
          <w:lang w:val="fr-CA"/>
        </w:rPr>
        <w:t>20</w:t>
      </w:r>
      <w:r w:rsidR="009544E9" w:rsidRPr="00E06885">
        <w:rPr>
          <w:b/>
          <w:lang w:val="fr-CA"/>
        </w:rPr>
        <w:t>2</w:t>
      </w:r>
      <w:r w:rsidR="00B2287D" w:rsidRPr="00E06885">
        <w:rPr>
          <w:b/>
          <w:lang w:val="fr-CA"/>
        </w:rPr>
        <w:t>2</w:t>
      </w:r>
    </w:p>
    <w:p w:rsidR="00EC79B0" w:rsidRPr="00E06885" w:rsidRDefault="00EC79B0" w:rsidP="00EC79B0">
      <w:pPr>
        <w:widowControl w:val="0"/>
        <w:rPr>
          <w:b/>
          <w:lang w:val="fr-CA"/>
        </w:rPr>
      </w:pPr>
      <w:r w:rsidRPr="00E06885">
        <w:rPr>
          <w:b/>
          <w:lang w:val="fr-CA"/>
        </w:rPr>
        <w:t>Pour diffusion immédiate</w:t>
      </w:r>
    </w:p>
    <w:p w:rsidR="00EC79B0" w:rsidRPr="00E06885" w:rsidRDefault="00EC79B0" w:rsidP="00EC79B0">
      <w:pPr>
        <w:widowControl w:val="0"/>
        <w:rPr>
          <w:lang w:val="fr-CA"/>
        </w:rPr>
      </w:pPr>
    </w:p>
    <w:p w:rsidR="00EC79B0" w:rsidRPr="00E06885" w:rsidRDefault="00EC79B0" w:rsidP="00EC79B0">
      <w:pPr>
        <w:widowControl w:val="0"/>
        <w:rPr>
          <w:lang w:val="fr-CA"/>
        </w:rPr>
      </w:pPr>
      <w:r w:rsidRPr="00E06885">
        <w:rPr>
          <w:b/>
          <w:lang w:val="fr-CA"/>
        </w:rPr>
        <w:t>OTTAWA</w:t>
      </w:r>
      <w:r w:rsidRPr="00E06885">
        <w:rPr>
          <w:lang w:val="fr-CA"/>
        </w:rPr>
        <w:t xml:space="preserve"> – La Cour suprême du Canada annonce que jugement ser</w:t>
      </w:r>
      <w:r w:rsidR="00DD6B4F">
        <w:rPr>
          <w:lang w:val="fr-CA"/>
        </w:rPr>
        <w:t xml:space="preserve">a </w:t>
      </w:r>
      <w:r w:rsidRPr="00E06885">
        <w:rPr>
          <w:lang w:val="fr-CA"/>
        </w:rPr>
        <w:t xml:space="preserve">rendu dans </w:t>
      </w:r>
      <w:r w:rsidR="001F1643" w:rsidRPr="00E06885">
        <w:rPr>
          <w:lang w:val="fr-CA"/>
        </w:rPr>
        <w:t>l</w:t>
      </w:r>
      <w:r w:rsidR="00DD6B4F">
        <w:rPr>
          <w:lang w:val="fr-CA"/>
        </w:rPr>
        <w:t>’</w:t>
      </w:r>
      <w:r w:rsidR="001F1643" w:rsidRPr="00E06885">
        <w:rPr>
          <w:lang w:val="fr-CA"/>
        </w:rPr>
        <w:t xml:space="preserve">appel </w:t>
      </w:r>
      <w:r w:rsidRPr="00E06885">
        <w:rPr>
          <w:lang w:val="fr-CA"/>
        </w:rPr>
        <w:t xml:space="preserve">suivant le </w:t>
      </w:r>
      <w:r w:rsidR="00F5120E" w:rsidRPr="00E06885">
        <w:rPr>
          <w:lang w:val="fr-CA"/>
        </w:rPr>
        <w:t>v</w:t>
      </w:r>
      <w:r w:rsidR="00FC36F6" w:rsidRPr="00E06885">
        <w:rPr>
          <w:lang w:val="fr-CA"/>
        </w:rPr>
        <w:t>e</w:t>
      </w:r>
      <w:r w:rsidR="00F5120E" w:rsidRPr="00E06885">
        <w:rPr>
          <w:lang w:val="fr-CA"/>
        </w:rPr>
        <w:t>ndre</w:t>
      </w:r>
      <w:r w:rsidR="00FC36F6" w:rsidRPr="00E06885">
        <w:rPr>
          <w:lang w:val="fr-CA"/>
        </w:rPr>
        <w:t>di</w:t>
      </w:r>
      <w:r w:rsidR="007C1648" w:rsidRPr="00E06885">
        <w:rPr>
          <w:lang w:val="fr-CA"/>
        </w:rPr>
        <w:t xml:space="preserve"> </w:t>
      </w:r>
      <w:r w:rsidR="00F5120E" w:rsidRPr="00E06885">
        <w:rPr>
          <w:lang w:val="fr-CA"/>
        </w:rPr>
        <w:t>29</w:t>
      </w:r>
      <w:r w:rsidR="00F62251" w:rsidRPr="00E06885">
        <w:rPr>
          <w:lang w:val="fr-CA"/>
        </w:rPr>
        <w:t xml:space="preserve"> </w:t>
      </w:r>
      <w:r w:rsidR="00762B23" w:rsidRPr="00E06885">
        <w:rPr>
          <w:lang w:val="fr-CA"/>
        </w:rPr>
        <w:t>a</w:t>
      </w:r>
      <w:r w:rsidR="001F458A" w:rsidRPr="00E06885">
        <w:rPr>
          <w:lang w:val="fr-CA"/>
        </w:rPr>
        <w:t>v</w:t>
      </w:r>
      <w:r w:rsidR="00762B23" w:rsidRPr="00E06885">
        <w:rPr>
          <w:lang w:val="fr-CA"/>
        </w:rPr>
        <w:t>r</w:t>
      </w:r>
      <w:r w:rsidR="001F458A" w:rsidRPr="00E06885">
        <w:rPr>
          <w:lang w:val="fr-CA"/>
        </w:rPr>
        <w:t>il</w:t>
      </w:r>
      <w:r w:rsidR="00282563" w:rsidRPr="00E06885">
        <w:rPr>
          <w:lang w:val="fr-CA"/>
        </w:rPr>
        <w:t xml:space="preserve"> </w:t>
      </w:r>
      <w:r w:rsidRPr="00E06885">
        <w:rPr>
          <w:lang w:val="fr-CA"/>
        </w:rPr>
        <w:t>20</w:t>
      </w:r>
      <w:r w:rsidR="009544E9" w:rsidRPr="00E06885">
        <w:rPr>
          <w:lang w:val="fr-CA"/>
        </w:rPr>
        <w:t>2</w:t>
      </w:r>
      <w:r w:rsidR="00B2287D" w:rsidRPr="00E06885">
        <w:rPr>
          <w:lang w:val="fr-CA"/>
        </w:rPr>
        <w:t>2</w:t>
      </w:r>
      <w:r w:rsidRPr="00E06885">
        <w:rPr>
          <w:lang w:val="fr-CA"/>
        </w:rPr>
        <w:t>, à 9 h 45 H</w:t>
      </w:r>
      <w:r w:rsidR="00762B23" w:rsidRPr="00E06885">
        <w:rPr>
          <w:lang w:val="fr-CA"/>
        </w:rPr>
        <w:t>A</w:t>
      </w:r>
      <w:r w:rsidRPr="00E06885">
        <w:rPr>
          <w:lang w:val="fr-CA"/>
        </w:rPr>
        <w:t>E. Cette liste est sujette à modifications.</w:t>
      </w:r>
    </w:p>
    <w:p w:rsidR="001F76DD" w:rsidRPr="00E06885" w:rsidRDefault="001F76DD" w:rsidP="00E92006">
      <w:pPr>
        <w:widowControl w:val="0"/>
        <w:jc w:val="both"/>
        <w:rPr>
          <w:szCs w:val="24"/>
          <w:lang w:val="fr-CA"/>
        </w:rPr>
      </w:pPr>
    </w:p>
    <w:p w:rsidR="00EF4622" w:rsidRPr="00E06885" w:rsidRDefault="00DD6B4F" w:rsidP="00E92006">
      <w:pPr>
        <w:widowControl w:val="0"/>
        <w:jc w:val="both"/>
        <w:rPr>
          <w:szCs w:val="24"/>
          <w:lang w:val="fr-CA"/>
        </w:rPr>
      </w:pPr>
      <w:r>
        <w:rPr>
          <w:sz w:val="20"/>
        </w:rPr>
        <w:pict>
          <v:rect id="_x0000_i1025" style="width:2in;height:1pt" o:hrpct="0" o:hralign="center" o:hrstd="t" o:hrnoshade="t" o:hr="t" fillcolor="black [3213]" stroked="f"/>
        </w:pict>
      </w:r>
    </w:p>
    <w:p w:rsidR="001335A1" w:rsidRPr="00E06885" w:rsidRDefault="001335A1" w:rsidP="001335A1">
      <w:pPr>
        <w:widowControl w:val="0"/>
        <w:rPr>
          <w:szCs w:val="24"/>
          <w:lang w:val="fr-CA"/>
        </w:rPr>
      </w:pPr>
    </w:p>
    <w:p w:rsidR="00772636" w:rsidRPr="00E06885" w:rsidRDefault="00F5120E" w:rsidP="00772636">
      <w:pPr>
        <w:jc w:val="both"/>
        <w:rPr>
          <w:szCs w:val="24"/>
          <w:lang w:val="fr-CA"/>
        </w:rPr>
      </w:pPr>
      <w:r w:rsidRPr="00E06885">
        <w:rPr>
          <w:i/>
          <w:szCs w:val="24"/>
          <w:lang w:val="fr-CA"/>
        </w:rPr>
        <w:t>Sa Majesté la Reine c. Patrick Dussault</w:t>
      </w:r>
      <w:r w:rsidR="00735BE0" w:rsidRPr="00E06885">
        <w:rPr>
          <w:i/>
          <w:szCs w:val="24"/>
          <w:lang w:val="fr-CA"/>
        </w:rPr>
        <w:t xml:space="preserve"> </w:t>
      </w:r>
      <w:r w:rsidR="00772636" w:rsidRPr="00E06885">
        <w:rPr>
          <w:szCs w:val="24"/>
          <w:lang w:val="fr-CA"/>
        </w:rPr>
        <w:t>(</w:t>
      </w:r>
      <w:r w:rsidRPr="00E06885">
        <w:rPr>
          <w:szCs w:val="24"/>
          <w:lang w:val="fr-CA"/>
        </w:rPr>
        <w:t>Qc</w:t>
      </w:r>
      <w:r w:rsidR="00772636" w:rsidRPr="00E06885">
        <w:rPr>
          <w:szCs w:val="24"/>
          <w:lang w:val="fr-CA"/>
        </w:rPr>
        <w:t xml:space="preserve">) </w:t>
      </w:r>
      <w:r w:rsidR="00772636" w:rsidRPr="00E06885">
        <w:rPr>
          <w:lang w:val="fr-CA"/>
        </w:rPr>
        <w:t>(</w:t>
      </w:r>
      <w:hyperlink r:id="rId7" w:history="1">
        <w:r w:rsidR="00772636" w:rsidRPr="00E06885">
          <w:rPr>
            <w:rStyle w:val="Hyperlink"/>
            <w:lang w:val="fr-CA"/>
          </w:rPr>
          <w:t>3</w:t>
        </w:r>
        <w:r w:rsidR="000E38C2" w:rsidRPr="00E06885">
          <w:rPr>
            <w:rStyle w:val="Hyperlink"/>
            <w:lang w:val="fr-CA"/>
          </w:rPr>
          <w:t>9</w:t>
        </w:r>
        <w:r w:rsidRPr="00E06885">
          <w:rPr>
            <w:rStyle w:val="Hyperlink"/>
            <w:lang w:val="fr-CA"/>
          </w:rPr>
          <w:t>330</w:t>
        </w:r>
      </w:hyperlink>
      <w:r w:rsidR="00772636" w:rsidRPr="00E06885">
        <w:rPr>
          <w:lang w:val="fr-CA"/>
        </w:rPr>
        <w:t>)</w:t>
      </w:r>
    </w:p>
    <w:p w:rsidR="000E38C2" w:rsidRPr="00E06885" w:rsidRDefault="000E38C2" w:rsidP="00340C6D">
      <w:pPr>
        <w:jc w:val="both"/>
        <w:rPr>
          <w:sz w:val="20"/>
        </w:rPr>
      </w:pPr>
    </w:p>
    <w:p w:rsidR="00F5120E" w:rsidRPr="00E06885" w:rsidRDefault="00F5120E" w:rsidP="00340C6D">
      <w:pPr>
        <w:jc w:val="both"/>
        <w:rPr>
          <w:sz w:val="20"/>
        </w:rPr>
      </w:pPr>
    </w:p>
    <w:p w:rsidR="00F5120E" w:rsidRPr="00E06885" w:rsidRDefault="00F5120E" w:rsidP="00F5120E">
      <w:pPr>
        <w:pStyle w:val="SCCLsocParty"/>
        <w:rPr>
          <w:b/>
          <w:sz w:val="20"/>
          <w:szCs w:val="20"/>
          <w:lang w:val="en-CA"/>
        </w:rPr>
      </w:pPr>
      <w:r w:rsidRPr="00E06885">
        <w:rPr>
          <w:rStyle w:val="SCCFileNumberChar"/>
          <w:i w:val="0"/>
          <w:sz w:val="20"/>
          <w:szCs w:val="20"/>
        </w:rPr>
        <w:t>39330</w:t>
      </w:r>
      <w:r w:rsidRPr="00E06885">
        <w:rPr>
          <w:rStyle w:val="SCCFileNumberChar"/>
          <w:i w:val="0"/>
          <w:sz w:val="20"/>
          <w:szCs w:val="20"/>
        </w:rPr>
        <w:tab/>
      </w:r>
      <w:r w:rsidRPr="00E06885">
        <w:rPr>
          <w:b/>
          <w:sz w:val="20"/>
          <w:szCs w:val="20"/>
          <w:lang w:val="en-CA"/>
        </w:rPr>
        <w:t>Her Majesty the Queen v. Patrick Dussault</w:t>
      </w:r>
    </w:p>
    <w:p w:rsidR="00F5120E" w:rsidRPr="00E06885" w:rsidRDefault="00F5120E" w:rsidP="00F5120E">
      <w:pPr>
        <w:ind w:left="360" w:firstLine="360"/>
        <w:jc w:val="both"/>
        <w:rPr>
          <w:sz w:val="20"/>
        </w:rPr>
      </w:pPr>
      <w:r w:rsidRPr="00E06885">
        <w:rPr>
          <w:sz w:val="20"/>
          <w:lang w:val="en-CA"/>
        </w:rPr>
        <w:t>(Que.) (Criminal) (By Leave)</w:t>
      </w:r>
    </w:p>
    <w:p w:rsidR="00F5120E" w:rsidRPr="00E06885" w:rsidRDefault="00F5120E" w:rsidP="00340C6D">
      <w:pPr>
        <w:jc w:val="both"/>
        <w:rPr>
          <w:sz w:val="20"/>
        </w:rPr>
      </w:pPr>
    </w:p>
    <w:p w:rsidR="00F5120E" w:rsidRPr="00E06885" w:rsidRDefault="00F5120E" w:rsidP="00340C6D">
      <w:pPr>
        <w:jc w:val="both"/>
        <w:rPr>
          <w:sz w:val="20"/>
        </w:rPr>
      </w:pPr>
      <w:r w:rsidRPr="00E06885">
        <w:rPr>
          <w:sz w:val="20"/>
          <w:lang w:val="en-CA"/>
        </w:rPr>
        <w:t xml:space="preserve">Criminal law — </w:t>
      </w:r>
      <w:r w:rsidRPr="00E06885">
        <w:rPr>
          <w:i/>
          <w:sz w:val="20"/>
          <w:lang w:val="en-CA"/>
        </w:rPr>
        <w:t>Charter of Rights</w:t>
      </w:r>
      <w:r w:rsidRPr="00E06885">
        <w:rPr>
          <w:sz w:val="20"/>
          <w:lang w:val="en-CA"/>
        </w:rPr>
        <w:t xml:space="preserve"> — Right to counsel — Appeal — Power of intervention — Palpable error — Whether Court of Appeal erred regarding scope of its power of intervention by making its own assessment of facts even though it had identified no palpable error made by trial judge — Whether Court of Appeal erred in law in establishing principle of “continuous” right to counsel that departs from principles from this Court’s decision in </w:t>
      </w:r>
      <w:r w:rsidRPr="00E06885">
        <w:rPr>
          <w:i/>
          <w:color w:val="000000"/>
          <w:sz w:val="20"/>
          <w:lang w:val="en-CA"/>
        </w:rPr>
        <w:t>R. v</w:t>
      </w:r>
      <w:r w:rsidRPr="00E06885">
        <w:rPr>
          <w:i/>
          <w:iCs/>
          <w:color w:val="000000"/>
          <w:sz w:val="20"/>
          <w:lang w:val="en-CA"/>
        </w:rPr>
        <w:t>.</w:t>
      </w:r>
      <w:r w:rsidRPr="00E06885">
        <w:rPr>
          <w:i/>
          <w:color w:val="000000"/>
          <w:sz w:val="20"/>
          <w:lang w:val="en-CA"/>
        </w:rPr>
        <w:t xml:space="preserve"> Sinclair</w:t>
      </w:r>
      <w:r w:rsidRPr="00E06885">
        <w:rPr>
          <w:color w:val="000000"/>
          <w:sz w:val="20"/>
          <w:lang w:val="en-CA"/>
        </w:rPr>
        <w:t>, 2010 SCC 35, [2010] 2 S.C.R. 310</w:t>
      </w:r>
      <w:r w:rsidRPr="00E06885">
        <w:rPr>
          <w:sz w:val="20"/>
          <w:lang w:val="en-CA"/>
        </w:rPr>
        <w:t>, by allowing second consultation despite absence of objective facts that would make it necessary — Whether Court of Appeal erred in law in determining whether legal assistance obtained was sufficient from perspective of counsel without regard to testimony of accused and to findings of fact of trial judge, who noted that accused had understood.</w:t>
      </w:r>
    </w:p>
    <w:p w:rsidR="00F5120E" w:rsidRPr="00E06885" w:rsidRDefault="00F5120E" w:rsidP="00340C6D">
      <w:pPr>
        <w:jc w:val="both"/>
        <w:rPr>
          <w:sz w:val="20"/>
        </w:rPr>
      </w:pPr>
    </w:p>
    <w:p w:rsidR="00F5120E" w:rsidRPr="00E06885" w:rsidRDefault="00F5120E" w:rsidP="00F5120E">
      <w:pPr>
        <w:jc w:val="both"/>
        <w:rPr>
          <w:sz w:val="20"/>
          <w:lang w:val="en-CA"/>
        </w:rPr>
      </w:pPr>
      <w:r w:rsidRPr="00E06885">
        <w:rPr>
          <w:sz w:val="20"/>
          <w:lang w:val="en-CA"/>
        </w:rPr>
        <w:t>The respondent, Patrick Dussault, was arrested for murder and arson. Before his trial, he moved to exclude from the evidence an incriminating statement he had made to the police while being questioned; the reason he gave was that the statement had been obtained as the result of a violation of his right to counsel protected by s. 10(</w:t>
      </w:r>
      <w:r w:rsidRPr="00E06885">
        <w:rPr>
          <w:i/>
          <w:sz w:val="20"/>
          <w:lang w:val="en-CA"/>
        </w:rPr>
        <w:t>b</w:t>
      </w:r>
      <w:r w:rsidRPr="00E06885">
        <w:rPr>
          <w:sz w:val="20"/>
          <w:lang w:val="en-CA"/>
        </w:rPr>
        <w:t xml:space="preserve">) of the </w:t>
      </w:r>
      <w:r w:rsidRPr="00E06885">
        <w:rPr>
          <w:i/>
          <w:sz w:val="20"/>
          <w:lang w:val="en-CA"/>
        </w:rPr>
        <w:t>Canadian Charter of Rights and Freedoms</w:t>
      </w:r>
      <w:r w:rsidRPr="00E06885">
        <w:rPr>
          <w:sz w:val="20"/>
          <w:lang w:val="en-CA"/>
        </w:rPr>
        <w:t xml:space="preserve">. A </w:t>
      </w:r>
      <w:r w:rsidRPr="00E06885">
        <w:rPr>
          <w:i/>
          <w:sz w:val="20"/>
          <w:lang w:val="en-CA"/>
        </w:rPr>
        <w:t>voir dire</w:t>
      </w:r>
      <w:r w:rsidRPr="00E06885">
        <w:rPr>
          <w:sz w:val="20"/>
          <w:lang w:val="en-CA"/>
        </w:rPr>
        <w:t xml:space="preserve"> was held. The trial judge dismissed the motion and found that the respondent’s statement was admissible in evidence. At his trial, the jury then found the respondent guilty of second degree murder. </w:t>
      </w:r>
    </w:p>
    <w:p w:rsidR="00F5120E" w:rsidRPr="00E06885" w:rsidRDefault="00F5120E" w:rsidP="00F5120E">
      <w:pPr>
        <w:jc w:val="both"/>
        <w:rPr>
          <w:sz w:val="20"/>
          <w:lang w:val="en-CA"/>
        </w:rPr>
      </w:pPr>
    </w:p>
    <w:p w:rsidR="00F5120E" w:rsidRPr="00E06885" w:rsidRDefault="00F5120E" w:rsidP="00F5120E">
      <w:pPr>
        <w:jc w:val="both"/>
        <w:rPr>
          <w:sz w:val="20"/>
          <w:lang w:val="en-CA"/>
        </w:rPr>
      </w:pPr>
      <w:r w:rsidRPr="00E06885">
        <w:rPr>
          <w:sz w:val="20"/>
          <w:lang w:val="en-CA"/>
        </w:rPr>
        <w:t>The respondent appealed the verdict. He argued that the trial judge had erred in dismissing the motion to exclude the incriminating statement and in finding that his right to counsel under s. 10(</w:t>
      </w:r>
      <w:r w:rsidRPr="00E06885">
        <w:rPr>
          <w:i/>
          <w:sz w:val="20"/>
          <w:lang w:val="en-CA"/>
        </w:rPr>
        <w:t>b</w:t>
      </w:r>
      <w:r w:rsidRPr="00E06885">
        <w:rPr>
          <w:sz w:val="20"/>
          <w:lang w:val="en-CA"/>
        </w:rPr>
        <w:t xml:space="preserve">) had not been violated. The respondent submitted that, in his telephone conversation with his lawyer, the latter had started to advise him but had not finished doing so, and that the refusal of the police to allow the respondent to continue that consultation when his lawyer </w:t>
      </w:r>
      <w:r w:rsidRPr="00E06885">
        <w:rPr>
          <w:sz w:val="20"/>
          <w:lang w:val="en-CA"/>
        </w:rPr>
        <w:lastRenderedPageBreak/>
        <w:t>arrived at the police station was a violation of the police duty to ensure the application of s. 10(</w:t>
      </w:r>
      <w:r w:rsidRPr="00E06885">
        <w:rPr>
          <w:i/>
          <w:sz w:val="20"/>
          <w:lang w:val="en-CA"/>
        </w:rPr>
        <w:t>b</w:t>
      </w:r>
      <w:r w:rsidRPr="00E06885">
        <w:rPr>
          <w:sz w:val="20"/>
          <w:lang w:val="en-CA"/>
        </w:rPr>
        <w:t xml:space="preserve">) of the </w:t>
      </w:r>
      <w:r w:rsidRPr="00E06885">
        <w:rPr>
          <w:i/>
          <w:sz w:val="20"/>
          <w:lang w:val="en-CA"/>
        </w:rPr>
        <w:t>Charter</w:t>
      </w:r>
      <w:r w:rsidRPr="00E06885">
        <w:rPr>
          <w:sz w:val="20"/>
          <w:lang w:val="en-CA"/>
        </w:rPr>
        <w:t xml:space="preserve">. The Court of Appeal unanimously allowed the appeal, set aside the guilty verdict and ordered a new trial. </w:t>
      </w:r>
    </w:p>
    <w:p w:rsidR="00F5120E" w:rsidRPr="00E06885" w:rsidRDefault="00F5120E" w:rsidP="00340C6D">
      <w:pPr>
        <w:jc w:val="both"/>
        <w:rPr>
          <w:sz w:val="20"/>
          <w:lang w:val="en-CA"/>
        </w:rPr>
      </w:pPr>
    </w:p>
    <w:p w:rsidR="00F5120E" w:rsidRPr="00E06885" w:rsidRDefault="00DD6B4F" w:rsidP="00340C6D">
      <w:pPr>
        <w:jc w:val="both"/>
        <w:rPr>
          <w:sz w:val="20"/>
        </w:rPr>
      </w:pPr>
      <w:r>
        <w:rPr>
          <w:sz w:val="20"/>
        </w:rPr>
        <w:pict>
          <v:rect id="_x0000_i1026" style="width:2in;height:1pt" o:hrpct="0" o:hralign="center" o:hrstd="t" o:hrnoshade="t" o:hr="t" fillcolor="black [3213]" stroked="f"/>
        </w:pict>
      </w:r>
    </w:p>
    <w:p w:rsidR="00F5120E" w:rsidRPr="00E06885" w:rsidRDefault="00F5120E" w:rsidP="00340C6D">
      <w:pPr>
        <w:jc w:val="both"/>
        <w:rPr>
          <w:sz w:val="20"/>
        </w:rPr>
      </w:pPr>
    </w:p>
    <w:p w:rsidR="00F5120E" w:rsidRPr="00E06885" w:rsidRDefault="00F5120E" w:rsidP="00F5120E">
      <w:pPr>
        <w:pStyle w:val="SCCLsocParty"/>
        <w:rPr>
          <w:b/>
          <w:i w:val="0"/>
          <w:sz w:val="20"/>
          <w:szCs w:val="20"/>
        </w:rPr>
      </w:pPr>
      <w:r w:rsidRPr="00E06885">
        <w:rPr>
          <w:b/>
          <w:i w:val="0"/>
          <w:sz w:val="20"/>
          <w:szCs w:val="20"/>
        </w:rPr>
        <w:t>39330</w:t>
      </w:r>
      <w:r w:rsidRPr="00E06885">
        <w:rPr>
          <w:b/>
          <w:i w:val="0"/>
          <w:sz w:val="20"/>
          <w:szCs w:val="20"/>
        </w:rPr>
        <w:fldChar w:fldCharType="begin"/>
      </w:r>
      <w:r w:rsidRPr="00E06885">
        <w:rPr>
          <w:b/>
          <w:i w:val="0"/>
          <w:sz w:val="20"/>
          <w:szCs w:val="20"/>
        </w:rPr>
        <w:instrText xml:space="preserve"> SEQ CHAPTER \h \r 1</w:instrText>
      </w:r>
      <w:r w:rsidRPr="00E06885">
        <w:rPr>
          <w:b/>
          <w:i w:val="0"/>
          <w:sz w:val="20"/>
          <w:szCs w:val="20"/>
        </w:rPr>
        <w:fldChar w:fldCharType="end"/>
      </w:r>
      <w:r w:rsidRPr="00E06885">
        <w:rPr>
          <w:b/>
          <w:i w:val="0"/>
          <w:sz w:val="20"/>
          <w:szCs w:val="20"/>
        </w:rPr>
        <w:tab/>
      </w:r>
      <w:r w:rsidRPr="00E06885">
        <w:rPr>
          <w:b/>
          <w:sz w:val="20"/>
          <w:szCs w:val="20"/>
        </w:rPr>
        <w:t>Sa Majesté la Reine c. Patrick Dussault</w:t>
      </w:r>
    </w:p>
    <w:p w:rsidR="00F5120E" w:rsidRPr="00E06885" w:rsidRDefault="00F5120E" w:rsidP="00F5120E">
      <w:pPr>
        <w:widowControl w:val="0"/>
        <w:jc w:val="both"/>
        <w:rPr>
          <w:sz w:val="20"/>
          <w:lang w:val="fr-CA"/>
        </w:rPr>
      </w:pPr>
      <w:r w:rsidRPr="00E06885">
        <w:rPr>
          <w:b/>
          <w:i/>
          <w:sz w:val="20"/>
          <w:lang w:val="fr-CA"/>
        </w:rPr>
        <w:tab/>
      </w:r>
      <w:r w:rsidRPr="00E06885">
        <w:rPr>
          <w:b/>
          <w:i/>
          <w:sz w:val="20"/>
          <w:lang w:val="fr-CA"/>
        </w:rPr>
        <w:tab/>
      </w:r>
      <w:r w:rsidRPr="00E06885">
        <w:rPr>
          <w:sz w:val="20"/>
          <w:lang w:val="fr-CA"/>
        </w:rPr>
        <w:t>(Qc) (Criminelle) (Autorisation)</w:t>
      </w:r>
    </w:p>
    <w:p w:rsidR="00F5120E" w:rsidRPr="00E06885" w:rsidRDefault="00F5120E" w:rsidP="00F5120E">
      <w:pPr>
        <w:jc w:val="both"/>
        <w:rPr>
          <w:sz w:val="20"/>
          <w:lang w:val="fr-CA"/>
        </w:rPr>
      </w:pPr>
    </w:p>
    <w:p w:rsidR="00F5120E" w:rsidRPr="00E06885" w:rsidRDefault="00F5120E" w:rsidP="00F5120E">
      <w:pPr>
        <w:jc w:val="both"/>
        <w:rPr>
          <w:sz w:val="20"/>
          <w:lang w:val="fr-CA"/>
        </w:rPr>
      </w:pPr>
      <w:r w:rsidRPr="00E06885">
        <w:rPr>
          <w:sz w:val="20"/>
          <w:lang w:val="fr-CA"/>
        </w:rPr>
        <w:t xml:space="preserve">Droit criminel - </w:t>
      </w:r>
      <w:r w:rsidRPr="00E06885">
        <w:rPr>
          <w:i/>
          <w:sz w:val="20"/>
          <w:lang w:val="fr-CA"/>
        </w:rPr>
        <w:t>Charte des droits</w:t>
      </w:r>
      <w:r w:rsidRPr="00E06885">
        <w:rPr>
          <w:sz w:val="20"/>
          <w:lang w:val="fr-CA"/>
        </w:rPr>
        <w:t xml:space="preserve"> - Droit à l’assistance d’un avocat - Appel - Pouvoir d’intervention - Erreur manifeste - La Cour d’appel se méprend-elle quant à l’étendue de son pouvoir d’intervention en s’adonnant à sa propre appréciation des faits sans toutefois identifier une erreur manifeste qu’aurait commise la première juge? - La Cour d’appel commet-elle une erreur de droit en établissant le principe de l’assistance « continue » de l’avocat qui écarte les enseignements de l’arrêt </w:t>
      </w:r>
      <w:r w:rsidRPr="00E06885">
        <w:rPr>
          <w:i/>
          <w:color w:val="000000"/>
          <w:sz w:val="20"/>
          <w:lang w:val="fr-CA"/>
        </w:rPr>
        <w:t>R. c</w:t>
      </w:r>
      <w:r w:rsidRPr="00E06885">
        <w:rPr>
          <w:i/>
          <w:iCs/>
          <w:color w:val="000000"/>
          <w:sz w:val="20"/>
          <w:lang w:val="fr-CA"/>
        </w:rPr>
        <w:t>.</w:t>
      </w:r>
      <w:r w:rsidRPr="00E06885">
        <w:rPr>
          <w:i/>
          <w:color w:val="000000"/>
          <w:sz w:val="20"/>
          <w:lang w:val="fr-CA"/>
        </w:rPr>
        <w:t xml:space="preserve"> Sinclair</w:t>
      </w:r>
      <w:r w:rsidRPr="00E06885">
        <w:rPr>
          <w:color w:val="000000"/>
          <w:sz w:val="20"/>
          <w:lang w:val="fr-CA"/>
        </w:rPr>
        <w:t>, 2010 CSC 35, [2010] 2 R.C.S. 310</w:t>
      </w:r>
      <w:r w:rsidRPr="00E06885">
        <w:rPr>
          <w:sz w:val="20"/>
          <w:lang w:val="fr-CA"/>
        </w:rPr>
        <w:t>, de cette Cour en permettant une seconde consultation malgré l’absence de fait objectif qui la rendrait nécessaire? - La Cour d’appel se trompe-t-elle en droit en examinant la suffisance de l’assistance juridique obtenue selon la perspective de l’avocat et sans égard au témoignage rendu par l’accusé et aux conclusions factuelles tirées par la juge de première instance qui notait la bonne compréhension de celui-ci ?</w:t>
      </w:r>
    </w:p>
    <w:p w:rsidR="00F5120E" w:rsidRPr="00E06885" w:rsidRDefault="00F5120E" w:rsidP="00F5120E">
      <w:pPr>
        <w:widowControl w:val="0"/>
        <w:jc w:val="both"/>
        <w:rPr>
          <w:sz w:val="20"/>
          <w:lang w:val="fr-CA"/>
        </w:rPr>
      </w:pPr>
    </w:p>
    <w:p w:rsidR="00F5120E" w:rsidRPr="00E06885" w:rsidRDefault="00F5120E" w:rsidP="00F5120E">
      <w:pPr>
        <w:jc w:val="both"/>
        <w:rPr>
          <w:sz w:val="20"/>
          <w:lang w:val="fr-CA"/>
        </w:rPr>
      </w:pPr>
      <w:r w:rsidRPr="00E06885">
        <w:rPr>
          <w:sz w:val="20"/>
          <w:lang w:val="fr-CA"/>
        </w:rPr>
        <w:t>L’intimé, Patrick Dussault, est arrêté pour meurtre. Avant son procès, l’intimé présente une requête visant à exclure de la preuve une déclaration incriminante faite aux policiers lors de son interrogatoire. Il soutient que cette déclaration a été obtenue à la suite d’une violation de son droit à l’assistance d’un avocat protégé à l’al. 10</w:t>
      </w:r>
      <w:r w:rsidRPr="00E06885">
        <w:rPr>
          <w:i/>
          <w:sz w:val="20"/>
          <w:lang w:val="fr-CA"/>
        </w:rPr>
        <w:t>b</w:t>
      </w:r>
      <w:r w:rsidRPr="00E06885">
        <w:rPr>
          <w:sz w:val="20"/>
          <w:lang w:val="fr-CA"/>
        </w:rPr>
        <w:t xml:space="preserve">) de la </w:t>
      </w:r>
      <w:r w:rsidRPr="00E06885">
        <w:rPr>
          <w:i/>
          <w:sz w:val="20"/>
          <w:lang w:val="fr-CA"/>
        </w:rPr>
        <w:t>Charte canadienne des droits et libertés</w:t>
      </w:r>
      <w:r w:rsidRPr="00E06885">
        <w:rPr>
          <w:sz w:val="20"/>
          <w:lang w:val="fr-CA"/>
        </w:rPr>
        <w:t xml:space="preserve">. Un voir dire est tenu. La juge de première instance rejette la requête et déclare la déclaration de l’intimé admissible en preuve. À son procès devant jury, l’intimé est ensuite déclaré coupable de meurtre au deuxième degré. </w:t>
      </w:r>
    </w:p>
    <w:p w:rsidR="00F5120E" w:rsidRPr="00E06885" w:rsidRDefault="00F5120E" w:rsidP="00F5120E">
      <w:pPr>
        <w:jc w:val="both"/>
        <w:rPr>
          <w:sz w:val="20"/>
          <w:lang w:val="fr-CA"/>
        </w:rPr>
      </w:pPr>
    </w:p>
    <w:p w:rsidR="00F5120E" w:rsidRPr="00E06885" w:rsidRDefault="00F5120E" w:rsidP="00F5120E">
      <w:pPr>
        <w:jc w:val="both"/>
        <w:rPr>
          <w:sz w:val="20"/>
          <w:lang w:val="fr-CA"/>
        </w:rPr>
      </w:pPr>
      <w:r w:rsidRPr="00E06885">
        <w:rPr>
          <w:sz w:val="20"/>
          <w:lang w:val="fr-CA"/>
        </w:rPr>
        <w:t>L’intimé porte le verdict en appel. Il fait valoir que la juge de première instance a erré en rejetant la requête visant à exclure la déclaration incriminante et en concluant que son droit à l’avocat en vertu de l’al. 10</w:t>
      </w:r>
      <w:r w:rsidRPr="00E06885">
        <w:rPr>
          <w:i/>
          <w:sz w:val="20"/>
          <w:lang w:val="fr-CA"/>
        </w:rPr>
        <w:t>b</w:t>
      </w:r>
      <w:r w:rsidRPr="00E06885">
        <w:rPr>
          <w:sz w:val="20"/>
          <w:lang w:val="fr-CA"/>
        </w:rPr>
        <w:t>) n’a pas été violé. L’intimé prétend que durant sa conversation téléphonique avec son avocat, ce dernier avait commencé à le conseiller, mais n’avait pas terminé. Le refus des policiers de permettre à l’intimé de continuer cette consultation à l’arrivée de son avocat au poste de police est donc une violation de l’obligation des policiers de voir à l’application de l’al. 10</w:t>
      </w:r>
      <w:r w:rsidRPr="00E06885">
        <w:rPr>
          <w:i/>
          <w:sz w:val="20"/>
          <w:lang w:val="fr-CA"/>
        </w:rPr>
        <w:t>b</w:t>
      </w:r>
      <w:r w:rsidRPr="00E06885">
        <w:rPr>
          <w:sz w:val="20"/>
          <w:lang w:val="fr-CA"/>
        </w:rPr>
        <w:t xml:space="preserve">) de la </w:t>
      </w:r>
      <w:r w:rsidRPr="00E06885">
        <w:rPr>
          <w:i/>
          <w:sz w:val="20"/>
          <w:lang w:val="fr-CA"/>
        </w:rPr>
        <w:t>Charte</w:t>
      </w:r>
      <w:r w:rsidRPr="00E06885">
        <w:rPr>
          <w:sz w:val="20"/>
          <w:lang w:val="fr-CA"/>
        </w:rPr>
        <w:t xml:space="preserve">. La Cour d’appel accueille l’appel à l’unanimité, annule le verdict de culpabilité et ordonne la tenue d’un nouveau procès. </w:t>
      </w:r>
    </w:p>
    <w:p w:rsidR="00CD14BB" w:rsidRPr="00E06885" w:rsidRDefault="00CD14BB" w:rsidP="00CD14BB">
      <w:pPr>
        <w:pStyle w:val="aparanumbering1"/>
        <w:shd w:val="clear" w:color="auto" w:fill="FFFFFF"/>
        <w:spacing w:before="0" w:after="0"/>
        <w:ind w:left="0"/>
        <w:rPr>
          <w:rFonts w:ascii="Times New Roman" w:hAnsi="Times New Roman" w:cs="Times New Roman"/>
          <w:sz w:val="20"/>
          <w:szCs w:val="20"/>
          <w:lang w:val="fr-CA"/>
        </w:rPr>
      </w:pPr>
    </w:p>
    <w:p w:rsidR="00EF4622" w:rsidRPr="00E06885" w:rsidRDefault="00DD6B4F" w:rsidP="00CD14BB">
      <w:pPr>
        <w:pStyle w:val="aparanumbering1"/>
        <w:shd w:val="clear" w:color="auto" w:fill="FFFFFF"/>
        <w:spacing w:before="0" w:after="0"/>
        <w:ind w:left="0"/>
        <w:rPr>
          <w:rFonts w:ascii="Times New Roman" w:hAnsi="Times New Roman" w:cs="Times New Roman"/>
          <w:sz w:val="20"/>
          <w:szCs w:val="20"/>
          <w:lang w:val="fr-CA"/>
        </w:rPr>
      </w:pPr>
      <w:r>
        <w:rPr>
          <w:sz w:val="20"/>
        </w:rPr>
        <w:pict>
          <v:rect id="_x0000_i1029" style="width:2in;height:1pt" o:hrpct="0" o:hralign="center" o:hrstd="t" o:hrnoshade="t" o:hr="t" fillcolor="black [3213]" stroked="f"/>
        </w:pict>
      </w:r>
    </w:p>
    <w:p w:rsidR="00E92006" w:rsidRPr="00E06885" w:rsidRDefault="00E92006" w:rsidP="00340C6D">
      <w:pPr>
        <w:jc w:val="both"/>
        <w:rPr>
          <w:sz w:val="20"/>
          <w:lang w:val="fr-CA"/>
        </w:rPr>
      </w:pPr>
    </w:p>
    <w:p w:rsidR="00E92006" w:rsidRPr="00E06885" w:rsidRDefault="00E92006" w:rsidP="00340C6D">
      <w:pPr>
        <w:jc w:val="both"/>
        <w:rPr>
          <w:sz w:val="20"/>
          <w:lang w:val="fr-CA"/>
        </w:rPr>
      </w:pPr>
    </w:p>
    <w:p w:rsidR="00072A63" w:rsidRPr="00E06885" w:rsidRDefault="00072A63" w:rsidP="00EC79B0">
      <w:pPr>
        <w:jc w:val="both"/>
        <w:rPr>
          <w:sz w:val="20"/>
          <w:lang w:val="fr-CA"/>
        </w:rPr>
      </w:pPr>
    </w:p>
    <w:p w:rsidR="001C4415" w:rsidRPr="00E06885" w:rsidRDefault="001C4415" w:rsidP="001C4415">
      <w:pPr>
        <w:widowControl w:val="0"/>
        <w:outlineLvl w:val="0"/>
      </w:pPr>
      <w:r w:rsidRPr="00E06885">
        <w:t xml:space="preserve">Supreme Court of Canada / Cour suprême du </w:t>
      </w:r>
      <w:proofErr w:type="gramStart"/>
      <w:r w:rsidRPr="00E06885">
        <w:t>Canada :</w:t>
      </w:r>
      <w:proofErr w:type="gramEnd"/>
      <w:r w:rsidRPr="00E06885">
        <w:t xml:space="preserve"> </w:t>
      </w:r>
    </w:p>
    <w:p w:rsidR="001C4415" w:rsidRPr="00E06885" w:rsidRDefault="00DD6B4F" w:rsidP="001C4415">
      <w:pPr>
        <w:widowControl w:val="0"/>
        <w:outlineLvl w:val="0"/>
      </w:pPr>
      <w:hyperlink r:id="rId8" w:history="1">
        <w:r w:rsidR="001C4415" w:rsidRPr="00E06885">
          <w:rPr>
            <w:rStyle w:val="Hyperlink"/>
          </w:rPr>
          <w:t>comments-commentaires@scc-csc.ca</w:t>
        </w:r>
      </w:hyperlink>
    </w:p>
    <w:p w:rsidR="001C4415" w:rsidRPr="00E06885" w:rsidRDefault="001C4415" w:rsidP="001C4415">
      <w:pPr>
        <w:widowControl w:val="0"/>
        <w:outlineLvl w:val="0"/>
      </w:pPr>
      <w:r w:rsidRPr="00E06885">
        <w:t>(613) 995-4330</w:t>
      </w:r>
    </w:p>
    <w:p w:rsidR="001C4415" w:rsidRPr="00E06885" w:rsidRDefault="001C4415" w:rsidP="001C4415">
      <w:pPr>
        <w:widowControl w:val="0"/>
        <w:rPr>
          <w:sz w:val="20"/>
        </w:rPr>
      </w:pPr>
    </w:p>
    <w:p w:rsidR="0036476C" w:rsidRPr="00A8502B" w:rsidRDefault="001C4415" w:rsidP="0036476C">
      <w:pPr>
        <w:pStyle w:val="Footer"/>
        <w:jc w:val="center"/>
        <w:rPr>
          <w:lang w:val="fr-CA"/>
        </w:rPr>
      </w:pPr>
      <w:r w:rsidRPr="00E06885">
        <w:rPr>
          <w:lang w:val="fr-CA"/>
        </w:rPr>
        <w:t xml:space="preserve">- 30 </w:t>
      </w:r>
      <w:r w:rsidR="003C1B6E" w:rsidRPr="00E06885">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43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38C2"/>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458A"/>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2B23"/>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1CD7"/>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3F02"/>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6B4F"/>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6885"/>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120E"/>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36F6"/>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3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rsid w:val="000E38C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E38C2"/>
    <w:rPr>
      <w:rFonts w:eastAsiaTheme="minorHAnsi" w:cstheme="minorBidi"/>
      <w:b/>
      <w:sz w:val="24"/>
      <w:szCs w:val="22"/>
      <w:lang w:val="en-CA"/>
    </w:rPr>
  </w:style>
  <w:style w:type="paragraph" w:customStyle="1" w:styleId="SCCBanSummary">
    <w:name w:val="SCC.BanSummary"/>
    <w:basedOn w:val="Normal"/>
    <w:next w:val="Normal"/>
    <w:link w:val="SCCBanSummaryChar"/>
    <w:rsid w:val="000E38C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E38C2"/>
    <w:rPr>
      <w:rFonts w:eastAsiaTheme="minorHAnsi" w:cstheme="minorBidi"/>
      <w:smallCaps/>
      <w:sz w:val="24"/>
      <w:szCs w:val="22"/>
      <w:lang w:val="en-CA"/>
    </w:rPr>
  </w:style>
  <w:style w:type="paragraph" w:customStyle="1" w:styleId="nameofcounsel">
    <w:name w:val="nameofcounsel"/>
    <w:basedOn w:val="Normal"/>
    <w:rsid w:val="001F458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929832">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fra.aspx?cas=3933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4676</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5537</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2022-03-04T15:45:00Z</dcterms:created>
  <dcterms:modified xsi:type="dcterms:W3CDTF">2022-04-25T15:08:00Z</dcterms:modified>
</cp:coreProperties>
</file>