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4F3725" w:rsidRDefault="00D01671" w:rsidP="00D01671">
      <w:pPr>
        <w:pStyle w:val="Header"/>
        <w:jc w:val="center"/>
        <w:rPr>
          <w:b/>
          <w:sz w:val="32"/>
        </w:rPr>
      </w:pPr>
      <w:r w:rsidRPr="004F3725">
        <w:rPr>
          <w:b/>
          <w:sz w:val="32"/>
        </w:rPr>
        <w:t>Supreme Court of Canada / Cour suprême du Canada</w:t>
      </w:r>
    </w:p>
    <w:p w:rsidR="00D01671" w:rsidRPr="004F3725" w:rsidRDefault="00D01671" w:rsidP="00D01671">
      <w:pPr>
        <w:widowControl w:val="0"/>
        <w:rPr>
          <w:i/>
        </w:rPr>
      </w:pPr>
    </w:p>
    <w:p w:rsidR="00D01671" w:rsidRPr="004F3725" w:rsidRDefault="00D01671" w:rsidP="00D01671">
      <w:pPr>
        <w:widowControl w:val="0"/>
        <w:rPr>
          <w:i/>
        </w:rPr>
      </w:pPr>
    </w:p>
    <w:p w:rsidR="006F2579" w:rsidRPr="004F3725" w:rsidRDefault="006F2579" w:rsidP="006F2579">
      <w:pPr>
        <w:widowControl w:val="0"/>
        <w:rPr>
          <w:i/>
          <w:sz w:val="20"/>
          <w:lang w:val="fr-CA"/>
        </w:rPr>
      </w:pPr>
      <w:r w:rsidRPr="004F3725">
        <w:rPr>
          <w:i/>
          <w:sz w:val="20"/>
          <w:lang w:val="fr-CA"/>
        </w:rPr>
        <w:t>(</w:t>
      </w:r>
      <w:r w:rsidR="00423943" w:rsidRPr="004F3725">
        <w:rPr>
          <w:i/>
          <w:sz w:val="20"/>
          <w:lang w:val="fr-CA"/>
        </w:rPr>
        <w:t>L</w:t>
      </w:r>
      <w:r w:rsidRPr="004F3725">
        <w:rPr>
          <w:i/>
          <w:sz w:val="20"/>
          <w:lang w:val="fr-CA"/>
        </w:rPr>
        <w:t>e français suit)</w:t>
      </w:r>
    </w:p>
    <w:p w:rsidR="006F2579" w:rsidRPr="004F3725" w:rsidRDefault="006F2579" w:rsidP="006F2579">
      <w:pPr>
        <w:widowControl w:val="0"/>
        <w:rPr>
          <w:lang w:val="fr-CA"/>
        </w:rPr>
      </w:pPr>
    </w:p>
    <w:p w:rsidR="006F2579" w:rsidRPr="004F3725" w:rsidRDefault="00F404D5" w:rsidP="006F2579">
      <w:pPr>
        <w:widowControl w:val="0"/>
        <w:jc w:val="center"/>
        <w:rPr>
          <w:b/>
          <w:lang w:val="fr-CA"/>
        </w:rPr>
      </w:pPr>
      <w:r w:rsidRPr="004F3725">
        <w:rPr>
          <w:b/>
          <w:lang w:val="fr-CA"/>
        </w:rPr>
        <w:t>AGENDA</w:t>
      </w:r>
    </w:p>
    <w:p w:rsidR="006F2579" w:rsidRPr="004F3725" w:rsidRDefault="006F2579" w:rsidP="006F2579">
      <w:pPr>
        <w:widowControl w:val="0"/>
        <w:rPr>
          <w:lang w:val="fr-CA"/>
        </w:rPr>
      </w:pPr>
    </w:p>
    <w:p w:rsidR="006F2579" w:rsidRPr="004F3725" w:rsidRDefault="00321E21" w:rsidP="006F2579">
      <w:pPr>
        <w:widowControl w:val="0"/>
        <w:rPr>
          <w:b/>
          <w:lang w:val="fr-CA"/>
        </w:rPr>
      </w:pPr>
      <w:r w:rsidRPr="004F3725">
        <w:rPr>
          <w:b/>
          <w:lang w:val="fr-CA"/>
        </w:rPr>
        <w:t>September</w:t>
      </w:r>
      <w:r w:rsidR="00B205BF" w:rsidRPr="004F3725">
        <w:rPr>
          <w:b/>
          <w:lang w:val="fr-CA"/>
        </w:rPr>
        <w:t xml:space="preserve"> </w:t>
      </w:r>
      <w:r w:rsidR="00902477" w:rsidRPr="004F3725">
        <w:rPr>
          <w:b/>
          <w:lang w:val="fr-CA"/>
        </w:rPr>
        <w:t>2</w:t>
      </w:r>
      <w:r w:rsidR="000E1CD6" w:rsidRPr="004F3725">
        <w:rPr>
          <w:b/>
          <w:lang w:val="fr-CA"/>
        </w:rPr>
        <w:t>, 20</w:t>
      </w:r>
      <w:r w:rsidR="00ED24DA" w:rsidRPr="004F3725">
        <w:rPr>
          <w:b/>
          <w:lang w:val="fr-CA"/>
        </w:rPr>
        <w:t>2</w:t>
      </w:r>
      <w:r w:rsidR="00E57045" w:rsidRPr="004F3725">
        <w:rPr>
          <w:b/>
          <w:lang w:val="fr-CA"/>
        </w:rPr>
        <w:t>2</w:t>
      </w:r>
      <w:bookmarkStart w:id="0" w:name="_GoBack"/>
      <w:bookmarkEnd w:id="0"/>
    </w:p>
    <w:p w:rsidR="006F2579" w:rsidRPr="004F3725" w:rsidRDefault="006F2579" w:rsidP="006F2579">
      <w:pPr>
        <w:widowControl w:val="0"/>
        <w:rPr>
          <w:b/>
        </w:rPr>
      </w:pPr>
      <w:r w:rsidRPr="004F3725">
        <w:rPr>
          <w:b/>
        </w:rPr>
        <w:t>For immediate release</w:t>
      </w:r>
    </w:p>
    <w:p w:rsidR="006F2579" w:rsidRPr="004F3725" w:rsidRDefault="006F2579" w:rsidP="006F2579">
      <w:pPr>
        <w:widowControl w:val="0"/>
      </w:pPr>
    </w:p>
    <w:p w:rsidR="009010F1" w:rsidRPr="004F3725" w:rsidRDefault="006F2579" w:rsidP="009010F1">
      <w:pPr>
        <w:widowControl w:val="0"/>
      </w:pPr>
      <w:r w:rsidRPr="004F3725">
        <w:rPr>
          <w:b/>
        </w:rPr>
        <w:t>OTTAWA</w:t>
      </w:r>
      <w:r w:rsidRPr="004F3725">
        <w:t xml:space="preserve"> – </w:t>
      </w:r>
      <w:r w:rsidR="009010F1" w:rsidRPr="004F3725">
        <w:t>The Supreme Court of Canada announced today the list of appeals</w:t>
      </w:r>
      <w:r w:rsidR="00700E69" w:rsidRPr="004F3725">
        <w:t xml:space="preserve"> </w:t>
      </w:r>
      <w:r w:rsidR="009010F1" w:rsidRPr="004F3725">
        <w:t>that will be heard</w:t>
      </w:r>
      <w:r w:rsidR="00264572" w:rsidRPr="004F3725">
        <w:t xml:space="preserve"> </w:t>
      </w:r>
      <w:r w:rsidR="00321E21" w:rsidRPr="004F3725">
        <w:t>in September</w:t>
      </w:r>
      <w:r w:rsidR="0053286F" w:rsidRPr="004F3725">
        <w:t xml:space="preserve"> 20</w:t>
      </w:r>
      <w:r w:rsidR="00ED24DA" w:rsidRPr="004F3725">
        <w:t>2</w:t>
      </w:r>
      <w:r w:rsidR="00645CF5" w:rsidRPr="004F3725">
        <w:t>2</w:t>
      </w:r>
      <w:r w:rsidR="00321E21" w:rsidRPr="004F3725">
        <w:t xml:space="preserve"> </w:t>
      </w:r>
      <w:hyperlink r:id="rId8" w:history="1">
        <w:r w:rsidR="00321E21" w:rsidRPr="004F3725">
          <w:rPr>
            <w:rStyle w:val="Hyperlink"/>
          </w:rPr>
          <w:t>in Qu</w:t>
        </w:r>
        <w:r w:rsidR="000D0A77">
          <w:rPr>
            <w:rStyle w:val="Hyperlink"/>
          </w:rPr>
          <w:t>e</w:t>
        </w:r>
        <w:r w:rsidR="00321E21" w:rsidRPr="004F3725">
          <w:rPr>
            <w:rStyle w:val="Hyperlink"/>
          </w:rPr>
          <w:t>bec City</w:t>
        </w:r>
      </w:hyperlink>
      <w:r w:rsidR="00645CF5" w:rsidRPr="004F3725">
        <w:t>.</w:t>
      </w:r>
    </w:p>
    <w:p w:rsidR="00D32CC0" w:rsidRPr="004F3725" w:rsidRDefault="00D32CC0" w:rsidP="006F2579">
      <w:pPr>
        <w:widowControl w:val="0"/>
      </w:pPr>
    </w:p>
    <w:p w:rsidR="00321E21" w:rsidRPr="004F3725" w:rsidRDefault="00321E21" w:rsidP="00321E21">
      <w:pPr>
        <w:rPr>
          <w:szCs w:val="24"/>
        </w:rPr>
      </w:pPr>
      <w:r w:rsidRPr="004F3725">
        <w:t xml:space="preserve">For additional information, please refer to the </w:t>
      </w:r>
      <w:hyperlink r:id="rId9" w:history="1">
        <w:r w:rsidRPr="004F3725">
          <w:rPr>
            <w:rStyle w:val="Hyperlink"/>
          </w:rPr>
          <w:t>Case Pre-Briefs</w:t>
        </w:r>
      </w:hyperlink>
      <w:r w:rsidRPr="004F3725">
        <w:rPr>
          <w:rStyle w:val="Hyperlink"/>
          <w:color w:val="auto"/>
          <w:u w:val="none"/>
        </w:rPr>
        <w:t>.</w:t>
      </w:r>
    </w:p>
    <w:p w:rsidR="00321E21" w:rsidRPr="004F3725" w:rsidRDefault="00321E21" w:rsidP="00321E21">
      <w:pPr>
        <w:widowControl w:val="0"/>
      </w:pPr>
    </w:p>
    <w:p w:rsidR="006A00B5" w:rsidRPr="004F3725" w:rsidRDefault="006A00B5" w:rsidP="006F2579">
      <w:pPr>
        <w:widowControl w:val="0"/>
      </w:pPr>
    </w:p>
    <w:p w:rsidR="006F2579" w:rsidRPr="004F3725" w:rsidRDefault="00F404D5" w:rsidP="006F2579">
      <w:pPr>
        <w:widowControl w:val="0"/>
        <w:jc w:val="center"/>
        <w:rPr>
          <w:lang w:val="fr-CA"/>
        </w:rPr>
      </w:pPr>
      <w:r w:rsidRPr="004F3725">
        <w:rPr>
          <w:b/>
          <w:lang w:val="fr-CA"/>
        </w:rPr>
        <w:t>CALENDRIER</w:t>
      </w:r>
    </w:p>
    <w:p w:rsidR="006F2579" w:rsidRPr="004F3725" w:rsidRDefault="006F2579" w:rsidP="006F2579">
      <w:pPr>
        <w:widowControl w:val="0"/>
        <w:rPr>
          <w:lang w:val="fr-CA"/>
        </w:rPr>
      </w:pPr>
    </w:p>
    <w:p w:rsidR="006F2579" w:rsidRPr="004F3725" w:rsidRDefault="006F2579" w:rsidP="006F2579">
      <w:pPr>
        <w:widowControl w:val="0"/>
        <w:rPr>
          <w:b/>
          <w:lang w:val="fr-CA"/>
        </w:rPr>
      </w:pPr>
      <w:r w:rsidRPr="004F3725">
        <w:rPr>
          <w:b/>
          <w:lang w:val="fr-CA"/>
        </w:rPr>
        <w:t xml:space="preserve">Le </w:t>
      </w:r>
      <w:r w:rsidR="00902477" w:rsidRPr="004F3725">
        <w:rPr>
          <w:b/>
          <w:lang w:val="fr-CA"/>
        </w:rPr>
        <w:t>2</w:t>
      </w:r>
      <w:r w:rsidR="00380A0F" w:rsidRPr="004F3725">
        <w:rPr>
          <w:b/>
          <w:lang w:val="fr-CA"/>
        </w:rPr>
        <w:t xml:space="preserve"> </w:t>
      </w:r>
      <w:r w:rsidR="00321E21" w:rsidRPr="004F3725">
        <w:rPr>
          <w:b/>
          <w:lang w:val="fr-CA"/>
        </w:rPr>
        <w:t>septembre</w:t>
      </w:r>
      <w:r w:rsidR="006B24D0" w:rsidRPr="004F3725">
        <w:rPr>
          <w:b/>
          <w:lang w:val="fr-CA"/>
        </w:rPr>
        <w:t xml:space="preserve"> </w:t>
      </w:r>
      <w:r w:rsidRPr="004F3725">
        <w:rPr>
          <w:b/>
          <w:lang w:val="fr-CA"/>
        </w:rPr>
        <w:t>20</w:t>
      </w:r>
      <w:r w:rsidR="00ED24DA" w:rsidRPr="004F3725">
        <w:rPr>
          <w:b/>
          <w:lang w:val="fr-CA"/>
        </w:rPr>
        <w:t>2</w:t>
      </w:r>
      <w:r w:rsidR="00E57045" w:rsidRPr="004F3725">
        <w:rPr>
          <w:b/>
          <w:lang w:val="fr-CA"/>
        </w:rPr>
        <w:t>2</w:t>
      </w:r>
    </w:p>
    <w:p w:rsidR="006F2579" w:rsidRPr="004F3725" w:rsidRDefault="006F2579" w:rsidP="006F2579">
      <w:pPr>
        <w:widowControl w:val="0"/>
        <w:rPr>
          <w:lang w:val="fr-CA"/>
        </w:rPr>
      </w:pPr>
      <w:r w:rsidRPr="004F3725">
        <w:rPr>
          <w:b/>
          <w:lang w:val="fr-CA"/>
        </w:rPr>
        <w:t>Pour diffusion immédiate</w:t>
      </w:r>
    </w:p>
    <w:p w:rsidR="006F2579" w:rsidRPr="004F3725" w:rsidRDefault="006F2579" w:rsidP="006F2579">
      <w:pPr>
        <w:widowControl w:val="0"/>
        <w:rPr>
          <w:lang w:val="fr-CA"/>
        </w:rPr>
      </w:pPr>
    </w:p>
    <w:p w:rsidR="006F2579" w:rsidRPr="004F3725" w:rsidRDefault="006F2579" w:rsidP="006F2579">
      <w:pPr>
        <w:widowControl w:val="0"/>
        <w:rPr>
          <w:lang w:val="fr-CA"/>
        </w:rPr>
      </w:pPr>
      <w:r w:rsidRPr="004F3725">
        <w:rPr>
          <w:b/>
          <w:lang w:val="fr-CA"/>
        </w:rPr>
        <w:t>OTTAWA</w:t>
      </w:r>
      <w:r w:rsidRPr="004F3725">
        <w:rPr>
          <w:lang w:val="fr-CA"/>
        </w:rPr>
        <w:t xml:space="preserve"> – </w:t>
      </w:r>
      <w:r w:rsidR="009010F1" w:rsidRPr="004F3725">
        <w:rPr>
          <w:lang w:val="fr-CA"/>
        </w:rPr>
        <w:t xml:space="preserve">La Cour suprême du Canada a </w:t>
      </w:r>
      <w:r w:rsidR="00423943" w:rsidRPr="004F3725">
        <w:rPr>
          <w:lang w:val="fr-CA"/>
        </w:rPr>
        <w:t>annonc</w:t>
      </w:r>
      <w:r w:rsidR="00CE7AB4" w:rsidRPr="004F3725">
        <w:rPr>
          <w:lang w:val="fr-CA"/>
        </w:rPr>
        <w:t>é aujourd’hui la liste d</w:t>
      </w:r>
      <w:r w:rsidR="00163EC7" w:rsidRPr="004F3725">
        <w:rPr>
          <w:lang w:val="fr-CA"/>
        </w:rPr>
        <w:t xml:space="preserve">es </w:t>
      </w:r>
      <w:r w:rsidR="009010F1" w:rsidRPr="004F3725">
        <w:rPr>
          <w:lang w:val="fr-CA"/>
        </w:rPr>
        <w:t>appels</w:t>
      </w:r>
      <w:r w:rsidR="00700E69" w:rsidRPr="004F3725">
        <w:rPr>
          <w:lang w:val="fr-CA"/>
        </w:rPr>
        <w:t xml:space="preserve"> </w:t>
      </w:r>
      <w:r w:rsidR="009010F1" w:rsidRPr="004F3725">
        <w:rPr>
          <w:lang w:val="fr-CA"/>
        </w:rPr>
        <w:t xml:space="preserve">qui seront entendus </w:t>
      </w:r>
      <w:r w:rsidR="00321E21" w:rsidRPr="004F3725">
        <w:rPr>
          <w:lang w:val="fr-CA"/>
        </w:rPr>
        <w:t>en septembre</w:t>
      </w:r>
      <w:r w:rsidR="00364285" w:rsidRPr="004F3725">
        <w:rPr>
          <w:lang w:val="fr-CA"/>
        </w:rPr>
        <w:t xml:space="preserve"> 20</w:t>
      </w:r>
      <w:r w:rsidR="00ED24DA" w:rsidRPr="004F3725">
        <w:rPr>
          <w:lang w:val="fr-CA"/>
        </w:rPr>
        <w:t>2</w:t>
      </w:r>
      <w:r w:rsidR="00645CF5" w:rsidRPr="004F3725">
        <w:rPr>
          <w:lang w:val="fr-CA"/>
        </w:rPr>
        <w:t>2</w:t>
      </w:r>
      <w:r w:rsidR="00321E21" w:rsidRPr="004F3725">
        <w:rPr>
          <w:lang w:val="fr-CA"/>
        </w:rPr>
        <w:t xml:space="preserve"> </w:t>
      </w:r>
      <w:hyperlink r:id="rId10" w:history="1">
        <w:r w:rsidR="00321E21" w:rsidRPr="004F3725">
          <w:rPr>
            <w:rStyle w:val="Hyperlink"/>
            <w:lang w:val="fr-CA"/>
          </w:rPr>
          <w:t>à la Ville de Québec</w:t>
        </w:r>
      </w:hyperlink>
      <w:r w:rsidR="00645CF5" w:rsidRPr="004F3725">
        <w:rPr>
          <w:lang w:val="fr-CA"/>
        </w:rPr>
        <w:t>.</w:t>
      </w:r>
    </w:p>
    <w:p w:rsidR="00D32CC0" w:rsidRPr="004F3725" w:rsidRDefault="00D32CC0" w:rsidP="006F2579">
      <w:pPr>
        <w:widowControl w:val="0"/>
        <w:rPr>
          <w:lang w:val="fr-CA"/>
        </w:rPr>
      </w:pPr>
    </w:p>
    <w:p w:rsidR="00321E21" w:rsidRPr="004F3725" w:rsidRDefault="00321E21" w:rsidP="00321E21">
      <w:pPr>
        <w:widowControl w:val="0"/>
        <w:rPr>
          <w:lang w:val="fr-CA"/>
        </w:rPr>
      </w:pPr>
      <w:r w:rsidRPr="004F3725">
        <w:rPr>
          <w:lang w:val="fr-CA"/>
        </w:rPr>
        <w:t xml:space="preserve">Pour de l’information additionnelle, veuillez consulter </w:t>
      </w:r>
      <w:hyperlink r:id="rId11" w:history="1">
        <w:r w:rsidRPr="004F3725">
          <w:rPr>
            <w:rStyle w:val="Hyperlink"/>
            <w:i/>
            <w:lang w:val="fr-CA"/>
          </w:rPr>
          <w:t>La cause en bref préliminaire</w:t>
        </w:r>
      </w:hyperlink>
      <w:r w:rsidRPr="004F3725">
        <w:rPr>
          <w:lang w:val="fr-CA"/>
        </w:rPr>
        <w:t xml:space="preserve"> de chaque appel.</w:t>
      </w:r>
    </w:p>
    <w:p w:rsidR="00321E21" w:rsidRPr="004F3725" w:rsidRDefault="00321E21" w:rsidP="006F2579">
      <w:pPr>
        <w:widowControl w:val="0"/>
        <w:rPr>
          <w:lang w:val="fr-CA"/>
        </w:rPr>
      </w:pPr>
    </w:p>
    <w:p w:rsidR="00493382" w:rsidRPr="004F3725" w:rsidRDefault="000D0A77" w:rsidP="006F2579">
      <w:pPr>
        <w:widowControl w:val="0"/>
        <w:rPr>
          <w:lang w:val="fr-CA"/>
        </w:rPr>
      </w:pPr>
      <w:r w:rsidRPr="004F3725">
        <w:rPr>
          <w:sz w:val="20"/>
        </w:rPr>
        <w:pict>
          <v:rect id="_x0000_i1025" style="width:2in;height:1pt" o:hrpct="0" o:hralign="center" o:hrstd="t" o:hrnoshade="t" o:hr="t" fillcolor="black [3213]" stroked="f"/>
        </w:pict>
      </w:r>
    </w:p>
    <w:p w:rsidR="004F46E6" w:rsidRPr="004F3725" w:rsidRDefault="004F46E6" w:rsidP="004F46E6">
      <w:pPr>
        <w:widowControl w:val="0"/>
        <w:rPr>
          <w:sz w:val="16"/>
          <w:szCs w:val="16"/>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4F3725" w:rsidTr="004F1AF3">
        <w:trPr>
          <w:trHeight w:val="561"/>
        </w:trPr>
        <w:tc>
          <w:tcPr>
            <w:tcW w:w="1250" w:type="pct"/>
            <w:shd w:val="clear" w:color="auto" w:fill="auto"/>
            <w:tcMar>
              <w:top w:w="0" w:type="dxa"/>
              <w:left w:w="45" w:type="dxa"/>
              <w:bottom w:w="0" w:type="dxa"/>
              <w:right w:w="45" w:type="dxa"/>
            </w:tcMar>
            <w:hideMark/>
          </w:tcPr>
          <w:p w:rsidR="004F1AF3" w:rsidRPr="004F3725" w:rsidRDefault="004F1AF3" w:rsidP="007655B2">
            <w:pPr>
              <w:widowControl w:val="0"/>
              <w:spacing w:after="120"/>
              <w:rPr>
                <w:b/>
                <w:sz w:val="20"/>
              </w:rPr>
            </w:pPr>
            <w:r w:rsidRPr="004F3725">
              <w:rPr>
                <w:b/>
                <w:sz w:val="20"/>
              </w:rPr>
              <w:t>DATE OF HEARING /</w:t>
            </w:r>
            <w:r w:rsidRPr="004F3725">
              <w:rPr>
                <w:b/>
                <w:sz w:val="20"/>
              </w:rPr>
              <w:br/>
              <w:t>DATE D’AUDITION</w:t>
            </w:r>
          </w:p>
        </w:tc>
        <w:tc>
          <w:tcPr>
            <w:tcW w:w="3750" w:type="pct"/>
            <w:shd w:val="clear" w:color="auto" w:fill="auto"/>
            <w:tcMar>
              <w:top w:w="0" w:type="dxa"/>
              <w:left w:w="45" w:type="dxa"/>
              <w:bottom w:w="0" w:type="dxa"/>
              <w:right w:w="45" w:type="dxa"/>
            </w:tcMar>
            <w:hideMark/>
          </w:tcPr>
          <w:p w:rsidR="004F1AF3" w:rsidRPr="004F3725" w:rsidRDefault="004F1AF3" w:rsidP="00A66695">
            <w:pPr>
              <w:widowControl w:val="0"/>
              <w:spacing w:after="120"/>
              <w:rPr>
                <w:b/>
                <w:sz w:val="20"/>
                <w:lang w:val="fr-CA"/>
              </w:rPr>
            </w:pPr>
            <w:r w:rsidRPr="004F3725">
              <w:rPr>
                <w:b/>
                <w:sz w:val="20"/>
                <w:lang w:val="fr-CA"/>
              </w:rPr>
              <w:t>NAME AND CASE NUMBER /</w:t>
            </w:r>
            <w:r w:rsidRPr="004F3725">
              <w:rPr>
                <w:b/>
                <w:sz w:val="20"/>
                <w:lang w:val="fr-CA"/>
              </w:rPr>
              <w:br/>
              <w:t>NOM DE LA CAUSE ET NUMÉRO</w:t>
            </w:r>
          </w:p>
        </w:tc>
      </w:tr>
      <w:tr w:rsidR="00292C0E" w:rsidRPr="004F3725" w:rsidTr="005C7117">
        <w:trPr>
          <w:trHeight w:val="415"/>
        </w:trPr>
        <w:tc>
          <w:tcPr>
            <w:tcW w:w="1250" w:type="pct"/>
            <w:shd w:val="clear" w:color="auto" w:fill="auto"/>
            <w:tcMar>
              <w:top w:w="0" w:type="dxa"/>
              <w:left w:w="45" w:type="dxa"/>
              <w:bottom w:w="0" w:type="dxa"/>
              <w:right w:w="45" w:type="dxa"/>
            </w:tcMar>
          </w:tcPr>
          <w:p w:rsidR="00292C0E" w:rsidRPr="004F3725" w:rsidRDefault="00292C0E" w:rsidP="00321E21">
            <w:pPr>
              <w:rPr>
                <w:sz w:val="20"/>
              </w:rPr>
            </w:pPr>
            <w:r w:rsidRPr="004F3725">
              <w:rPr>
                <w:sz w:val="20"/>
              </w:rPr>
              <w:t>2022-0</w:t>
            </w:r>
            <w:r w:rsidR="00321E21" w:rsidRPr="004F3725">
              <w:rPr>
                <w:sz w:val="20"/>
              </w:rPr>
              <w:t>9</w:t>
            </w:r>
            <w:r w:rsidR="00902477" w:rsidRPr="004F3725">
              <w:rPr>
                <w:sz w:val="20"/>
              </w:rPr>
              <w:t>-1</w:t>
            </w:r>
            <w:r w:rsidR="00321E21" w:rsidRPr="004F3725">
              <w:rPr>
                <w:sz w:val="20"/>
              </w:rPr>
              <w:t>4</w:t>
            </w:r>
          </w:p>
        </w:tc>
        <w:tc>
          <w:tcPr>
            <w:tcW w:w="3750" w:type="pct"/>
            <w:shd w:val="clear" w:color="auto" w:fill="auto"/>
            <w:tcMar>
              <w:top w:w="0" w:type="dxa"/>
              <w:left w:w="45" w:type="dxa"/>
              <w:bottom w:w="0" w:type="dxa"/>
              <w:right w:w="45" w:type="dxa"/>
            </w:tcMar>
          </w:tcPr>
          <w:p w:rsidR="005D4B99" w:rsidRPr="004F3725" w:rsidRDefault="00321E21" w:rsidP="00321E21">
            <w:pPr>
              <w:spacing w:after="120"/>
              <w:rPr>
                <w:iCs/>
                <w:sz w:val="20"/>
                <w:lang w:val="fr-CA"/>
              </w:rPr>
            </w:pPr>
            <w:r w:rsidRPr="004F3725">
              <w:rPr>
                <w:i/>
                <w:iCs/>
                <w:sz w:val="20"/>
                <w:lang w:val="fr-CA"/>
              </w:rPr>
              <w:t>Sa Majesté la Reine c. Pascal Breault</w:t>
            </w:r>
            <w:r w:rsidRPr="004F3725">
              <w:rPr>
                <w:iCs/>
                <w:sz w:val="20"/>
                <w:lang w:val="fr-CA"/>
              </w:rPr>
              <w:t xml:space="preserve"> (Qc) (Criminelle) (Autorisation) (</w:t>
            </w:r>
            <w:hyperlink r:id="rId12" w:history="1">
              <w:r w:rsidRPr="004F3725">
                <w:rPr>
                  <w:rStyle w:val="Hyperlink"/>
                  <w:iCs/>
                  <w:sz w:val="20"/>
                  <w:lang w:val="fr-CA"/>
                </w:rPr>
                <w:t>39680</w:t>
              </w:r>
            </w:hyperlink>
            <w:r w:rsidRPr="004F3725">
              <w:rPr>
                <w:iCs/>
                <w:sz w:val="20"/>
                <w:lang w:val="fr-CA"/>
              </w:rPr>
              <w:t>)</w:t>
            </w:r>
          </w:p>
        </w:tc>
      </w:tr>
      <w:tr w:rsidR="0098307F" w:rsidRPr="004F3725" w:rsidTr="005C7117">
        <w:trPr>
          <w:trHeight w:val="415"/>
        </w:trPr>
        <w:tc>
          <w:tcPr>
            <w:tcW w:w="1250" w:type="pct"/>
            <w:shd w:val="clear" w:color="auto" w:fill="auto"/>
            <w:tcMar>
              <w:top w:w="0" w:type="dxa"/>
              <w:left w:w="45" w:type="dxa"/>
              <w:bottom w:w="0" w:type="dxa"/>
              <w:right w:w="45" w:type="dxa"/>
            </w:tcMar>
          </w:tcPr>
          <w:p w:rsidR="0098307F" w:rsidRPr="004F3725" w:rsidRDefault="0098307F" w:rsidP="00321E21">
            <w:pPr>
              <w:rPr>
                <w:sz w:val="20"/>
              </w:rPr>
            </w:pPr>
            <w:r w:rsidRPr="004F3725">
              <w:rPr>
                <w:sz w:val="20"/>
              </w:rPr>
              <w:t>2022-0</w:t>
            </w:r>
            <w:r w:rsidR="00321E21" w:rsidRPr="004F3725">
              <w:rPr>
                <w:sz w:val="20"/>
              </w:rPr>
              <w:t>9</w:t>
            </w:r>
            <w:r w:rsidRPr="004F3725">
              <w:rPr>
                <w:sz w:val="20"/>
              </w:rPr>
              <w:t>-1</w:t>
            </w:r>
            <w:r w:rsidR="00321E21" w:rsidRPr="004F3725">
              <w:rPr>
                <w:sz w:val="20"/>
              </w:rPr>
              <w:t>5</w:t>
            </w:r>
          </w:p>
        </w:tc>
        <w:tc>
          <w:tcPr>
            <w:tcW w:w="3750" w:type="pct"/>
            <w:shd w:val="clear" w:color="auto" w:fill="auto"/>
            <w:tcMar>
              <w:top w:w="0" w:type="dxa"/>
              <w:left w:w="45" w:type="dxa"/>
              <w:bottom w:w="0" w:type="dxa"/>
              <w:right w:w="45" w:type="dxa"/>
            </w:tcMar>
          </w:tcPr>
          <w:p w:rsidR="0098307F" w:rsidRPr="004F3725" w:rsidRDefault="006D52F1" w:rsidP="006D52F1">
            <w:pPr>
              <w:spacing w:after="120"/>
              <w:rPr>
                <w:i/>
                <w:sz w:val="20"/>
                <w:lang w:val="fr-CA"/>
              </w:rPr>
            </w:pPr>
            <w:r w:rsidRPr="004F3725">
              <w:rPr>
                <w:i/>
                <w:iCs/>
                <w:sz w:val="20"/>
                <w:lang w:val="fr-CA"/>
              </w:rPr>
              <w:t>Janick Murray-Hall c. Procureur général du Québec</w:t>
            </w:r>
            <w:r w:rsidRPr="004F3725">
              <w:rPr>
                <w:iCs/>
                <w:sz w:val="20"/>
                <w:lang w:val="fr-CA"/>
              </w:rPr>
              <w:t xml:space="preserve"> (Qc) (Civile) (Autorisation) (</w:t>
            </w:r>
            <w:hyperlink r:id="rId13" w:history="1">
              <w:r w:rsidRPr="004F3725">
                <w:rPr>
                  <w:rStyle w:val="Hyperlink"/>
                  <w:iCs/>
                  <w:sz w:val="20"/>
                  <w:lang w:val="fr-CA"/>
                </w:rPr>
                <w:t>39906</w:t>
              </w:r>
            </w:hyperlink>
            <w:r w:rsidRPr="004F3725">
              <w:rPr>
                <w:iCs/>
                <w:sz w:val="20"/>
                <w:lang w:val="fr-CA"/>
              </w:rPr>
              <w:t>)</w:t>
            </w:r>
          </w:p>
        </w:tc>
      </w:tr>
    </w:tbl>
    <w:p w:rsidR="00BE50C2" w:rsidRPr="004F3725" w:rsidRDefault="00BE50C2" w:rsidP="0048502A">
      <w:pPr>
        <w:widowControl w:val="0"/>
        <w:rPr>
          <w:sz w:val="20"/>
          <w:lang w:val="fr-CA"/>
        </w:rPr>
      </w:pPr>
    </w:p>
    <w:p w:rsidR="00EE4187" w:rsidRPr="004F3725" w:rsidRDefault="00EE4187" w:rsidP="00EE4187">
      <w:pPr>
        <w:widowControl w:val="0"/>
        <w:jc w:val="both"/>
        <w:rPr>
          <w:sz w:val="18"/>
          <w:szCs w:val="18"/>
        </w:rPr>
      </w:pPr>
      <w:r w:rsidRPr="004F3725">
        <w:rPr>
          <w:b/>
          <w:sz w:val="18"/>
          <w:szCs w:val="18"/>
        </w:rPr>
        <w:t>NOTE:</w:t>
      </w:r>
      <w:r w:rsidRPr="004F3725">
        <w:rPr>
          <w:sz w:val="18"/>
          <w:szCs w:val="18"/>
        </w:rPr>
        <w:t xml:space="preserve"> This agenda is subject to change. Hearings normally commence at 9:30 a.m.</w:t>
      </w:r>
      <w:r w:rsidR="00DF5D71" w:rsidRPr="004F3725">
        <w:rPr>
          <w:sz w:val="18"/>
          <w:szCs w:val="18"/>
        </w:rPr>
        <w:t xml:space="preserve"> ET</w:t>
      </w:r>
      <w:r w:rsidRPr="004F3725">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4F3725" w:rsidRDefault="00EE4187" w:rsidP="00EE4187">
      <w:pPr>
        <w:widowControl w:val="0"/>
        <w:jc w:val="both"/>
        <w:rPr>
          <w:sz w:val="18"/>
          <w:szCs w:val="18"/>
        </w:rPr>
      </w:pPr>
    </w:p>
    <w:p w:rsidR="00EE4187" w:rsidRPr="004F3725" w:rsidRDefault="00EE4187" w:rsidP="00EE4187">
      <w:pPr>
        <w:jc w:val="both"/>
        <w:rPr>
          <w:sz w:val="18"/>
          <w:szCs w:val="18"/>
          <w:lang w:val="fr-CA"/>
        </w:rPr>
      </w:pPr>
      <w:r w:rsidRPr="004F3725">
        <w:rPr>
          <w:sz w:val="18"/>
          <w:szCs w:val="18"/>
          <w:lang w:val="fr-CA"/>
        </w:rPr>
        <w:t>Ce calendrier est sujet à modification. Les audiences débutent normalement à 9</w:t>
      </w:r>
      <w:r w:rsidR="00DF5D71" w:rsidRPr="004F3725">
        <w:rPr>
          <w:sz w:val="18"/>
          <w:szCs w:val="18"/>
          <w:lang w:val="fr-CA"/>
        </w:rPr>
        <w:t xml:space="preserve"> </w:t>
      </w:r>
      <w:r w:rsidRPr="004F3725">
        <w:rPr>
          <w:sz w:val="18"/>
          <w:szCs w:val="18"/>
          <w:lang w:val="fr-CA"/>
        </w:rPr>
        <w:t>h</w:t>
      </w:r>
      <w:r w:rsidR="00DF5D71" w:rsidRPr="004F3725">
        <w:rPr>
          <w:sz w:val="18"/>
          <w:szCs w:val="18"/>
          <w:lang w:val="fr-CA"/>
        </w:rPr>
        <w:t xml:space="preserve"> </w:t>
      </w:r>
      <w:r w:rsidRPr="004F3725">
        <w:rPr>
          <w:sz w:val="18"/>
          <w:szCs w:val="18"/>
          <w:lang w:val="fr-CA"/>
        </w:rPr>
        <w:t>30</w:t>
      </w:r>
      <w:r w:rsidR="00DF5D71" w:rsidRPr="004F3725">
        <w:rPr>
          <w:sz w:val="18"/>
          <w:szCs w:val="18"/>
          <w:lang w:val="fr-CA"/>
        </w:rPr>
        <w:t xml:space="preserve"> HE</w:t>
      </w:r>
      <w:r w:rsidRPr="004F3725">
        <w:rPr>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4F3725" w:rsidRDefault="00EE4187" w:rsidP="0052538B">
      <w:pPr>
        <w:widowControl w:val="0"/>
        <w:jc w:val="both"/>
        <w:rPr>
          <w:sz w:val="20"/>
          <w:lang w:val="fr-CA"/>
        </w:rPr>
      </w:pPr>
    </w:p>
    <w:p w:rsidR="00493382" w:rsidRPr="004F3725" w:rsidRDefault="000D0A77" w:rsidP="0052538B">
      <w:pPr>
        <w:widowControl w:val="0"/>
        <w:jc w:val="both"/>
        <w:rPr>
          <w:sz w:val="20"/>
          <w:lang w:val="fr-CA"/>
        </w:rPr>
      </w:pPr>
      <w:r w:rsidRPr="004F3725">
        <w:rPr>
          <w:sz w:val="20"/>
        </w:rPr>
        <w:pict>
          <v:rect id="_x0000_i1026" style="width:2in;height:1pt" o:hrpct="0" o:hralign="center" o:hrstd="t" o:hrnoshade="t" o:hr="t" fillcolor="black [3213]" stroked="f"/>
        </w:pict>
      </w:r>
    </w:p>
    <w:p w:rsidR="00321E21" w:rsidRPr="004F3725" w:rsidRDefault="00321E21" w:rsidP="00397831">
      <w:pPr>
        <w:pStyle w:val="SCCLsocParty"/>
        <w:jc w:val="both"/>
        <w:rPr>
          <w:sz w:val="20"/>
          <w:szCs w:val="20"/>
        </w:rPr>
      </w:pPr>
      <w:bookmarkStart w:id="1" w:name="1"/>
      <w:bookmarkEnd w:id="1"/>
    </w:p>
    <w:p w:rsidR="006D52F1" w:rsidRPr="004F3725" w:rsidRDefault="006D52F1" w:rsidP="006D52F1">
      <w:pPr>
        <w:pStyle w:val="SCCLsocParty"/>
        <w:jc w:val="both"/>
        <w:rPr>
          <w:b/>
          <w:sz w:val="20"/>
          <w:szCs w:val="20"/>
          <w:lang w:val="en-CA"/>
        </w:rPr>
      </w:pPr>
      <w:r w:rsidRPr="004F3725">
        <w:rPr>
          <w:rStyle w:val="SCCFileNumberChar"/>
          <w:sz w:val="20"/>
          <w:szCs w:val="20"/>
        </w:rPr>
        <w:t>39680</w:t>
      </w:r>
      <w:r w:rsidRPr="004F3725">
        <w:rPr>
          <w:rStyle w:val="SCCFileNumberChar"/>
          <w:sz w:val="20"/>
          <w:szCs w:val="20"/>
        </w:rPr>
        <w:tab/>
      </w:r>
      <w:r w:rsidRPr="004F3725">
        <w:rPr>
          <w:b/>
          <w:i/>
          <w:sz w:val="20"/>
          <w:szCs w:val="20"/>
          <w:lang w:val="en-CA"/>
        </w:rPr>
        <w:t>Her Majesty the Queen v. Pascal Breault</w:t>
      </w:r>
    </w:p>
    <w:p w:rsidR="006D52F1" w:rsidRPr="004F3725" w:rsidRDefault="006D52F1" w:rsidP="006D52F1">
      <w:pPr>
        <w:ind w:firstLine="720"/>
      </w:pPr>
      <w:r w:rsidRPr="004F3725">
        <w:rPr>
          <w:sz w:val="20"/>
          <w:lang w:val="en-CA"/>
        </w:rPr>
        <w:t>(Que.) (Criminal) (By Leave)</w:t>
      </w:r>
    </w:p>
    <w:p w:rsidR="006D52F1" w:rsidRPr="004F3725" w:rsidRDefault="006D52F1" w:rsidP="006D52F1">
      <w:pPr>
        <w:jc w:val="both"/>
        <w:rPr>
          <w:sz w:val="20"/>
          <w:lang w:val="en-CA"/>
        </w:rPr>
      </w:pPr>
    </w:p>
    <w:p w:rsidR="006D52F1" w:rsidRPr="004F3725" w:rsidRDefault="006D52F1" w:rsidP="006D52F1">
      <w:pPr>
        <w:jc w:val="both"/>
      </w:pPr>
      <w:r w:rsidRPr="004F3725">
        <w:rPr>
          <w:sz w:val="20"/>
          <w:lang w:val="en-CA"/>
        </w:rPr>
        <w:t xml:space="preserve">Criminal law — Failure or refusal to provide breath sample in approved screening device — Criterion of immediacy under s. 254(2) of </w:t>
      </w:r>
      <w:r w:rsidRPr="004F3725">
        <w:rPr>
          <w:i/>
          <w:sz w:val="20"/>
          <w:lang w:val="en-CA"/>
        </w:rPr>
        <w:t>Criminal Code</w:t>
      </w:r>
      <w:r w:rsidRPr="004F3725">
        <w:rPr>
          <w:sz w:val="20"/>
          <w:lang w:val="en-CA"/>
        </w:rPr>
        <w:t xml:space="preserve"> — Whether Quebec Court of Appeal erred in law in interpreting standard of immediacy of s. 254(2)(</w:t>
      </w:r>
      <w:r w:rsidRPr="004F3725">
        <w:rPr>
          <w:i/>
          <w:sz w:val="20"/>
          <w:lang w:val="en-CA"/>
        </w:rPr>
        <w:t>b</w:t>
      </w:r>
      <w:r w:rsidRPr="004F3725">
        <w:rPr>
          <w:sz w:val="20"/>
          <w:lang w:val="en-CA"/>
        </w:rPr>
        <w:t>)</w:t>
      </w:r>
      <w:r w:rsidRPr="004F3725">
        <w:rPr>
          <w:i/>
          <w:sz w:val="20"/>
          <w:lang w:val="en-CA"/>
        </w:rPr>
        <w:t xml:space="preserve"> </w:t>
      </w:r>
      <w:r w:rsidRPr="004F3725">
        <w:rPr>
          <w:sz w:val="20"/>
          <w:lang w:val="en-CA"/>
        </w:rPr>
        <w:t>(now 320.27(1)(</w:t>
      </w:r>
      <w:r w:rsidRPr="004F3725">
        <w:rPr>
          <w:i/>
          <w:sz w:val="20"/>
          <w:lang w:val="en-CA"/>
        </w:rPr>
        <w:t>b</w:t>
      </w:r>
      <w:r w:rsidRPr="004F3725">
        <w:rPr>
          <w:sz w:val="20"/>
          <w:lang w:val="en-CA"/>
        </w:rPr>
        <w:t xml:space="preserve">)) of </w:t>
      </w:r>
      <w:r w:rsidRPr="004F3725">
        <w:rPr>
          <w:i/>
          <w:sz w:val="20"/>
          <w:lang w:val="en-CA"/>
        </w:rPr>
        <w:t xml:space="preserve">Criminal Code </w:t>
      </w:r>
      <w:r w:rsidRPr="004F3725">
        <w:rPr>
          <w:sz w:val="20"/>
          <w:lang w:val="en-CA"/>
        </w:rPr>
        <w:t xml:space="preserve">as meaning that validity of police officer’s demand </w:t>
      </w:r>
      <w:r w:rsidRPr="004F3725">
        <w:rPr>
          <w:sz w:val="20"/>
          <w:lang w:val="en-CA"/>
        </w:rPr>
        <w:lastRenderedPageBreak/>
        <w:t xml:space="preserve">depends on possibility of officer having “immediate access” to approved screening device — </w:t>
      </w:r>
      <w:r w:rsidRPr="004F3725">
        <w:rPr>
          <w:i/>
          <w:sz w:val="20"/>
          <w:lang w:val="en-CA"/>
        </w:rPr>
        <w:t>Criminal Code</w:t>
      </w:r>
      <w:r w:rsidRPr="004F3725">
        <w:rPr>
          <w:sz w:val="20"/>
          <w:lang w:val="en-CA"/>
        </w:rPr>
        <w:t>, R.S.C. 1985, c. C</w:t>
      </w:r>
      <w:r w:rsidRPr="004F3725">
        <w:rPr>
          <w:sz w:val="20"/>
          <w:lang w:val="en-CA"/>
        </w:rPr>
        <w:noBreakHyphen/>
        <w:t>46, s. 254(2)(b) (now 320.27(1)(b)).</w:t>
      </w:r>
    </w:p>
    <w:p w:rsidR="006D52F1" w:rsidRPr="004F3725" w:rsidRDefault="006D52F1" w:rsidP="006D52F1"/>
    <w:p w:rsidR="006D52F1" w:rsidRPr="004F3725" w:rsidRDefault="006D52F1" w:rsidP="006D52F1">
      <w:pPr>
        <w:jc w:val="both"/>
        <w:rPr>
          <w:sz w:val="20"/>
          <w:lang w:val="en-CA"/>
        </w:rPr>
      </w:pPr>
      <w:r w:rsidRPr="004F3725">
        <w:rPr>
          <w:sz w:val="20"/>
          <w:lang w:val="en-CA"/>
        </w:rPr>
        <w:t xml:space="preserve">The respondent, Mr. Breault, refused a number of times to provide a breath sample to a peace officer who demanded that he do so at a time when an approved screening device was not in the officer’s possession. The Municipal Court found Mr. Breault guilty of failing to comply with a demand made to him by a peace officer, thereby committing the offence provided for in ss. 254(5) and 255(1) of the </w:t>
      </w:r>
      <w:r w:rsidRPr="004F3725">
        <w:rPr>
          <w:i/>
          <w:sz w:val="20"/>
          <w:lang w:val="en-CA"/>
        </w:rPr>
        <w:t>Criminal Code</w:t>
      </w:r>
      <w:r w:rsidRPr="004F3725">
        <w:rPr>
          <w:sz w:val="20"/>
          <w:lang w:val="en-CA"/>
        </w:rPr>
        <w:t>. In its view, the validity of the demand did not depend on a device being at the scene at the time when the demand was made. The Court of Appeal instead held that, because of the requirement that a breath sample be provided “forthwith”, a delay greater than is necessary to properly operate the device or obtain a reliable test in light of the facts noted by the police officer cannot be justified. The demand was therefore invalid, and the refusal that followed did not constitute a criminal offence.</w:t>
      </w:r>
    </w:p>
    <w:p w:rsidR="006D52F1" w:rsidRPr="004F3725" w:rsidRDefault="006D52F1" w:rsidP="006D52F1">
      <w:pPr>
        <w:rPr>
          <w:lang w:val="en-CA"/>
        </w:rPr>
      </w:pPr>
    </w:p>
    <w:p w:rsidR="006D52F1" w:rsidRPr="004F3725" w:rsidRDefault="000D0A77" w:rsidP="006D52F1">
      <w:r w:rsidRPr="004F3725">
        <w:rPr>
          <w:sz w:val="20"/>
        </w:rPr>
        <w:pict>
          <v:rect id="_x0000_i1027" style="width:2in;height:1pt" o:hrpct="0" o:hralign="center" o:hrstd="t" o:hrnoshade="t" o:hr="t" fillcolor="black [3213]" stroked="f"/>
        </w:pict>
      </w:r>
    </w:p>
    <w:p w:rsidR="006D52F1" w:rsidRPr="004F3725" w:rsidRDefault="006D52F1" w:rsidP="006D52F1"/>
    <w:p w:rsidR="006D52F1" w:rsidRPr="004F3725" w:rsidRDefault="006D52F1" w:rsidP="006D52F1">
      <w:pPr>
        <w:pStyle w:val="SCCLsocParty"/>
        <w:jc w:val="both"/>
        <w:rPr>
          <w:b/>
          <w:sz w:val="20"/>
          <w:szCs w:val="20"/>
        </w:rPr>
      </w:pPr>
      <w:r w:rsidRPr="004F3725">
        <w:rPr>
          <w:rStyle w:val="SCCFileNumberChar"/>
          <w:sz w:val="20"/>
          <w:szCs w:val="20"/>
          <w:lang w:val="fr-CA"/>
        </w:rPr>
        <w:t>39680</w:t>
      </w:r>
      <w:r w:rsidRPr="004F3725">
        <w:rPr>
          <w:rStyle w:val="SCCFileNumberChar"/>
          <w:sz w:val="20"/>
          <w:szCs w:val="20"/>
          <w:lang w:val="fr-CA"/>
        </w:rPr>
        <w:tab/>
      </w:r>
      <w:r w:rsidRPr="004F3725">
        <w:rPr>
          <w:b/>
          <w:i/>
          <w:sz w:val="20"/>
          <w:szCs w:val="20"/>
        </w:rPr>
        <w:t>Sa Majesté la Reine c. Pascal Breault</w:t>
      </w:r>
    </w:p>
    <w:p w:rsidR="006D52F1" w:rsidRPr="004F3725" w:rsidRDefault="006D52F1" w:rsidP="006D52F1">
      <w:pPr>
        <w:ind w:firstLine="720"/>
      </w:pPr>
      <w:r w:rsidRPr="004F3725">
        <w:rPr>
          <w:sz w:val="20"/>
        </w:rPr>
        <w:t>(Qc) (Criminelle) (Autorisation)</w:t>
      </w:r>
    </w:p>
    <w:p w:rsidR="006D52F1" w:rsidRPr="004F3725" w:rsidRDefault="006D52F1" w:rsidP="006D52F1">
      <w:pPr>
        <w:jc w:val="both"/>
        <w:rPr>
          <w:sz w:val="20"/>
          <w:lang w:val="fr-CA"/>
        </w:rPr>
      </w:pPr>
    </w:p>
    <w:p w:rsidR="006D52F1" w:rsidRPr="004F3725" w:rsidRDefault="006D52F1" w:rsidP="006D52F1">
      <w:pPr>
        <w:jc w:val="both"/>
        <w:rPr>
          <w:lang w:val="fr-CA"/>
        </w:rPr>
      </w:pPr>
      <w:r w:rsidRPr="004F3725">
        <w:rPr>
          <w:sz w:val="20"/>
          <w:lang w:val="fr-CA"/>
        </w:rPr>
        <w:t xml:space="preserve">Droit criminel — Défaut ou refus de fournir un échantillon d’haleine dans un appareil de détection approuvé — Critère d’immédiateté en vertu du par. 254(2) du </w:t>
      </w:r>
      <w:r w:rsidRPr="004F3725">
        <w:rPr>
          <w:i/>
          <w:sz w:val="20"/>
          <w:lang w:val="fr-CA"/>
        </w:rPr>
        <w:t>Code criminel</w:t>
      </w:r>
      <w:r w:rsidRPr="004F3725">
        <w:rPr>
          <w:sz w:val="20"/>
          <w:lang w:val="fr-CA"/>
        </w:rPr>
        <w:t xml:space="preserve"> — La Cour d’appel du Québec a</w:t>
      </w:r>
      <w:r w:rsidRPr="004F3725">
        <w:rPr>
          <w:sz w:val="20"/>
          <w:lang w:val="fr-CA"/>
        </w:rPr>
        <w:noBreakHyphen/>
        <w:t>t</w:t>
      </w:r>
      <w:r w:rsidRPr="004F3725">
        <w:rPr>
          <w:sz w:val="20"/>
          <w:lang w:val="fr-CA"/>
        </w:rPr>
        <w:noBreakHyphen/>
        <w:t>elle erré en droit en interprétant la norme d’immédiateté de l’al. 254(2)b)</w:t>
      </w:r>
      <w:r w:rsidRPr="004F3725">
        <w:rPr>
          <w:i/>
          <w:sz w:val="20"/>
          <w:lang w:val="fr-CA"/>
        </w:rPr>
        <w:t xml:space="preserve"> </w:t>
      </w:r>
      <w:r w:rsidRPr="004F3725">
        <w:rPr>
          <w:sz w:val="20"/>
          <w:lang w:val="fr-CA"/>
        </w:rPr>
        <w:t>(maintenant à 320.27(1</w:t>
      </w:r>
      <w:proofErr w:type="gramStart"/>
      <w:r w:rsidRPr="004F3725">
        <w:rPr>
          <w:sz w:val="20"/>
          <w:lang w:val="fr-CA"/>
        </w:rPr>
        <w:t>)b</w:t>
      </w:r>
      <w:proofErr w:type="gramEnd"/>
      <w:r w:rsidRPr="004F3725">
        <w:rPr>
          <w:sz w:val="20"/>
          <w:lang w:val="fr-CA"/>
        </w:rPr>
        <w:t xml:space="preserve">)) du </w:t>
      </w:r>
      <w:r w:rsidRPr="004F3725">
        <w:rPr>
          <w:i/>
          <w:sz w:val="20"/>
          <w:lang w:val="fr-CA"/>
        </w:rPr>
        <w:t xml:space="preserve">Code criminel </w:t>
      </w:r>
      <w:r w:rsidRPr="004F3725">
        <w:rPr>
          <w:sz w:val="20"/>
          <w:lang w:val="fr-CA"/>
        </w:rPr>
        <w:t xml:space="preserve">comme signifiant que la validité de l’ordre policier dépend de la possibilité pour ce dernier d’avoir « accès immédiatement » à un appareil de détection approuvé? — </w:t>
      </w:r>
      <w:r w:rsidRPr="004F3725">
        <w:rPr>
          <w:i/>
          <w:sz w:val="20"/>
          <w:lang w:val="fr-CA"/>
        </w:rPr>
        <w:t>Code criminel</w:t>
      </w:r>
      <w:r w:rsidRPr="004F3725">
        <w:rPr>
          <w:sz w:val="20"/>
          <w:lang w:val="fr-CA"/>
        </w:rPr>
        <w:t>, L.R.C. 1985, c. C</w:t>
      </w:r>
      <w:r w:rsidRPr="004F3725">
        <w:rPr>
          <w:sz w:val="20"/>
          <w:lang w:val="fr-CA"/>
        </w:rPr>
        <w:noBreakHyphen/>
        <w:t>46, art. 254(2)b) (maintenant 320.27(1</w:t>
      </w:r>
      <w:proofErr w:type="gramStart"/>
      <w:r w:rsidRPr="004F3725">
        <w:rPr>
          <w:sz w:val="20"/>
          <w:lang w:val="fr-CA"/>
        </w:rPr>
        <w:t>)b</w:t>
      </w:r>
      <w:proofErr w:type="gramEnd"/>
      <w:r w:rsidRPr="004F3725">
        <w:rPr>
          <w:sz w:val="20"/>
          <w:lang w:val="fr-CA"/>
        </w:rPr>
        <w:t>)).</w:t>
      </w:r>
    </w:p>
    <w:p w:rsidR="006D52F1" w:rsidRPr="004F3725" w:rsidRDefault="006D52F1" w:rsidP="006D52F1">
      <w:pPr>
        <w:rPr>
          <w:lang w:val="fr-CA"/>
        </w:rPr>
      </w:pPr>
    </w:p>
    <w:p w:rsidR="006D52F1" w:rsidRPr="004F3725" w:rsidRDefault="006D52F1" w:rsidP="006D52F1">
      <w:pPr>
        <w:jc w:val="both"/>
        <w:rPr>
          <w:lang w:val="fr-CA"/>
        </w:rPr>
      </w:pPr>
      <w:r w:rsidRPr="004F3725">
        <w:rPr>
          <w:sz w:val="20"/>
          <w:lang w:val="fr-CA"/>
        </w:rPr>
        <w:t xml:space="preserve">L’intimé, M. Breault, refuse à plusieurs reprises de fournir un échantillon d’haleine à un agent de la paix qui lui ordonne de le faire, alors qu’il n’est pas en possession d’un appareil de détection approuvé. La Cour municipale déclare M. Breault coupable d’avoir fait défaut d’obtempérer à un ordre que lui avait donné un agent de la paix, commettant ainsi l’infraction prévue </w:t>
      </w:r>
      <w:proofErr w:type="gramStart"/>
      <w:r w:rsidRPr="004F3725">
        <w:rPr>
          <w:sz w:val="20"/>
          <w:lang w:val="fr-CA"/>
        </w:rPr>
        <w:t>aux art</w:t>
      </w:r>
      <w:proofErr w:type="gramEnd"/>
      <w:r w:rsidRPr="004F3725">
        <w:rPr>
          <w:sz w:val="20"/>
          <w:lang w:val="fr-CA"/>
        </w:rPr>
        <w:t xml:space="preserve">. 254(5) et 255(1) du </w:t>
      </w:r>
      <w:r w:rsidRPr="004F3725">
        <w:rPr>
          <w:i/>
          <w:sz w:val="20"/>
          <w:lang w:val="fr-CA"/>
        </w:rPr>
        <w:t>Code criminel</w:t>
      </w:r>
      <w:r w:rsidRPr="004F3725">
        <w:rPr>
          <w:sz w:val="20"/>
          <w:lang w:val="fr-CA"/>
        </w:rPr>
        <w:t>. Elle est d’avis que la validité de l’ordre ne dépend aucunement de la présence d’un appareil sur place au moment où la demande est formulée. La Cour d’appel conclut plutôt qu’en raison de l’exigence de fournir « immédiatement » un échantillon d’haleine, un délai supérieur au délai nécessaire pour opérer adéquatement l’appareil ou pour obtenir un test fiable selon les faits constatés par le policier ne peut être justifié. L’ordre était donc invalide et le refus qui a suivi ne constituait pas une infraction criminelle.</w:t>
      </w:r>
    </w:p>
    <w:p w:rsidR="00321E21" w:rsidRPr="004F3725" w:rsidRDefault="00321E21" w:rsidP="00A57E7E">
      <w:pPr>
        <w:pStyle w:val="SCCLsocParty"/>
        <w:jc w:val="both"/>
        <w:rPr>
          <w:sz w:val="20"/>
          <w:szCs w:val="20"/>
        </w:rPr>
      </w:pPr>
    </w:p>
    <w:p w:rsidR="00321E21" w:rsidRPr="004F3725" w:rsidRDefault="000D0A77" w:rsidP="00A57E7E">
      <w:pPr>
        <w:pStyle w:val="SCCLsocParty"/>
        <w:jc w:val="both"/>
        <w:rPr>
          <w:sz w:val="20"/>
          <w:szCs w:val="20"/>
        </w:rPr>
      </w:pPr>
      <w:r w:rsidRPr="004F3725">
        <w:rPr>
          <w:sz w:val="20"/>
          <w:szCs w:val="20"/>
        </w:rPr>
        <w:pict>
          <v:rect id="_x0000_i1028" style="width:2in;height:1pt" o:hrpct="0" o:hralign="center" o:hrstd="t" o:hrnoshade="t" o:hr="t" fillcolor="black [3213]" stroked="f"/>
        </w:pict>
      </w:r>
    </w:p>
    <w:p w:rsidR="00A57E7E" w:rsidRPr="004F3725" w:rsidRDefault="00A57E7E" w:rsidP="00A57E7E">
      <w:pPr>
        <w:rPr>
          <w:lang w:val="fr-CA"/>
        </w:rPr>
      </w:pPr>
    </w:p>
    <w:p w:rsidR="00A57E7E" w:rsidRPr="004F3725" w:rsidRDefault="00A57E7E" w:rsidP="00A57E7E">
      <w:pPr>
        <w:pStyle w:val="SCCLsocParty"/>
        <w:jc w:val="both"/>
        <w:rPr>
          <w:b/>
          <w:sz w:val="20"/>
          <w:szCs w:val="20"/>
          <w:lang w:val="en-CA"/>
        </w:rPr>
      </w:pPr>
      <w:r w:rsidRPr="004F3725">
        <w:rPr>
          <w:rStyle w:val="SCCFileNumberChar"/>
          <w:sz w:val="20"/>
          <w:szCs w:val="20"/>
        </w:rPr>
        <w:t>39906</w:t>
      </w:r>
      <w:r w:rsidRPr="004F3725">
        <w:rPr>
          <w:rStyle w:val="SCCFileNumberChar"/>
          <w:sz w:val="20"/>
          <w:szCs w:val="20"/>
        </w:rPr>
        <w:tab/>
      </w:r>
      <w:r w:rsidRPr="004F3725">
        <w:rPr>
          <w:b/>
          <w:i/>
          <w:sz w:val="20"/>
          <w:szCs w:val="20"/>
          <w:lang w:val="en-CA"/>
        </w:rPr>
        <w:t>Janick Murray-Hall v. Attorney General of Quebec</w:t>
      </w:r>
    </w:p>
    <w:p w:rsidR="00A57E7E" w:rsidRPr="004F3725" w:rsidRDefault="00A57E7E" w:rsidP="00A57E7E">
      <w:pPr>
        <w:ind w:firstLine="720"/>
      </w:pPr>
      <w:r w:rsidRPr="004F3725">
        <w:rPr>
          <w:sz w:val="20"/>
          <w:lang w:val="en-CA"/>
        </w:rPr>
        <w:t>(Que.) (Civil) (By Leave)</w:t>
      </w:r>
    </w:p>
    <w:p w:rsidR="00A57E7E" w:rsidRPr="004F3725" w:rsidRDefault="00A57E7E" w:rsidP="00A57E7E">
      <w:pPr>
        <w:jc w:val="both"/>
        <w:rPr>
          <w:sz w:val="20"/>
          <w:lang w:val="en-CA"/>
        </w:rPr>
      </w:pPr>
    </w:p>
    <w:p w:rsidR="00A57E7E" w:rsidRPr="004F3725" w:rsidRDefault="00A57E7E" w:rsidP="00A57E7E">
      <w:r w:rsidRPr="004F3725">
        <w:rPr>
          <w:sz w:val="20"/>
          <w:lang w:val="en-CA"/>
        </w:rPr>
        <w:t xml:space="preserve">Constitutional law — Division of powers — Double aspect doctrine — Cooperative federalism — Doctrine of federal paramountcy — Constitutionality of Quebec statute prohibiting possession of cannabis plants and personal cultivation of cannabis for personal purposes — Whether Quebec Court of Appeal judges erred in law in finding ss. 5 and 10 of </w:t>
      </w:r>
      <w:r w:rsidRPr="004F3725">
        <w:rPr>
          <w:i/>
          <w:sz w:val="20"/>
          <w:lang w:val="en-CA"/>
        </w:rPr>
        <w:t>Cannabis Regulation Act</w:t>
      </w:r>
      <w:r w:rsidRPr="004F3725">
        <w:rPr>
          <w:sz w:val="20"/>
          <w:lang w:val="en-CA"/>
        </w:rPr>
        <w:t xml:space="preserve">, CQLR, c. C-5.3, constitutionally valid — Whether Court of Appeal’s judgment must therefore be reversed — </w:t>
      </w:r>
      <w:r w:rsidRPr="004F3725">
        <w:rPr>
          <w:i/>
          <w:sz w:val="20"/>
          <w:lang w:val="en-CA"/>
        </w:rPr>
        <w:t>Cannabis Regulation Act</w:t>
      </w:r>
      <w:r w:rsidRPr="004F3725">
        <w:rPr>
          <w:sz w:val="20"/>
          <w:lang w:val="en-CA"/>
        </w:rPr>
        <w:t>, CQLR, c. C-5.3, ss. 5, 10.</w:t>
      </w:r>
    </w:p>
    <w:p w:rsidR="00A57E7E" w:rsidRPr="004F3725" w:rsidRDefault="00A57E7E" w:rsidP="00A57E7E"/>
    <w:p w:rsidR="00A57E7E" w:rsidRPr="004F3725" w:rsidRDefault="00A57E7E" w:rsidP="00A57E7E">
      <w:pPr>
        <w:jc w:val="both"/>
        <w:rPr>
          <w:sz w:val="20"/>
          <w:lang w:val="en-CA"/>
        </w:rPr>
      </w:pPr>
      <w:r w:rsidRPr="004F3725">
        <w:rPr>
          <w:sz w:val="20"/>
          <w:lang w:val="en-CA"/>
        </w:rPr>
        <w:t xml:space="preserve">Following the enactment in 2018 of the </w:t>
      </w:r>
      <w:r w:rsidRPr="004F3725">
        <w:rPr>
          <w:i/>
          <w:sz w:val="20"/>
          <w:lang w:val="en-CA"/>
        </w:rPr>
        <w:t>Cannabis Act</w:t>
      </w:r>
      <w:r w:rsidRPr="004F3725">
        <w:rPr>
          <w:sz w:val="20"/>
          <w:lang w:val="en-CA"/>
        </w:rPr>
        <w:t xml:space="preserve">, S.C. 2018, c. 5, by the federal government and the </w:t>
      </w:r>
      <w:r w:rsidRPr="004F3725">
        <w:rPr>
          <w:i/>
          <w:sz w:val="20"/>
          <w:lang w:val="en-CA"/>
        </w:rPr>
        <w:t>Cannabis Regulation Act</w:t>
      </w:r>
      <w:r w:rsidRPr="004F3725">
        <w:rPr>
          <w:sz w:val="20"/>
          <w:lang w:val="en-CA"/>
        </w:rPr>
        <w:t xml:space="preserve">, CQLR, c. C-5.3, by the province of Quebec, the appellant, Janick Murray-Hall, brought an action in the Quebec Superior Court challenging the constitutional validity of ss. 5 and 10 of the </w:t>
      </w:r>
      <w:r w:rsidRPr="004F3725">
        <w:rPr>
          <w:i/>
          <w:sz w:val="20"/>
          <w:lang w:val="en-CA"/>
        </w:rPr>
        <w:t>Cannabis Regulation Act</w:t>
      </w:r>
      <w:r w:rsidRPr="004F3725">
        <w:rPr>
          <w:sz w:val="20"/>
          <w:lang w:val="en-CA"/>
        </w:rPr>
        <w:t xml:space="preserve">, which completely prohibit the possession of cannabis plants and the cultivation of cannabis for personal purposes in Quebec. He sought a declaration that those provisions are </w:t>
      </w:r>
      <w:r w:rsidRPr="004F3725">
        <w:rPr>
          <w:i/>
          <w:sz w:val="20"/>
          <w:lang w:val="en-CA"/>
        </w:rPr>
        <w:t>ultra vires</w:t>
      </w:r>
      <w:r w:rsidRPr="004F3725">
        <w:rPr>
          <w:sz w:val="20"/>
          <w:lang w:val="en-CA"/>
        </w:rPr>
        <w:t xml:space="preserve"> the provincial legislature or, in the alternative, that they are of no force or effect because of the application of the doctrine of federal paramountcy.</w:t>
      </w:r>
    </w:p>
    <w:p w:rsidR="00A57E7E" w:rsidRPr="004F3725" w:rsidRDefault="00A57E7E" w:rsidP="00A57E7E">
      <w:pPr>
        <w:jc w:val="both"/>
        <w:rPr>
          <w:sz w:val="20"/>
          <w:lang w:val="en-CA"/>
        </w:rPr>
      </w:pPr>
    </w:p>
    <w:p w:rsidR="00A57E7E" w:rsidRPr="004F3725" w:rsidRDefault="00A57E7E" w:rsidP="00A57E7E">
      <w:r w:rsidRPr="004F3725">
        <w:rPr>
          <w:sz w:val="20"/>
          <w:lang w:val="en-CA"/>
        </w:rPr>
        <w:t xml:space="preserve">The Quebec Superior Court allowed the appellant’s application and declared that ss. 5 and 10 of the </w:t>
      </w:r>
      <w:r w:rsidRPr="004F3725">
        <w:rPr>
          <w:i/>
          <w:sz w:val="20"/>
          <w:lang w:val="en-CA"/>
        </w:rPr>
        <w:t>Cannabis Regulation Act</w:t>
      </w:r>
      <w:r w:rsidRPr="004F3725">
        <w:rPr>
          <w:sz w:val="20"/>
          <w:lang w:val="en-CA"/>
        </w:rPr>
        <w:t xml:space="preserve"> are constitutionally invalid. The Quebec Court of Appeal was of the view that the provisions are constitutionally valid and operative. It unanimously allowed the appeal of the Attorney General of Quebec and set aside the trial judgment.</w:t>
      </w:r>
    </w:p>
    <w:p w:rsidR="00A57E7E" w:rsidRPr="004F3725" w:rsidRDefault="00A57E7E" w:rsidP="00A57E7E">
      <w:pPr>
        <w:rPr>
          <w:sz w:val="20"/>
        </w:rPr>
      </w:pPr>
    </w:p>
    <w:p w:rsidR="00A57E7E" w:rsidRPr="004F3725" w:rsidRDefault="000D0A77" w:rsidP="00A57E7E">
      <w:pPr>
        <w:rPr>
          <w:sz w:val="20"/>
        </w:rPr>
      </w:pPr>
      <w:r w:rsidRPr="004F3725">
        <w:rPr>
          <w:sz w:val="20"/>
        </w:rPr>
        <w:pict>
          <v:rect id="_x0000_i1029" style="width:2in;height:1pt" o:hrpct="0" o:hralign="center" o:hrstd="t" o:hrnoshade="t" o:hr="t" fillcolor="black [3213]" stroked="f"/>
        </w:pict>
      </w:r>
    </w:p>
    <w:p w:rsidR="00A57E7E" w:rsidRPr="004F3725" w:rsidRDefault="00A57E7E" w:rsidP="00A57E7E">
      <w:pPr>
        <w:rPr>
          <w:sz w:val="20"/>
        </w:rPr>
      </w:pPr>
    </w:p>
    <w:p w:rsidR="00A57E7E" w:rsidRPr="004F3725" w:rsidRDefault="00A57E7E" w:rsidP="00A57E7E">
      <w:pPr>
        <w:pStyle w:val="SCCLsocParty"/>
        <w:jc w:val="both"/>
        <w:rPr>
          <w:b/>
          <w:sz w:val="20"/>
          <w:szCs w:val="20"/>
        </w:rPr>
      </w:pPr>
      <w:r w:rsidRPr="004F3725">
        <w:rPr>
          <w:rStyle w:val="SCCFileNumberChar"/>
          <w:sz w:val="20"/>
          <w:szCs w:val="20"/>
          <w:lang w:val="fr-CA"/>
        </w:rPr>
        <w:lastRenderedPageBreak/>
        <w:t>39906</w:t>
      </w:r>
      <w:r w:rsidRPr="004F3725">
        <w:rPr>
          <w:rStyle w:val="SCCFileNumberChar"/>
          <w:sz w:val="20"/>
          <w:szCs w:val="20"/>
          <w:lang w:val="fr-CA"/>
        </w:rPr>
        <w:tab/>
      </w:r>
      <w:r w:rsidRPr="004F3725">
        <w:rPr>
          <w:b/>
          <w:i/>
          <w:sz w:val="20"/>
          <w:szCs w:val="20"/>
        </w:rPr>
        <w:t>Janick Murray-Hall c. Procureur général du Québec</w:t>
      </w:r>
    </w:p>
    <w:p w:rsidR="00A57E7E" w:rsidRPr="004F3725" w:rsidRDefault="00A57E7E" w:rsidP="00A57E7E">
      <w:pPr>
        <w:widowControl w:val="0"/>
        <w:ind w:firstLine="720"/>
        <w:jc w:val="both"/>
        <w:rPr>
          <w:sz w:val="20"/>
          <w:lang w:val="fr-CA"/>
        </w:rPr>
      </w:pPr>
      <w:r w:rsidRPr="004F3725">
        <w:rPr>
          <w:sz w:val="20"/>
          <w:lang w:val="fr-CA"/>
        </w:rPr>
        <w:t>(Qc) (Civile) (Autorisation)</w:t>
      </w:r>
    </w:p>
    <w:p w:rsidR="00A57E7E" w:rsidRPr="004F3725" w:rsidRDefault="00A57E7E" w:rsidP="00A57E7E">
      <w:pPr>
        <w:jc w:val="both"/>
        <w:rPr>
          <w:sz w:val="20"/>
          <w:lang w:val="fr-CA"/>
        </w:rPr>
      </w:pPr>
    </w:p>
    <w:p w:rsidR="00A57E7E" w:rsidRPr="004F3725" w:rsidRDefault="00A57E7E" w:rsidP="00A57E7E">
      <w:pPr>
        <w:widowControl w:val="0"/>
        <w:jc w:val="both"/>
        <w:rPr>
          <w:sz w:val="20"/>
          <w:lang w:val="fr-CA"/>
        </w:rPr>
      </w:pPr>
      <w:r w:rsidRPr="004F3725">
        <w:rPr>
          <w:sz w:val="20"/>
          <w:lang w:val="fr-CA"/>
        </w:rPr>
        <w:t xml:space="preserve">Droit constitutionnel — Partage des compétences — Théorie du double aspect — Fédéralisme coopératif — Doctrine de la prépondérance fédérale — Constitutionnalité d’une loi québécoise interdisant la possession de plantes et la culture personnelle de cannabis pour fins personnelles — Les juges de la Cour d’appel du Québec ont-ils erré en droit en concluant que les art. 5 et 10 de la </w:t>
      </w:r>
      <w:r w:rsidRPr="004F3725">
        <w:rPr>
          <w:i/>
          <w:sz w:val="20"/>
          <w:lang w:val="fr-CA"/>
        </w:rPr>
        <w:t>Loi encadrant le cannabis</w:t>
      </w:r>
      <w:r w:rsidRPr="004F3725">
        <w:rPr>
          <w:sz w:val="20"/>
          <w:lang w:val="fr-CA"/>
        </w:rPr>
        <w:t xml:space="preserve">, RLRQ, c. C-5.3, sont constitutionnellement valides? — Ce faisant, le jugement de la Cour d’appel doit-il être renversé? — </w:t>
      </w:r>
      <w:r w:rsidRPr="004F3725">
        <w:rPr>
          <w:i/>
          <w:sz w:val="20"/>
          <w:lang w:val="fr-CA"/>
        </w:rPr>
        <w:t>Loi encadrant le cannabis</w:t>
      </w:r>
      <w:r w:rsidRPr="004F3725">
        <w:rPr>
          <w:sz w:val="20"/>
          <w:lang w:val="fr-CA"/>
        </w:rPr>
        <w:t>, RLRQ, c. C-5.3, art. 5, 10.</w:t>
      </w:r>
    </w:p>
    <w:p w:rsidR="00A57E7E" w:rsidRPr="004F3725" w:rsidRDefault="00A57E7E" w:rsidP="00A57E7E">
      <w:pPr>
        <w:widowControl w:val="0"/>
        <w:jc w:val="both"/>
        <w:rPr>
          <w:sz w:val="20"/>
          <w:lang w:val="fr-CA"/>
        </w:rPr>
      </w:pPr>
    </w:p>
    <w:p w:rsidR="00A57E7E" w:rsidRPr="004F3725" w:rsidRDefault="00A57E7E" w:rsidP="00A57E7E">
      <w:pPr>
        <w:jc w:val="both"/>
        <w:rPr>
          <w:sz w:val="20"/>
          <w:lang w:val="fr-CA"/>
        </w:rPr>
      </w:pPr>
      <w:r w:rsidRPr="004F3725">
        <w:rPr>
          <w:sz w:val="20"/>
          <w:lang w:val="fr-CA"/>
        </w:rPr>
        <w:t xml:space="preserve">Suivant l’adoption en 2018 de la </w:t>
      </w:r>
      <w:r w:rsidRPr="004F3725">
        <w:rPr>
          <w:i/>
          <w:sz w:val="20"/>
          <w:lang w:val="fr-CA"/>
        </w:rPr>
        <w:t>Loi sur le cannabis</w:t>
      </w:r>
      <w:r w:rsidRPr="004F3725">
        <w:rPr>
          <w:sz w:val="20"/>
          <w:lang w:val="fr-CA"/>
        </w:rPr>
        <w:t xml:space="preserve">, L.C. 2018, c. 15, par le gouvernement fédéral, et de la </w:t>
      </w:r>
      <w:r w:rsidRPr="004F3725">
        <w:rPr>
          <w:i/>
          <w:sz w:val="20"/>
          <w:lang w:val="fr-CA"/>
        </w:rPr>
        <w:t>Loi encadrant le cannabis</w:t>
      </w:r>
      <w:r w:rsidRPr="004F3725">
        <w:rPr>
          <w:sz w:val="20"/>
          <w:lang w:val="fr-CA"/>
        </w:rPr>
        <w:t xml:space="preserve">, RLRQ, c. C-5.3, par la province du Québec, l’appelant, Janick Murray-Hall, intente une action devant la Cour supérieure du Québec. Il conteste la validité constitutionnelle </w:t>
      </w:r>
      <w:proofErr w:type="gramStart"/>
      <w:r w:rsidRPr="004F3725">
        <w:rPr>
          <w:sz w:val="20"/>
          <w:lang w:val="fr-CA"/>
        </w:rPr>
        <w:t>des art</w:t>
      </w:r>
      <w:proofErr w:type="gramEnd"/>
      <w:r w:rsidRPr="004F3725">
        <w:rPr>
          <w:sz w:val="20"/>
          <w:lang w:val="fr-CA"/>
        </w:rPr>
        <w:t xml:space="preserve">. 5 et 10 de la </w:t>
      </w:r>
      <w:r w:rsidRPr="004F3725">
        <w:rPr>
          <w:i/>
          <w:sz w:val="20"/>
          <w:lang w:val="fr-CA"/>
        </w:rPr>
        <w:t>Loi encadrant le cannabis</w:t>
      </w:r>
      <w:r w:rsidRPr="004F3725">
        <w:rPr>
          <w:sz w:val="20"/>
          <w:lang w:val="fr-CA"/>
        </w:rPr>
        <w:t xml:space="preserve"> qui prévoient des interdictions totales de possession de plantes et de culture de cannabis pour des fins personnelles au Québec, et il demande une déclaration à l’effet qu’ils sont </w:t>
      </w:r>
      <w:r w:rsidRPr="004F3725">
        <w:rPr>
          <w:i/>
          <w:sz w:val="20"/>
          <w:lang w:val="fr-CA"/>
        </w:rPr>
        <w:t>ultra vires</w:t>
      </w:r>
      <w:r w:rsidRPr="004F3725">
        <w:rPr>
          <w:sz w:val="20"/>
          <w:lang w:val="fr-CA"/>
        </w:rPr>
        <w:t xml:space="preserve"> de la législature provinciale. Subsidiairement, il recherche une déclaration selon laquelle ces dispositions sont inopérantes en raison de l’application de la doctrine de la prépondérance fédérale. </w:t>
      </w:r>
    </w:p>
    <w:p w:rsidR="00A57E7E" w:rsidRPr="004F3725" w:rsidRDefault="00A57E7E" w:rsidP="00A57E7E">
      <w:pPr>
        <w:jc w:val="both"/>
        <w:rPr>
          <w:sz w:val="20"/>
          <w:lang w:val="fr-CA"/>
        </w:rPr>
      </w:pPr>
    </w:p>
    <w:p w:rsidR="00A57E7E" w:rsidRPr="004F3725" w:rsidRDefault="00A57E7E" w:rsidP="00A57E7E">
      <w:pPr>
        <w:widowControl w:val="0"/>
        <w:jc w:val="both"/>
        <w:rPr>
          <w:sz w:val="20"/>
          <w:lang w:val="fr-CA"/>
        </w:rPr>
      </w:pPr>
      <w:r w:rsidRPr="004F3725">
        <w:rPr>
          <w:sz w:val="20"/>
          <w:lang w:val="fr-CA"/>
        </w:rPr>
        <w:t xml:space="preserve">La Cour supérieure du Québec accueille la demande de l’appelant et déclare </w:t>
      </w:r>
      <w:proofErr w:type="gramStart"/>
      <w:r w:rsidRPr="004F3725">
        <w:rPr>
          <w:sz w:val="20"/>
          <w:lang w:val="fr-CA"/>
        </w:rPr>
        <w:t>les art</w:t>
      </w:r>
      <w:proofErr w:type="gramEnd"/>
      <w:r w:rsidRPr="004F3725">
        <w:rPr>
          <w:sz w:val="20"/>
          <w:lang w:val="fr-CA"/>
        </w:rPr>
        <w:t xml:space="preserve">. 5 et 10 de la </w:t>
      </w:r>
      <w:r w:rsidRPr="004F3725">
        <w:rPr>
          <w:i/>
          <w:sz w:val="20"/>
          <w:lang w:val="fr-CA"/>
        </w:rPr>
        <w:t>Loi encadrant le cannabis</w:t>
      </w:r>
      <w:r w:rsidRPr="004F3725">
        <w:rPr>
          <w:sz w:val="20"/>
          <w:lang w:val="fr-CA"/>
        </w:rPr>
        <w:t xml:space="preserve"> constitutionnellement invalides. La Cour d’appel du Québec est d’avis que les dispositions sont constitutionnellement valides et opérantes. Elle accueille à l’unanimité l’appel du procureur général du Québec, et infirme le jugement de première instance.</w:t>
      </w:r>
    </w:p>
    <w:p w:rsidR="006D52F1" w:rsidRPr="004F3725" w:rsidRDefault="006D52F1" w:rsidP="006D52F1">
      <w:pPr>
        <w:rPr>
          <w:lang w:val="fr-CA"/>
        </w:rPr>
      </w:pPr>
    </w:p>
    <w:p w:rsidR="00321E21" w:rsidRPr="004F3725" w:rsidRDefault="000D0A77" w:rsidP="00397831">
      <w:pPr>
        <w:pStyle w:val="SCCLsocParty"/>
        <w:jc w:val="both"/>
        <w:rPr>
          <w:sz w:val="20"/>
          <w:szCs w:val="20"/>
        </w:rPr>
      </w:pPr>
      <w:r w:rsidRPr="004F3725">
        <w:rPr>
          <w:sz w:val="20"/>
        </w:rPr>
        <w:pict>
          <v:rect id="_x0000_i1030" style="width:2in;height:1pt" o:hrpct="0" o:hralign="center" o:hrstd="t" o:hrnoshade="t" o:hr="t" fillcolor="black [3213]" stroked="f"/>
        </w:pict>
      </w:r>
    </w:p>
    <w:p w:rsidR="00321E21" w:rsidRPr="004F3725" w:rsidRDefault="00321E21" w:rsidP="00397831">
      <w:pPr>
        <w:pStyle w:val="SCCLsocParty"/>
        <w:jc w:val="both"/>
        <w:rPr>
          <w:sz w:val="20"/>
          <w:szCs w:val="20"/>
        </w:rPr>
      </w:pPr>
    </w:p>
    <w:p w:rsidR="00380A0F" w:rsidRPr="004F3725" w:rsidRDefault="00380A0F" w:rsidP="00397831">
      <w:pPr>
        <w:widowControl w:val="0"/>
        <w:jc w:val="both"/>
        <w:rPr>
          <w:sz w:val="20"/>
          <w:lang w:val="fr-CA"/>
        </w:rPr>
      </w:pPr>
    </w:p>
    <w:p w:rsidR="003F43E6" w:rsidRPr="004F3725" w:rsidRDefault="003F43E6" w:rsidP="006F2579">
      <w:pPr>
        <w:widowControl w:val="0"/>
        <w:outlineLvl w:val="0"/>
        <w:rPr>
          <w:sz w:val="20"/>
          <w:lang w:val="fr-CA"/>
        </w:rPr>
      </w:pPr>
    </w:p>
    <w:p w:rsidR="008A4B5A" w:rsidRPr="004F3725" w:rsidRDefault="008A4B5A" w:rsidP="008A4B5A">
      <w:pPr>
        <w:widowControl w:val="0"/>
        <w:outlineLvl w:val="0"/>
      </w:pPr>
      <w:r w:rsidRPr="004F3725">
        <w:t xml:space="preserve">Supreme Court of Canada / Cour suprême du </w:t>
      </w:r>
      <w:proofErr w:type="gramStart"/>
      <w:r w:rsidRPr="004F3725">
        <w:t>Canada :</w:t>
      </w:r>
      <w:proofErr w:type="gramEnd"/>
      <w:r w:rsidRPr="004F3725">
        <w:t xml:space="preserve"> </w:t>
      </w:r>
    </w:p>
    <w:p w:rsidR="008A4B5A" w:rsidRPr="004F3725" w:rsidRDefault="000D0A77" w:rsidP="008A4B5A">
      <w:pPr>
        <w:widowControl w:val="0"/>
        <w:outlineLvl w:val="0"/>
        <w:rPr>
          <w:u w:val="single"/>
        </w:rPr>
      </w:pPr>
      <w:hyperlink r:id="rId14" w:history="1">
        <w:r w:rsidR="008A4B5A" w:rsidRPr="004F3725">
          <w:rPr>
            <w:rStyle w:val="Hyperlink"/>
          </w:rPr>
          <w:t>comments-commentaires@scc-csc.ca</w:t>
        </w:r>
      </w:hyperlink>
    </w:p>
    <w:p w:rsidR="008A4B5A" w:rsidRPr="004F3725" w:rsidRDefault="008A4B5A" w:rsidP="008A4B5A">
      <w:pPr>
        <w:widowControl w:val="0"/>
        <w:outlineLvl w:val="0"/>
      </w:pPr>
      <w:r w:rsidRPr="004F3725">
        <w:t>613-995-4330</w:t>
      </w:r>
    </w:p>
    <w:p w:rsidR="008A4B5A" w:rsidRPr="004F3725" w:rsidRDefault="008A4B5A" w:rsidP="008A4B5A">
      <w:pPr>
        <w:widowControl w:val="0"/>
        <w:rPr>
          <w:sz w:val="20"/>
        </w:rPr>
      </w:pPr>
    </w:p>
    <w:p w:rsidR="008A4B5A" w:rsidRPr="0003141B" w:rsidRDefault="008A4B5A" w:rsidP="008A4B5A">
      <w:pPr>
        <w:pStyle w:val="Footer"/>
        <w:jc w:val="center"/>
      </w:pPr>
      <w:r w:rsidRPr="004F3725">
        <w:t>- 30 -</w:t>
      </w:r>
    </w:p>
    <w:p w:rsidR="008A4B5A" w:rsidRPr="0003141B" w:rsidRDefault="008A4B5A" w:rsidP="008A4B5A">
      <w:pPr>
        <w:pStyle w:val="Footer"/>
        <w:jc w:val="center"/>
      </w:pPr>
    </w:p>
    <w:sectPr w:rsidR="008A4B5A" w:rsidRPr="0003141B" w:rsidSect="00A705DC">
      <w:headerReference w:type="even" r:id="rId15"/>
      <w:headerReference w:type="default" r:id="rId16"/>
      <w:footerReference w:type="even" r:id="rId17"/>
      <w:footerReference w:type="default" r:id="rId18"/>
      <w:headerReference w:type="first" r:id="rId19"/>
      <w:footerReference w:type="first" r:id="rId20"/>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9E2" w:rsidRDefault="00E039E2" w:rsidP="0034178A">
      <w:r>
        <w:separator/>
      </w:r>
    </w:p>
  </w:endnote>
  <w:endnote w:type="continuationSeparator" w:id="0">
    <w:p w:rsidR="00E039E2" w:rsidRDefault="00E039E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9E2" w:rsidRDefault="00E039E2" w:rsidP="0034178A">
      <w:r>
        <w:separator/>
      </w:r>
    </w:p>
  </w:footnote>
  <w:footnote w:type="continuationSeparator" w:id="0">
    <w:p w:rsidR="00E039E2" w:rsidRDefault="00E039E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E2"/>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570"/>
    <w:rsid w:val="00066B80"/>
    <w:rsid w:val="00067F50"/>
    <w:rsid w:val="0007009F"/>
    <w:rsid w:val="00070830"/>
    <w:rsid w:val="000775A9"/>
    <w:rsid w:val="00077E16"/>
    <w:rsid w:val="0008184B"/>
    <w:rsid w:val="00082444"/>
    <w:rsid w:val="000825A5"/>
    <w:rsid w:val="000843DB"/>
    <w:rsid w:val="000845B4"/>
    <w:rsid w:val="00084988"/>
    <w:rsid w:val="00085D13"/>
    <w:rsid w:val="00086629"/>
    <w:rsid w:val="00087124"/>
    <w:rsid w:val="00087808"/>
    <w:rsid w:val="00092C48"/>
    <w:rsid w:val="000941B1"/>
    <w:rsid w:val="00095627"/>
    <w:rsid w:val="000A0444"/>
    <w:rsid w:val="000A245A"/>
    <w:rsid w:val="000A260E"/>
    <w:rsid w:val="000A34A2"/>
    <w:rsid w:val="000A4311"/>
    <w:rsid w:val="000A50F9"/>
    <w:rsid w:val="000B163F"/>
    <w:rsid w:val="000B2456"/>
    <w:rsid w:val="000B2925"/>
    <w:rsid w:val="000B3FB0"/>
    <w:rsid w:val="000B679D"/>
    <w:rsid w:val="000B7258"/>
    <w:rsid w:val="000B754A"/>
    <w:rsid w:val="000C072B"/>
    <w:rsid w:val="000C0E20"/>
    <w:rsid w:val="000C182C"/>
    <w:rsid w:val="000C3667"/>
    <w:rsid w:val="000D0A77"/>
    <w:rsid w:val="000D3129"/>
    <w:rsid w:val="000D4AE1"/>
    <w:rsid w:val="000E1CD6"/>
    <w:rsid w:val="000E35CD"/>
    <w:rsid w:val="000E50F2"/>
    <w:rsid w:val="000E5407"/>
    <w:rsid w:val="000E603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1379"/>
    <w:rsid w:val="001716F7"/>
    <w:rsid w:val="001731CA"/>
    <w:rsid w:val="00173B3A"/>
    <w:rsid w:val="001740F8"/>
    <w:rsid w:val="00174655"/>
    <w:rsid w:val="0017579D"/>
    <w:rsid w:val="001764FA"/>
    <w:rsid w:val="00176790"/>
    <w:rsid w:val="001813C3"/>
    <w:rsid w:val="00181FBC"/>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491"/>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7ED"/>
    <w:rsid w:val="002407C6"/>
    <w:rsid w:val="00242F44"/>
    <w:rsid w:val="00244CDD"/>
    <w:rsid w:val="00245CA3"/>
    <w:rsid w:val="00245D73"/>
    <w:rsid w:val="002514CA"/>
    <w:rsid w:val="00252FDB"/>
    <w:rsid w:val="002567CD"/>
    <w:rsid w:val="002613AC"/>
    <w:rsid w:val="00261D3C"/>
    <w:rsid w:val="002620C3"/>
    <w:rsid w:val="00262C42"/>
    <w:rsid w:val="0026349D"/>
    <w:rsid w:val="00264549"/>
    <w:rsid w:val="00264572"/>
    <w:rsid w:val="00266E0E"/>
    <w:rsid w:val="002671CC"/>
    <w:rsid w:val="0026793A"/>
    <w:rsid w:val="00267F92"/>
    <w:rsid w:val="002709E7"/>
    <w:rsid w:val="00276C42"/>
    <w:rsid w:val="00280E55"/>
    <w:rsid w:val="002848CB"/>
    <w:rsid w:val="002858BA"/>
    <w:rsid w:val="0028662D"/>
    <w:rsid w:val="0028686B"/>
    <w:rsid w:val="002909AB"/>
    <w:rsid w:val="00292574"/>
    <w:rsid w:val="00292C0E"/>
    <w:rsid w:val="00292CB4"/>
    <w:rsid w:val="00292F81"/>
    <w:rsid w:val="002A5245"/>
    <w:rsid w:val="002A55D1"/>
    <w:rsid w:val="002A5C41"/>
    <w:rsid w:val="002A652A"/>
    <w:rsid w:val="002A7390"/>
    <w:rsid w:val="002B5525"/>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830"/>
    <w:rsid w:val="002F414C"/>
    <w:rsid w:val="002F4929"/>
    <w:rsid w:val="002F4D71"/>
    <w:rsid w:val="002F7DDE"/>
    <w:rsid w:val="002F7E97"/>
    <w:rsid w:val="003012A2"/>
    <w:rsid w:val="003063D0"/>
    <w:rsid w:val="00313652"/>
    <w:rsid w:val="00313A1F"/>
    <w:rsid w:val="003151B5"/>
    <w:rsid w:val="00315D98"/>
    <w:rsid w:val="00321E21"/>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0C5B"/>
    <w:rsid w:val="003710CD"/>
    <w:rsid w:val="00372FD5"/>
    <w:rsid w:val="00376958"/>
    <w:rsid w:val="00377C17"/>
    <w:rsid w:val="00380A0F"/>
    <w:rsid w:val="00380B69"/>
    <w:rsid w:val="00380E76"/>
    <w:rsid w:val="0038431A"/>
    <w:rsid w:val="0038547C"/>
    <w:rsid w:val="00385A88"/>
    <w:rsid w:val="00387AF8"/>
    <w:rsid w:val="00390065"/>
    <w:rsid w:val="00393660"/>
    <w:rsid w:val="003940A4"/>
    <w:rsid w:val="003958AE"/>
    <w:rsid w:val="00395F63"/>
    <w:rsid w:val="00395FC2"/>
    <w:rsid w:val="0039624A"/>
    <w:rsid w:val="0039709D"/>
    <w:rsid w:val="00397213"/>
    <w:rsid w:val="00397831"/>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15F9"/>
    <w:rsid w:val="003C5F5E"/>
    <w:rsid w:val="003C6BB7"/>
    <w:rsid w:val="003D0A88"/>
    <w:rsid w:val="003D0BC8"/>
    <w:rsid w:val="003D27BD"/>
    <w:rsid w:val="003D3E2B"/>
    <w:rsid w:val="003D618C"/>
    <w:rsid w:val="003E2C4E"/>
    <w:rsid w:val="003E3957"/>
    <w:rsid w:val="003E569F"/>
    <w:rsid w:val="003E6AB5"/>
    <w:rsid w:val="003F17F0"/>
    <w:rsid w:val="003F1E6F"/>
    <w:rsid w:val="003F3BC1"/>
    <w:rsid w:val="003F43E6"/>
    <w:rsid w:val="003F566D"/>
    <w:rsid w:val="003F73EF"/>
    <w:rsid w:val="004000BE"/>
    <w:rsid w:val="00400236"/>
    <w:rsid w:val="004026BA"/>
    <w:rsid w:val="00403038"/>
    <w:rsid w:val="00405B84"/>
    <w:rsid w:val="0040709C"/>
    <w:rsid w:val="004116DA"/>
    <w:rsid w:val="004117D6"/>
    <w:rsid w:val="00411834"/>
    <w:rsid w:val="004149DA"/>
    <w:rsid w:val="00416D4C"/>
    <w:rsid w:val="004171D3"/>
    <w:rsid w:val="0042157A"/>
    <w:rsid w:val="0042212F"/>
    <w:rsid w:val="00423943"/>
    <w:rsid w:val="00424581"/>
    <w:rsid w:val="00426976"/>
    <w:rsid w:val="00427F4F"/>
    <w:rsid w:val="00433C3E"/>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45C4"/>
    <w:rsid w:val="0048502A"/>
    <w:rsid w:val="0048604E"/>
    <w:rsid w:val="00490DDC"/>
    <w:rsid w:val="00491D60"/>
    <w:rsid w:val="00493382"/>
    <w:rsid w:val="00494394"/>
    <w:rsid w:val="00494CD1"/>
    <w:rsid w:val="004957BA"/>
    <w:rsid w:val="004970C9"/>
    <w:rsid w:val="00497B5E"/>
    <w:rsid w:val="004A224A"/>
    <w:rsid w:val="004A3074"/>
    <w:rsid w:val="004A7CEC"/>
    <w:rsid w:val="004B06E1"/>
    <w:rsid w:val="004B7AF8"/>
    <w:rsid w:val="004C0544"/>
    <w:rsid w:val="004C14B4"/>
    <w:rsid w:val="004C1A88"/>
    <w:rsid w:val="004C2585"/>
    <w:rsid w:val="004C281D"/>
    <w:rsid w:val="004C2E9D"/>
    <w:rsid w:val="004C4513"/>
    <w:rsid w:val="004C51E2"/>
    <w:rsid w:val="004C7FC6"/>
    <w:rsid w:val="004D3D9C"/>
    <w:rsid w:val="004E0B2F"/>
    <w:rsid w:val="004E1B3F"/>
    <w:rsid w:val="004E1BC8"/>
    <w:rsid w:val="004E337D"/>
    <w:rsid w:val="004F0EC9"/>
    <w:rsid w:val="004F1AF3"/>
    <w:rsid w:val="004F27DD"/>
    <w:rsid w:val="004F340E"/>
    <w:rsid w:val="004F3725"/>
    <w:rsid w:val="004F40AB"/>
    <w:rsid w:val="004F431D"/>
    <w:rsid w:val="004F46E6"/>
    <w:rsid w:val="004F7301"/>
    <w:rsid w:val="00500E35"/>
    <w:rsid w:val="005012D5"/>
    <w:rsid w:val="00501C1A"/>
    <w:rsid w:val="005021F6"/>
    <w:rsid w:val="00502F3E"/>
    <w:rsid w:val="00503196"/>
    <w:rsid w:val="00504706"/>
    <w:rsid w:val="005103F9"/>
    <w:rsid w:val="00511E62"/>
    <w:rsid w:val="00515205"/>
    <w:rsid w:val="005208AC"/>
    <w:rsid w:val="00521EFA"/>
    <w:rsid w:val="0052538B"/>
    <w:rsid w:val="00525B79"/>
    <w:rsid w:val="0053286F"/>
    <w:rsid w:val="00532EB0"/>
    <w:rsid w:val="00533C07"/>
    <w:rsid w:val="00535069"/>
    <w:rsid w:val="00535A60"/>
    <w:rsid w:val="005418C8"/>
    <w:rsid w:val="00542443"/>
    <w:rsid w:val="00542E05"/>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611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DE0"/>
    <w:rsid w:val="005C42FB"/>
    <w:rsid w:val="005C7117"/>
    <w:rsid w:val="005C7BBF"/>
    <w:rsid w:val="005D019B"/>
    <w:rsid w:val="005D1044"/>
    <w:rsid w:val="005D3069"/>
    <w:rsid w:val="005D3730"/>
    <w:rsid w:val="005D4016"/>
    <w:rsid w:val="005D4B99"/>
    <w:rsid w:val="005D4DBD"/>
    <w:rsid w:val="005E10A3"/>
    <w:rsid w:val="005E2D77"/>
    <w:rsid w:val="005E2F89"/>
    <w:rsid w:val="005E4F3B"/>
    <w:rsid w:val="005E73A1"/>
    <w:rsid w:val="005F0456"/>
    <w:rsid w:val="005F4197"/>
    <w:rsid w:val="005F5163"/>
    <w:rsid w:val="006005B0"/>
    <w:rsid w:val="00604007"/>
    <w:rsid w:val="006067DB"/>
    <w:rsid w:val="00610BC0"/>
    <w:rsid w:val="0061282A"/>
    <w:rsid w:val="006132AE"/>
    <w:rsid w:val="00615108"/>
    <w:rsid w:val="006167B8"/>
    <w:rsid w:val="006167C9"/>
    <w:rsid w:val="00621F03"/>
    <w:rsid w:val="00624469"/>
    <w:rsid w:val="00625B63"/>
    <w:rsid w:val="0063061F"/>
    <w:rsid w:val="00632A4A"/>
    <w:rsid w:val="00634573"/>
    <w:rsid w:val="00635A24"/>
    <w:rsid w:val="00636008"/>
    <w:rsid w:val="00636ADD"/>
    <w:rsid w:val="00636C1A"/>
    <w:rsid w:val="006406E5"/>
    <w:rsid w:val="00640B24"/>
    <w:rsid w:val="0064267F"/>
    <w:rsid w:val="006442C8"/>
    <w:rsid w:val="00644B38"/>
    <w:rsid w:val="00645CF5"/>
    <w:rsid w:val="0065124F"/>
    <w:rsid w:val="006514E6"/>
    <w:rsid w:val="00655090"/>
    <w:rsid w:val="00656E1D"/>
    <w:rsid w:val="0066004E"/>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5005"/>
    <w:rsid w:val="00696375"/>
    <w:rsid w:val="006965DF"/>
    <w:rsid w:val="006966C2"/>
    <w:rsid w:val="00697DD5"/>
    <w:rsid w:val="006A00B5"/>
    <w:rsid w:val="006A09A4"/>
    <w:rsid w:val="006A21CC"/>
    <w:rsid w:val="006A3856"/>
    <w:rsid w:val="006A4901"/>
    <w:rsid w:val="006A503A"/>
    <w:rsid w:val="006B10D7"/>
    <w:rsid w:val="006B1C34"/>
    <w:rsid w:val="006B24D0"/>
    <w:rsid w:val="006B293F"/>
    <w:rsid w:val="006B2BDD"/>
    <w:rsid w:val="006B3D5C"/>
    <w:rsid w:val="006B40C1"/>
    <w:rsid w:val="006B6A20"/>
    <w:rsid w:val="006C319F"/>
    <w:rsid w:val="006C4010"/>
    <w:rsid w:val="006C477E"/>
    <w:rsid w:val="006C5266"/>
    <w:rsid w:val="006D0F19"/>
    <w:rsid w:val="006D247F"/>
    <w:rsid w:val="006D3FB0"/>
    <w:rsid w:val="006D41DB"/>
    <w:rsid w:val="006D443D"/>
    <w:rsid w:val="006D52F1"/>
    <w:rsid w:val="006D5A96"/>
    <w:rsid w:val="006D614A"/>
    <w:rsid w:val="006D6B5E"/>
    <w:rsid w:val="006D7DA7"/>
    <w:rsid w:val="006E27D1"/>
    <w:rsid w:val="006E4B08"/>
    <w:rsid w:val="006E4EB7"/>
    <w:rsid w:val="006E7F81"/>
    <w:rsid w:val="006F04E4"/>
    <w:rsid w:val="006F248E"/>
    <w:rsid w:val="006F2579"/>
    <w:rsid w:val="006F409C"/>
    <w:rsid w:val="006F7688"/>
    <w:rsid w:val="00700E69"/>
    <w:rsid w:val="00701BB5"/>
    <w:rsid w:val="0070488F"/>
    <w:rsid w:val="00704CDE"/>
    <w:rsid w:val="0070582E"/>
    <w:rsid w:val="007226F3"/>
    <w:rsid w:val="007240C3"/>
    <w:rsid w:val="007243CC"/>
    <w:rsid w:val="007301CB"/>
    <w:rsid w:val="0073047B"/>
    <w:rsid w:val="00733EF3"/>
    <w:rsid w:val="00734E8D"/>
    <w:rsid w:val="007356BB"/>
    <w:rsid w:val="00735BED"/>
    <w:rsid w:val="0073666D"/>
    <w:rsid w:val="0073669E"/>
    <w:rsid w:val="0073707B"/>
    <w:rsid w:val="007371F4"/>
    <w:rsid w:val="00737D1D"/>
    <w:rsid w:val="00737F76"/>
    <w:rsid w:val="00741002"/>
    <w:rsid w:val="00741637"/>
    <w:rsid w:val="00744F24"/>
    <w:rsid w:val="007471FA"/>
    <w:rsid w:val="00747C5A"/>
    <w:rsid w:val="00751DE7"/>
    <w:rsid w:val="007572E3"/>
    <w:rsid w:val="00761E6B"/>
    <w:rsid w:val="007655B2"/>
    <w:rsid w:val="00766432"/>
    <w:rsid w:val="00766983"/>
    <w:rsid w:val="00767D92"/>
    <w:rsid w:val="007712C3"/>
    <w:rsid w:val="007736D0"/>
    <w:rsid w:val="00775F1C"/>
    <w:rsid w:val="00775FEC"/>
    <w:rsid w:val="007823D7"/>
    <w:rsid w:val="00782E96"/>
    <w:rsid w:val="00784088"/>
    <w:rsid w:val="00786937"/>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0325"/>
    <w:rsid w:val="007E1AD7"/>
    <w:rsid w:val="007E3B55"/>
    <w:rsid w:val="007E6196"/>
    <w:rsid w:val="007E70BF"/>
    <w:rsid w:val="007E735A"/>
    <w:rsid w:val="007F0325"/>
    <w:rsid w:val="007F0D2E"/>
    <w:rsid w:val="007F0DF0"/>
    <w:rsid w:val="007F0F01"/>
    <w:rsid w:val="007F155F"/>
    <w:rsid w:val="007F1E21"/>
    <w:rsid w:val="007F22ED"/>
    <w:rsid w:val="007F3A38"/>
    <w:rsid w:val="007F4F42"/>
    <w:rsid w:val="007F522C"/>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3C10"/>
    <w:rsid w:val="00825565"/>
    <w:rsid w:val="0082608B"/>
    <w:rsid w:val="008267D6"/>
    <w:rsid w:val="00831114"/>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57C7A"/>
    <w:rsid w:val="008601E2"/>
    <w:rsid w:val="008613D7"/>
    <w:rsid w:val="00861CAB"/>
    <w:rsid w:val="00864CB6"/>
    <w:rsid w:val="00865274"/>
    <w:rsid w:val="00866A27"/>
    <w:rsid w:val="00866D43"/>
    <w:rsid w:val="0087081B"/>
    <w:rsid w:val="00874308"/>
    <w:rsid w:val="00877B13"/>
    <w:rsid w:val="00877E0F"/>
    <w:rsid w:val="00882F70"/>
    <w:rsid w:val="00883138"/>
    <w:rsid w:val="008836A7"/>
    <w:rsid w:val="0089173C"/>
    <w:rsid w:val="008A1084"/>
    <w:rsid w:val="008A3884"/>
    <w:rsid w:val="008A4ABF"/>
    <w:rsid w:val="008A4B5A"/>
    <w:rsid w:val="008A6DF0"/>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8F76D2"/>
    <w:rsid w:val="009010F1"/>
    <w:rsid w:val="00902477"/>
    <w:rsid w:val="009035A2"/>
    <w:rsid w:val="00904226"/>
    <w:rsid w:val="00904AA3"/>
    <w:rsid w:val="009079F7"/>
    <w:rsid w:val="009100DC"/>
    <w:rsid w:val="00923186"/>
    <w:rsid w:val="00924618"/>
    <w:rsid w:val="00930982"/>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07F"/>
    <w:rsid w:val="009833CB"/>
    <w:rsid w:val="00983671"/>
    <w:rsid w:val="009837A3"/>
    <w:rsid w:val="009861EE"/>
    <w:rsid w:val="009879FE"/>
    <w:rsid w:val="0099216F"/>
    <w:rsid w:val="0099251E"/>
    <w:rsid w:val="00996373"/>
    <w:rsid w:val="00997705"/>
    <w:rsid w:val="00997838"/>
    <w:rsid w:val="009A1215"/>
    <w:rsid w:val="009A20E4"/>
    <w:rsid w:val="009A2448"/>
    <w:rsid w:val="009A488C"/>
    <w:rsid w:val="009A5727"/>
    <w:rsid w:val="009A6007"/>
    <w:rsid w:val="009A6F9E"/>
    <w:rsid w:val="009B0602"/>
    <w:rsid w:val="009B0987"/>
    <w:rsid w:val="009B140F"/>
    <w:rsid w:val="009B360B"/>
    <w:rsid w:val="009B38BC"/>
    <w:rsid w:val="009B4C4F"/>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4265"/>
    <w:rsid w:val="00A242EA"/>
    <w:rsid w:val="00A2504D"/>
    <w:rsid w:val="00A3383E"/>
    <w:rsid w:val="00A35E13"/>
    <w:rsid w:val="00A36C6C"/>
    <w:rsid w:val="00A37E1D"/>
    <w:rsid w:val="00A41B5E"/>
    <w:rsid w:val="00A42042"/>
    <w:rsid w:val="00A4281A"/>
    <w:rsid w:val="00A442A1"/>
    <w:rsid w:val="00A44802"/>
    <w:rsid w:val="00A466AC"/>
    <w:rsid w:val="00A50604"/>
    <w:rsid w:val="00A50E26"/>
    <w:rsid w:val="00A54818"/>
    <w:rsid w:val="00A57E7E"/>
    <w:rsid w:val="00A60CA4"/>
    <w:rsid w:val="00A6164E"/>
    <w:rsid w:val="00A62285"/>
    <w:rsid w:val="00A632BC"/>
    <w:rsid w:val="00A63459"/>
    <w:rsid w:val="00A63E1C"/>
    <w:rsid w:val="00A70197"/>
    <w:rsid w:val="00A705DC"/>
    <w:rsid w:val="00A70AC5"/>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0CC7"/>
    <w:rsid w:val="00A9444F"/>
    <w:rsid w:val="00A95CA8"/>
    <w:rsid w:val="00A960E9"/>
    <w:rsid w:val="00A9663A"/>
    <w:rsid w:val="00A97F93"/>
    <w:rsid w:val="00AA0E4D"/>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6616"/>
    <w:rsid w:val="00AD0097"/>
    <w:rsid w:val="00AD020B"/>
    <w:rsid w:val="00AD0609"/>
    <w:rsid w:val="00AD52A6"/>
    <w:rsid w:val="00AD5B1D"/>
    <w:rsid w:val="00AD6AD0"/>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5291"/>
    <w:rsid w:val="00B1644E"/>
    <w:rsid w:val="00B205BF"/>
    <w:rsid w:val="00B245B8"/>
    <w:rsid w:val="00B24ABA"/>
    <w:rsid w:val="00B25FB2"/>
    <w:rsid w:val="00B26753"/>
    <w:rsid w:val="00B30861"/>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0C42"/>
    <w:rsid w:val="00BC44FE"/>
    <w:rsid w:val="00BC45E1"/>
    <w:rsid w:val="00BC471A"/>
    <w:rsid w:val="00BC52D2"/>
    <w:rsid w:val="00BC6F58"/>
    <w:rsid w:val="00BC7BBF"/>
    <w:rsid w:val="00BC7DE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21BB"/>
    <w:rsid w:val="00C03932"/>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82451"/>
    <w:rsid w:val="00C827D0"/>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5E5"/>
    <w:rsid w:val="00CC27F8"/>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ACC"/>
    <w:rsid w:val="00D32CC0"/>
    <w:rsid w:val="00D3344A"/>
    <w:rsid w:val="00D34B11"/>
    <w:rsid w:val="00D363D8"/>
    <w:rsid w:val="00D36BE9"/>
    <w:rsid w:val="00D3722A"/>
    <w:rsid w:val="00D43F58"/>
    <w:rsid w:val="00D460AB"/>
    <w:rsid w:val="00D47829"/>
    <w:rsid w:val="00D53A7A"/>
    <w:rsid w:val="00D542A9"/>
    <w:rsid w:val="00D5501F"/>
    <w:rsid w:val="00D55807"/>
    <w:rsid w:val="00D56479"/>
    <w:rsid w:val="00D645E0"/>
    <w:rsid w:val="00D64AF5"/>
    <w:rsid w:val="00D64E5A"/>
    <w:rsid w:val="00D6599A"/>
    <w:rsid w:val="00D66822"/>
    <w:rsid w:val="00D669A4"/>
    <w:rsid w:val="00D679CC"/>
    <w:rsid w:val="00D7143F"/>
    <w:rsid w:val="00D71856"/>
    <w:rsid w:val="00D7507B"/>
    <w:rsid w:val="00D752C1"/>
    <w:rsid w:val="00D7557F"/>
    <w:rsid w:val="00D758C9"/>
    <w:rsid w:val="00D75BC9"/>
    <w:rsid w:val="00D80AED"/>
    <w:rsid w:val="00D81AC4"/>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5A3F"/>
    <w:rsid w:val="00DC2AD7"/>
    <w:rsid w:val="00DC4A13"/>
    <w:rsid w:val="00DC64B4"/>
    <w:rsid w:val="00DD4632"/>
    <w:rsid w:val="00DD620A"/>
    <w:rsid w:val="00DD7F61"/>
    <w:rsid w:val="00DE11D6"/>
    <w:rsid w:val="00DE2AF0"/>
    <w:rsid w:val="00DF2C09"/>
    <w:rsid w:val="00DF3CA1"/>
    <w:rsid w:val="00DF5D71"/>
    <w:rsid w:val="00DF631D"/>
    <w:rsid w:val="00DF6C2D"/>
    <w:rsid w:val="00E010DC"/>
    <w:rsid w:val="00E02941"/>
    <w:rsid w:val="00E03081"/>
    <w:rsid w:val="00E039E2"/>
    <w:rsid w:val="00E059AD"/>
    <w:rsid w:val="00E05B90"/>
    <w:rsid w:val="00E06224"/>
    <w:rsid w:val="00E114D9"/>
    <w:rsid w:val="00E12244"/>
    <w:rsid w:val="00E134A9"/>
    <w:rsid w:val="00E150E0"/>
    <w:rsid w:val="00E2108D"/>
    <w:rsid w:val="00E21F9F"/>
    <w:rsid w:val="00E220EA"/>
    <w:rsid w:val="00E224EC"/>
    <w:rsid w:val="00E2288D"/>
    <w:rsid w:val="00E23054"/>
    <w:rsid w:val="00E237A8"/>
    <w:rsid w:val="00E25852"/>
    <w:rsid w:val="00E31BA9"/>
    <w:rsid w:val="00E337E8"/>
    <w:rsid w:val="00E34AA2"/>
    <w:rsid w:val="00E37FAF"/>
    <w:rsid w:val="00E40674"/>
    <w:rsid w:val="00E41878"/>
    <w:rsid w:val="00E41DB6"/>
    <w:rsid w:val="00E42B30"/>
    <w:rsid w:val="00E42DA2"/>
    <w:rsid w:val="00E45E6B"/>
    <w:rsid w:val="00E46932"/>
    <w:rsid w:val="00E47F5A"/>
    <w:rsid w:val="00E5097C"/>
    <w:rsid w:val="00E5361B"/>
    <w:rsid w:val="00E54925"/>
    <w:rsid w:val="00E57045"/>
    <w:rsid w:val="00E61C4E"/>
    <w:rsid w:val="00E64912"/>
    <w:rsid w:val="00E65318"/>
    <w:rsid w:val="00E65A41"/>
    <w:rsid w:val="00E710C9"/>
    <w:rsid w:val="00E724E4"/>
    <w:rsid w:val="00E73312"/>
    <w:rsid w:val="00E735D4"/>
    <w:rsid w:val="00E73F4C"/>
    <w:rsid w:val="00E74D67"/>
    <w:rsid w:val="00E76051"/>
    <w:rsid w:val="00E76439"/>
    <w:rsid w:val="00E80317"/>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4DA"/>
    <w:rsid w:val="00ED2E12"/>
    <w:rsid w:val="00ED41A6"/>
    <w:rsid w:val="00ED4F03"/>
    <w:rsid w:val="00EE0B61"/>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62B4"/>
    <w:rsid w:val="00F96B69"/>
    <w:rsid w:val="00FA0210"/>
    <w:rsid w:val="00FA0464"/>
    <w:rsid w:val="00FA04D9"/>
    <w:rsid w:val="00FA1A10"/>
    <w:rsid w:val="00FA2115"/>
    <w:rsid w:val="00FA3AA3"/>
    <w:rsid w:val="00FA4D85"/>
    <w:rsid w:val="00FA5D62"/>
    <w:rsid w:val="00FA5F70"/>
    <w:rsid w:val="00FB08CC"/>
    <w:rsid w:val="00FB3686"/>
    <w:rsid w:val="00FB4545"/>
    <w:rsid w:val="00FB578C"/>
    <w:rsid w:val="00FB597D"/>
    <w:rsid w:val="00FC1A5C"/>
    <w:rsid w:val="00FC35F2"/>
    <w:rsid w:val="00FC39EA"/>
    <w:rsid w:val="00FC3A9F"/>
    <w:rsid w:val="00FD0CB3"/>
    <w:rsid w:val="00FD15AF"/>
    <w:rsid w:val="00FD2BEA"/>
    <w:rsid w:val="00FD2F1A"/>
    <w:rsid w:val="00FD5066"/>
    <w:rsid w:val="00FD7F01"/>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sparanotopmargin2">
    <w:name w:val="ss_paranotopmargin2"/>
    <w:basedOn w:val="Normal"/>
    <w:rsid w:val="007E0325"/>
    <w:pPr>
      <w:spacing w:after="100" w:afterAutospacing="1"/>
    </w:pPr>
    <w:rPr>
      <w:szCs w:val="24"/>
    </w:rPr>
  </w:style>
  <w:style w:type="paragraph" w:customStyle="1" w:styleId="SCCLsocSubfileSeparator">
    <w:name w:val="SCC.Lsoc.SubfileSeparator"/>
    <w:basedOn w:val="Normal"/>
    <w:next w:val="Normal"/>
    <w:link w:val="SCCLsocSubfileSeparatorChar"/>
    <w:rsid w:val="007E0325"/>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7E0325"/>
    <w:rPr>
      <w:rFonts w:ascii="Times New Roman" w:eastAsiaTheme="minorHAnsi" w:hAnsi="Times New Roman"/>
      <w:b/>
      <w:sz w:val="24"/>
      <w:szCs w:val="24"/>
      <w:lang w:eastAsia="en-US"/>
    </w:rPr>
  </w:style>
  <w:style w:type="paragraph" w:customStyle="1" w:styleId="SCCCaseDescriptor">
    <w:name w:val="SCC.CaseDescriptor"/>
    <w:basedOn w:val="Normal"/>
    <w:link w:val="SCCCaseDescriptorChar"/>
    <w:qFormat/>
    <w:rsid w:val="00A9444F"/>
    <w:rPr>
      <w:b/>
      <w:lang w:val="en-CA" w:eastAsia="en-CA"/>
    </w:rPr>
  </w:style>
  <w:style w:type="character" w:customStyle="1" w:styleId="SCCCaseDescriptorChar">
    <w:name w:val="SCC.CaseDescriptor Char"/>
    <w:basedOn w:val="DefaultParagraphFont"/>
    <w:link w:val="SCCCaseDescriptor"/>
    <w:rsid w:val="00A9444F"/>
    <w:rPr>
      <w:rFonts w:ascii="Times New Roman" w:eastAsia="Times New Roman" w:hAnsi="Times New Roman"/>
      <w:b/>
      <w:sz w:val="24"/>
    </w:rPr>
  </w:style>
  <w:style w:type="character" w:styleId="Strong">
    <w:name w:val="Strong"/>
    <w:basedOn w:val="DefaultParagraphFont"/>
    <w:uiPriority w:val="22"/>
    <w:qFormat/>
    <w:rsid w:val="00831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467363780">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ourt-cour/events-evenements/quebec2022/index-eng.html" TargetMode="External"/><Relationship Id="rId13" Type="http://schemas.openxmlformats.org/officeDocument/2006/relationships/hyperlink" Target="https://www.scc-csc.ca/case-dossier/info/sum-som-fra.aspx?cas=3990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fra.aspx?cas=396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cb/index-fra.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c-csc.ca/court-cour/events-evenements/quebec2022/index-fra.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cb/index-eng.aspx" TargetMode="External"/><Relationship Id="rId14" Type="http://schemas.openxmlformats.org/officeDocument/2006/relationships/hyperlink" Target="mailto:comments-commentaires@scc-csc.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418F5-419C-451A-9EBA-DF474A9A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8896</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2021-11-16T13:13:00Z</dcterms:created>
  <dcterms:modified xsi:type="dcterms:W3CDTF">2022-08-30T13:09:00Z</dcterms:modified>
</cp:coreProperties>
</file>