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84A89" w:rsidRDefault="003F43E6" w:rsidP="003F43E6">
      <w:pPr>
        <w:pStyle w:val="Header"/>
        <w:jc w:val="center"/>
        <w:rPr>
          <w:b/>
          <w:sz w:val="32"/>
        </w:rPr>
      </w:pPr>
      <w:r w:rsidRPr="00384A89">
        <w:rPr>
          <w:b/>
          <w:sz w:val="32"/>
        </w:rPr>
        <w:t>Supreme Court of Canada / Cour suprême du Canada</w:t>
      </w:r>
    </w:p>
    <w:p w:rsidR="003F43E6" w:rsidRPr="00384A89" w:rsidRDefault="003F43E6" w:rsidP="006F2579">
      <w:pPr>
        <w:widowControl w:val="0"/>
        <w:rPr>
          <w:i/>
        </w:rPr>
      </w:pPr>
    </w:p>
    <w:p w:rsidR="003F43E6" w:rsidRPr="00384A89" w:rsidRDefault="003F43E6" w:rsidP="006F2579">
      <w:pPr>
        <w:widowControl w:val="0"/>
        <w:rPr>
          <w:i/>
        </w:rPr>
      </w:pPr>
    </w:p>
    <w:p w:rsidR="006F2579" w:rsidRPr="00384A89" w:rsidRDefault="006F2579" w:rsidP="006F2579">
      <w:pPr>
        <w:widowControl w:val="0"/>
        <w:rPr>
          <w:i/>
          <w:sz w:val="20"/>
          <w:lang w:val="fr-CA"/>
        </w:rPr>
      </w:pPr>
      <w:r w:rsidRPr="00384A89">
        <w:rPr>
          <w:i/>
          <w:sz w:val="20"/>
          <w:lang w:val="fr-CA"/>
        </w:rPr>
        <w:t>(</w:t>
      </w:r>
      <w:r w:rsidR="008F3C5D" w:rsidRPr="00384A89">
        <w:rPr>
          <w:i/>
          <w:sz w:val="20"/>
          <w:lang w:val="fr-CA"/>
        </w:rPr>
        <w:t>L</w:t>
      </w:r>
      <w:r w:rsidRPr="00384A89">
        <w:rPr>
          <w:i/>
          <w:sz w:val="20"/>
          <w:lang w:val="fr-CA"/>
        </w:rPr>
        <w:t>e français suit)</w:t>
      </w:r>
    </w:p>
    <w:p w:rsidR="006F2579" w:rsidRPr="00384A89" w:rsidRDefault="006F2579" w:rsidP="006F2579">
      <w:pPr>
        <w:widowControl w:val="0"/>
        <w:rPr>
          <w:lang w:val="fr-CA"/>
        </w:rPr>
      </w:pPr>
    </w:p>
    <w:p w:rsidR="006F2579" w:rsidRPr="00384A89" w:rsidRDefault="00C007C3" w:rsidP="006F2579">
      <w:pPr>
        <w:widowControl w:val="0"/>
        <w:jc w:val="center"/>
        <w:rPr>
          <w:b/>
          <w:lang w:val="fr-CA"/>
        </w:rPr>
      </w:pPr>
      <w:r w:rsidRPr="00384A89">
        <w:fldChar w:fldCharType="begin"/>
      </w:r>
      <w:r w:rsidR="006F2579" w:rsidRPr="00384A89">
        <w:rPr>
          <w:lang w:val="fr-CA"/>
        </w:rPr>
        <w:instrText xml:space="preserve"> SEQ CHAPTER \h \r 1</w:instrText>
      </w:r>
      <w:r w:rsidRPr="00384A89">
        <w:fldChar w:fldCharType="end"/>
      </w:r>
      <w:r w:rsidR="002767DF" w:rsidRPr="00384A89">
        <w:rPr>
          <w:b/>
          <w:lang w:val="fr-CA"/>
        </w:rPr>
        <w:t xml:space="preserve">JUDGMENTS </w:t>
      </w:r>
      <w:r w:rsidR="004C4C26" w:rsidRPr="00384A89">
        <w:rPr>
          <w:b/>
          <w:lang w:val="fr-CA"/>
        </w:rPr>
        <w:t>IN LEAVE APPLICATION</w:t>
      </w:r>
      <w:r w:rsidR="002375D8" w:rsidRPr="00384A89">
        <w:rPr>
          <w:b/>
          <w:lang w:val="fr-CA"/>
        </w:rPr>
        <w:t>S</w:t>
      </w:r>
    </w:p>
    <w:p w:rsidR="006F2579" w:rsidRPr="00384A89" w:rsidRDefault="006F2579" w:rsidP="006F2579">
      <w:pPr>
        <w:widowControl w:val="0"/>
        <w:rPr>
          <w:lang w:val="fr-CA"/>
        </w:rPr>
      </w:pPr>
    </w:p>
    <w:p w:rsidR="006F2579" w:rsidRPr="00384A89" w:rsidRDefault="009A2C33" w:rsidP="006F2579">
      <w:pPr>
        <w:widowControl w:val="0"/>
      </w:pPr>
      <w:r w:rsidRPr="00384A89">
        <w:rPr>
          <w:b/>
        </w:rPr>
        <w:t>May</w:t>
      </w:r>
      <w:r w:rsidR="00C9475D" w:rsidRPr="00384A89">
        <w:rPr>
          <w:b/>
        </w:rPr>
        <w:t xml:space="preserve"> </w:t>
      </w:r>
      <w:r w:rsidR="00CF3A2C" w:rsidRPr="00384A89">
        <w:rPr>
          <w:b/>
        </w:rPr>
        <w:t>18</w:t>
      </w:r>
      <w:r w:rsidR="00170148" w:rsidRPr="00384A89">
        <w:rPr>
          <w:b/>
        </w:rPr>
        <w:t>,</w:t>
      </w:r>
      <w:r w:rsidR="008825DB" w:rsidRPr="00384A89">
        <w:rPr>
          <w:b/>
        </w:rPr>
        <w:t xml:space="preserve"> </w:t>
      </w:r>
      <w:r w:rsidR="003C451D" w:rsidRPr="00384A89">
        <w:rPr>
          <w:b/>
        </w:rPr>
        <w:t>202</w:t>
      </w:r>
      <w:r w:rsidR="000F23A3" w:rsidRPr="00384A89">
        <w:rPr>
          <w:b/>
        </w:rPr>
        <w:t>3</w:t>
      </w:r>
    </w:p>
    <w:p w:rsidR="006F2579" w:rsidRPr="00384A89" w:rsidRDefault="006F2579" w:rsidP="006F2579">
      <w:pPr>
        <w:widowControl w:val="0"/>
        <w:rPr>
          <w:b/>
        </w:rPr>
      </w:pPr>
      <w:r w:rsidRPr="00384A89">
        <w:rPr>
          <w:b/>
        </w:rPr>
        <w:t>For immediate release</w:t>
      </w:r>
    </w:p>
    <w:p w:rsidR="006F2579" w:rsidRPr="00384A89" w:rsidRDefault="006F2579" w:rsidP="006F2579">
      <w:pPr>
        <w:widowControl w:val="0"/>
      </w:pPr>
    </w:p>
    <w:p w:rsidR="002767DF" w:rsidRPr="00384A89" w:rsidRDefault="002767DF" w:rsidP="002767DF">
      <w:pPr>
        <w:widowControl w:val="0"/>
      </w:pPr>
      <w:r w:rsidRPr="00384A89">
        <w:rPr>
          <w:b/>
        </w:rPr>
        <w:t>OTTAWA</w:t>
      </w:r>
      <w:r w:rsidRPr="00384A89">
        <w:t xml:space="preserve"> – The Suprem</w:t>
      </w:r>
      <w:r w:rsidR="00580213" w:rsidRPr="00384A89">
        <w:t>e</w:t>
      </w:r>
      <w:r w:rsidRPr="00384A89">
        <w:t xml:space="preserve"> Court of Canada has today deposited with the Registrar judgment</w:t>
      </w:r>
      <w:r w:rsidR="004D3B41" w:rsidRPr="00384A89">
        <w:t>s</w:t>
      </w:r>
      <w:r w:rsidRPr="00384A89">
        <w:t xml:space="preserve"> in the following </w:t>
      </w:r>
      <w:r w:rsidR="00063949" w:rsidRPr="00384A89">
        <w:t xml:space="preserve">leave </w:t>
      </w:r>
      <w:r w:rsidRPr="00384A89">
        <w:t>application</w:t>
      </w:r>
      <w:r w:rsidR="00CC044F" w:rsidRPr="00384A89">
        <w:t>s</w:t>
      </w:r>
      <w:r w:rsidRPr="00384A89">
        <w:t>.</w:t>
      </w:r>
    </w:p>
    <w:p w:rsidR="006F2579" w:rsidRPr="00384A89" w:rsidRDefault="006F2579" w:rsidP="006F2579">
      <w:pPr>
        <w:widowControl w:val="0"/>
      </w:pPr>
    </w:p>
    <w:p w:rsidR="006F2579" w:rsidRPr="00384A89" w:rsidRDefault="006F2579" w:rsidP="006F2579">
      <w:pPr>
        <w:widowControl w:val="0"/>
      </w:pPr>
    </w:p>
    <w:p w:rsidR="002767DF" w:rsidRPr="00384A89" w:rsidRDefault="002767DF" w:rsidP="002767DF">
      <w:pPr>
        <w:widowControl w:val="0"/>
        <w:jc w:val="center"/>
        <w:rPr>
          <w:lang w:val="fr-CA"/>
        </w:rPr>
      </w:pPr>
      <w:r w:rsidRPr="00384A89">
        <w:rPr>
          <w:b/>
          <w:lang w:val="fr-CA"/>
        </w:rPr>
        <w:t>JUGEMENT</w:t>
      </w:r>
      <w:r w:rsidR="004C4C26" w:rsidRPr="00384A89">
        <w:rPr>
          <w:b/>
          <w:lang w:val="fr-CA"/>
        </w:rPr>
        <w:t>S SUR DEMANDE</w:t>
      </w:r>
      <w:r w:rsidR="00CC044F" w:rsidRPr="00384A89">
        <w:rPr>
          <w:b/>
          <w:lang w:val="fr-CA"/>
        </w:rPr>
        <w:t>S</w:t>
      </w:r>
      <w:r w:rsidRPr="00384A89">
        <w:rPr>
          <w:b/>
          <w:lang w:val="fr-CA"/>
        </w:rPr>
        <w:t xml:space="preserve"> D’AUTORISATION</w:t>
      </w:r>
    </w:p>
    <w:p w:rsidR="006F2579" w:rsidRPr="00384A89" w:rsidRDefault="006F2579" w:rsidP="006F2579">
      <w:pPr>
        <w:widowControl w:val="0"/>
        <w:rPr>
          <w:lang w:val="fr-CA"/>
        </w:rPr>
      </w:pPr>
    </w:p>
    <w:p w:rsidR="006F2579" w:rsidRPr="00384A89" w:rsidRDefault="006F2579" w:rsidP="006F2579">
      <w:pPr>
        <w:widowControl w:val="0"/>
        <w:rPr>
          <w:lang w:val="fr-CA"/>
        </w:rPr>
      </w:pPr>
      <w:r w:rsidRPr="00384A89">
        <w:rPr>
          <w:b/>
          <w:lang w:val="fr-CA"/>
        </w:rPr>
        <w:t>Le</w:t>
      </w:r>
      <w:r w:rsidR="008825DB" w:rsidRPr="00384A89">
        <w:rPr>
          <w:b/>
          <w:lang w:val="fr-CA"/>
        </w:rPr>
        <w:t xml:space="preserve"> </w:t>
      </w:r>
      <w:r w:rsidR="00CF3A2C" w:rsidRPr="00384A89">
        <w:rPr>
          <w:b/>
          <w:lang w:val="fr-CA"/>
        </w:rPr>
        <w:t>18</w:t>
      </w:r>
      <w:r w:rsidR="007D7A59" w:rsidRPr="00384A89">
        <w:rPr>
          <w:b/>
          <w:lang w:val="fr-CA"/>
        </w:rPr>
        <w:t xml:space="preserve"> </w:t>
      </w:r>
      <w:r w:rsidR="009A2C33" w:rsidRPr="00384A89">
        <w:rPr>
          <w:b/>
          <w:lang w:val="fr-CA"/>
        </w:rPr>
        <w:t>mai</w:t>
      </w:r>
      <w:r w:rsidR="00C16206" w:rsidRPr="00384A89">
        <w:rPr>
          <w:b/>
          <w:lang w:val="fr-CA"/>
        </w:rPr>
        <w:t xml:space="preserve"> </w:t>
      </w:r>
      <w:r w:rsidR="008825DB" w:rsidRPr="00384A89">
        <w:rPr>
          <w:b/>
          <w:lang w:val="fr-CA"/>
        </w:rPr>
        <w:t>20</w:t>
      </w:r>
      <w:r w:rsidR="00B44DF4" w:rsidRPr="00384A89">
        <w:rPr>
          <w:b/>
          <w:lang w:val="fr-CA"/>
        </w:rPr>
        <w:t>2</w:t>
      </w:r>
      <w:r w:rsidR="000F23A3" w:rsidRPr="00384A89">
        <w:rPr>
          <w:b/>
          <w:lang w:val="fr-CA"/>
        </w:rPr>
        <w:t>3</w:t>
      </w:r>
    </w:p>
    <w:p w:rsidR="006F2579" w:rsidRPr="00384A89" w:rsidRDefault="006F2579" w:rsidP="006F2579">
      <w:pPr>
        <w:widowControl w:val="0"/>
        <w:rPr>
          <w:b/>
          <w:lang w:val="fr-CA"/>
        </w:rPr>
      </w:pPr>
      <w:r w:rsidRPr="00384A89">
        <w:rPr>
          <w:b/>
          <w:lang w:val="fr-CA"/>
        </w:rPr>
        <w:t>Pour diffusion immédiate</w:t>
      </w:r>
    </w:p>
    <w:p w:rsidR="006F2579" w:rsidRPr="00384A89" w:rsidRDefault="006F2579" w:rsidP="006F2579">
      <w:pPr>
        <w:widowControl w:val="0"/>
        <w:rPr>
          <w:lang w:val="fr-CA"/>
        </w:rPr>
      </w:pPr>
    </w:p>
    <w:p w:rsidR="002767DF" w:rsidRPr="00384A89" w:rsidRDefault="002767DF" w:rsidP="002767DF">
      <w:pPr>
        <w:widowControl w:val="0"/>
        <w:rPr>
          <w:lang w:val="fr-CA"/>
        </w:rPr>
      </w:pPr>
      <w:r w:rsidRPr="00384A89">
        <w:rPr>
          <w:b/>
          <w:lang w:val="fr-CA"/>
        </w:rPr>
        <w:t>OTTAWA</w:t>
      </w:r>
      <w:r w:rsidRPr="00384A89">
        <w:rPr>
          <w:lang w:val="fr-CA"/>
        </w:rPr>
        <w:t xml:space="preserve"> – La Cour suprême du Canada a déposé aujourd’hui auprès du registraire les jugements dans </w:t>
      </w:r>
      <w:r w:rsidR="00CC044F" w:rsidRPr="00384A89">
        <w:rPr>
          <w:lang w:val="fr-CA"/>
        </w:rPr>
        <w:t>les</w:t>
      </w:r>
      <w:r w:rsidR="008C7CD9" w:rsidRPr="00384A89">
        <w:rPr>
          <w:lang w:val="fr-CA"/>
        </w:rPr>
        <w:t xml:space="preserve"> </w:t>
      </w:r>
      <w:r w:rsidR="004C4C26" w:rsidRPr="00384A89">
        <w:rPr>
          <w:lang w:val="fr-CA"/>
        </w:rPr>
        <w:t>demande</w:t>
      </w:r>
      <w:r w:rsidR="0088435A" w:rsidRPr="00384A89">
        <w:rPr>
          <w:lang w:val="fr-CA"/>
        </w:rPr>
        <w:t>s</w:t>
      </w:r>
      <w:r w:rsidRPr="00384A89">
        <w:rPr>
          <w:lang w:val="fr-CA"/>
        </w:rPr>
        <w:t xml:space="preserve"> d’au</w:t>
      </w:r>
      <w:r w:rsidR="00F24EF2" w:rsidRPr="00384A89">
        <w:rPr>
          <w:lang w:val="fr-CA"/>
        </w:rPr>
        <w:t xml:space="preserve">torisation </w:t>
      </w:r>
      <w:r w:rsidR="007F2922" w:rsidRPr="00384A89">
        <w:rPr>
          <w:lang w:val="fr-CA"/>
        </w:rPr>
        <w:t>sui</w:t>
      </w:r>
      <w:r w:rsidR="00F24EF2" w:rsidRPr="00384A89">
        <w:rPr>
          <w:lang w:val="fr-CA"/>
        </w:rPr>
        <w:t>v</w:t>
      </w:r>
      <w:r w:rsidR="007F2922" w:rsidRPr="00384A89">
        <w:rPr>
          <w:lang w:val="fr-CA"/>
        </w:rPr>
        <w:t>a</w:t>
      </w:r>
      <w:r w:rsidR="00F24EF2" w:rsidRPr="00384A89">
        <w:rPr>
          <w:lang w:val="fr-CA"/>
        </w:rPr>
        <w:t>nt</w:t>
      </w:r>
      <w:r w:rsidR="00007B5E" w:rsidRPr="00384A89">
        <w:rPr>
          <w:lang w:val="fr-CA"/>
        </w:rPr>
        <w:t>e</w:t>
      </w:r>
      <w:r w:rsidR="00C56657" w:rsidRPr="00384A89">
        <w:rPr>
          <w:lang w:val="fr-CA"/>
        </w:rPr>
        <w:t>s</w:t>
      </w:r>
      <w:r w:rsidR="00F24EF2" w:rsidRPr="00384A89">
        <w:rPr>
          <w:lang w:val="fr-CA"/>
        </w:rPr>
        <w:t>.</w:t>
      </w:r>
    </w:p>
    <w:p w:rsidR="00694BDA" w:rsidRPr="00384A89" w:rsidRDefault="00694BDA" w:rsidP="000B5274">
      <w:pPr>
        <w:jc w:val="both"/>
        <w:rPr>
          <w:sz w:val="20"/>
          <w:lang w:val="fr-CA"/>
        </w:rPr>
      </w:pPr>
    </w:p>
    <w:p w:rsidR="00DA0759" w:rsidRPr="00384A89" w:rsidRDefault="00C1611E" w:rsidP="000B5274">
      <w:pPr>
        <w:jc w:val="both"/>
        <w:rPr>
          <w:sz w:val="20"/>
          <w:lang w:val="fr-CA"/>
        </w:rPr>
      </w:pPr>
      <w:r>
        <w:rPr>
          <w:sz w:val="20"/>
        </w:rPr>
        <w:pict>
          <v:rect id="_x0000_i1025" style="width:2in;height:1pt" o:hrpct="0" o:hralign="center" o:hrstd="t" o:hrnoshade="t" o:hr="t" fillcolor="black [3213]" stroked="f"/>
        </w:pict>
      </w:r>
    </w:p>
    <w:p w:rsidR="00024551" w:rsidRPr="00384A89" w:rsidRDefault="00024551" w:rsidP="00024551">
      <w:pPr>
        <w:jc w:val="both"/>
        <w:rPr>
          <w:sz w:val="20"/>
        </w:rPr>
      </w:pPr>
    </w:p>
    <w:p w:rsidR="00431DE2" w:rsidRPr="00C1611E" w:rsidRDefault="00431DE2" w:rsidP="00431DE2">
      <w:pPr>
        <w:jc w:val="both"/>
        <w:rPr>
          <w:b/>
          <w:sz w:val="22"/>
          <w:szCs w:val="22"/>
          <w:lang w:val="fr-CA"/>
        </w:rPr>
      </w:pPr>
      <w:r w:rsidRPr="00C1611E">
        <w:rPr>
          <w:b/>
          <w:sz w:val="22"/>
          <w:szCs w:val="22"/>
          <w:lang w:val="fr-CA"/>
        </w:rPr>
        <w:t>DISMISSED / REJETÉE</w:t>
      </w:r>
      <w:r w:rsidR="001B1618" w:rsidRPr="00C1611E">
        <w:rPr>
          <w:b/>
          <w:sz w:val="22"/>
          <w:szCs w:val="22"/>
          <w:lang w:val="fr-CA"/>
        </w:rPr>
        <w:t>S</w:t>
      </w:r>
    </w:p>
    <w:p w:rsidR="00431DE2" w:rsidRPr="00C1611E" w:rsidRDefault="00431DE2" w:rsidP="000B5274">
      <w:pPr>
        <w:jc w:val="both"/>
        <w:rPr>
          <w:sz w:val="20"/>
          <w:lang w:val="fr-CA"/>
        </w:rPr>
      </w:pPr>
    </w:p>
    <w:p w:rsidR="009D5293" w:rsidRPr="00384A89" w:rsidRDefault="009D5293" w:rsidP="009D5293">
      <w:pPr>
        <w:rPr>
          <w:sz w:val="22"/>
          <w:szCs w:val="22"/>
          <w:lang w:val="fr-CA"/>
        </w:rPr>
      </w:pPr>
      <w:r w:rsidRPr="00384A89">
        <w:rPr>
          <w:i/>
          <w:sz w:val="22"/>
          <w:szCs w:val="22"/>
          <w:lang w:val="fr-CA"/>
        </w:rPr>
        <w:t xml:space="preserve">X c. Sa Majesté le Roi </w:t>
      </w:r>
      <w:r w:rsidRPr="00384A89">
        <w:rPr>
          <w:sz w:val="22"/>
          <w:szCs w:val="22"/>
          <w:lang w:val="fr-CA"/>
        </w:rPr>
        <w:t>(Qc) (Criminelle) (Autorisation) (</w:t>
      </w:r>
      <w:hyperlink r:id="rId8" w:history="1">
        <w:r w:rsidRPr="00384A89">
          <w:rPr>
            <w:rStyle w:val="Hyperlink"/>
            <w:sz w:val="22"/>
            <w:szCs w:val="22"/>
            <w:lang w:val="fr-CA"/>
          </w:rPr>
          <w:t>40357</w:t>
        </w:r>
      </w:hyperlink>
      <w:r w:rsidRPr="00384A89">
        <w:rPr>
          <w:sz w:val="22"/>
          <w:szCs w:val="22"/>
          <w:lang w:val="fr-CA"/>
        </w:rPr>
        <w:t>)</w:t>
      </w:r>
    </w:p>
    <w:p w:rsidR="00A30607" w:rsidRPr="00384A89" w:rsidRDefault="00A30607" w:rsidP="0035080B">
      <w:pPr>
        <w:widowControl w:val="0"/>
        <w:jc w:val="both"/>
        <w:rPr>
          <w:sz w:val="20"/>
          <w:lang w:val="fr-CA"/>
        </w:rPr>
      </w:pPr>
    </w:p>
    <w:p w:rsidR="009D5293" w:rsidRPr="00384A89" w:rsidRDefault="009D5293" w:rsidP="009D5293">
      <w:pPr>
        <w:jc w:val="both"/>
        <w:rPr>
          <w:sz w:val="20"/>
          <w:lang w:val="fr-CA"/>
        </w:rPr>
      </w:pPr>
      <w:r w:rsidRPr="00384A89">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(Montréal), numéros 500-08-000330-094, 500-08-000331-092 et 500-10-004510-093, 2014 QCCA 303, daté du 17 février 2014, aurait été rejetée.</w:t>
      </w:r>
    </w:p>
    <w:p w:rsidR="0035080B" w:rsidRPr="00384A89" w:rsidRDefault="0035080B" w:rsidP="007A49B4">
      <w:pPr>
        <w:jc w:val="both"/>
        <w:rPr>
          <w:sz w:val="20"/>
          <w:lang w:val="fr-CA"/>
        </w:rPr>
      </w:pPr>
    </w:p>
    <w:p w:rsidR="009D5293" w:rsidRPr="00384A89" w:rsidRDefault="009D5293" w:rsidP="009D5293">
      <w:pPr>
        <w:jc w:val="both"/>
        <w:rPr>
          <w:sz w:val="20"/>
          <w:lang w:val="en-CA"/>
        </w:rPr>
      </w:pPr>
      <w:r w:rsidRPr="00384A89">
        <w:rPr>
          <w:color w:val="000000"/>
          <w:sz w:val="20"/>
          <w:lang w:val="en-CA"/>
        </w:rPr>
        <w:t xml:space="preserve">The motion for an extension of time to serve and file the application for leave to appeal is dismissed. </w:t>
      </w:r>
      <w:r w:rsidRPr="00384A89">
        <w:rPr>
          <w:sz w:val="20"/>
          <w:lang w:val="en-CA"/>
        </w:rPr>
        <w:t>In any event, had the motion for an extension of time been granted, the application for leave to appeal from the judgment of the Court of Appeal of Quebec (Montréal), Numbers 500-08-000330-094, 500-08-000331-092 and 500-10-004510-093, 2014 QCCA 303, dated February 17, 2014, would have been dismissed.</w:t>
      </w:r>
    </w:p>
    <w:p w:rsidR="007A49B4" w:rsidRPr="00384A89" w:rsidRDefault="007A49B4" w:rsidP="00872CB5">
      <w:pPr>
        <w:widowControl w:val="0"/>
        <w:rPr>
          <w:sz w:val="20"/>
        </w:rPr>
      </w:pPr>
    </w:p>
    <w:p w:rsidR="00146ABE" w:rsidRPr="00384A89" w:rsidRDefault="00C1611E" w:rsidP="00872CB5">
      <w:pPr>
        <w:widowControl w:val="0"/>
        <w:rPr>
          <w:sz w:val="20"/>
          <w:lang w:val="fr-CA"/>
        </w:rPr>
      </w:pPr>
      <w:r>
        <w:rPr>
          <w:sz w:val="20"/>
        </w:rPr>
        <w:pict>
          <v:rect id="_x0000_i1026" style="width:2in;height:1pt" o:hrpct="0" o:hralign="center" o:hrstd="t" o:hrnoshade="t" o:hr="t" fillcolor="black [3213]" stroked="f"/>
        </w:pict>
      </w:r>
    </w:p>
    <w:p w:rsidR="00146ABE" w:rsidRPr="00384A89" w:rsidRDefault="00146ABE" w:rsidP="00872CB5">
      <w:pPr>
        <w:widowControl w:val="0"/>
        <w:rPr>
          <w:sz w:val="20"/>
          <w:lang w:val="fr-CA"/>
        </w:rPr>
      </w:pPr>
    </w:p>
    <w:p w:rsidR="009D5293" w:rsidRPr="00384A89" w:rsidRDefault="009D5293" w:rsidP="009D5293">
      <w:pPr>
        <w:rPr>
          <w:sz w:val="22"/>
          <w:szCs w:val="22"/>
          <w:lang w:val="fr-CA"/>
        </w:rPr>
      </w:pPr>
      <w:r w:rsidRPr="00384A89">
        <w:rPr>
          <w:i/>
          <w:sz w:val="22"/>
          <w:szCs w:val="22"/>
          <w:lang w:val="fr-CA"/>
        </w:rPr>
        <w:t xml:space="preserve">Emmanuel Laurin c. Sa Majesté le Roi </w:t>
      </w:r>
      <w:r w:rsidRPr="00384A89">
        <w:rPr>
          <w:sz w:val="22"/>
          <w:szCs w:val="22"/>
          <w:lang w:val="fr-CA"/>
        </w:rPr>
        <w:t>(Qc) (Criminelle) (Autorisation) (</w:t>
      </w:r>
      <w:hyperlink r:id="rId9" w:history="1">
        <w:r w:rsidRPr="00384A89">
          <w:rPr>
            <w:rStyle w:val="Hyperlink"/>
            <w:sz w:val="22"/>
            <w:szCs w:val="22"/>
            <w:lang w:val="fr-CA"/>
          </w:rPr>
          <w:t>40531</w:t>
        </w:r>
      </w:hyperlink>
      <w:r w:rsidRPr="00384A89">
        <w:rPr>
          <w:sz w:val="22"/>
          <w:szCs w:val="22"/>
          <w:lang w:val="fr-CA"/>
        </w:rPr>
        <w:t>)</w:t>
      </w:r>
    </w:p>
    <w:p w:rsidR="00CF3A2C" w:rsidRPr="00384A89" w:rsidRDefault="00CF3A2C" w:rsidP="00872CB5">
      <w:pPr>
        <w:widowControl w:val="0"/>
        <w:rPr>
          <w:sz w:val="20"/>
          <w:lang w:val="fr-CA"/>
        </w:rPr>
      </w:pPr>
    </w:p>
    <w:p w:rsidR="009D5293" w:rsidRPr="00384A89" w:rsidRDefault="009D5293" w:rsidP="009D5293">
      <w:pPr>
        <w:jc w:val="both"/>
        <w:rPr>
          <w:sz w:val="20"/>
          <w:lang w:val="fr-CA"/>
        </w:rPr>
      </w:pPr>
      <w:r w:rsidRPr="00384A89">
        <w:rPr>
          <w:sz w:val="20"/>
          <w:lang w:val="fr-CA"/>
        </w:rPr>
        <w:t>La requête en prorogation du délai de signification et de dépôt de la demande d’autorisation d’appel est rejetée. Quoi qu’il en soit, même si la requête en prorogation du délai avait été accueillie, la demande d’autorisation d’appel de l’arrêt de la Cour d’appel du Québec (Montréal), numéro 500-10-007188-194, 2020 QCCA 403, daté du 10 mars 2020, aurait été rejetée.</w:t>
      </w:r>
    </w:p>
    <w:p w:rsidR="00CF3A2C" w:rsidRPr="00384A89" w:rsidRDefault="00CF3A2C" w:rsidP="009D5293">
      <w:pPr>
        <w:widowControl w:val="0"/>
        <w:jc w:val="both"/>
        <w:rPr>
          <w:sz w:val="20"/>
          <w:lang w:val="fr-CA"/>
        </w:rPr>
      </w:pPr>
    </w:p>
    <w:p w:rsidR="00CF3A2C" w:rsidRPr="00384A89" w:rsidRDefault="009D5293" w:rsidP="009D5293">
      <w:pPr>
        <w:widowControl w:val="0"/>
        <w:jc w:val="both"/>
        <w:rPr>
          <w:sz w:val="20"/>
        </w:rPr>
      </w:pPr>
      <w:r w:rsidRPr="00384A89">
        <w:rPr>
          <w:color w:val="000000"/>
          <w:sz w:val="20"/>
          <w:lang w:val="en-CA"/>
        </w:rPr>
        <w:t xml:space="preserve">The motion for an extension of time to serve and file the application for leave to appeal is dismissed. </w:t>
      </w:r>
      <w:r w:rsidRPr="00384A89">
        <w:rPr>
          <w:sz w:val="20"/>
          <w:lang w:val="en-CA"/>
        </w:rPr>
        <w:t>In any event, had the motion for an extension of time been granted, the application for leave to appeal from the judgment of the Court of Appeal of Quebec (Montréal), Number 500-10-007188-194, 2020 QCCA 403, dated March 10, 2020, would have been dismissed.</w:t>
      </w:r>
    </w:p>
    <w:p w:rsidR="00CF3A2C" w:rsidRPr="00384A89" w:rsidRDefault="00CF3A2C" w:rsidP="00DD7C8B">
      <w:pPr>
        <w:widowControl w:val="0"/>
        <w:rPr>
          <w:sz w:val="20"/>
        </w:rPr>
      </w:pPr>
    </w:p>
    <w:p w:rsidR="00DD7C8B" w:rsidRPr="00384A89" w:rsidRDefault="00C1611E" w:rsidP="00DD7C8B">
      <w:pPr>
        <w:widowControl w:val="0"/>
        <w:rPr>
          <w:sz w:val="20"/>
          <w:lang w:val="fr-CA"/>
        </w:rPr>
      </w:pPr>
      <w:r>
        <w:rPr>
          <w:sz w:val="20"/>
        </w:rPr>
        <w:pict>
          <v:rect id="_x0000_i1027" style="width:2in;height:1pt" o:hrpct="0" o:hralign="center" o:hrstd="t" o:hrnoshade="t" o:hr="t" fillcolor="black [3213]" stroked="f"/>
        </w:pict>
      </w:r>
    </w:p>
    <w:p w:rsidR="00DD7C8B" w:rsidRPr="00384A89" w:rsidRDefault="00DD7C8B" w:rsidP="00DD7C8B">
      <w:pPr>
        <w:widowControl w:val="0"/>
        <w:rPr>
          <w:sz w:val="20"/>
          <w:lang w:val="fr-CA"/>
        </w:rPr>
      </w:pPr>
    </w:p>
    <w:p w:rsidR="009D5293" w:rsidRPr="00384A89" w:rsidRDefault="009D5293" w:rsidP="009D5293">
      <w:pPr>
        <w:rPr>
          <w:sz w:val="22"/>
          <w:szCs w:val="22"/>
        </w:rPr>
      </w:pPr>
      <w:r w:rsidRPr="00384A89">
        <w:rPr>
          <w:i/>
          <w:sz w:val="22"/>
          <w:szCs w:val="22"/>
        </w:rPr>
        <w:lastRenderedPageBreak/>
        <w:t xml:space="preserve">Mei Sun also known as Sun Mei v. Teefy Developments (Bathurst Glen) Limited </w:t>
      </w:r>
      <w:r w:rsidRPr="00384A89">
        <w:rPr>
          <w:sz w:val="22"/>
          <w:szCs w:val="22"/>
        </w:rPr>
        <w:t>(Ont.) (Civil) (By Leave) (</w:t>
      </w:r>
      <w:hyperlink r:id="rId10" w:history="1">
        <w:r w:rsidRPr="00384A89">
          <w:rPr>
            <w:rStyle w:val="Hyperlink"/>
            <w:sz w:val="22"/>
            <w:szCs w:val="22"/>
          </w:rPr>
          <w:t>40293</w:t>
        </w:r>
      </w:hyperlink>
      <w:r w:rsidRPr="00384A89">
        <w:rPr>
          <w:sz w:val="22"/>
          <w:szCs w:val="22"/>
        </w:rPr>
        <w:t>)</w:t>
      </w:r>
    </w:p>
    <w:p w:rsidR="00DD7C8B" w:rsidRPr="00384A89" w:rsidRDefault="00DD7C8B" w:rsidP="00DD7C8B">
      <w:pPr>
        <w:widowControl w:val="0"/>
        <w:rPr>
          <w:sz w:val="20"/>
        </w:rPr>
      </w:pPr>
    </w:p>
    <w:p w:rsidR="009D5293" w:rsidRPr="00384A89" w:rsidRDefault="009D5293" w:rsidP="009D5293">
      <w:pPr>
        <w:jc w:val="both"/>
        <w:rPr>
          <w:sz w:val="20"/>
        </w:rPr>
      </w:pPr>
      <w:r w:rsidRPr="00384A89">
        <w:rPr>
          <w:sz w:val="20"/>
        </w:rPr>
        <w:t>The motion to serve and file new evidence is dismissed. The application for leave to appeal from the judgment of the</w:t>
      </w:r>
      <w:bookmarkStart w:id="0" w:name="BM_1_"/>
      <w:bookmarkEnd w:id="0"/>
      <w:r w:rsidRPr="00384A89">
        <w:rPr>
          <w:sz w:val="20"/>
        </w:rPr>
        <w:t xml:space="preserve"> Court of Appeal for Ontario, Number M53032, 2022 ONCA 422, dated May 27, 2022, is dismissed with costs.</w:t>
      </w:r>
    </w:p>
    <w:p w:rsidR="00CF3A2C" w:rsidRPr="00384A89" w:rsidRDefault="00CF3A2C" w:rsidP="009D5293">
      <w:pPr>
        <w:widowControl w:val="0"/>
        <w:jc w:val="both"/>
        <w:rPr>
          <w:sz w:val="20"/>
        </w:rPr>
      </w:pPr>
    </w:p>
    <w:p w:rsidR="00CF3A2C" w:rsidRPr="00384A89" w:rsidRDefault="009D5293" w:rsidP="009D5293">
      <w:pPr>
        <w:widowControl w:val="0"/>
        <w:jc w:val="both"/>
        <w:rPr>
          <w:sz w:val="20"/>
          <w:lang w:val="fr-CA"/>
        </w:rPr>
      </w:pPr>
      <w:r w:rsidRPr="00384A89">
        <w:rPr>
          <w:sz w:val="20"/>
          <w:lang w:val="fr-CA"/>
        </w:rPr>
        <w:t>La requête pour la signification et le dépôt de nouveaux éléments de preuve est rejetée. La demande d’autorisation d’appel de l’arrêt de la Cour d’appel de l’Ontario, numéro M53032, 2022 ONCA 422, daté du 27 mai 2022, est rejetée avec dépens.</w:t>
      </w:r>
    </w:p>
    <w:p w:rsidR="00CF3A2C" w:rsidRPr="00384A89" w:rsidRDefault="00CF3A2C" w:rsidP="00DD7C8B">
      <w:pPr>
        <w:widowControl w:val="0"/>
        <w:rPr>
          <w:sz w:val="20"/>
          <w:lang w:val="fr-CA"/>
        </w:rPr>
      </w:pPr>
    </w:p>
    <w:p w:rsidR="00DD7C8B" w:rsidRPr="00384A89" w:rsidRDefault="00C1611E" w:rsidP="00DD7C8B">
      <w:pPr>
        <w:widowControl w:val="0"/>
        <w:rPr>
          <w:sz w:val="20"/>
          <w:lang w:val="fr-CA"/>
        </w:rPr>
      </w:pPr>
      <w:r>
        <w:rPr>
          <w:sz w:val="20"/>
        </w:rPr>
        <w:pict>
          <v:rect id="_x0000_i1028" style="width:2in;height:1pt" o:hrpct="0" o:hralign="center" o:hrstd="t" o:hrnoshade="t" o:hr="t" fillcolor="black [3213]" stroked="f"/>
        </w:pict>
      </w:r>
    </w:p>
    <w:p w:rsidR="00DD7C8B" w:rsidRPr="00384A89" w:rsidRDefault="00DD7C8B" w:rsidP="00DD7C8B">
      <w:pPr>
        <w:widowControl w:val="0"/>
        <w:rPr>
          <w:sz w:val="20"/>
          <w:lang w:val="fr-CA"/>
        </w:rPr>
      </w:pPr>
    </w:p>
    <w:p w:rsidR="00863BFB" w:rsidRPr="00384A89" w:rsidRDefault="00863BFB" w:rsidP="00863BFB">
      <w:pPr>
        <w:rPr>
          <w:sz w:val="22"/>
          <w:szCs w:val="22"/>
        </w:rPr>
      </w:pPr>
      <w:bookmarkStart w:id="1" w:name="_GoBack"/>
      <w:bookmarkEnd w:id="1"/>
      <w:r w:rsidRPr="00384A89">
        <w:rPr>
          <w:i/>
          <w:sz w:val="22"/>
          <w:szCs w:val="22"/>
        </w:rPr>
        <w:t xml:space="preserve">Dmytro Firsov v. Canada (Attorney General) </w:t>
      </w:r>
      <w:r w:rsidRPr="00384A89">
        <w:rPr>
          <w:sz w:val="22"/>
          <w:szCs w:val="22"/>
        </w:rPr>
        <w:t>(F.C.) (Civil) (By Leave) (</w:t>
      </w:r>
      <w:hyperlink r:id="rId11" w:history="1">
        <w:r w:rsidRPr="00384A89">
          <w:rPr>
            <w:rStyle w:val="Hyperlink"/>
            <w:sz w:val="22"/>
            <w:szCs w:val="22"/>
          </w:rPr>
          <w:t>40547</w:t>
        </w:r>
      </w:hyperlink>
      <w:r w:rsidRPr="00384A89">
        <w:rPr>
          <w:sz w:val="22"/>
          <w:szCs w:val="22"/>
        </w:rPr>
        <w:t>)</w:t>
      </w:r>
    </w:p>
    <w:p w:rsidR="00CF3A2C" w:rsidRPr="00384A89" w:rsidRDefault="00CF3A2C" w:rsidP="00DD7C8B">
      <w:pPr>
        <w:widowControl w:val="0"/>
        <w:rPr>
          <w:sz w:val="20"/>
        </w:rPr>
      </w:pPr>
    </w:p>
    <w:p w:rsidR="00863BFB" w:rsidRPr="00384A89" w:rsidRDefault="00863BFB" w:rsidP="00863BFB">
      <w:pPr>
        <w:jc w:val="both"/>
        <w:rPr>
          <w:sz w:val="20"/>
        </w:rPr>
      </w:pPr>
      <w:r w:rsidRPr="00384A89">
        <w:rPr>
          <w:sz w:val="20"/>
        </w:rPr>
        <w:t>The application for leave to appeal from the judgment of the Federal Court of Appeal, Number A-253-21, 2022 FCA 191, dated November 8, 2022, is dismissed with costs to the respondent, Canada (Attorney General).</w:t>
      </w:r>
    </w:p>
    <w:p w:rsidR="00CF3A2C" w:rsidRPr="00384A89" w:rsidRDefault="00CF3A2C" w:rsidP="00863BFB">
      <w:pPr>
        <w:widowControl w:val="0"/>
        <w:jc w:val="both"/>
        <w:rPr>
          <w:sz w:val="20"/>
        </w:rPr>
      </w:pPr>
    </w:p>
    <w:p w:rsidR="00CF3A2C" w:rsidRPr="00384A89" w:rsidRDefault="00863BFB" w:rsidP="00863BFB">
      <w:pPr>
        <w:widowControl w:val="0"/>
        <w:jc w:val="both"/>
        <w:rPr>
          <w:sz w:val="20"/>
          <w:lang w:val="fr-CA"/>
        </w:rPr>
      </w:pPr>
      <w:r w:rsidRPr="00384A89">
        <w:rPr>
          <w:sz w:val="20"/>
          <w:lang w:val="fr-CA"/>
        </w:rPr>
        <w:t>La demande d’autorisation d’appel de l’arrêt de la Cour d’appel fédérale, numéro A-253-21, 2022 FCA 191, daté du 8 novembre 2022, est rejetée avec dépens en faveur de l’intimé, Canada (Procureur général).</w:t>
      </w:r>
    </w:p>
    <w:p w:rsidR="009A2C33" w:rsidRPr="00384A89" w:rsidRDefault="009A2C33" w:rsidP="003C0AA4">
      <w:pPr>
        <w:widowControl w:val="0"/>
        <w:rPr>
          <w:sz w:val="20"/>
          <w:lang w:val="fr-CA"/>
        </w:rPr>
      </w:pPr>
    </w:p>
    <w:p w:rsidR="003C0AA4" w:rsidRPr="00384A89" w:rsidRDefault="00C1611E" w:rsidP="003C0AA4">
      <w:pPr>
        <w:widowControl w:val="0"/>
        <w:rPr>
          <w:sz w:val="20"/>
          <w:lang w:val="fr-CA"/>
        </w:rPr>
      </w:pPr>
      <w:r>
        <w:rPr>
          <w:sz w:val="20"/>
        </w:rPr>
        <w:pict>
          <v:rect id="_x0000_i1030" style="width:2in;height:1pt" o:hrpct="0" o:hralign="center" o:hrstd="t" o:hrnoshade="t" o:hr="t" fillcolor="black [3213]" stroked="f"/>
        </w:pict>
      </w:r>
    </w:p>
    <w:p w:rsidR="000D1AFC" w:rsidRPr="00384A89" w:rsidRDefault="000D1AFC" w:rsidP="00872CB5">
      <w:pPr>
        <w:widowControl w:val="0"/>
        <w:rPr>
          <w:sz w:val="20"/>
        </w:rPr>
      </w:pPr>
    </w:p>
    <w:p w:rsidR="00E03F01" w:rsidRPr="00384A89" w:rsidRDefault="00E03F01" w:rsidP="00B708E5">
      <w:pPr>
        <w:widowControl w:val="0"/>
        <w:rPr>
          <w:sz w:val="20"/>
        </w:rPr>
      </w:pPr>
    </w:p>
    <w:p w:rsidR="00A30607" w:rsidRPr="00384A89" w:rsidRDefault="00A30607" w:rsidP="00D3228D">
      <w:pPr>
        <w:ind w:left="357" w:hanging="357"/>
        <w:jc w:val="both"/>
        <w:rPr>
          <w:sz w:val="20"/>
        </w:rPr>
      </w:pPr>
    </w:p>
    <w:p w:rsidR="00D3344A" w:rsidRPr="00384A89" w:rsidRDefault="00D3344A" w:rsidP="00D3344A">
      <w:pPr>
        <w:widowControl w:val="0"/>
        <w:outlineLvl w:val="0"/>
      </w:pPr>
      <w:r w:rsidRPr="00384A89">
        <w:t xml:space="preserve">Supreme Court of Canada / Cour suprême du </w:t>
      </w:r>
      <w:proofErr w:type="gramStart"/>
      <w:r w:rsidRPr="00384A89">
        <w:t>Canada :</w:t>
      </w:r>
      <w:proofErr w:type="gramEnd"/>
      <w:r w:rsidRPr="00384A89">
        <w:t xml:space="preserve"> </w:t>
      </w:r>
    </w:p>
    <w:p w:rsidR="00D3344A" w:rsidRPr="00384A89" w:rsidRDefault="00C1611E" w:rsidP="00D3344A">
      <w:pPr>
        <w:widowControl w:val="0"/>
        <w:outlineLvl w:val="0"/>
        <w:rPr>
          <w:color w:val="0000FF"/>
          <w:u w:val="single"/>
        </w:rPr>
      </w:pPr>
      <w:hyperlink r:id="rId12" w:history="1">
        <w:r w:rsidR="00D3344A" w:rsidRPr="00384A89">
          <w:rPr>
            <w:rStyle w:val="Hyperlink"/>
          </w:rPr>
          <w:t>comments-commentaires@scc-csc.ca</w:t>
        </w:r>
      </w:hyperlink>
    </w:p>
    <w:p w:rsidR="00D3344A" w:rsidRPr="00384A89" w:rsidRDefault="00D3344A" w:rsidP="00D3344A">
      <w:pPr>
        <w:widowControl w:val="0"/>
        <w:outlineLvl w:val="0"/>
      </w:pPr>
      <w:r w:rsidRPr="00384A89">
        <w:t>613</w:t>
      </w:r>
      <w:r w:rsidR="006E2700" w:rsidRPr="00384A89">
        <w:t>-</w:t>
      </w:r>
      <w:r w:rsidRPr="00384A89">
        <w:t>995-4330</w:t>
      </w:r>
    </w:p>
    <w:p w:rsidR="00497B5E" w:rsidRPr="00384A89" w:rsidRDefault="00497B5E" w:rsidP="00497B5E">
      <w:pPr>
        <w:widowControl w:val="0"/>
        <w:rPr>
          <w:sz w:val="20"/>
        </w:rPr>
      </w:pPr>
    </w:p>
    <w:p w:rsidR="003F43E6" w:rsidRPr="00384A89" w:rsidRDefault="003F43E6" w:rsidP="00497B5E">
      <w:pPr>
        <w:widowControl w:val="0"/>
        <w:rPr>
          <w:sz w:val="20"/>
        </w:rPr>
      </w:pPr>
    </w:p>
    <w:p w:rsidR="00224F26" w:rsidRPr="00910AEC" w:rsidRDefault="003F43E6" w:rsidP="00DE0F77">
      <w:pPr>
        <w:pStyle w:val="Footer"/>
        <w:jc w:val="center"/>
      </w:pPr>
      <w:r w:rsidRPr="00384A89">
        <w:t>- 30</w:t>
      </w:r>
      <w:r w:rsidR="00312438" w:rsidRPr="00384A89">
        <w:t xml:space="preserve"> -</w:t>
      </w:r>
    </w:p>
    <w:p w:rsidR="00C711D9" w:rsidRPr="00910AEC" w:rsidRDefault="00C711D9">
      <w:pPr>
        <w:pStyle w:val="Footer"/>
        <w:jc w:val="center"/>
      </w:pPr>
    </w:p>
    <w:sectPr w:rsidR="00C711D9" w:rsidRPr="00910AEC"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D64"/>
    <w:multiLevelType w:val="hybridMultilevel"/>
    <w:tmpl w:val="0602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778D8"/>
    <w:multiLevelType w:val="hybridMultilevel"/>
    <w:tmpl w:val="759A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D616F"/>
    <w:multiLevelType w:val="hybridMultilevel"/>
    <w:tmpl w:val="585A0558"/>
    <w:lvl w:ilvl="0" w:tplc="6AA47ED8">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C71F9"/>
    <w:multiLevelType w:val="hybridMultilevel"/>
    <w:tmpl w:val="3850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90904"/>
    <w:multiLevelType w:val="hybridMultilevel"/>
    <w:tmpl w:val="5C50ED74"/>
    <w:lvl w:ilvl="0" w:tplc="1B468E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5701B"/>
    <w:multiLevelType w:val="hybridMultilevel"/>
    <w:tmpl w:val="2B0E1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927CF"/>
    <w:multiLevelType w:val="hybridMultilevel"/>
    <w:tmpl w:val="F320B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9"/>
  </w:num>
  <w:num w:numId="4">
    <w:abstractNumId w:val="35"/>
  </w:num>
  <w:num w:numId="5">
    <w:abstractNumId w:val="27"/>
  </w:num>
  <w:num w:numId="6">
    <w:abstractNumId w:val="14"/>
  </w:num>
  <w:num w:numId="7">
    <w:abstractNumId w:val="23"/>
  </w:num>
  <w:num w:numId="8">
    <w:abstractNumId w:val="20"/>
  </w:num>
  <w:num w:numId="9">
    <w:abstractNumId w:val="1"/>
  </w:num>
  <w:num w:numId="10">
    <w:abstractNumId w:val="17"/>
  </w:num>
  <w:num w:numId="11">
    <w:abstractNumId w:val="33"/>
  </w:num>
  <w:num w:numId="12">
    <w:abstractNumId w:val="18"/>
  </w:num>
  <w:num w:numId="13">
    <w:abstractNumId w:val="12"/>
  </w:num>
  <w:num w:numId="14">
    <w:abstractNumId w:val="15"/>
  </w:num>
  <w:num w:numId="15">
    <w:abstractNumId w:val="11"/>
  </w:num>
  <w:num w:numId="16">
    <w:abstractNumId w:val="21"/>
  </w:num>
  <w:num w:numId="17">
    <w:abstractNumId w:val="28"/>
  </w:num>
  <w:num w:numId="18">
    <w:abstractNumId w:val="22"/>
  </w:num>
  <w:num w:numId="19">
    <w:abstractNumId w:val="38"/>
  </w:num>
  <w:num w:numId="20">
    <w:abstractNumId w:val="0"/>
  </w:num>
  <w:num w:numId="21">
    <w:abstractNumId w:val="8"/>
  </w:num>
  <w:num w:numId="22">
    <w:abstractNumId w:val="5"/>
  </w:num>
  <w:num w:numId="23">
    <w:abstractNumId w:val="1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4"/>
  </w:num>
  <w:num w:numId="27">
    <w:abstractNumId w:val="39"/>
  </w:num>
  <w:num w:numId="28">
    <w:abstractNumId w:val="31"/>
  </w:num>
  <w:num w:numId="29">
    <w:abstractNumId w:val="30"/>
  </w:num>
  <w:num w:numId="30">
    <w:abstractNumId w:val="7"/>
  </w:num>
  <w:num w:numId="31">
    <w:abstractNumId w:val="36"/>
  </w:num>
  <w:num w:numId="32">
    <w:abstractNumId w:val="37"/>
  </w:num>
  <w:num w:numId="33">
    <w:abstractNumId w:val="34"/>
  </w:num>
  <w:num w:numId="34">
    <w:abstractNumId w:val="16"/>
  </w:num>
  <w:num w:numId="35">
    <w:abstractNumId w:val="19"/>
  </w:num>
  <w:num w:numId="36">
    <w:abstractNumId w:val="6"/>
  </w:num>
  <w:num w:numId="37">
    <w:abstractNumId w:val="24"/>
  </w:num>
  <w:num w:numId="38">
    <w:abstractNumId w:val="3"/>
  </w:num>
  <w:num w:numId="39">
    <w:abstractNumId w:val="40"/>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551"/>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511"/>
    <w:rsid w:val="00077E16"/>
    <w:rsid w:val="000802DD"/>
    <w:rsid w:val="00080F82"/>
    <w:rsid w:val="00082037"/>
    <w:rsid w:val="0008226E"/>
    <w:rsid w:val="00082444"/>
    <w:rsid w:val="000825A5"/>
    <w:rsid w:val="000840FA"/>
    <w:rsid w:val="000843DB"/>
    <w:rsid w:val="00084D31"/>
    <w:rsid w:val="00084FCA"/>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B7C4F"/>
    <w:rsid w:val="000C014A"/>
    <w:rsid w:val="000C0695"/>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AFC"/>
    <w:rsid w:val="000D1CFF"/>
    <w:rsid w:val="000D2F9A"/>
    <w:rsid w:val="000D3129"/>
    <w:rsid w:val="000D4149"/>
    <w:rsid w:val="000D4291"/>
    <w:rsid w:val="000D6566"/>
    <w:rsid w:val="000D6856"/>
    <w:rsid w:val="000E0BAB"/>
    <w:rsid w:val="000E1F2A"/>
    <w:rsid w:val="000E35CD"/>
    <w:rsid w:val="000E50F2"/>
    <w:rsid w:val="000E5407"/>
    <w:rsid w:val="000E5607"/>
    <w:rsid w:val="000E5E73"/>
    <w:rsid w:val="000E6119"/>
    <w:rsid w:val="000E66F9"/>
    <w:rsid w:val="000E754A"/>
    <w:rsid w:val="000E78F4"/>
    <w:rsid w:val="000F042C"/>
    <w:rsid w:val="000F07E1"/>
    <w:rsid w:val="000F0D70"/>
    <w:rsid w:val="000F1957"/>
    <w:rsid w:val="000F203C"/>
    <w:rsid w:val="000F23A3"/>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6439"/>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3775D"/>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08E9"/>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5E9"/>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676"/>
    <w:rsid w:val="00246726"/>
    <w:rsid w:val="00247323"/>
    <w:rsid w:val="00247667"/>
    <w:rsid w:val="00250C66"/>
    <w:rsid w:val="00250DFA"/>
    <w:rsid w:val="002514CA"/>
    <w:rsid w:val="0025194D"/>
    <w:rsid w:val="002520B0"/>
    <w:rsid w:val="00252431"/>
    <w:rsid w:val="00252FDB"/>
    <w:rsid w:val="00254A43"/>
    <w:rsid w:val="00256732"/>
    <w:rsid w:val="002567CD"/>
    <w:rsid w:val="00256E30"/>
    <w:rsid w:val="0025713A"/>
    <w:rsid w:val="00257175"/>
    <w:rsid w:val="002576D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523"/>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6839"/>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2013"/>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4B2C"/>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2F9"/>
    <w:rsid w:val="002E5371"/>
    <w:rsid w:val="002E6B05"/>
    <w:rsid w:val="002E73DE"/>
    <w:rsid w:val="002F0029"/>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A3"/>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3DB"/>
    <w:rsid w:val="00372CF9"/>
    <w:rsid w:val="00372D85"/>
    <w:rsid w:val="00372FD5"/>
    <w:rsid w:val="00373E0F"/>
    <w:rsid w:val="00375A64"/>
    <w:rsid w:val="00376958"/>
    <w:rsid w:val="003769B0"/>
    <w:rsid w:val="003770DF"/>
    <w:rsid w:val="00377730"/>
    <w:rsid w:val="00377868"/>
    <w:rsid w:val="00377C17"/>
    <w:rsid w:val="00377F77"/>
    <w:rsid w:val="003808CB"/>
    <w:rsid w:val="00380BC7"/>
    <w:rsid w:val="003823A3"/>
    <w:rsid w:val="00382B6A"/>
    <w:rsid w:val="00383B64"/>
    <w:rsid w:val="0038431A"/>
    <w:rsid w:val="00384A89"/>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114"/>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0AA4"/>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3F7348"/>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0F40"/>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6D4F"/>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2016"/>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2D34"/>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472D"/>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06F"/>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339"/>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15"/>
    <w:rsid w:val="006D736C"/>
    <w:rsid w:val="006D7506"/>
    <w:rsid w:val="006D7DA7"/>
    <w:rsid w:val="006E0A3A"/>
    <w:rsid w:val="006E11A2"/>
    <w:rsid w:val="006E18DF"/>
    <w:rsid w:val="006E2700"/>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98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877"/>
    <w:rsid w:val="00760957"/>
    <w:rsid w:val="00761042"/>
    <w:rsid w:val="00762162"/>
    <w:rsid w:val="00762412"/>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9B4"/>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E7553"/>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1A7B"/>
    <w:rsid w:val="00812315"/>
    <w:rsid w:val="0081266D"/>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49D"/>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BFB"/>
    <w:rsid w:val="00863DCB"/>
    <w:rsid w:val="008651FB"/>
    <w:rsid w:val="00865274"/>
    <w:rsid w:val="00865402"/>
    <w:rsid w:val="00865C5E"/>
    <w:rsid w:val="008669E6"/>
    <w:rsid w:val="00866A27"/>
    <w:rsid w:val="00867168"/>
    <w:rsid w:val="00867339"/>
    <w:rsid w:val="00867513"/>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5EEB"/>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B7DE6"/>
    <w:rsid w:val="008C0424"/>
    <w:rsid w:val="008C0B34"/>
    <w:rsid w:val="008C1245"/>
    <w:rsid w:val="008C12F3"/>
    <w:rsid w:val="008C1F8B"/>
    <w:rsid w:val="008C24E1"/>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4025"/>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3B4"/>
    <w:rsid w:val="0093547E"/>
    <w:rsid w:val="00935BC2"/>
    <w:rsid w:val="009360C1"/>
    <w:rsid w:val="00936192"/>
    <w:rsid w:val="00936266"/>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2C33"/>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293"/>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D6D"/>
    <w:rsid w:val="00A31E95"/>
    <w:rsid w:val="00A32B91"/>
    <w:rsid w:val="00A33269"/>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340"/>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375"/>
    <w:rsid w:val="00AA38AB"/>
    <w:rsid w:val="00AA3EAB"/>
    <w:rsid w:val="00AA3ED6"/>
    <w:rsid w:val="00AA53AA"/>
    <w:rsid w:val="00AA7A4A"/>
    <w:rsid w:val="00AA7E5B"/>
    <w:rsid w:val="00AB0294"/>
    <w:rsid w:val="00AB05C9"/>
    <w:rsid w:val="00AB09B6"/>
    <w:rsid w:val="00AB183E"/>
    <w:rsid w:val="00AB2AAE"/>
    <w:rsid w:val="00AB2C0F"/>
    <w:rsid w:val="00AB60B2"/>
    <w:rsid w:val="00AB68E7"/>
    <w:rsid w:val="00AC015D"/>
    <w:rsid w:val="00AC115F"/>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32F7"/>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C1B"/>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0D96"/>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4C7"/>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A7C11"/>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A6F"/>
    <w:rsid w:val="00C14E18"/>
    <w:rsid w:val="00C15900"/>
    <w:rsid w:val="00C15DB0"/>
    <w:rsid w:val="00C1611E"/>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5589"/>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1024"/>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3A2C"/>
    <w:rsid w:val="00CF42D1"/>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440C"/>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D7C8B"/>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1FA"/>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2CD3"/>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206F"/>
    <w:rsid w:val="00EA3BFB"/>
    <w:rsid w:val="00EA6563"/>
    <w:rsid w:val="00EA6E26"/>
    <w:rsid w:val="00EB0730"/>
    <w:rsid w:val="00EB0CA0"/>
    <w:rsid w:val="00EB1787"/>
    <w:rsid w:val="00EB2B52"/>
    <w:rsid w:val="00EB2D6E"/>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57EA"/>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5E58"/>
    <w:rsid w:val="00F67336"/>
    <w:rsid w:val="00F6760F"/>
    <w:rsid w:val="00F676FA"/>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0773"/>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A1A"/>
    <w:rsid w:val="00FE4D2A"/>
    <w:rsid w:val="00FE4FD0"/>
    <w:rsid w:val="00FE555F"/>
    <w:rsid w:val="00FE5A8E"/>
    <w:rsid w:val="00FE5B95"/>
    <w:rsid w:val="00FE729E"/>
    <w:rsid w:val="00FE7975"/>
    <w:rsid w:val="00FF0455"/>
    <w:rsid w:val="00FF0664"/>
    <w:rsid w:val="00FF0786"/>
    <w:rsid w:val="00FF0A84"/>
    <w:rsid w:val="00FF0DC6"/>
    <w:rsid w:val="00FF102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5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54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ase-dossier/info/sum-som-eng.aspx?cas=402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fra.aspx?cas=40531"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0D6C9-DBD8-4A7D-8117-04E07705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2023-02-03T14:28:00Z</dcterms:created>
  <dcterms:modified xsi:type="dcterms:W3CDTF">2023-05-16T13:18:00Z</dcterms:modified>
</cp:coreProperties>
</file>