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0840FA" w:rsidRDefault="00861D33" w:rsidP="006F2579">
      <w:pPr>
        <w:widowControl w:val="0"/>
        <w:jc w:val="center"/>
        <w:rPr>
          <w:b/>
          <w:lang w:val="fr-CA"/>
        </w:rPr>
      </w:pPr>
      <w:r>
        <w:fldChar w:fldCharType="begin"/>
      </w:r>
      <w:r w:rsidR="006F2579" w:rsidRPr="000840FA">
        <w:rPr>
          <w:lang w:val="fr-CA"/>
        </w:rPr>
        <w:instrText xml:space="preserve"> SEQ CHAPTER \h \r 1</w:instrText>
      </w:r>
      <w:r>
        <w:fldChar w:fldCharType="end"/>
      </w:r>
      <w:r w:rsidR="002767DF" w:rsidRPr="000840FA">
        <w:rPr>
          <w:b/>
          <w:lang w:val="fr-CA"/>
        </w:rPr>
        <w:t xml:space="preserve">JUDGMENTS </w:t>
      </w:r>
      <w:r w:rsidR="004C4C26" w:rsidRPr="000840FA">
        <w:rPr>
          <w:b/>
          <w:lang w:val="fr-CA"/>
        </w:rPr>
        <w:t>IN LEAVE APPLICATION</w:t>
      </w:r>
      <w:r w:rsidR="00CC044F" w:rsidRPr="000840FA">
        <w:rPr>
          <w:b/>
          <w:lang w:val="fr-CA"/>
        </w:rPr>
        <w:t>S</w:t>
      </w:r>
    </w:p>
    <w:p w:rsidR="006F2579" w:rsidRPr="000840FA" w:rsidRDefault="006F2579" w:rsidP="006F2579">
      <w:pPr>
        <w:widowControl w:val="0"/>
        <w:rPr>
          <w:b/>
          <w:lang w:val="fr-CA"/>
        </w:rPr>
      </w:pPr>
    </w:p>
    <w:p w:rsidR="006F2579" w:rsidRPr="00497B5E" w:rsidRDefault="00224F8F" w:rsidP="006F2579">
      <w:pPr>
        <w:widowControl w:val="0"/>
        <w:rPr>
          <w:b/>
        </w:rPr>
      </w:pPr>
      <w:r>
        <w:rPr>
          <w:b/>
        </w:rPr>
        <w:t>Ju</w:t>
      </w:r>
      <w:r w:rsidR="000A6534">
        <w:rPr>
          <w:b/>
        </w:rPr>
        <w:t>ly</w:t>
      </w:r>
      <w:r>
        <w:rPr>
          <w:b/>
        </w:rPr>
        <w:t xml:space="preserve"> </w:t>
      </w:r>
      <w:r w:rsidR="000840FA">
        <w:rPr>
          <w:b/>
        </w:rPr>
        <w:t>16</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0840FA">
        <w:rPr>
          <w:b/>
          <w:lang w:val="fr-CA"/>
        </w:rPr>
        <w:t>16</w:t>
      </w:r>
      <w:r w:rsidR="00224F8F">
        <w:rPr>
          <w:b/>
          <w:lang w:val="fr-CA"/>
        </w:rPr>
        <w:t xml:space="preserve"> jui</w:t>
      </w:r>
      <w:r w:rsidR="000A6534">
        <w:rPr>
          <w:b/>
          <w:lang w:val="fr-CA"/>
        </w:rPr>
        <w:t>llet</w:t>
      </w:r>
      <w:r w:rsidR="005378E5">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2E478E" w:rsidP="002767DF">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7" type="#_x0000_t32" style="position:absolute;margin-left:0;margin-top:7.25pt;width:246.95pt;height:0;z-index:251657728;mso-position-horizontal:center;mso-position-horizontal-relative:margin" o:connectortype="straight">
            <w10:wrap anchorx="margin"/>
          </v:shape>
        </w:pict>
      </w:r>
    </w:p>
    <w:p w:rsidR="004B0CC4" w:rsidRPr="006601F6" w:rsidRDefault="004B0CC4" w:rsidP="009D2AD9">
      <w:pPr>
        <w:rPr>
          <w:szCs w:val="24"/>
          <w:lang w:val="fr-CA"/>
        </w:rPr>
      </w:pPr>
    </w:p>
    <w:p w:rsidR="009D2AD9" w:rsidRPr="0044099A" w:rsidRDefault="00861D3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0840FA" w:rsidRPr="00C428D8">
          <w:rPr>
            <w:rStyle w:val="Hyperlink"/>
            <w:szCs w:val="24"/>
          </w:rPr>
          <w:t>http://scc-csc.lexum.com/scc-csc/news/en/item/4952/index.do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2E478E">
        <w:fldChar w:fldCharType="begin"/>
      </w:r>
      <w:r w:rsidR="002E478E" w:rsidRPr="002E478E">
        <w:rPr>
          <w:lang w:val="fr-CA"/>
        </w:rPr>
        <w:instrText xml:space="preserve"> HYPERLINK "http://scc-csc.lexum.com/scc-csc/</w:instrText>
      </w:r>
      <w:r w:rsidR="002E478E" w:rsidRPr="002E478E">
        <w:rPr>
          <w:lang w:val="fr-CA"/>
        </w:rPr>
        <w:instrText xml:space="preserve">news/fr/item/4952/index.do" </w:instrText>
      </w:r>
      <w:r w:rsidR="002E478E">
        <w:fldChar w:fldCharType="separate"/>
      </w:r>
      <w:r w:rsidR="000840FA" w:rsidRPr="00C428D8">
        <w:rPr>
          <w:rStyle w:val="Hyperlink"/>
          <w:szCs w:val="24"/>
          <w:lang w:val="fr-CA"/>
        </w:rPr>
        <w:t>http://scc-csc.lexum.com/scc-csc/news/fr/item/4952/index.do</w:t>
      </w:r>
      <w:r w:rsidR="002E478E">
        <w:rPr>
          <w:rStyle w:val="Hyperlink"/>
          <w:szCs w:val="24"/>
          <w:lang w:val="fr-CA"/>
        </w:rPr>
        <w:fldChar w:fldCharType="end"/>
      </w:r>
      <w:r w:rsidR="00463D03">
        <w:rPr>
          <w:szCs w:val="24"/>
          <w:lang w:val="fr-CA"/>
        </w:rPr>
        <w:t xml:space="preserve"> </w:t>
      </w:r>
    </w:p>
    <w:p w:rsidR="0025713A" w:rsidRDefault="0025713A" w:rsidP="0025713A">
      <w:pPr>
        <w:widowControl w:val="0"/>
        <w:rPr>
          <w:sz w:val="20"/>
          <w:lang w:val="fr-CA"/>
        </w:rPr>
      </w:pPr>
    </w:p>
    <w:p w:rsidR="00402040" w:rsidRDefault="00402040" w:rsidP="0025713A">
      <w:pPr>
        <w:widowControl w:val="0"/>
        <w:rPr>
          <w:sz w:val="20"/>
          <w:lang w:val="fr-CA"/>
        </w:rPr>
      </w:pPr>
    </w:p>
    <w:p w:rsidR="000436A9" w:rsidRPr="00721580" w:rsidRDefault="000436A9" w:rsidP="000436A9">
      <w:pPr>
        <w:jc w:val="both"/>
        <w:rPr>
          <w:b/>
        </w:rPr>
      </w:pPr>
      <w:r>
        <w:rPr>
          <w:b/>
        </w:rPr>
        <w:t>GRANTED</w:t>
      </w:r>
      <w:r w:rsidRPr="003446AF">
        <w:rPr>
          <w:b/>
        </w:rPr>
        <w:t xml:space="preserve"> </w:t>
      </w:r>
      <w:r>
        <w:rPr>
          <w:b/>
        </w:rPr>
        <w:t xml:space="preserve">WITHOUT COSTS </w:t>
      </w:r>
      <w:r w:rsidRPr="003446AF">
        <w:rPr>
          <w:b/>
        </w:rPr>
        <w:t xml:space="preserve">/ </w:t>
      </w:r>
      <w:r>
        <w:rPr>
          <w:b/>
        </w:rPr>
        <w:t>ACCORDÉE SANS DÉPENS</w:t>
      </w:r>
    </w:p>
    <w:p w:rsidR="000436A9" w:rsidRDefault="000436A9" w:rsidP="000436A9">
      <w:pPr>
        <w:jc w:val="both"/>
        <w:rPr>
          <w:i/>
          <w:sz w:val="20"/>
          <w:lang w:val="en-CA"/>
        </w:rPr>
      </w:pPr>
    </w:p>
    <w:p w:rsidR="000436A9" w:rsidRPr="00721580" w:rsidRDefault="000436A9" w:rsidP="000436A9">
      <w:pPr>
        <w:jc w:val="both"/>
        <w:rPr>
          <w:sz w:val="20"/>
          <w:lang w:val="en-CA"/>
        </w:rPr>
      </w:pPr>
      <w:r w:rsidRPr="00721580">
        <w:rPr>
          <w:i/>
          <w:sz w:val="20"/>
          <w:lang w:val="en-CA"/>
        </w:rPr>
        <w:t>Royal Bank of Canada v. P</w:t>
      </w:r>
      <w:r w:rsidR="00A3560F">
        <w:rPr>
          <w:i/>
          <w:sz w:val="20"/>
          <w:lang w:val="en-CA"/>
        </w:rPr>
        <w:t>hat</w:t>
      </w:r>
      <w:r w:rsidRPr="00721580">
        <w:rPr>
          <w:i/>
          <w:sz w:val="20"/>
          <w:lang w:val="en-CA"/>
        </w:rPr>
        <w:t xml:space="preserve"> Trang et al</w:t>
      </w:r>
      <w:r w:rsidRPr="00721580">
        <w:rPr>
          <w:sz w:val="20"/>
          <w:lang w:val="en-CA"/>
        </w:rPr>
        <w:t>. (Ont.) (Civil) (By Leave) (</w:t>
      </w:r>
      <w:hyperlink r:id="rId8" w:history="1">
        <w:r w:rsidRPr="00721580">
          <w:rPr>
            <w:rStyle w:val="Hyperlink"/>
            <w:sz w:val="20"/>
            <w:lang w:val="en-CA"/>
          </w:rPr>
          <w:t>36296</w:t>
        </w:r>
      </w:hyperlink>
      <w:r w:rsidRPr="00721580">
        <w:rPr>
          <w:sz w:val="20"/>
          <w:lang w:val="en-CA"/>
        </w:rPr>
        <w:t>)</w:t>
      </w:r>
    </w:p>
    <w:p w:rsidR="000436A9" w:rsidRPr="00721580" w:rsidRDefault="000436A9" w:rsidP="000436A9">
      <w:pPr>
        <w:jc w:val="both"/>
        <w:rPr>
          <w:sz w:val="20"/>
        </w:rPr>
      </w:pPr>
      <w:r w:rsidRPr="00721580">
        <w:rPr>
          <w:sz w:val="20"/>
        </w:rPr>
        <w:t xml:space="preserve">Coram: McLachlin / Wagner / </w:t>
      </w:r>
      <w:proofErr w:type="spellStart"/>
      <w:r w:rsidRPr="00721580">
        <w:rPr>
          <w:sz w:val="20"/>
        </w:rPr>
        <w:t>Gascon</w:t>
      </w:r>
      <w:proofErr w:type="spellEnd"/>
    </w:p>
    <w:p w:rsidR="000436A9" w:rsidRPr="00721580" w:rsidRDefault="000436A9" w:rsidP="000436A9">
      <w:pPr>
        <w:jc w:val="both"/>
        <w:rPr>
          <w:sz w:val="20"/>
        </w:rPr>
      </w:pPr>
    </w:p>
    <w:p w:rsidR="000436A9" w:rsidRPr="00721580" w:rsidRDefault="000436A9" w:rsidP="000436A9">
      <w:pPr>
        <w:jc w:val="both"/>
        <w:rPr>
          <w:sz w:val="20"/>
        </w:rPr>
      </w:pPr>
      <w:r w:rsidRPr="00721580">
        <w:rPr>
          <w:sz w:val="20"/>
        </w:rPr>
        <w:t>****</w:t>
      </w:r>
    </w:p>
    <w:p w:rsidR="000436A9" w:rsidRPr="000840FA" w:rsidRDefault="000436A9" w:rsidP="0025713A">
      <w:pPr>
        <w:widowControl w:val="0"/>
        <w:rPr>
          <w:sz w:val="20"/>
        </w:rPr>
      </w:pPr>
    </w:p>
    <w:p w:rsidR="00FD23EE" w:rsidRPr="000436A9" w:rsidRDefault="00FD23EE" w:rsidP="00FD23EE">
      <w:pPr>
        <w:jc w:val="both"/>
        <w:rPr>
          <w:b/>
        </w:rPr>
      </w:pPr>
      <w:r w:rsidRPr="000436A9">
        <w:rPr>
          <w:b/>
        </w:rPr>
        <w:t>DISMISSED / REJETÉ</w:t>
      </w:r>
      <w:r w:rsidR="00E236AB" w:rsidRPr="000436A9">
        <w:rPr>
          <w:b/>
        </w:rPr>
        <w:t>E</w:t>
      </w:r>
      <w:r w:rsidRPr="000436A9">
        <w:rPr>
          <w:b/>
        </w:rPr>
        <w:t>S</w:t>
      </w:r>
    </w:p>
    <w:p w:rsidR="0033772C" w:rsidRPr="00721580" w:rsidRDefault="0033772C" w:rsidP="00D74F46">
      <w:pPr>
        <w:jc w:val="both"/>
        <w:rPr>
          <w:i/>
          <w:iCs/>
          <w:sz w:val="20"/>
        </w:rPr>
      </w:pPr>
    </w:p>
    <w:p w:rsidR="000436A9" w:rsidRPr="00721580" w:rsidRDefault="000436A9" w:rsidP="000436A9">
      <w:pPr>
        <w:jc w:val="both"/>
        <w:rPr>
          <w:sz w:val="20"/>
          <w:lang w:val="en-CA"/>
        </w:rPr>
      </w:pPr>
      <w:r w:rsidRPr="00721580">
        <w:rPr>
          <w:i/>
          <w:sz w:val="20"/>
          <w:lang w:val="en-CA"/>
        </w:rPr>
        <w:t>Richard Martin Ashbourne Steele v. Her Majesty the Queen</w:t>
      </w:r>
      <w:r w:rsidRPr="00721580">
        <w:rPr>
          <w:sz w:val="20"/>
          <w:lang w:val="en-CA"/>
        </w:rPr>
        <w:t xml:space="preserve"> (Ont.) (Criminal) (By Leave) (</w:t>
      </w:r>
      <w:hyperlink r:id="rId9" w:history="1">
        <w:r w:rsidRPr="00721580">
          <w:rPr>
            <w:rStyle w:val="Hyperlink"/>
            <w:sz w:val="20"/>
            <w:lang w:val="en-CA"/>
          </w:rPr>
          <w:t>36437</w:t>
        </w:r>
      </w:hyperlink>
      <w:r w:rsidRPr="00721580">
        <w:rPr>
          <w:sz w:val="20"/>
          <w:lang w:val="en-CA"/>
        </w:rPr>
        <w:t>)</w:t>
      </w:r>
    </w:p>
    <w:p w:rsidR="00D74F46" w:rsidRPr="00721580" w:rsidRDefault="00D74F46" w:rsidP="00D74F46">
      <w:pPr>
        <w:jc w:val="both"/>
        <w:rPr>
          <w:sz w:val="20"/>
        </w:rPr>
      </w:pPr>
      <w:r w:rsidRPr="00721580">
        <w:rPr>
          <w:sz w:val="20"/>
        </w:rPr>
        <w:t xml:space="preserve">Coram: McLachlin / Wagner / </w:t>
      </w:r>
      <w:proofErr w:type="spellStart"/>
      <w:r w:rsidRPr="00721580">
        <w:rPr>
          <w:sz w:val="20"/>
        </w:rPr>
        <w:t>Gascon</w:t>
      </w:r>
      <w:proofErr w:type="spellEnd"/>
    </w:p>
    <w:p w:rsidR="00D74F46" w:rsidRPr="00721580" w:rsidRDefault="00D74F46" w:rsidP="00D74F46">
      <w:pPr>
        <w:jc w:val="both"/>
        <w:rPr>
          <w:sz w:val="20"/>
        </w:rPr>
      </w:pPr>
    </w:p>
    <w:p w:rsidR="00D74F46" w:rsidRPr="002E478E" w:rsidRDefault="00D74F46" w:rsidP="00D74F46">
      <w:pPr>
        <w:jc w:val="both"/>
        <w:rPr>
          <w:sz w:val="20"/>
        </w:rPr>
      </w:pPr>
      <w:r w:rsidRPr="002E478E">
        <w:rPr>
          <w:sz w:val="20"/>
        </w:rPr>
        <w:t>****</w:t>
      </w:r>
    </w:p>
    <w:p w:rsidR="00E91330" w:rsidRPr="002E478E" w:rsidRDefault="00E91330" w:rsidP="00F10ECA">
      <w:pPr>
        <w:jc w:val="both"/>
        <w:rPr>
          <w:sz w:val="20"/>
        </w:rPr>
      </w:pPr>
    </w:p>
    <w:p w:rsidR="000436A9" w:rsidRPr="00721580" w:rsidRDefault="000436A9" w:rsidP="000436A9">
      <w:pPr>
        <w:pStyle w:val="SCCAppellantInfoAppellantInfo"/>
        <w:jc w:val="both"/>
        <w:rPr>
          <w:sz w:val="20"/>
          <w:szCs w:val="20"/>
        </w:rPr>
      </w:pPr>
      <w:r w:rsidRPr="00721580">
        <w:rPr>
          <w:i/>
          <w:sz w:val="20"/>
          <w:szCs w:val="20"/>
        </w:rPr>
        <w:lastRenderedPageBreak/>
        <w:t xml:space="preserve">Curtis </w:t>
      </w:r>
      <w:proofErr w:type="spellStart"/>
      <w:r w:rsidRPr="00721580">
        <w:rPr>
          <w:i/>
          <w:sz w:val="20"/>
          <w:szCs w:val="20"/>
        </w:rPr>
        <w:t>Bonnell</w:t>
      </w:r>
      <w:proofErr w:type="spellEnd"/>
      <w:r w:rsidRPr="00721580">
        <w:rPr>
          <w:i/>
          <w:sz w:val="20"/>
          <w:szCs w:val="20"/>
        </w:rPr>
        <w:t xml:space="preserve"> v. Her Majesty the Queen</w:t>
      </w:r>
      <w:r w:rsidRPr="00721580">
        <w:rPr>
          <w:sz w:val="20"/>
          <w:szCs w:val="20"/>
        </w:rPr>
        <w:t xml:space="preserve"> (N.B.) (Criminal) (By Leave) (</w:t>
      </w:r>
      <w:hyperlink r:id="rId10" w:history="1">
        <w:r w:rsidRPr="00721580">
          <w:rPr>
            <w:rStyle w:val="Hyperlink"/>
            <w:sz w:val="20"/>
            <w:szCs w:val="20"/>
          </w:rPr>
          <w:t>36364</w:t>
        </w:r>
      </w:hyperlink>
      <w:r w:rsidRPr="00721580">
        <w:rPr>
          <w:sz w:val="20"/>
          <w:szCs w:val="20"/>
        </w:rPr>
        <w:t>)</w:t>
      </w:r>
    </w:p>
    <w:p w:rsidR="000436A9" w:rsidRPr="00721580" w:rsidRDefault="000436A9" w:rsidP="000436A9">
      <w:pPr>
        <w:jc w:val="both"/>
        <w:rPr>
          <w:sz w:val="20"/>
        </w:rPr>
      </w:pPr>
      <w:r w:rsidRPr="00721580">
        <w:rPr>
          <w:sz w:val="20"/>
        </w:rPr>
        <w:t xml:space="preserve">Coram: McLachlin / Wagner / </w:t>
      </w:r>
      <w:proofErr w:type="spellStart"/>
      <w:r w:rsidRPr="00721580">
        <w:rPr>
          <w:sz w:val="20"/>
        </w:rPr>
        <w:t>Gascon</w:t>
      </w:r>
      <w:proofErr w:type="spellEnd"/>
    </w:p>
    <w:p w:rsidR="000436A9" w:rsidRPr="00721580" w:rsidRDefault="000436A9" w:rsidP="000436A9">
      <w:pPr>
        <w:jc w:val="both"/>
        <w:rPr>
          <w:sz w:val="20"/>
        </w:rPr>
      </w:pPr>
    </w:p>
    <w:p w:rsidR="000436A9" w:rsidRPr="00721580" w:rsidRDefault="000436A9" w:rsidP="000436A9">
      <w:pPr>
        <w:jc w:val="both"/>
        <w:rPr>
          <w:sz w:val="20"/>
        </w:rPr>
      </w:pPr>
      <w:r w:rsidRPr="00721580">
        <w:rPr>
          <w:sz w:val="20"/>
        </w:rPr>
        <w:t>****</w:t>
      </w:r>
    </w:p>
    <w:p w:rsidR="000436A9" w:rsidRPr="00721580" w:rsidRDefault="000436A9" w:rsidP="000436A9">
      <w:pPr>
        <w:jc w:val="both"/>
        <w:rPr>
          <w:sz w:val="20"/>
        </w:rPr>
      </w:pPr>
    </w:p>
    <w:p w:rsidR="000436A9" w:rsidRPr="00721580" w:rsidRDefault="000436A9" w:rsidP="000436A9">
      <w:pPr>
        <w:jc w:val="both"/>
        <w:rPr>
          <w:sz w:val="20"/>
          <w:lang w:val="en-CA"/>
        </w:rPr>
      </w:pPr>
      <w:r w:rsidRPr="00721580">
        <w:rPr>
          <w:i/>
          <w:sz w:val="20"/>
          <w:lang w:val="en-CA"/>
        </w:rPr>
        <w:t xml:space="preserve">John </w:t>
      </w:r>
      <w:proofErr w:type="spellStart"/>
      <w:r w:rsidRPr="00721580">
        <w:rPr>
          <w:i/>
          <w:sz w:val="20"/>
          <w:lang w:val="en-CA"/>
        </w:rPr>
        <w:t>Magno</w:t>
      </w:r>
      <w:proofErr w:type="spellEnd"/>
      <w:r w:rsidRPr="00721580">
        <w:rPr>
          <w:i/>
          <w:sz w:val="20"/>
          <w:lang w:val="en-CA"/>
        </w:rPr>
        <w:t xml:space="preserve"> v. Her Majesty the Queen</w:t>
      </w:r>
      <w:r w:rsidRPr="00721580">
        <w:rPr>
          <w:sz w:val="20"/>
          <w:lang w:val="en-CA"/>
        </w:rPr>
        <w:t xml:space="preserve"> (Ont.) (Criminal) (By Leave) (</w:t>
      </w:r>
      <w:hyperlink r:id="rId11" w:history="1">
        <w:r w:rsidRPr="00721580">
          <w:rPr>
            <w:rStyle w:val="Hyperlink"/>
            <w:sz w:val="20"/>
            <w:lang w:val="en-CA"/>
          </w:rPr>
          <w:t>36389</w:t>
        </w:r>
      </w:hyperlink>
      <w:r w:rsidRPr="00721580">
        <w:rPr>
          <w:sz w:val="20"/>
          <w:lang w:val="en-CA"/>
        </w:rPr>
        <w:t>)</w:t>
      </w:r>
    </w:p>
    <w:p w:rsidR="000436A9" w:rsidRPr="00721580" w:rsidRDefault="000436A9" w:rsidP="000436A9">
      <w:pPr>
        <w:jc w:val="both"/>
        <w:rPr>
          <w:sz w:val="20"/>
        </w:rPr>
      </w:pPr>
      <w:r w:rsidRPr="00721580">
        <w:rPr>
          <w:sz w:val="20"/>
        </w:rPr>
        <w:t>Coram: Rothstein / Cromwell / Moldaver</w:t>
      </w:r>
    </w:p>
    <w:p w:rsidR="000436A9" w:rsidRPr="00721580" w:rsidRDefault="000436A9" w:rsidP="000436A9">
      <w:pPr>
        <w:jc w:val="both"/>
        <w:rPr>
          <w:sz w:val="20"/>
        </w:rPr>
      </w:pPr>
    </w:p>
    <w:p w:rsidR="000436A9" w:rsidRPr="00A3560F" w:rsidRDefault="000436A9" w:rsidP="000436A9">
      <w:pPr>
        <w:jc w:val="both"/>
        <w:rPr>
          <w:sz w:val="20"/>
        </w:rPr>
      </w:pPr>
      <w:r w:rsidRPr="00A3560F">
        <w:rPr>
          <w:sz w:val="20"/>
        </w:rPr>
        <w:t>****</w:t>
      </w:r>
    </w:p>
    <w:p w:rsidR="00F10091" w:rsidRPr="00A3560F" w:rsidRDefault="00F10091" w:rsidP="00F10091">
      <w:pPr>
        <w:jc w:val="both"/>
        <w:rPr>
          <w:sz w:val="20"/>
        </w:rPr>
      </w:pPr>
    </w:p>
    <w:p w:rsidR="000C7BA4" w:rsidRPr="00A3560F" w:rsidRDefault="00890762" w:rsidP="0089414D">
      <w:pPr>
        <w:jc w:val="both"/>
        <w:rPr>
          <w:b/>
        </w:rPr>
      </w:pPr>
      <w:r w:rsidRPr="00A3560F">
        <w:rPr>
          <w:b/>
        </w:rPr>
        <w:t>DISMISSED WITH COSTS / REJETÉE</w:t>
      </w:r>
      <w:r w:rsidR="00012EA7" w:rsidRPr="00A3560F">
        <w:rPr>
          <w:b/>
        </w:rPr>
        <w:t>S</w:t>
      </w:r>
      <w:r w:rsidRPr="00A3560F">
        <w:rPr>
          <w:b/>
        </w:rPr>
        <w:t xml:space="preserve"> AVEC DÉPENS</w:t>
      </w:r>
    </w:p>
    <w:p w:rsidR="00890762" w:rsidRPr="00A3560F" w:rsidRDefault="00890762" w:rsidP="00721580">
      <w:pPr>
        <w:jc w:val="both"/>
        <w:rPr>
          <w:sz w:val="20"/>
        </w:rPr>
      </w:pPr>
    </w:p>
    <w:p w:rsidR="000436A9" w:rsidRPr="00721580" w:rsidRDefault="000436A9" w:rsidP="00721580">
      <w:pPr>
        <w:pStyle w:val="SCCAppellantInfoAppellantInfo"/>
        <w:jc w:val="both"/>
        <w:rPr>
          <w:sz w:val="20"/>
          <w:szCs w:val="20"/>
        </w:rPr>
      </w:pPr>
      <w:r w:rsidRPr="00721580">
        <w:rPr>
          <w:i/>
          <w:sz w:val="20"/>
          <w:szCs w:val="20"/>
        </w:rPr>
        <w:t xml:space="preserve">Daniel J. </w:t>
      </w:r>
      <w:proofErr w:type="spellStart"/>
      <w:r w:rsidRPr="00721580">
        <w:rPr>
          <w:i/>
          <w:sz w:val="20"/>
          <w:szCs w:val="20"/>
        </w:rPr>
        <w:t>MacIsaac</w:t>
      </w:r>
      <w:proofErr w:type="spellEnd"/>
      <w:r w:rsidRPr="00721580">
        <w:rPr>
          <w:i/>
          <w:sz w:val="20"/>
          <w:szCs w:val="20"/>
        </w:rPr>
        <w:t xml:space="preserve"> v. Royal Bank of Canada et al.</w:t>
      </w:r>
      <w:r w:rsidRPr="00721580">
        <w:rPr>
          <w:sz w:val="20"/>
          <w:szCs w:val="20"/>
        </w:rPr>
        <w:t xml:space="preserve"> (N.S.) (Civil) (By Leave) (</w:t>
      </w:r>
      <w:hyperlink r:id="rId12" w:history="1">
        <w:r w:rsidRPr="00721580">
          <w:rPr>
            <w:rStyle w:val="Hyperlink"/>
            <w:sz w:val="20"/>
            <w:szCs w:val="20"/>
          </w:rPr>
          <w:t>36369</w:t>
        </w:r>
      </w:hyperlink>
      <w:r w:rsidRPr="00721580">
        <w:rPr>
          <w:sz w:val="20"/>
          <w:szCs w:val="20"/>
        </w:rPr>
        <w:t>)</w:t>
      </w:r>
    </w:p>
    <w:p w:rsidR="000436A9" w:rsidRPr="00721580" w:rsidRDefault="000436A9" w:rsidP="00721580">
      <w:pPr>
        <w:jc w:val="both"/>
        <w:rPr>
          <w:sz w:val="20"/>
          <w:lang w:val="fr-CA"/>
        </w:rPr>
      </w:pPr>
      <w:r w:rsidRPr="00721580">
        <w:rPr>
          <w:sz w:val="20"/>
          <w:lang w:val="fr-CA"/>
        </w:rPr>
        <w:t>Coram: McLachlin / Wagner / Gascon</w:t>
      </w:r>
    </w:p>
    <w:p w:rsidR="000436A9" w:rsidRPr="00721580" w:rsidRDefault="000436A9" w:rsidP="00721580">
      <w:pPr>
        <w:jc w:val="both"/>
        <w:rPr>
          <w:sz w:val="20"/>
          <w:lang w:val="fr-CA"/>
        </w:rPr>
      </w:pPr>
    </w:p>
    <w:p w:rsidR="000436A9" w:rsidRPr="00721580" w:rsidRDefault="000436A9" w:rsidP="00721580">
      <w:pPr>
        <w:jc w:val="both"/>
        <w:rPr>
          <w:sz w:val="20"/>
          <w:lang w:val="fr-CA"/>
        </w:rPr>
      </w:pPr>
      <w:r w:rsidRPr="00721580">
        <w:rPr>
          <w:sz w:val="20"/>
          <w:lang w:val="fr-CA"/>
        </w:rPr>
        <w:t>****</w:t>
      </w:r>
    </w:p>
    <w:p w:rsidR="000436A9" w:rsidRPr="00721580" w:rsidRDefault="000436A9" w:rsidP="00721580">
      <w:pPr>
        <w:jc w:val="both"/>
        <w:rPr>
          <w:sz w:val="20"/>
          <w:lang w:val="fr-CA"/>
        </w:rPr>
      </w:pPr>
    </w:p>
    <w:p w:rsidR="000436A9" w:rsidRPr="00721580" w:rsidRDefault="000436A9" w:rsidP="00721580">
      <w:pPr>
        <w:jc w:val="both"/>
        <w:rPr>
          <w:sz w:val="20"/>
          <w:lang w:val="fr-CA"/>
        </w:rPr>
      </w:pPr>
      <w:r w:rsidRPr="00721580">
        <w:rPr>
          <w:i/>
          <w:sz w:val="20"/>
          <w:lang w:val="fr-CA"/>
        </w:rPr>
        <w:t xml:space="preserve">X c. Autorité des marchés financiers </w:t>
      </w:r>
      <w:r w:rsidRPr="00721580">
        <w:rPr>
          <w:sz w:val="20"/>
          <w:lang w:val="fr-CA"/>
        </w:rPr>
        <w:t>(</w:t>
      </w:r>
      <w:proofErr w:type="spellStart"/>
      <w:r w:rsidRPr="00721580">
        <w:rPr>
          <w:sz w:val="20"/>
          <w:lang w:val="fr-CA"/>
        </w:rPr>
        <w:t>Qc</w:t>
      </w:r>
      <w:proofErr w:type="spellEnd"/>
      <w:r w:rsidRPr="00721580">
        <w:rPr>
          <w:sz w:val="20"/>
          <w:lang w:val="fr-CA"/>
        </w:rPr>
        <w:t>) (Civile) (Autorisation) (</w:t>
      </w:r>
      <w:r w:rsidR="002E478E">
        <w:fldChar w:fldCharType="begin"/>
      </w:r>
      <w:r w:rsidR="002E478E" w:rsidRPr="002E478E">
        <w:rPr>
          <w:lang w:val="fr-CA"/>
        </w:rPr>
        <w:instrText xml:space="preserve"> HYPERLINK "http://www.scc-csc.ca</w:instrText>
      </w:r>
      <w:r w:rsidR="002E478E" w:rsidRPr="002E478E">
        <w:rPr>
          <w:lang w:val="fr-CA"/>
        </w:rPr>
        <w:instrText xml:space="preserve">/case-dossier/info/sum-som-fra.aspx?cas=36310" </w:instrText>
      </w:r>
      <w:r w:rsidR="002E478E">
        <w:fldChar w:fldCharType="separate"/>
      </w:r>
      <w:r w:rsidRPr="00721580">
        <w:rPr>
          <w:rStyle w:val="Hyperlink"/>
          <w:sz w:val="20"/>
          <w:lang w:val="fr-CA"/>
        </w:rPr>
        <w:t>36310</w:t>
      </w:r>
      <w:r w:rsidR="002E478E">
        <w:rPr>
          <w:rStyle w:val="Hyperlink"/>
          <w:sz w:val="20"/>
          <w:lang w:val="fr-CA"/>
        </w:rPr>
        <w:fldChar w:fldCharType="end"/>
      </w:r>
      <w:r w:rsidRPr="00721580">
        <w:rPr>
          <w:sz w:val="20"/>
          <w:lang w:val="fr-CA"/>
        </w:rPr>
        <w:t>)</w:t>
      </w:r>
    </w:p>
    <w:p w:rsidR="000436A9" w:rsidRPr="00721580" w:rsidRDefault="000436A9" w:rsidP="00721580">
      <w:pPr>
        <w:jc w:val="both"/>
        <w:rPr>
          <w:sz w:val="20"/>
        </w:rPr>
      </w:pPr>
      <w:r w:rsidRPr="00721580">
        <w:rPr>
          <w:sz w:val="20"/>
        </w:rPr>
        <w:t xml:space="preserve">Coram: McLachlin / Wagner / </w:t>
      </w:r>
      <w:proofErr w:type="spellStart"/>
      <w:r w:rsidRPr="00721580">
        <w:rPr>
          <w:sz w:val="20"/>
        </w:rPr>
        <w:t>Gascon</w:t>
      </w:r>
      <w:proofErr w:type="spellEnd"/>
    </w:p>
    <w:p w:rsidR="000436A9" w:rsidRPr="00721580" w:rsidRDefault="000436A9" w:rsidP="00721580">
      <w:pPr>
        <w:jc w:val="both"/>
        <w:rPr>
          <w:sz w:val="20"/>
        </w:rPr>
      </w:pPr>
    </w:p>
    <w:p w:rsidR="000436A9" w:rsidRPr="00721580" w:rsidRDefault="000436A9" w:rsidP="00721580">
      <w:pPr>
        <w:jc w:val="both"/>
        <w:rPr>
          <w:sz w:val="20"/>
        </w:rPr>
      </w:pPr>
      <w:r w:rsidRPr="00721580">
        <w:rPr>
          <w:sz w:val="20"/>
        </w:rPr>
        <w:t>****</w:t>
      </w:r>
    </w:p>
    <w:p w:rsidR="000436A9" w:rsidRPr="00721580" w:rsidRDefault="000436A9" w:rsidP="00721580">
      <w:pPr>
        <w:jc w:val="both"/>
        <w:rPr>
          <w:sz w:val="20"/>
        </w:rPr>
      </w:pPr>
    </w:p>
    <w:p w:rsidR="000436A9" w:rsidRPr="00721580" w:rsidRDefault="000436A9" w:rsidP="00721580">
      <w:pPr>
        <w:jc w:val="both"/>
        <w:rPr>
          <w:sz w:val="20"/>
          <w:lang w:val="en-CA"/>
        </w:rPr>
      </w:pPr>
      <w:r w:rsidRPr="00721580">
        <w:rPr>
          <w:i/>
          <w:sz w:val="20"/>
          <w:lang w:val="en-CA"/>
        </w:rPr>
        <w:t xml:space="preserve">Dennis </w:t>
      </w:r>
      <w:proofErr w:type="spellStart"/>
      <w:r w:rsidRPr="00721580">
        <w:rPr>
          <w:i/>
          <w:sz w:val="20"/>
          <w:lang w:val="en-CA"/>
        </w:rPr>
        <w:t>McGeady</w:t>
      </w:r>
      <w:proofErr w:type="spellEnd"/>
      <w:r w:rsidRPr="00721580">
        <w:rPr>
          <w:i/>
          <w:sz w:val="20"/>
          <w:lang w:val="en-CA"/>
        </w:rPr>
        <w:t xml:space="preserve"> et al. v. Her Majesty the Queen in Right of Alberta</w:t>
      </w:r>
      <w:r w:rsidRPr="00721580">
        <w:rPr>
          <w:sz w:val="20"/>
          <w:lang w:val="en-CA"/>
        </w:rPr>
        <w:t xml:space="preserve"> (Alta.) (Civil) (By Leave) (</w:t>
      </w:r>
      <w:hyperlink r:id="rId13" w:history="1">
        <w:r w:rsidRPr="00721580">
          <w:rPr>
            <w:rStyle w:val="Hyperlink"/>
            <w:sz w:val="20"/>
            <w:lang w:val="en-CA"/>
          </w:rPr>
          <w:t>36334</w:t>
        </w:r>
      </w:hyperlink>
      <w:r w:rsidRPr="00721580">
        <w:rPr>
          <w:sz w:val="20"/>
          <w:lang w:val="en-CA"/>
        </w:rPr>
        <w:t>)</w:t>
      </w:r>
    </w:p>
    <w:p w:rsidR="000436A9" w:rsidRPr="00721580" w:rsidRDefault="000436A9" w:rsidP="00721580">
      <w:pPr>
        <w:jc w:val="both"/>
        <w:rPr>
          <w:sz w:val="20"/>
        </w:rPr>
      </w:pPr>
      <w:r w:rsidRPr="00721580">
        <w:rPr>
          <w:sz w:val="20"/>
        </w:rPr>
        <w:t xml:space="preserve">Coram: McLachlin / Wagner / </w:t>
      </w:r>
      <w:proofErr w:type="spellStart"/>
      <w:r w:rsidRPr="00721580">
        <w:rPr>
          <w:sz w:val="20"/>
        </w:rPr>
        <w:t>Gascon</w:t>
      </w:r>
      <w:proofErr w:type="spellEnd"/>
    </w:p>
    <w:p w:rsidR="000436A9" w:rsidRPr="00721580" w:rsidRDefault="000436A9" w:rsidP="00721580">
      <w:pPr>
        <w:jc w:val="both"/>
        <w:rPr>
          <w:sz w:val="20"/>
        </w:rPr>
      </w:pPr>
    </w:p>
    <w:p w:rsidR="000436A9" w:rsidRPr="00721580" w:rsidRDefault="000436A9" w:rsidP="00721580">
      <w:pPr>
        <w:jc w:val="both"/>
        <w:rPr>
          <w:sz w:val="20"/>
        </w:rPr>
      </w:pPr>
      <w:r w:rsidRPr="00721580">
        <w:rPr>
          <w:sz w:val="20"/>
        </w:rPr>
        <w:t>****</w:t>
      </w:r>
    </w:p>
    <w:p w:rsidR="000436A9" w:rsidRPr="00721580" w:rsidRDefault="000436A9" w:rsidP="00721580">
      <w:pPr>
        <w:jc w:val="both"/>
        <w:rPr>
          <w:sz w:val="20"/>
        </w:rPr>
      </w:pPr>
    </w:p>
    <w:p w:rsidR="000436A9" w:rsidRPr="00721580" w:rsidRDefault="000436A9" w:rsidP="00721580">
      <w:pPr>
        <w:jc w:val="both"/>
        <w:rPr>
          <w:sz w:val="20"/>
          <w:lang w:val="en-CA"/>
        </w:rPr>
      </w:pPr>
      <w:r w:rsidRPr="00721580">
        <w:rPr>
          <w:i/>
          <w:sz w:val="20"/>
          <w:lang w:val="en-CA"/>
        </w:rPr>
        <w:t xml:space="preserve">Bell Mobility Inc. v. James Douglas Anderson et al. </w:t>
      </w:r>
      <w:r w:rsidRPr="00721580">
        <w:rPr>
          <w:sz w:val="20"/>
          <w:lang w:val="en-CA"/>
        </w:rPr>
        <w:t>(N.W.T.) (Civil) (By Leave) (</w:t>
      </w:r>
      <w:hyperlink r:id="rId14" w:history="1">
        <w:r w:rsidRPr="00721580">
          <w:rPr>
            <w:rStyle w:val="Hyperlink"/>
            <w:sz w:val="20"/>
            <w:lang w:val="en-CA"/>
          </w:rPr>
          <w:t>36336</w:t>
        </w:r>
      </w:hyperlink>
      <w:r w:rsidRPr="00721580">
        <w:rPr>
          <w:sz w:val="20"/>
          <w:lang w:val="en-CA"/>
        </w:rPr>
        <w:t>)</w:t>
      </w:r>
    </w:p>
    <w:p w:rsidR="000436A9" w:rsidRPr="00721580" w:rsidRDefault="000436A9" w:rsidP="00721580">
      <w:pPr>
        <w:jc w:val="both"/>
        <w:rPr>
          <w:sz w:val="20"/>
        </w:rPr>
      </w:pPr>
      <w:r w:rsidRPr="00721580">
        <w:rPr>
          <w:sz w:val="20"/>
        </w:rPr>
        <w:t>Coram: Rothstein / Cromwell / Moldaver</w:t>
      </w:r>
    </w:p>
    <w:p w:rsidR="000436A9" w:rsidRPr="00721580" w:rsidRDefault="000436A9" w:rsidP="00721580">
      <w:pPr>
        <w:jc w:val="both"/>
        <w:rPr>
          <w:sz w:val="20"/>
        </w:rPr>
      </w:pPr>
    </w:p>
    <w:p w:rsidR="000436A9" w:rsidRPr="00721580" w:rsidRDefault="000436A9" w:rsidP="00721580">
      <w:pPr>
        <w:jc w:val="both"/>
        <w:rPr>
          <w:sz w:val="20"/>
        </w:rPr>
      </w:pPr>
      <w:r w:rsidRPr="00721580">
        <w:rPr>
          <w:sz w:val="20"/>
        </w:rPr>
        <w:t>****</w:t>
      </w:r>
    </w:p>
    <w:p w:rsidR="000436A9" w:rsidRPr="00721580" w:rsidRDefault="000436A9" w:rsidP="00721580">
      <w:pPr>
        <w:widowControl w:val="0"/>
        <w:jc w:val="both"/>
        <w:rPr>
          <w:sz w:val="20"/>
        </w:rPr>
      </w:pPr>
    </w:p>
    <w:p w:rsidR="00721580" w:rsidRPr="00721580" w:rsidRDefault="00721580" w:rsidP="00721580">
      <w:pPr>
        <w:jc w:val="both"/>
        <w:rPr>
          <w:sz w:val="20"/>
          <w:lang w:val="en-CA"/>
        </w:rPr>
      </w:pPr>
      <w:r w:rsidRPr="00721580">
        <w:rPr>
          <w:i/>
          <w:sz w:val="20"/>
        </w:rPr>
        <w:t xml:space="preserve">Julie </w:t>
      </w:r>
      <w:proofErr w:type="spellStart"/>
      <w:r w:rsidRPr="00721580">
        <w:rPr>
          <w:i/>
          <w:sz w:val="20"/>
        </w:rPr>
        <w:t>Willmot</w:t>
      </w:r>
      <w:proofErr w:type="spellEnd"/>
      <w:r w:rsidRPr="00721580">
        <w:rPr>
          <w:i/>
          <w:sz w:val="20"/>
        </w:rPr>
        <w:t xml:space="preserve"> v. Paula </w:t>
      </w:r>
      <w:proofErr w:type="spellStart"/>
      <w:r w:rsidRPr="00721580">
        <w:rPr>
          <w:i/>
          <w:sz w:val="20"/>
        </w:rPr>
        <w:t>Boutis</w:t>
      </w:r>
      <w:proofErr w:type="spellEnd"/>
      <w:r w:rsidRPr="00721580">
        <w:rPr>
          <w:i/>
          <w:sz w:val="20"/>
        </w:rPr>
        <w:t xml:space="preserve"> et al.</w:t>
      </w:r>
      <w:r w:rsidRPr="00721580">
        <w:rPr>
          <w:sz w:val="20"/>
        </w:rPr>
        <w:t xml:space="preserve"> </w:t>
      </w:r>
      <w:r w:rsidRPr="00721580">
        <w:rPr>
          <w:sz w:val="20"/>
          <w:lang w:val="en-CA"/>
        </w:rPr>
        <w:t>(Ont.) (Civil) (By Leave) (</w:t>
      </w:r>
      <w:hyperlink r:id="rId15" w:history="1">
        <w:r w:rsidRPr="00721580">
          <w:rPr>
            <w:rStyle w:val="Hyperlink"/>
            <w:sz w:val="20"/>
            <w:lang w:val="en-CA"/>
          </w:rPr>
          <w:t>36368</w:t>
        </w:r>
      </w:hyperlink>
      <w:r w:rsidRPr="00721580">
        <w:rPr>
          <w:sz w:val="20"/>
          <w:lang w:val="en-CA"/>
        </w:rPr>
        <w:t>)</w:t>
      </w:r>
    </w:p>
    <w:p w:rsidR="00721580" w:rsidRPr="00721580" w:rsidRDefault="00721580" w:rsidP="00721580">
      <w:pPr>
        <w:jc w:val="both"/>
        <w:rPr>
          <w:sz w:val="20"/>
        </w:rPr>
      </w:pPr>
      <w:r w:rsidRPr="00721580">
        <w:rPr>
          <w:sz w:val="20"/>
          <w:lang w:val="en-CA"/>
        </w:rPr>
        <w:t>(</w:t>
      </w:r>
      <w:r w:rsidRPr="00721580">
        <w:rPr>
          <w:sz w:val="20"/>
        </w:rPr>
        <w:t>The motions for an extension of time to serve and file the response and reply are granted. Al</w:t>
      </w:r>
      <w:r w:rsidR="00A3560F">
        <w:rPr>
          <w:sz w:val="20"/>
        </w:rPr>
        <w:t>l other motions brought by the a</w:t>
      </w:r>
      <w:r w:rsidRPr="00721580">
        <w:rPr>
          <w:sz w:val="20"/>
        </w:rPr>
        <w:t>pplicant are dismissed. The application for leave to appeal is dismissed with costs. /</w:t>
      </w:r>
    </w:p>
    <w:p w:rsidR="00721580" w:rsidRPr="00721580" w:rsidRDefault="00721580" w:rsidP="00721580">
      <w:pPr>
        <w:jc w:val="both"/>
        <w:rPr>
          <w:sz w:val="20"/>
          <w:lang w:val="fr-CA"/>
        </w:rPr>
      </w:pPr>
      <w:r w:rsidRPr="00721580">
        <w:rPr>
          <w:sz w:val="20"/>
          <w:lang w:val="fr-CA"/>
        </w:rPr>
        <w:t>Les requêtes en prorogation du délai de signification et de dépôt de la réponse et la réplique sont accueillies. Toutes autres requêtes soumises par la demanderesse sont rejetées. La demande d’autorisation d’appel est rejetée avec dépens.)</w:t>
      </w:r>
    </w:p>
    <w:p w:rsidR="00721580" w:rsidRPr="00A3560F" w:rsidRDefault="00721580" w:rsidP="00721580">
      <w:pPr>
        <w:jc w:val="both"/>
        <w:rPr>
          <w:sz w:val="20"/>
        </w:rPr>
      </w:pPr>
      <w:r w:rsidRPr="00A3560F">
        <w:rPr>
          <w:sz w:val="20"/>
        </w:rPr>
        <w:t>Coram: Rothstein / Cromwell / Moldaver</w:t>
      </w:r>
    </w:p>
    <w:p w:rsidR="00721580" w:rsidRPr="00A3560F" w:rsidRDefault="00721580" w:rsidP="00721580">
      <w:pPr>
        <w:jc w:val="both"/>
        <w:rPr>
          <w:sz w:val="20"/>
        </w:rPr>
      </w:pPr>
    </w:p>
    <w:p w:rsidR="00721580" w:rsidRPr="00721580" w:rsidRDefault="00721580" w:rsidP="00721580">
      <w:pPr>
        <w:jc w:val="both"/>
        <w:rPr>
          <w:sz w:val="20"/>
        </w:rPr>
      </w:pPr>
      <w:r w:rsidRPr="00721580">
        <w:rPr>
          <w:sz w:val="20"/>
        </w:rPr>
        <w:t>****</w:t>
      </w:r>
    </w:p>
    <w:p w:rsidR="00721580" w:rsidRPr="00721580" w:rsidRDefault="00721580" w:rsidP="00721580">
      <w:pPr>
        <w:widowControl w:val="0"/>
        <w:jc w:val="both"/>
        <w:rPr>
          <w:sz w:val="20"/>
        </w:rPr>
      </w:pPr>
    </w:p>
    <w:p w:rsidR="00721580" w:rsidRPr="00721580" w:rsidRDefault="00721580" w:rsidP="00721580">
      <w:pPr>
        <w:jc w:val="both"/>
        <w:rPr>
          <w:sz w:val="20"/>
          <w:lang w:val="en-CA"/>
        </w:rPr>
      </w:pPr>
      <w:r w:rsidRPr="00721580">
        <w:rPr>
          <w:i/>
          <w:sz w:val="20"/>
        </w:rPr>
        <w:t xml:space="preserve">Best </w:t>
      </w:r>
      <w:proofErr w:type="spellStart"/>
      <w:r w:rsidRPr="00721580">
        <w:rPr>
          <w:i/>
          <w:sz w:val="20"/>
        </w:rPr>
        <w:t>Theratronics</w:t>
      </w:r>
      <w:proofErr w:type="spellEnd"/>
      <w:r w:rsidRPr="00721580">
        <w:rPr>
          <w:i/>
          <w:sz w:val="20"/>
        </w:rPr>
        <w:t xml:space="preserve"> Ltd. v. Matthew </w:t>
      </w:r>
      <w:proofErr w:type="spellStart"/>
      <w:r w:rsidRPr="00721580">
        <w:rPr>
          <w:i/>
          <w:sz w:val="20"/>
        </w:rPr>
        <w:t>Arnone</w:t>
      </w:r>
      <w:proofErr w:type="spellEnd"/>
      <w:r w:rsidRPr="00721580">
        <w:rPr>
          <w:i/>
          <w:sz w:val="20"/>
        </w:rPr>
        <w:t xml:space="preserve"> </w:t>
      </w:r>
      <w:r w:rsidRPr="00721580">
        <w:rPr>
          <w:sz w:val="20"/>
          <w:lang w:val="en-CA"/>
        </w:rPr>
        <w:t>(Ont.) (Civil) (By Leave) (</w:t>
      </w:r>
      <w:hyperlink r:id="rId16" w:history="1">
        <w:r w:rsidRPr="00721580">
          <w:rPr>
            <w:rStyle w:val="Hyperlink"/>
            <w:sz w:val="20"/>
            <w:lang w:val="en-CA"/>
          </w:rPr>
          <w:t>36383</w:t>
        </w:r>
      </w:hyperlink>
      <w:r w:rsidRPr="00721580">
        <w:rPr>
          <w:sz w:val="20"/>
          <w:lang w:val="en-CA"/>
        </w:rPr>
        <w:t>)</w:t>
      </w:r>
    </w:p>
    <w:p w:rsidR="00721580" w:rsidRPr="00721580" w:rsidRDefault="00721580" w:rsidP="00721580">
      <w:pPr>
        <w:jc w:val="both"/>
        <w:rPr>
          <w:sz w:val="20"/>
        </w:rPr>
      </w:pPr>
      <w:r w:rsidRPr="00721580">
        <w:rPr>
          <w:sz w:val="20"/>
        </w:rPr>
        <w:t xml:space="preserve">(The application for leave to appeal is dismissed with costs in accordance with the Tariff of fees and disbursements set out in Schedule B of the </w:t>
      </w:r>
      <w:r w:rsidRPr="00721580">
        <w:rPr>
          <w:i/>
          <w:sz w:val="20"/>
        </w:rPr>
        <w:t>Rules of the Supreme Court of Canada</w:t>
      </w:r>
      <w:r w:rsidRPr="00721580">
        <w:rPr>
          <w:sz w:val="20"/>
        </w:rPr>
        <w:t>. /</w:t>
      </w:r>
    </w:p>
    <w:p w:rsidR="00721580" w:rsidRPr="00721580" w:rsidRDefault="00721580" w:rsidP="00721580">
      <w:pPr>
        <w:jc w:val="both"/>
        <w:rPr>
          <w:sz w:val="20"/>
          <w:lang w:val="fr-CA"/>
        </w:rPr>
      </w:pPr>
      <w:r w:rsidRPr="00721580">
        <w:rPr>
          <w:sz w:val="20"/>
          <w:lang w:val="fr-CA"/>
        </w:rPr>
        <w:t xml:space="preserve">La demande d’autorisation d’appel est rejetée avec dépens conformément au tarif des honoraires et débours établi à l’Annexe B des </w:t>
      </w:r>
      <w:r w:rsidRPr="00721580">
        <w:rPr>
          <w:i/>
          <w:sz w:val="20"/>
          <w:lang w:val="fr-CA"/>
        </w:rPr>
        <w:t>Règles de la Cour suprême du Canada</w:t>
      </w:r>
      <w:r w:rsidRPr="00721580">
        <w:rPr>
          <w:sz w:val="20"/>
          <w:lang w:val="fr-CA"/>
        </w:rPr>
        <w:t>.)</w:t>
      </w:r>
    </w:p>
    <w:p w:rsidR="00721580" w:rsidRPr="00721580" w:rsidRDefault="00721580" w:rsidP="00721580">
      <w:pPr>
        <w:jc w:val="both"/>
        <w:rPr>
          <w:sz w:val="20"/>
        </w:rPr>
      </w:pPr>
      <w:r w:rsidRPr="00721580">
        <w:rPr>
          <w:sz w:val="20"/>
        </w:rPr>
        <w:t>Coram: Rothstein / Cromwell / Moldaver</w:t>
      </w:r>
    </w:p>
    <w:p w:rsidR="00721580" w:rsidRPr="00721580" w:rsidRDefault="00721580" w:rsidP="00721580">
      <w:pPr>
        <w:jc w:val="both"/>
        <w:rPr>
          <w:sz w:val="20"/>
        </w:rPr>
      </w:pPr>
    </w:p>
    <w:p w:rsidR="00721580" w:rsidRPr="00721580" w:rsidRDefault="00721580" w:rsidP="00721580">
      <w:pPr>
        <w:jc w:val="both"/>
        <w:rPr>
          <w:sz w:val="20"/>
        </w:rPr>
      </w:pPr>
      <w:r w:rsidRPr="00721580">
        <w:rPr>
          <w:sz w:val="20"/>
        </w:rPr>
        <w:t>****</w:t>
      </w:r>
    </w:p>
    <w:p w:rsidR="00721580" w:rsidRPr="00721580" w:rsidRDefault="00721580" w:rsidP="00721580">
      <w:pPr>
        <w:widowControl w:val="0"/>
        <w:jc w:val="both"/>
        <w:rPr>
          <w:sz w:val="20"/>
        </w:rPr>
      </w:pPr>
    </w:p>
    <w:p w:rsidR="00721580" w:rsidRPr="00721580" w:rsidRDefault="00721580" w:rsidP="00721580">
      <w:pPr>
        <w:jc w:val="both"/>
        <w:rPr>
          <w:sz w:val="20"/>
          <w:lang w:val="en-CA"/>
        </w:rPr>
      </w:pPr>
      <w:r w:rsidRPr="00A3560F">
        <w:rPr>
          <w:i/>
          <w:sz w:val="20"/>
        </w:rPr>
        <w:t xml:space="preserve">Bud Clayton et al. v. Janet </w:t>
      </w:r>
      <w:proofErr w:type="spellStart"/>
      <w:r w:rsidRPr="00A3560F">
        <w:rPr>
          <w:i/>
          <w:sz w:val="20"/>
        </w:rPr>
        <w:t>Gutowski</w:t>
      </w:r>
      <w:proofErr w:type="spellEnd"/>
      <w:r w:rsidRPr="00A3560F">
        <w:rPr>
          <w:sz w:val="20"/>
        </w:rPr>
        <w:t xml:space="preserve"> (Ont.) </w:t>
      </w:r>
      <w:r w:rsidRPr="00721580">
        <w:rPr>
          <w:sz w:val="20"/>
          <w:lang w:val="en-CA"/>
        </w:rPr>
        <w:t>(Civil) (By Leave)</w:t>
      </w:r>
      <w:r w:rsidRPr="00721580">
        <w:rPr>
          <w:sz w:val="20"/>
        </w:rPr>
        <w:t xml:space="preserve"> (</w:t>
      </w:r>
      <w:hyperlink r:id="rId17" w:history="1">
        <w:r w:rsidRPr="00721580">
          <w:rPr>
            <w:rStyle w:val="Hyperlink"/>
            <w:sz w:val="20"/>
          </w:rPr>
          <w:t>36320</w:t>
        </w:r>
      </w:hyperlink>
      <w:r w:rsidRPr="00721580">
        <w:rPr>
          <w:sz w:val="20"/>
        </w:rPr>
        <w:t>)</w:t>
      </w:r>
    </w:p>
    <w:p w:rsidR="00721580" w:rsidRPr="00721580" w:rsidRDefault="00721580" w:rsidP="00721580">
      <w:pPr>
        <w:jc w:val="both"/>
        <w:rPr>
          <w:sz w:val="20"/>
        </w:rPr>
      </w:pPr>
      <w:r w:rsidRPr="00721580">
        <w:rPr>
          <w:sz w:val="20"/>
          <w:lang w:val="en-CA"/>
        </w:rPr>
        <w:t>(</w:t>
      </w:r>
      <w:r w:rsidRPr="00721580">
        <w:rPr>
          <w:sz w:val="20"/>
        </w:rPr>
        <w:t xml:space="preserve">The application for leave to appeal is dismissed with costs in accordance with the Tariff of fees and disbursements set out in Schedule B of the </w:t>
      </w:r>
      <w:r w:rsidRPr="00721580">
        <w:rPr>
          <w:i/>
          <w:sz w:val="20"/>
        </w:rPr>
        <w:t xml:space="preserve">Rules of the Supreme Court of Canada. </w:t>
      </w:r>
      <w:r w:rsidRPr="00721580">
        <w:rPr>
          <w:sz w:val="20"/>
        </w:rPr>
        <w:t>/</w:t>
      </w:r>
    </w:p>
    <w:p w:rsidR="00721580" w:rsidRPr="00721580" w:rsidRDefault="00721580" w:rsidP="00721580">
      <w:pPr>
        <w:jc w:val="both"/>
        <w:rPr>
          <w:sz w:val="20"/>
          <w:lang w:val="fr-CA"/>
        </w:rPr>
      </w:pPr>
      <w:r w:rsidRPr="00721580">
        <w:rPr>
          <w:sz w:val="20"/>
          <w:lang w:val="fr-CA"/>
        </w:rPr>
        <w:t xml:space="preserve">La demande d’autorisation d’appel est rejetée avec dépens </w:t>
      </w:r>
      <w:r w:rsidRPr="00721580">
        <w:rPr>
          <w:sz w:val="20"/>
          <w:shd w:val="clear" w:color="auto" w:fill="FFFFFF" w:themeFill="background1"/>
          <w:lang w:val="fr-CA" w:eastAsia="en-CA"/>
        </w:rPr>
        <w:t xml:space="preserve">conformément au tarif des honoraires et débours établi à l’Annexe B des </w:t>
      </w:r>
      <w:r w:rsidRPr="00721580">
        <w:rPr>
          <w:i/>
          <w:iCs/>
          <w:sz w:val="20"/>
          <w:shd w:val="clear" w:color="auto" w:fill="FFFFFF" w:themeFill="background1"/>
          <w:lang w:val="fr-CA" w:eastAsia="en-CA"/>
        </w:rPr>
        <w:t>Règles de la Cour suprême du Canada</w:t>
      </w:r>
      <w:r w:rsidRPr="00721580">
        <w:rPr>
          <w:sz w:val="20"/>
          <w:shd w:val="clear" w:color="auto" w:fill="FFFFFF" w:themeFill="background1"/>
          <w:lang w:val="fr-CA"/>
        </w:rPr>
        <w:t>.</w:t>
      </w:r>
      <w:r w:rsidRPr="00721580">
        <w:rPr>
          <w:sz w:val="20"/>
          <w:lang w:val="fr-CA"/>
        </w:rPr>
        <w:t>)</w:t>
      </w:r>
    </w:p>
    <w:p w:rsidR="00721580" w:rsidRPr="00721580" w:rsidRDefault="00721580" w:rsidP="00721580">
      <w:pPr>
        <w:jc w:val="both"/>
        <w:rPr>
          <w:sz w:val="20"/>
        </w:rPr>
      </w:pPr>
      <w:r w:rsidRPr="00721580">
        <w:rPr>
          <w:sz w:val="20"/>
        </w:rPr>
        <w:t>Coram: Rothstein / Cromwell / Moldaver</w:t>
      </w:r>
    </w:p>
    <w:p w:rsidR="00721580" w:rsidRPr="00721580" w:rsidRDefault="00721580" w:rsidP="00721580">
      <w:pPr>
        <w:jc w:val="both"/>
        <w:rPr>
          <w:sz w:val="20"/>
        </w:rPr>
      </w:pPr>
    </w:p>
    <w:p w:rsidR="00721580" w:rsidRPr="002E478E" w:rsidRDefault="00721580" w:rsidP="00721580">
      <w:pPr>
        <w:jc w:val="both"/>
        <w:rPr>
          <w:sz w:val="20"/>
        </w:rPr>
      </w:pPr>
      <w:r w:rsidRPr="002E478E">
        <w:rPr>
          <w:sz w:val="20"/>
        </w:rPr>
        <w:t>****</w:t>
      </w:r>
    </w:p>
    <w:p w:rsidR="00721580" w:rsidRPr="002E478E" w:rsidRDefault="00721580" w:rsidP="00721580">
      <w:pPr>
        <w:widowControl w:val="0"/>
        <w:rPr>
          <w:sz w:val="20"/>
        </w:rPr>
      </w:pPr>
    </w:p>
    <w:p w:rsidR="000436A9" w:rsidRPr="002E478E" w:rsidRDefault="000436A9" w:rsidP="000436A9">
      <w:pPr>
        <w:jc w:val="both"/>
        <w:rPr>
          <w:b/>
        </w:rPr>
      </w:pPr>
      <w:r w:rsidRPr="002E478E">
        <w:rPr>
          <w:b/>
        </w:rPr>
        <w:t>DISMISSED WITHOUT COSTS / REJETÉES SANS DÉPENS</w:t>
      </w:r>
    </w:p>
    <w:p w:rsidR="000436A9" w:rsidRPr="002E478E" w:rsidRDefault="000436A9" w:rsidP="00721580">
      <w:pPr>
        <w:jc w:val="both"/>
        <w:rPr>
          <w:sz w:val="20"/>
        </w:rPr>
      </w:pPr>
    </w:p>
    <w:p w:rsidR="000436A9" w:rsidRPr="00721580" w:rsidRDefault="000436A9" w:rsidP="00721580">
      <w:pPr>
        <w:jc w:val="both"/>
        <w:rPr>
          <w:sz w:val="20"/>
          <w:lang w:val="fr-CA"/>
        </w:rPr>
      </w:pPr>
      <w:r w:rsidRPr="00721580">
        <w:rPr>
          <w:i/>
          <w:sz w:val="20"/>
          <w:lang w:val="fr-CA"/>
        </w:rPr>
        <w:t>Marie-Anne Pierre-Louis et autres c. Ville de Québec et autres</w:t>
      </w:r>
      <w:r w:rsidRPr="00721580">
        <w:rPr>
          <w:sz w:val="20"/>
          <w:lang w:val="fr-CA"/>
        </w:rPr>
        <w:t xml:space="preserve"> (</w:t>
      </w:r>
      <w:proofErr w:type="spellStart"/>
      <w:r w:rsidRPr="00721580">
        <w:rPr>
          <w:sz w:val="20"/>
          <w:lang w:val="fr-CA"/>
        </w:rPr>
        <w:t>Qc</w:t>
      </w:r>
      <w:proofErr w:type="spellEnd"/>
      <w:r w:rsidRPr="00721580">
        <w:rPr>
          <w:sz w:val="20"/>
          <w:lang w:val="fr-CA"/>
        </w:rPr>
        <w:t>) (Civile) (Autorisation) (</w:t>
      </w:r>
      <w:r w:rsidR="002E478E">
        <w:fldChar w:fldCharType="begin"/>
      </w:r>
      <w:r w:rsidR="002E478E" w:rsidRPr="002E478E">
        <w:rPr>
          <w:lang w:val="fr-CA"/>
        </w:rPr>
        <w:instrText xml:space="preserve"> HYPERLINK "http://www.scc-csc.ca</w:instrText>
      </w:r>
      <w:r w:rsidR="002E478E" w:rsidRPr="002E478E">
        <w:rPr>
          <w:lang w:val="fr-CA"/>
        </w:rPr>
        <w:instrText xml:space="preserve">/case-dossier/info/sum-som-fra.aspx?cas=36055" </w:instrText>
      </w:r>
      <w:r w:rsidR="002E478E">
        <w:fldChar w:fldCharType="separate"/>
      </w:r>
      <w:r w:rsidRPr="00721580">
        <w:rPr>
          <w:rStyle w:val="Hyperlink"/>
          <w:sz w:val="20"/>
          <w:lang w:val="fr-CA"/>
        </w:rPr>
        <w:t>36055</w:t>
      </w:r>
      <w:r w:rsidR="002E478E">
        <w:rPr>
          <w:rStyle w:val="Hyperlink"/>
          <w:sz w:val="20"/>
          <w:lang w:val="fr-CA"/>
        </w:rPr>
        <w:fldChar w:fldCharType="end"/>
      </w:r>
      <w:r w:rsidRPr="00721580">
        <w:rPr>
          <w:sz w:val="20"/>
          <w:lang w:val="fr-CA"/>
        </w:rPr>
        <w:t>)</w:t>
      </w:r>
    </w:p>
    <w:p w:rsidR="000436A9" w:rsidRPr="00721580" w:rsidRDefault="000436A9" w:rsidP="00721580">
      <w:pPr>
        <w:jc w:val="both"/>
        <w:rPr>
          <w:sz w:val="20"/>
        </w:rPr>
      </w:pPr>
      <w:r w:rsidRPr="00721580">
        <w:rPr>
          <w:sz w:val="20"/>
        </w:rPr>
        <w:t xml:space="preserve">Coram: McLachlin / Wagner / </w:t>
      </w:r>
      <w:proofErr w:type="spellStart"/>
      <w:r w:rsidRPr="00721580">
        <w:rPr>
          <w:sz w:val="20"/>
        </w:rPr>
        <w:t>Gascon</w:t>
      </w:r>
      <w:proofErr w:type="spellEnd"/>
    </w:p>
    <w:p w:rsidR="000436A9" w:rsidRPr="00721580" w:rsidRDefault="000436A9" w:rsidP="00721580">
      <w:pPr>
        <w:jc w:val="both"/>
        <w:rPr>
          <w:sz w:val="20"/>
        </w:rPr>
      </w:pPr>
    </w:p>
    <w:p w:rsidR="000436A9" w:rsidRPr="00721580" w:rsidRDefault="000436A9" w:rsidP="00721580">
      <w:pPr>
        <w:jc w:val="both"/>
        <w:rPr>
          <w:sz w:val="20"/>
        </w:rPr>
      </w:pPr>
      <w:r w:rsidRPr="00721580">
        <w:rPr>
          <w:sz w:val="20"/>
        </w:rPr>
        <w:t>****</w:t>
      </w:r>
    </w:p>
    <w:p w:rsidR="000436A9" w:rsidRPr="00721580" w:rsidRDefault="000436A9" w:rsidP="00721580">
      <w:pPr>
        <w:jc w:val="both"/>
        <w:rPr>
          <w:sz w:val="20"/>
        </w:rPr>
      </w:pPr>
    </w:p>
    <w:p w:rsidR="00721580" w:rsidRPr="00721580" w:rsidRDefault="00721580" w:rsidP="00721580">
      <w:pPr>
        <w:jc w:val="both"/>
        <w:rPr>
          <w:sz w:val="20"/>
          <w:lang w:val="en-CA"/>
        </w:rPr>
      </w:pPr>
      <w:r w:rsidRPr="00721580">
        <w:rPr>
          <w:i/>
          <w:sz w:val="20"/>
        </w:rPr>
        <w:t xml:space="preserve">David </w:t>
      </w:r>
      <w:proofErr w:type="spellStart"/>
      <w:r w:rsidRPr="00721580">
        <w:rPr>
          <w:i/>
          <w:sz w:val="20"/>
        </w:rPr>
        <w:t>Prabakar</w:t>
      </w:r>
      <w:proofErr w:type="spellEnd"/>
      <w:r w:rsidRPr="00721580">
        <w:rPr>
          <w:i/>
          <w:sz w:val="20"/>
        </w:rPr>
        <w:t xml:space="preserve"> </w:t>
      </w:r>
      <w:proofErr w:type="spellStart"/>
      <w:r w:rsidRPr="00721580">
        <w:rPr>
          <w:i/>
          <w:sz w:val="20"/>
        </w:rPr>
        <w:t>Jayaraj</w:t>
      </w:r>
      <w:proofErr w:type="spellEnd"/>
      <w:r w:rsidRPr="00721580">
        <w:rPr>
          <w:i/>
          <w:sz w:val="20"/>
        </w:rPr>
        <w:t xml:space="preserve"> v. Her Majesty the Queen et al. </w:t>
      </w:r>
      <w:r w:rsidRPr="00721580">
        <w:rPr>
          <w:sz w:val="20"/>
          <w:lang w:val="en-CA"/>
        </w:rPr>
        <w:t>(Ont.) (Civil) (By Leave) (</w:t>
      </w:r>
      <w:hyperlink r:id="rId18" w:history="1">
        <w:r w:rsidRPr="00721580">
          <w:rPr>
            <w:rStyle w:val="Hyperlink"/>
            <w:sz w:val="20"/>
            <w:lang w:val="en-CA"/>
          </w:rPr>
          <w:t>36377</w:t>
        </w:r>
      </w:hyperlink>
      <w:r w:rsidRPr="00721580">
        <w:rPr>
          <w:sz w:val="20"/>
          <w:lang w:val="en-CA"/>
        </w:rPr>
        <w:t>)</w:t>
      </w:r>
    </w:p>
    <w:p w:rsidR="00721580" w:rsidRPr="00721580" w:rsidRDefault="00721580" w:rsidP="00721580">
      <w:pPr>
        <w:jc w:val="both"/>
        <w:rPr>
          <w:sz w:val="20"/>
        </w:rPr>
      </w:pPr>
      <w:r w:rsidRPr="00721580">
        <w:rPr>
          <w:sz w:val="20"/>
        </w:rPr>
        <w:t>Coram: Rothstein / Cromwell / Moldaver</w:t>
      </w:r>
    </w:p>
    <w:p w:rsidR="00721580" w:rsidRPr="00721580" w:rsidRDefault="00721580" w:rsidP="00721580">
      <w:pPr>
        <w:jc w:val="both"/>
        <w:rPr>
          <w:sz w:val="20"/>
        </w:rPr>
      </w:pPr>
    </w:p>
    <w:p w:rsidR="00721580" w:rsidRPr="00721580" w:rsidRDefault="00721580" w:rsidP="00721580">
      <w:pPr>
        <w:jc w:val="both"/>
        <w:rPr>
          <w:sz w:val="20"/>
        </w:rPr>
      </w:pPr>
      <w:r w:rsidRPr="00721580">
        <w:rPr>
          <w:sz w:val="20"/>
        </w:rPr>
        <w:t>****</w:t>
      </w:r>
    </w:p>
    <w:p w:rsidR="00721580" w:rsidRPr="00653FC1" w:rsidRDefault="00721580" w:rsidP="00653FC1">
      <w:pPr>
        <w:widowControl w:val="0"/>
        <w:jc w:val="both"/>
        <w:rPr>
          <w:sz w:val="20"/>
        </w:rPr>
      </w:pPr>
    </w:p>
    <w:p w:rsidR="00721580" w:rsidRPr="00653FC1" w:rsidRDefault="00721580" w:rsidP="00653FC1">
      <w:pPr>
        <w:jc w:val="both"/>
        <w:rPr>
          <w:sz w:val="20"/>
        </w:rPr>
      </w:pPr>
      <w:r w:rsidRPr="00653FC1">
        <w:rPr>
          <w:i/>
          <w:sz w:val="20"/>
        </w:rPr>
        <w:t xml:space="preserve">Eleanor Denise Baines v. Linett &amp; </w:t>
      </w:r>
      <w:proofErr w:type="spellStart"/>
      <w:r w:rsidRPr="00653FC1">
        <w:rPr>
          <w:i/>
          <w:sz w:val="20"/>
        </w:rPr>
        <w:t>Timmis</w:t>
      </w:r>
      <w:proofErr w:type="spellEnd"/>
      <w:r w:rsidRPr="00653FC1">
        <w:rPr>
          <w:i/>
          <w:sz w:val="20"/>
        </w:rPr>
        <w:t xml:space="preserve"> Barristers &amp; Solicitors </w:t>
      </w:r>
      <w:r w:rsidRPr="00653FC1">
        <w:rPr>
          <w:sz w:val="20"/>
        </w:rPr>
        <w:t xml:space="preserve">(Ont.) </w:t>
      </w:r>
      <w:r w:rsidRPr="00653FC1">
        <w:rPr>
          <w:sz w:val="20"/>
          <w:lang w:val="en-CA"/>
        </w:rPr>
        <w:t>(Civil) (By Leave)</w:t>
      </w:r>
      <w:r w:rsidRPr="00653FC1">
        <w:rPr>
          <w:sz w:val="20"/>
        </w:rPr>
        <w:t xml:space="preserve"> (</w:t>
      </w:r>
      <w:hyperlink r:id="rId19" w:history="1">
        <w:r w:rsidRPr="00653FC1">
          <w:rPr>
            <w:rStyle w:val="Hyperlink"/>
            <w:sz w:val="20"/>
          </w:rPr>
          <w:t>36331</w:t>
        </w:r>
      </w:hyperlink>
      <w:r w:rsidRPr="00653FC1">
        <w:rPr>
          <w:sz w:val="20"/>
        </w:rPr>
        <w:t>)</w:t>
      </w:r>
    </w:p>
    <w:p w:rsidR="00653FC1" w:rsidRPr="00653FC1" w:rsidRDefault="00653FC1" w:rsidP="00653FC1">
      <w:pPr>
        <w:jc w:val="both"/>
        <w:rPr>
          <w:sz w:val="20"/>
        </w:rPr>
      </w:pPr>
      <w:r w:rsidRPr="00653FC1">
        <w:rPr>
          <w:sz w:val="20"/>
        </w:rPr>
        <w:t xml:space="preserve">(The motion for an extension of time to serve and file the application for leave to appeal is granted. The application for leave to appeal is dismissed without costs. / </w:t>
      </w:r>
    </w:p>
    <w:p w:rsidR="00653FC1" w:rsidRPr="00653FC1" w:rsidRDefault="00653FC1" w:rsidP="00653FC1">
      <w:pPr>
        <w:jc w:val="both"/>
        <w:rPr>
          <w:sz w:val="20"/>
          <w:lang w:val="fr-CA"/>
        </w:rPr>
      </w:pPr>
      <w:r w:rsidRPr="00653FC1">
        <w:rPr>
          <w:sz w:val="20"/>
          <w:lang w:val="fr-CA"/>
        </w:rPr>
        <w:t>La requête en prorogation du délai de signification et de dépôt de la demande d’autorisation d’appel est accueillie. La demande d’autorisation d’appel est rejetée sans dépens.)</w:t>
      </w:r>
    </w:p>
    <w:p w:rsidR="00721580" w:rsidRPr="002E478E" w:rsidRDefault="00721580" w:rsidP="00653FC1">
      <w:pPr>
        <w:jc w:val="both"/>
        <w:rPr>
          <w:sz w:val="20"/>
          <w:lang w:val="fr-CA"/>
        </w:rPr>
      </w:pPr>
      <w:r w:rsidRPr="002E478E">
        <w:rPr>
          <w:sz w:val="20"/>
          <w:lang w:val="fr-CA"/>
        </w:rPr>
        <w:t>Coram: Rothstein / Cromwell / Moldaver</w:t>
      </w:r>
    </w:p>
    <w:p w:rsidR="00721580" w:rsidRPr="002E478E" w:rsidRDefault="00721580" w:rsidP="00653FC1">
      <w:pPr>
        <w:jc w:val="both"/>
        <w:rPr>
          <w:sz w:val="20"/>
          <w:lang w:val="fr-CA"/>
        </w:rPr>
      </w:pPr>
    </w:p>
    <w:p w:rsidR="00721580" w:rsidRPr="00653FC1" w:rsidRDefault="00721580" w:rsidP="00653FC1">
      <w:pPr>
        <w:jc w:val="both"/>
        <w:rPr>
          <w:sz w:val="20"/>
        </w:rPr>
      </w:pPr>
      <w:r w:rsidRPr="00653FC1">
        <w:rPr>
          <w:sz w:val="20"/>
        </w:rPr>
        <w:t>****</w:t>
      </w:r>
    </w:p>
    <w:p w:rsidR="00721580" w:rsidRPr="00721580" w:rsidRDefault="00721580" w:rsidP="00721580">
      <w:pPr>
        <w:widowControl w:val="0"/>
        <w:jc w:val="both"/>
        <w:rPr>
          <w:sz w:val="20"/>
        </w:rPr>
      </w:pPr>
    </w:p>
    <w:p w:rsidR="000436A9" w:rsidRPr="00721580" w:rsidRDefault="000436A9" w:rsidP="00344FD4">
      <w:pPr>
        <w:jc w:val="both"/>
        <w:rPr>
          <w:sz w:val="20"/>
        </w:rPr>
      </w:pPr>
    </w:p>
    <w:p w:rsidR="00F10ECA" w:rsidRPr="00721580" w:rsidRDefault="00F10ECA" w:rsidP="00344FD4">
      <w:pPr>
        <w:jc w:val="both"/>
        <w:rPr>
          <w:sz w:val="20"/>
        </w:rPr>
      </w:pPr>
    </w:p>
    <w:p w:rsidR="00AB09B6" w:rsidRPr="00721580" w:rsidRDefault="00AB09B6"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2E478E" w:rsidP="00D3344A">
      <w:pPr>
        <w:widowControl w:val="0"/>
        <w:outlineLvl w:val="0"/>
        <w:rPr>
          <w:color w:val="0000FF"/>
          <w:u w:val="single"/>
        </w:rPr>
      </w:pPr>
      <w:hyperlink r:id="rId20"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p w:rsidR="00DE0F77" w:rsidRDefault="00DE0F77" w:rsidP="00DE0F77">
      <w:pPr>
        <w:pStyle w:val="Footer"/>
        <w:rPr>
          <w:szCs w:val="24"/>
          <w:lang w:val="fr-CA"/>
        </w:rPr>
      </w:pPr>
    </w:p>
    <w:sectPr w:rsidR="00DE0F77"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
  </w:num>
  <w:num w:numId="5">
    <w:abstractNumId w:val="14"/>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3"/>
  </w:num>
  <w:num w:numId="13">
    <w:abstractNumId w:val="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6"/>
  </w:num>
  <w:num w:numId="19">
    <w:abstractNumId w:val="9"/>
  </w:num>
  <w:num w:numId="20">
    <w:abstractNumId w:val="5"/>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F81"/>
    <w:rsid w:val="001D0423"/>
    <w:rsid w:val="001D14DD"/>
    <w:rsid w:val="001D235D"/>
    <w:rsid w:val="001D2555"/>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3A1"/>
    <w:rsid w:val="002D45D1"/>
    <w:rsid w:val="002D5CCE"/>
    <w:rsid w:val="002D6680"/>
    <w:rsid w:val="002E30C3"/>
    <w:rsid w:val="002E3911"/>
    <w:rsid w:val="002E3B68"/>
    <w:rsid w:val="002E478E"/>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54904"/>
    <w:rsid w:val="00360FCE"/>
    <w:rsid w:val="00362E82"/>
    <w:rsid w:val="00364001"/>
    <w:rsid w:val="003652D8"/>
    <w:rsid w:val="003674E9"/>
    <w:rsid w:val="0037013D"/>
    <w:rsid w:val="003710CD"/>
    <w:rsid w:val="00372FD5"/>
    <w:rsid w:val="00376958"/>
    <w:rsid w:val="003770DF"/>
    <w:rsid w:val="00377868"/>
    <w:rsid w:val="00377C17"/>
    <w:rsid w:val="00380BC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4F57"/>
    <w:rsid w:val="0048524A"/>
    <w:rsid w:val="00490DDC"/>
    <w:rsid w:val="00490EB3"/>
    <w:rsid w:val="00491D60"/>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3FC1"/>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0792"/>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1D33"/>
    <w:rsid w:val="00863AA5"/>
    <w:rsid w:val="008651FB"/>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7CD9"/>
    <w:rsid w:val="008D3B18"/>
    <w:rsid w:val="008D68D4"/>
    <w:rsid w:val="008D7F59"/>
    <w:rsid w:val="008E10A7"/>
    <w:rsid w:val="008E6D94"/>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2FF8"/>
    <w:rsid w:val="00995670"/>
    <w:rsid w:val="00996373"/>
    <w:rsid w:val="00997705"/>
    <w:rsid w:val="009A1215"/>
    <w:rsid w:val="009A20E4"/>
    <w:rsid w:val="009A2448"/>
    <w:rsid w:val="009A250A"/>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6F6E"/>
    <w:rsid w:val="00A00F88"/>
    <w:rsid w:val="00A01AAA"/>
    <w:rsid w:val="00A041C7"/>
    <w:rsid w:val="00A06B3C"/>
    <w:rsid w:val="00A12CC9"/>
    <w:rsid w:val="00A138C3"/>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296" TargetMode="External"/><Relationship Id="rId13" Type="http://schemas.openxmlformats.org/officeDocument/2006/relationships/hyperlink" Target="http://www.scc-csc.ca/case-dossier/info/sum-som-eng.aspx?cas=36334" TargetMode="External"/><Relationship Id="rId18" Type="http://schemas.openxmlformats.org/officeDocument/2006/relationships/hyperlink" Target="http://www.scc-csc.ca/case-dossier/info/sum-som-eng.aspx?cas=36377"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c-csc.lexum.com/scc-csc/news/en/item/4952/index.do" TargetMode="External"/><Relationship Id="rId12" Type="http://schemas.openxmlformats.org/officeDocument/2006/relationships/hyperlink" Target="http://www.scc-csc.ca/case-dossier/info/sum-som-eng.aspx?cas=36369" TargetMode="External"/><Relationship Id="rId17" Type="http://schemas.openxmlformats.org/officeDocument/2006/relationships/hyperlink" Target="http://www.scc-csc.ca/case-dossier/info/sum-som-eng.aspx?cas=363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eng.aspx?cas=36383"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38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636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6364" TargetMode="External"/><Relationship Id="rId19" Type="http://schemas.openxmlformats.org/officeDocument/2006/relationships/hyperlink" Target="http://www.scc-csc.ca/case-dossier/info/sum-som-eng.aspx?cas=3633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437" TargetMode="External"/><Relationship Id="rId14" Type="http://schemas.openxmlformats.org/officeDocument/2006/relationships/hyperlink" Target="http://www.scc-csc.ca/case-dossier/info/sum-som-eng.aspx?cas=3633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2015-07-16T13:29:00Z</dcterms:created>
  <dcterms:modified xsi:type="dcterms:W3CDTF">2015-11-27T15:26:00Z</dcterms:modified>
</cp:coreProperties>
</file>