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4B4D42" w:rsidRDefault="003F43E6" w:rsidP="003F43E6">
      <w:pPr>
        <w:pStyle w:val="Header"/>
        <w:jc w:val="center"/>
        <w:rPr>
          <w:b/>
          <w:sz w:val="32"/>
        </w:rPr>
      </w:pPr>
      <w:bookmarkStart w:id="0" w:name="_GoBack"/>
      <w:bookmarkEnd w:id="0"/>
      <w:r w:rsidRPr="004B4D42">
        <w:rPr>
          <w:b/>
          <w:sz w:val="32"/>
        </w:rPr>
        <w:t xml:space="preserve">Supreme Court of Canada / Cour </w:t>
      </w:r>
      <w:proofErr w:type="spellStart"/>
      <w:r w:rsidRPr="004B4D42">
        <w:rPr>
          <w:b/>
          <w:sz w:val="32"/>
        </w:rPr>
        <w:t>suprême</w:t>
      </w:r>
      <w:proofErr w:type="spellEnd"/>
      <w:r w:rsidRPr="004B4D42">
        <w:rPr>
          <w:b/>
          <w:sz w:val="32"/>
        </w:rPr>
        <w:t xml:space="preserve"> du Canada</w:t>
      </w:r>
    </w:p>
    <w:p w:rsidR="003F43E6" w:rsidRPr="004B4D42" w:rsidRDefault="003F43E6" w:rsidP="006F2579">
      <w:pPr>
        <w:widowControl w:val="0"/>
        <w:rPr>
          <w:i/>
        </w:rPr>
      </w:pPr>
    </w:p>
    <w:p w:rsidR="006F2579" w:rsidRPr="004B4D42" w:rsidRDefault="006F2579" w:rsidP="006F2579">
      <w:pPr>
        <w:widowControl w:val="0"/>
        <w:rPr>
          <w:i/>
        </w:rPr>
      </w:pPr>
      <w:r w:rsidRPr="004B4D42">
        <w:rPr>
          <w:i/>
        </w:rPr>
        <w:t xml:space="preserve">(le </w:t>
      </w:r>
      <w:proofErr w:type="spellStart"/>
      <w:r w:rsidRPr="004B4D42">
        <w:rPr>
          <w:i/>
        </w:rPr>
        <w:t>français</w:t>
      </w:r>
      <w:proofErr w:type="spellEnd"/>
      <w:r w:rsidRPr="004B4D42">
        <w:rPr>
          <w:i/>
        </w:rPr>
        <w:t xml:space="preserve"> suit)</w:t>
      </w:r>
    </w:p>
    <w:p w:rsidR="006F2579" w:rsidRPr="004B4D42" w:rsidRDefault="006F2579" w:rsidP="006F2579">
      <w:pPr>
        <w:widowControl w:val="0"/>
      </w:pPr>
    </w:p>
    <w:p w:rsidR="006F2579" w:rsidRPr="004B4D42" w:rsidRDefault="00B07908" w:rsidP="006F2579">
      <w:pPr>
        <w:widowControl w:val="0"/>
        <w:jc w:val="center"/>
        <w:rPr>
          <w:b/>
        </w:rPr>
      </w:pPr>
      <w:r w:rsidRPr="004B4D42">
        <w:fldChar w:fldCharType="begin"/>
      </w:r>
      <w:r w:rsidR="006F2579" w:rsidRPr="004B4D42">
        <w:instrText xml:space="preserve"> SEQ CHAPTER \h \r 1</w:instrText>
      </w:r>
      <w:r w:rsidRPr="004B4D42">
        <w:fldChar w:fldCharType="end"/>
      </w:r>
      <w:r w:rsidR="006F2579" w:rsidRPr="004B4D42">
        <w:rPr>
          <w:b/>
        </w:rPr>
        <w:t>JUDGMENT</w:t>
      </w:r>
      <w:r w:rsidR="00B17AAC" w:rsidRPr="004B4D42">
        <w:rPr>
          <w:b/>
        </w:rPr>
        <w:t>S</w:t>
      </w:r>
      <w:r w:rsidR="006F2579" w:rsidRPr="004B4D42">
        <w:rPr>
          <w:b/>
        </w:rPr>
        <w:t xml:space="preserve"> TO B</w:t>
      </w:r>
      <w:r w:rsidR="00001846" w:rsidRPr="004B4D42">
        <w:rPr>
          <w:b/>
        </w:rPr>
        <w:t>E RENDERED IN LEAVE APPLICATION</w:t>
      </w:r>
      <w:r w:rsidR="00B17AAC" w:rsidRPr="004B4D42">
        <w:rPr>
          <w:b/>
        </w:rPr>
        <w:t>S</w:t>
      </w:r>
    </w:p>
    <w:p w:rsidR="006F2579" w:rsidRPr="004B4D42" w:rsidRDefault="006F2579" w:rsidP="006F2579">
      <w:pPr>
        <w:widowControl w:val="0"/>
        <w:rPr>
          <w:b/>
        </w:rPr>
      </w:pPr>
    </w:p>
    <w:p w:rsidR="006F2579" w:rsidRPr="004B4D42" w:rsidRDefault="002775A0" w:rsidP="006F2579">
      <w:pPr>
        <w:widowControl w:val="0"/>
        <w:rPr>
          <w:b/>
        </w:rPr>
      </w:pPr>
      <w:r>
        <w:rPr>
          <w:b/>
        </w:rPr>
        <w:t xml:space="preserve">August </w:t>
      </w:r>
      <w:r w:rsidR="00E14D31">
        <w:rPr>
          <w:b/>
        </w:rPr>
        <w:t>3</w:t>
      </w:r>
      <w:r>
        <w:rPr>
          <w:b/>
        </w:rPr>
        <w:t>1</w:t>
      </w:r>
      <w:r w:rsidR="006F2579" w:rsidRPr="004B4D42">
        <w:rPr>
          <w:b/>
        </w:rPr>
        <w:t xml:space="preserve">, </w:t>
      </w:r>
      <w:r w:rsidR="0054689F">
        <w:rPr>
          <w:b/>
        </w:rPr>
        <w:t>2015</w:t>
      </w:r>
    </w:p>
    <w:p w:rsidR="006F2579" w:rsidRPr="004B4D42" w:rsidRDefault="006F2579" w:rsidP="006F2579">
      <w:pPr>
        <w:widowControl w:val="0"/>
        <w:rPr>
          <w:b/>
        </w:rPr>
      </w:pPr>
      <w:r w:rsidRPr="004B4D42">
        <w:rPr>
          <w:b/>
        </w:rPr>
        <w:t>For immediate release</w:t>
      </w:r>
    </w:p>
    <w:p w:rsidR="006F2579" w:rsidRPr="004B4D42" w:rsidRDefault="006F2579" w:rsidP="006F2579">
      <w:pPr>
        <w:widowControl w:val="0"/>
      </w:pPr>
    </w:p>
    <w:p w:rsidR="006F2579" w:rsidRPr="00341745" w:rsidRDefault="006F2579" w:rsidP="006F2579">
      <w:pPr>
        <w:widowControl w:val="0"/>
        <w:rPr>
          <w:lang w:val="fr-CA"/>
        </w:rPr>
      </w:pPr>
      <w:r w:rsidRPr="004B4D42">
        <w:rPr>
          <w:b/>
        </w:rPr>
        <w:t>OTTAWA</w:t>
      </w:r>
      <w:r w:rsidRPr="004B4D42">
        <w:t xml:space="preserve"> – The Supreme Court of Canada announced today that judgment in the following application</w:t>
      </w:r>
      <w:r w:rsidR="008600ED" w:rsidRPr="004B4D42">
        <w:t>s</w:t>
      </w:r>
      <w:r w:rsidRPr="004B4D42">
        <w:t xml:space="preserve"> for leave to appeal will be delivered at 9:45 a.m. E</w:t>
      </w:r>
      <w:r w:rsidR="006F7EB1" w:rsidRPr="004B4D42">
        <w:t>D</w:t>
      </w:r>
      <w:r w:rsidRPr="004B4D42">
        <w:t xml:space="preserve">T on Thursday, </w:t>
      </w:r>
      <w:r w:rsidR="00E14D31">
        <w:t>September 3</w:t>
      </w:r>
      <w:r w:rsidR="00960719" w:rsidRPr="004B4D42">
        <w:t>,</w:t>
      </w:r>
      <w:r w:rsidR="002F38D7" w:rsidRPr="004B4D42">
        <w:t xml:space="preserve"> </w:t>
      </w:r>
      <w:r w:rsidR="006648D1" w:rsidRPr="004B4D42">
        <w:t>2015</w:t>
      </w:r>
      <w:r w:rsidRPr="004B4D42">
        <w:t xml:space="preserve">.  </w:t>
      </w:r>
      <w:r w:rsidRPr="00341745">
        <w:rPr>
          <w:lang w:val="fr-CA"/>
        </w:rPr>
        <w:t>This list is subject to change.</w:t>
      </w:r>
    </w:p>
    <w:p w:rsidR="006F2579" w:rsidRPr="00341745" w:rsidRDefault="006F2579" w:rsidP="006F2579">
      <w:pPr>
        <w:widowControl w:val="0"/>
        <w:rPr>
          <w:lang w:val="fr-CA"/>
        </w:rPr>
      </w:pPr>
    </w:p>
    <w:p w:rsidR="00FF5AA4" w:rsidRPr="00341745" w:rsidRDefault="00FF5AA4" w:rsidP="006F2579">
      <w:pPr>
        <w:widowControl w:val="0"/>
        <w:rPr>
          <w:lang w:val="fr-CA"/>
        </w:rPr>
      </w:pPr>
    </w:p>
    <w:p w:rsidR="006F2579" w:rsidRPr="004B4D42" w:rsidRDefault="006F2579" w:rsidP="006F2579">
      <w:pPr>
        <w:widowControl w:val="0"/>
        <w:jc w:val="center"/>
        <w:rPr>
          <w:lang w:val="fr-CA"/>
        </w:rPr>
      </w:pPr>
      <w:r w:rsidRPr="004B4D42">
        <w:rPr>
          <w:b/>
          <w:lang w:val="fr-CA"/>
        </w:rPr>
        <w:t>PROCHAIN</w:t>
      </w:r>
      <w:r w:rsidR="00B17AAC" w:rsidRPr="004B4D42">
        <w:rPr>
          <w:b/>
          <w:lang w:val="fr-CA"/>
        </w:rPr>
        <w:t>S</w:t>
      </w:r>
      <w:r w:rsidRPr="004B4D42">
        <w:rPr>
          <w:b/>
          <w:lang w:val="fr-CA"/>
        </w:rPr>
        <w:t xml:space="preserve"> JUGEMENT</w:t>
      </w:r>
      <w:r w:rsidR="00B17AAC" w:rsidRPr="004B4D42">
        <w:rPr>
          <w:b/>
          <w:lang w:val="fr-CA"/>
        </w:rPr>
        <w:t>S</w:t>
      </w:r>
      <w:r w:rsidR="00001846" w:rsidRPr="004B4D42">
        <w:rPr>
          <w:b/>
          <w:lang w:val="fr-CA"/>
        </w:rPr>
        <w:t xml:space="preserve"> SUR DEMANDE</w:t>
      </w:r>
      <w:r w:rsidR="00B17AAC" w:rsidRPr="004B4D42">
        <w:rPr>
          <w:b/>
          <w:lang w:val="fr-CA"/>
        </w:rPr>
        <w:t>S</w:t>
      </w:r>
      <w:r w:rsidRPr="004B4D42">
        <w:rPr>
          <w:b/>
          <w:lang w:val="fr-CA"/>
        </w:rPr>
        <w:t xml:space="preserve"> D’AUTORISATION</w:t>
      </w:r>
    </w:p>
    <w:p w:rsidR="006F2579" w:rsidRPr="004B4D42" w:rsidRDefault="006F2579" w:rsidP="006F2579">
      <w:pPr>
        <w:widowControl w:val="0"/>
        <w:rPr>
          <w:lang w:val="fr-CA"/>
        </w:rPr>
      </w:pPr>
    </w:p>
    <w:p w:rsidR="006F2579" w:rsidRPr="004B4D42" w:rsidRDefault="006F2579" w:rsidP="006F2579">
      <w:pPr>
        <w:widowControl w:val="0"/>
        <w:rPr>
          <w:b/>
          <w:lang w:val="fr-CA"/>
        </w:rPr>
      </w:pPr>
      <w:r w:rsidRPr="004B4D42">
        <w:rPr>
          <w:b/>
          <w:lang w:val="fr-CA"/>
        </w:rPr>
        <w:t>Le</w:t>
      </w:r>
      <w:r w:rsidR="00957A76" w:rsidRPr="004B4D42">
        <w:rPr>
          <w:b/>
          <w:lang w:val="fr-CA"/>
        </w:rPr>
        <w:t xml:space="preserve"> </w:t>
      </w:r>
      <w:r w:rsidR="00E14D31">
        <w:rPr>
          <w:b/>
          <w:lang w:val="fr-CA"/>
        </w:rPr>
        <w:t>3</w:t>
      </w:r>
      <w:r w:rsidR="002775A0">
        <w:rPr>
          <w:b/>
          <w:lang w:val="fr-CA"/>
        </w:rPr>
        <w:t>1</w:t>
      </w:r>
      <w:r w:rsidR="0080556B">
        <w:rPr>
          <w:b/>
          <w:lang w:val="fr-CA"/>
        </w:rPr>
        <w:t xml:space="preserve"> </w:t>
      </w:r>
      <w:r w:rsidR="002775A0">
        <w:rPr>
          <w:b/>
          <w:lang w:val="fr-CA"/>
        </w:rPr>
        <w:t>août</w:t>
      </w:r>
      <w:r w:rsidR="00506A2E" w:rsidRPr="004B4D42">
        <w:rPr>
          <w:b/>
          <w:lang w:val="fr-CA"/>
        </w:rPr>
        <w:t xml:space="preserve"> </w:t>
      </w:r>
      <w:r w:rsidR="006648D1" w:rsidRPr="004B4D42">
        <w:rPr>
          <w:b/>
          <w:lang w:val="fr-CA"/>
        </w:rPr>
        <w:t>2015</w:t>
      </w:r>
    </w:p>
    <w:p w:rsidR="006F2579" w:rsidRPr="004B4D42" w:rsidRDefault="006F2579" w:rsidP="006F2579">
      <w:pPr>
        <w:widowControl w:val="0"/>
        <w:rPr>
          <w:b/>
          <w:lang w:val="fr-CA"/>
        </w:rPr>
      </w:pPr>
      <w:r w:rsidRPr="004B4D42">
        <w:rPr>
          <w:b/>
          <w:lang w:val="fr-CA"/>
        </w:rPr>
        <w:t>Pour diffusion immédiate</w:t>
      </w:r>
    </w:p>
    <w:p w:rsidR="006F2579" w:rsidRPr="004B4D42" w:rsidRDefault="006F2579" w:rsidP="006F2579">
      <w:pPr>
        <w:widowControl w:val="0"/>
        <w:rPr>
          <w:b/>
          <w:lang w:val="fr-CA"/>
        </w:rPr>
      </w:pPr>
    </w:p>
    <w:p w:rsidR="006F2579" w:rsidRPr="004B4D42" w:rsidRDefault="006F2579" w:rsidP="006F2579">
      <w:pPr>
        <w:widowControl w:val="0"/>
        <w:rPr>
          <w:lang w:val="fr-CA"/>
        </w:rPr>
      </w:pPr>
      <w:r w:rsidRPr="004B4D42">
        <w:rPr>
          <w:b/>
          <w:lang w:val="fr-CA"/>
        </w:rPr>
        <w:t>OTTAWA</w:t>
      </w:r>
      <w:r w:rsidRPr="004B4D42">
        <w:rPr>
          <w:lang w:val="fr-CA"/>
        </w:rPr>
        <w:t xml:space="preserve"> – La Cour suprême du Canada annonce que jugement ser</w:t>
      </w:r>
      <w:r w:rsidR="008600ED" w:rsidRPr="004B4D42">
        <w:rPr>
          <w:lang w:val="fr-CA"/>
        </w:rPr>
        <w:t>a</w:t>
      </w:r>
      <w:r w:rsidRPr="004B4D42">
        <w:rPr>
          <w:lang w:val="fr-CA"/>
        </w:rPr>
        <w:t xml:space="preserve"> rendu dans l</w:t>
      </w:r>
      <w:r w:rsidR="008600ED" w:rsidRPr="004B4D42">
        <w:rPr>
          <w:lang w:val="fr-CA"/>
        </w:rPr>
        <w:t>es</w:t>
      </w:r>
      <w:r w:rsidRPr="004B4D42">
        <w:rPr>
          <w:lang w:val="fr-CA"/>
        </w:rPr>
        <w:t xml:space="preserve"> demande</w:t>
      </w:r>
      <w:r w:rsidR="008600ED" w:rsidRPr="004B4D42">
        <w:rPr>
          <w:lang w:val="fr-CA"/>
        </w:rPr>
        <w:t>s</w:t>
      </w:r>
      <w:r w:rsidRPr="004B4D42">
        <w:rPr>
          <w:lang w:val="fr-CA"/>
        </w:rPr>
        <w:t xml:space="preserve"> d</w:t>
      </w:r>
      <w:r w:rsidR="00001846" w:rsidRPr="004B4D42">
        <w:rPr>
          <w:lang w:val="fr-CA"/>
        </w:rPr>
        <w:t>’autorisation d’appel suivante</w:t>
      </w:r>
      <w:r w:rsidR="008600ED" w:rsidRPr="004B4D42">
        <w:rPr>
          <w:lang w:val="fr-CA"/>
        </w:rPr>
        <w:t>s</w:t>
      </w:r>
      <w:r w:rsidRPr="004B4D42">
        <w:rPr>
          <w:lang w:val="fr-CA"/>
        </w:rPr>
        <w:t xml:space="preserve"> le jeudi </w:t>
      </w:r>
      <w:r w:rsidR="00E14D31">
        <w:rPr>
          <w:lang w:val="fr-CA"/>
        </w:rPr>
        <w:t>3 septembre</w:t>
      </w:r>
      <w:r w:rsidR="00533CD5" w:rsidRPr="004B4D42">
        <w:rPr>
          <w:lang w:val="fr-CA"/>
        </w:rPr>
        <w:t xml:space="preserve"> </w:t>
      </w:r>
      <w:r w:rsidR="006648D1" w:rsidRPr="004B4D42">
        <w:rPr>
          <w:lang w:val="fr-CA"/>
        </w:rPr>
        <w:t>2015</w:t>
      </w:r>
      <w:r w:rsidRPr="004B4D42">
        <w:rPr>
          <w:lang w:val="fr-CA"/>
        </w:rPr>
        <w:t xml:space="preserve">, à 9 h 45 </w:t>
      </w:r>
      <w:r w:rsidR="000627A2" w:rsidRPr="004B4D42">
        <w:rPr>
          <w:lang w:val="fr-CA"/>
        </w:rPr>
        <w:t>H</w:t>
      </w:r>
      <w:r w:rsidR="006F7EB1" w:rsidRPr="004B4D42">
        <w:rPr>
          <w:lang w:val="fr-CA"/>
        </w:rPr>
        <w:t>A</w:t>
      </w:r>
      <w:r w:rsidRPr="004B4D42">
        <w:rPr>
          <w:lang w:val="fr-CA"/>
        </w:rPr>
        <w:t>E.  Cette liste est sujette à modifications.</w:t>
      </w:r>
    </w:p>
    <w:p w:rsidR="001838E0" w:rsidRPr="004B4D42" w:rsidRDefault="003D353C" w:rsidP="009B14F4">
      <w:pPr>
        <w:widowControl w:val="0"/>
        <w:jc w:val="both"/>
        <w:rPr>
          <w:sz w:val="20"/>
          <w:lang w:val="fr-CA"/>
        </w:rPr>
      </w:pPr>
      <w:r>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0C0DD5"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B92397" w:rsidRPr="00C72D39" w:rsidRDefault="00B92397" w:rsidP="002775A0">
      <w:pPr>
        <w:jc w:val="both"/>
        <w:rPr>
          <w:sz w:val="20"/>
          <w:lang w:val="fr-CA"/>
        </w:rPr>
      </w:pPr>
    </w:p>
    <w:p w:rsidR="00E14D31" w:rsidRPr="00E14D31" w:rsidRDefault="00E14D31" w:rsidP="00E14D31">
      <w:pPr>
        <w:pStyle w:val="ListParagraph"/>
        <w:numPr>
          <w:ilvl w:val="0"/>
          <w:numId w:val="48"/>
        </w:numPr>
        <w:ind w:left="360"/>
        <w:rPr>
          <w:sz w:val="20"/>
          <w:lang w:val="en-CA"/>
        </w:rPr>
      </w:pPr>
      <w:r w:rsidRPr="00E14D31">
        <w:rPr>
          <w:bCs/>
          <w:i/>
          <w:iCs/>
          <w:sz w:val="20"/>
          <w:lang w:val="en-CA"/>
        </w:rPr>
        <w:t xml:space="preserve">Her Majesty the Queen v. Oswald Oliver </w:t>
      </w:r>
      <w:proofErr w:type="spellStart"/>
      <w:r w:rsidRPr="00E14D31">
        <w:rPr>
          <w:bCs/>
          <w:i/>
          <w:iCs/>
          <w:sz w:val="20"/>
          <w:lang w:val="en-CA"/>
        </w:rPr>
        <w:t>Villaroman</w:t>
      </w:r>
      <w:proofErr w:type="spellEnd"/>
      <w:r w:rsidRPr="00E14D31">
        <w:rPr>
          <w:sz w:val="20"/>
          <w:lang w:val="en-CA"/>
        </w:rPr>
        <w:t xml:space="preserve">  (Alta.) (Criminal) (By Leave) (</w:t>
      </w:r>
      <w:hyperlink r:id="rId8" w:history="1">
        <w:r w:rsidRPr="00E14D31">
          <w:rPr>
            <w:rStyle w:val="Hyperlink"/>
            <w:sz w:val="20"/>
            <w:lang w:val="en-CA"/>
          </w:rPr>
          <w:t>36435</w:t>
        </w:r>
      </w:hyperlink>
      <w:r w:rsidRPr="00E14D31">
        <w:rPr>
          <w:sz w:val="20"/>
          <w:lang w:val="en-CA"/>
        </w:rPr>
        <w:t>)</w:t>
      </w:r>
    </w:p>
    <w:p w:rsidR="00E14D31" w:rsidRPr="00E14D31" w:rsidRDefault="00E14D31" w:rsidP="00E14D31">
      <w:pPr>
        <w:ind w:left="360" w:hanging="360"/>
        <w:rPr>
          <w:sz w:val="20"/>
          <w:lang w:val="en-CA"/>
        </w:rPr>
      </w:pPr>
    </w:p>
    <w:p w:rsidR="00E14D31" w:rsidRPr="00E14D31" w:rsidRDefault="00E14D31" w:rsidP="00E14D31">
      <w:pPr>
        <w:pStyle w:val="SCCAppellantInfoAppellantInfo"/>
        <w:numPr>
          <w:ilvl w:val="0"/>
          <w:numId w:val="48"/>
        </w:numPr>
        <w:ind w:left="360"/>
        <w:rPr>
          <w:sz w:val="20"/>
          <w:szCs w:val="20"/>
        </w:rPr>
      </w:pPr>
      <w:proofErr w:type="spellStart"/>
      <w:r w:rsidRPr="00E14D31">
        <w:rPr>
          <w:bCs/>
          <w:i/>
          <w:iCs/>
          <w:sz w:val="20"/>
          <w:szCs w:val="20"/>
        </w:rPr>
        <w:t>Oluwarotimi</w:t>
      </w:r>
      <w:proofErr w:type="spellEnd"/>
      <w:r w:rsidRPr="00E14D31">
        <w:rPr>
          <w:bCs/>
          <w:i/>
          <w:iCs/>
          <w:sz w:val="20"/>
          <w:szCs w:val="20"/>
        </w:rPr>
        <w:t xml:space="preserve"> </w:t>
      </w:r>
      <w:proofErr w:type="spellStart"/>
      <w:r w:rsidRPr="00E14D31">
        <w:rPr>
          <w:bCs/>
          <w:i/>
          <w:iCs/>
          <w:sz w:val="20"/>
          <w:szCs w:val="20"/>
        </w:rPr>
        <w:t>Fashoranti</w:t>
      </w:r>
      <w:proofErr w:type="spellEnd"/>
      <w:r w:rsidRPr="00E14D31">
        <w:rPr>
          <w:bCs/>
          <w:i/>
          <w:iCs/>
          <w:sz w:val="20"/>
          <w:szCs w:val="20"/>
        </w:rPr>
        <w:t xml:space="preserve"> v. College of Physicians and Surgeons of Nova Scotia et al. </w:t>
      </w:r>
      <w:r w:rsidRPr="00E14D31">
        <w:rPr>
          <w:sz w:val="20"/>
          <w:szCs w:val="20"/>
        </w:rPr>
        <w:t>(N.S.) (Civil) (By Leave) (</w:t>
      </w:r>
      <w:hyperlink r:id="rId9" w:history="1">
        <w:r w:rsidRPr="00E14D31">
          <w:rPr>
            <w:rStyle w:val="Hyperlink"/>
            <w:sz w:val="20"/>
            <w:szCs w:val="20"/>
          </w:rPr>
          <w:t>36428</w:t>
        </w:r>
      </w:hyperlink>
      <w:r w:rsidRPr="00E14D31">
        <w:rPr>
          <w:sz w:val="20"/>
          <w:szCs w:val="20"/>
        </w:rPr>
        <w:t>)</w:t>
      </w:r>
    </w:p>
    <w:p w:rsidR="00E14D31" w:rsidRPr="00E14D31" w:rsidRDefault="00E14D31" w:rsidP="00E14D31">
      <w:pPr>
        <w:pStyle w:val="SCCAppellantInfoAppellantInfo"/>
        <w:ind w:left="360" w:hanging="360"/>
        <w:rPr>
          <w:sz w:val="20"/>
          <w:szCs w:val="20"/>
        </w:rPr>
      </w:pPr>
    </w:p>
    <w:p w:rsidR="00E14D31" w:rsidRPr="00E14D31" w:rsidRDefault="00E14D31" w:rsidP="00E14D31">
      <w:pPr>
        <w:pStyle w:val="SCCAppellantInfoAppellantInfo"/>
        <w:numPr>
          <w:ilvl w:val="0"/>
          <w:numId w:val="48"/>
        </w:numPr>
        <w:ind w:left="360"/>
        <w:rPr>
          <w:sz w:val="20"/>
          <w:szCs w:val="20"/>
        </w:rPr>
      </w:pPr>
      <w:r w:rsidRPr="00E14D31">
        <w:rPr>
          <w:bCs/>
          <w:i/>
          <w:iCs/>
          <w:sz w:val="20"/>
          <w:szCs w:val="20"/>
        </w:rPr>
        <w:t>City of Edmonton v. Edmonton East (</w:t>
      </w:r>
      <w:proofErr w:type="spellStart"/>
      <w:r w:rsidRPr="00E14D31">
        <w:rPr>
          <w:bCs/>
          <w:i/>
          <w:iCs/>
          <w:sz w:val="20"/>
          <w:szCs w:val="20"/>
        </w:rPr>
        <w:t>Capilano</w:t>
      </w:r>
      <w:proofErr w:type="spellEnd"/>
      <w:r w:rsidRPr="00E14D31">
        <w:rPr>
          <w:bCs/>
          <w:i/>
          <w:iCs/>
          <w:sz w:val="20"/>
          <w:szCs w:val="20"/>
        </w:rPr>
        <w:t xml:space="preserve">) Shopping Centres Limited (as represented by AEC International Inc.) et al. </w:t>
      </w:r>
      <w:r w:rsidRPr="00E14D31">
        <w:rPr>
          <w:sz w:val="20"/>
          <w:szCs w:val="20"/>
        </w:rPr>
        <w:t>(Alta.) (Civil) (By Leave) (</w:t>
      </w:r>
      <w:hyperlink r:id="rId10" w:history="1">
        <w:r w:rsidRPr="00E14D31">
          <w:rPr>
            <w:rStyle w:val="Hyperlink"/>
            <w:sz w:val="20"/>
            <w:szCs w:val="20"/>
          </w:rPr>
          <w:t>36403</w:t>
        </w:r>
      </w:hyperlink>
      <w:r w:rsidRPr="00E14D31">
        <w:rPr>
          <w:sz w:val="20"/>
          <w:szCs w:val="20"/>
        </w:rPr>
        <w:t>)</w:t>
      </w:r>
    </w:p>
    <w:p w:rsidR="00E14D31" w:rsidRPr="00E14D31" w:rsidRDefault="00E14D31" w:rsidP="00E14D31">
      <w:pPr>
        <w:ind w:left="360" w:hanging="360"/>
        <w:rPr>
          <w:sz w:val="20"/>
          <w:lang w:val="en-CA"/>
        </w:rPr>
      </w:pPr>
    </w:p>
    <w:p w:rsidR="00E14D31" w:rsidRPr="00E14D31" w:rsidRDefault="00E14D31" w:rsidP="00E14D31">
      <w:pPr>
        <w:pStyle w:val="ListParagraph"/>
        <w:numPr>
          <w:ilvl w:val="0"/>
          <w:numId w:val="48"/>
        </w:numPr>
        <w:ind w:left="360"/>
        <w:rPr>
          <w:sz w:val="20"/>
          <w:lang w:val="en-CA"/>
        </w:rPr>
      </w:pPr>
      <w:proofErr w:type="spellStart"/>
      <w:r w:rsidRPr="00E14D31">
        <w:rPr>
          <w:bCs/>
          <w:i/>
          <w:iCs/>
          <w:sz w:val="20"/>
          <w:lang w:val="en-CA"/>
        </w:rPr>
        <w:t>Hakima</w:t>
      </w:r>
      <w:proofErr w:type="spellEnd"/>
      <w:r w:rsidRPr="00E14D31">
        <w:rPr>
          <w:bCs/>
          <w:i/>
          <w:iCs/>
          <w:sz w:val="20"/>
          <w:lang w:val="en-CA"/>
        </w:rPr>
        <w:t xml:space="preserve"> </w:t>
      </w:r>
      <w:proofErr w:type="spellStart"/>
      <w:r w:rsidRPr="00E14D31">
        <w:rPr>
          <w:bCs/>
          <w:i/>
          <w:iCs/>
          <w:sz w:val="20"/>
          <w:lang w:val="en-CA"/>
        </w:rPr>
        <w:t>Bakiri</w:t>
      </w:r>
      <w:proofErr w:type="spellEnd"/>
      <w:r w:rsidRPr="00E14D31">
        <w:rPr>
          <w:bCs/>
          <w:i/>
          <w:iCs/>
          <w:sz w:val="20"/>
          <w:lang w:val="en-CA"/>
        </w:rPr>
        <w:t xml:space="preserve"> v. Commission of Occupational Injuries et al. </w:t>
      </w:r>
      <w:r w:rsidRPr="00E14D31">
        <w:rPr>
          <w:sz w:val="20"/>
          <w:lang w:val="en-CA"/>
        </w:rPr>
        <w:t>(Que.) (Civil) (By Leave) (</w:t>
      </w:r>
      <w:hyperlink r:id="rId11" w:history="1">
        <w:r w:rsidRPr="00E14D31">
          <w:rPr>
            <w:rStyle w:val="Hyperlink"/>
            <w:sz w:val="20"/>
            <w:lang w:val="en-CA"/>
          </w:rPr>
          <w:t>36365</w:t>
        </w:r>
      </w:hyperlink>
      <w:r w:rsidRPr="00E14D31">
        <w:rPr>
          <w:sz w:val="20"/>
          <w:lang w:val="en-CA"/>
        </w:rPr>
        <w:t>)</w:t>
      </w:r>
    </w:p>
    <w:p w:rsidR="009A3FD3" w:rsidRDefault="009A3FD3" w:rsidP="009A3FD3">
      <w:pPr>
        <w:ind w:left="720" w:hanging="720"/>
        <w:jc w:val="both"/>
        <w:rPr>
          <w:sz w:val="20"/>
        </w:rPr>
      </w:pPr>
    </w:p>
    <w:p w:rsidR="005C667A" w:rsidRPr="005C667A" w:rsidRDefault="005C667A" w:rsidP="009A3FD3">
      <w:pPr>
        <w:ind w:left="720" w:hanging="720"/>
        <w:jc w:val="both"/>
        <w:rPr>
          <w:sz w:val="20"/>
        </w:rPr>
      </w:pPr>
    </w:p>
    <w:p w:rsidR="009A3FD3" w:rsidRPr="005C667A" w:rsidRDefault="009A3FD3" w:rsidP="002775A0">
      <w:pPr>
        <w:jc w:val="both"/>
        <w:rPr>
          <w:sz w:val="20"/>
        </w:rPr>
      </w:pPr>
    </w:p>
    <w:tbl>
      <w:tblPr>
        <w:tblW w:w="4950" w:type="pct"/>
        <w:tblCellMar>
          <w:left w:w="0" w:type="dxa"/>
          <w:bottom w:w="99" w:type="dxa"/>
          <w:right w:w="0" w:type="dxa"/>
        </w:tblCellMar>
        <w:tblLook w:val="04A0" w:firstRow="1" w:lastRow="0" w:firstColumn="1" w:lastColumn="0" w:noHBand="0" w:noVBand="1"/>
      </w:tblPr>
      <w:tblGrid>
        <w:gridCol w:w="1007"/>
        <w:gridCol w:w="3491"/>
        <w:gridCol w:w="450"/>
        <w:gridCol w:w="4318"/>
      </w:tblGrid>
      <w:tr w:rsidR="00043FCC" w:rsidRPr="00043FCC" w:rsidTr="00043FCC">
        <w:tc>
          <w:tcPr>
            <w:tcW w:w="543" w:type="pct"/>
            <w:hideMark/>
          </w:tcPr>
          <w:p w:rsidR="00043FCC" w:rsidRPr="00043FCC" w:rsidRDefault="00043FCC" w:rsidP="00043FCC">
            <w:pPr>
              <w:spacing w:line="276" w:lineRule="auto"/>
              <w:jc w:val="both"/>
              <w:rPr>
                <w:rFonts w:eastAsia="Calibri"/>
                <w:sz w:val="20"/>
                <w:lang w:val="en-CA"/>
              </w:rPr>
            </w:pPr>
            <w:r w:rsidRPr="005C667A">
              <w:rPr>
                <w:rFonts w:eastAsia="Calibri"/>
                <w:b/>
                <w:sz w:val="20"/>
                <w:lang w:val="en-CA"/>
              </w:rPr>
              <w:t>36435</w:t>
            </w:r>
          </w:p>
        </w:tc>
        <w:tc>
          <w:tcPr>
            <w:tcW w:w="4457" w:type="pct"/>
            <w:gridSpan w:val="3"/>
            <w:hideMark/>
          </w:tcPr>
          <w:p w:rsidR="00043FCC" w:rsidRPr="00043FCC" w:rsidRDefault="00043FCC" w:rsidP="00043FCC">
            <w:pPr>
              <w:spacing w:line="276" w:lineRule="auto"/>
              <w:jc w:val="both"/>
              <w:rPr>
                <w:rFonts w:eastAsia="Calibri"/>
                <w:b/>
                <w:sz w:val="20"/>
                <w:lang w:val="en-CA"/>
              </w:rPr>
            </w:pPr>
            <w:r w:rsidRPr="00043FCC">
              <w:rPr>
                <w:rFonts w:eastAsia="Calibri"/>
                <w:b/>
                <w:sz w:val="20"/>
                <w:lang w:val="en-CA"/>
              </w:rPr>
              <w:t xml:space="preserve">Her Majesty the Queen v. Oswald Oliver </w:t>
            </w:r>
            <w:proofErr w:type="spellStart"/>
            <w:r w:rsidRPr="00043FCC">
              <w:rPr>
                <w:rFonts w:eastAsia="Calibri"/>
                <w:b/>
                <w:sz w:val="20"/>
                <w:lang w:val="en-CA"/>
              </w:rPr>
              <w:t>Villaroman</w:t>
            </w:r>
            <w:proofErr w:type="spellEnd"/>
          </w:p>
          <w:p w:rsidR="00043FCC" w:rsidRPr="00043FCC" w:rsidRDefault="00043FCC" w:rsidP="00043FCC">
            <w:pPr>
              <w:spacing w:line="276" w:lineRule="auto"/>
              <w:jc w:val="both"/>
              <w:rPr>
                <w:rFonts w:eastAsia="Calibri"/>
                <w:sz w:val="20"/>
                <w:lang w:val="en-CA"/>
              </w:rPr>
            </w:pPr>
            <w:r w:rsidRPr="00043FCC">
              <w:rPr>
                <w:rFonts w:eastAsia="Calibri"/>
                <w:sz w:val="20"/>
                <w:lang w:val="en-CA"/>
              </w:rPr>
              <w:t>(Alta.) (Criminal) (By Leave)</w:t>
            </w:r>
          </w:p>
        </w:tc>
      </w:tr>
      <w:tr w:rsidR="00043FCC" w:rsidRPr="00043FCC" w:rsidTr="00043FCC">
        <w:tc>
          <w:tcPr>
            <w:tcW w:w="5000" w:type="pct"/>
            <w:gridSpan w:val="4"/>
          </w:tcPr>
          <w:p w:rsidR="00043FCC" w:rsidRPr="00043FCC" w:rsidRDefault="00043FCC" w:rsidP="00043FCC">
            <w:pPr>
              <w:spacing w:line="276" w:lineRule="auto"/>
              <w:jc w:val="both"/>
              <w:rPr>
                <w:rFonts w:eastAsia="Calibri"/>
                <w:sz w:val="20"/>
                <w:lang w:val="en-CA"/>
              </w:rPr>
            </w:pPr>
            <w:r w:rsidRPr="00043FCC">
              <w:rPr>
                <w:rFonts w:eastAsia="Calibri"/>
                <w:sz w:val="20"/>
                <w:lang w:val="en-CA"/>
              </w:rPr>
              <w:t xml:space="preserve">Criminal law – Evidence – Circumstantial evidence – Offence – Elements of Offence – Possession of child pornography – Whether the Court of Appeal’s decision creates a checklist for proving digital child pornography possession that is unique to Alberta, creating inconsistency in the law across the country – Whether this checklist places a standard of proof on the Crown that is literally unattainable – Whether there is a conflict in the case law regarding when guilt may be found in a circumstantial case – According to the court below, the jurisprudence can be </w:t>
            </w:r>
            <w:r w:rsidRPr="00043FCC">
              <w:rPr>
                <w:rFonts w:eastAsia="Calibri"/>
                <w:sz w:val="20"/>
                <w:lang w:val="en-CA"/>
              </w:rPr>
              <w:lastRenderedPageBreak/>
              <w:t>interpreted as holding that an unreasonable verdict must result where a circumstantial case permits any innocent explanation, even one with no foundation in the evidence – Whether there are unresolved grounds of appeal.</w:t>
            </w:r>
          </w:p>
        </w:tc>
      </w:tr>
      <w:tr w:rsidR="00043FCC" w:rsidRPr="00043FCC" w:rsidTr="00043FCC">
        <w:tc>
          <w:tcPr>
            <w:tcW w:w="5000" w:type="pct"/>
            <w:gridSpan w:val="4"/>
          </w:tcPr>
          <w:p w:rsidR="00043FCC" w:rsidRPr="00043FCC" w:rsidRDefault="00043FCC" w:rsidP="00043FCC">
            <w:pPr>
              <w:spacing w:line="276" w:lineRule="auto"/>
              <w:jc w:val="both"/>
              <w:rPr>
                <w:rFonts w:eastAsia="Calibri"/>
                <w:sz w:val="20"/>
                <w:lang w:val="en-CA"/>
              </w:rPr>
            </w:pPr>
          </w:p>
        </w:tc>
      </w:tr>
      <w:tr w:rsidR="00043FCC" w:rsidRPr="00043FCC" w:rsidTr="00043FCC">
        <w:tc>
          <w:tcPr>
            <w:tcW w:w="5000" w:type="pct"/>
            <w:gridSpan w:val="4"/>
          </w:tcPr>
          <w:p w:rsidR="00043FCC" w:rsidRPr="00043FCC" w:rsidRDefault="00043FCC" w:rsidP="00043FCC">
            <w:pPr>
              <w:spacing w:line="276" w:lineRule="auto"/>
              <w:jc w:val="both"/>
              <w:rPr>
                <w:rFonts w:eastAsia="Calibri"/>
                <w:sz w:val="20"/>
                <w:lang w:val="en-CA"/>
              </w:rPr>
            </w:pPr>
            <w:r w:rsidRPr="00043FCC">
              <w:rPr>
                <w:rFonts w:eastAsia="Calibri"/>
                <w:sz w:val="20"/>
                <w:lang w:val="en-CA"/>
              </w:rPr>
              <w:t xml:space="preserve">The respondent, Mr. </w:t>
            </w:r>
            <w:proofErr w:type="spellStart"/>
            <w:r w:rsidRPr="00043FCC">
              <w:rPr>
                <w:rFonts w:eastAsia="Calibri"/>
                <w:sz w:val="20"/>
                <w:lang w:val="en-CA"/>
              </w:rPr>
              <w:t>Villaroman</w:t>
            </w:r>
            <w:proofErr w:type="spellEnd"/>
            <w:r w:rsidRPr="00043FCC">
              <w:rPr>
                <w:rFonts w:eastAsia="Calibri"/>
                <w:sz w:val="20"/>
                <w:lang w:val="en-CA"/>
              </w:rPr>
              <w:t xml:space="preserve">, was having mechanical problems with his laptop computer, so he took it to a repair shop. The computer was not password-protected. The repair technician found some child pornography on the laptop computer in a music-sharing folder. He called the police, who got a search warrant and used it to find the child pornography. On the </w:t>
            </w:r>
            <w:proofErr w:type="spellStart"/>
            <w:r w:rsidRPr="00043FCC">
              <w:rPr>
                <w:rFonts w:eastAsia="Calibri"/>
                <w:i/>
                <w:sz w:val="20"/>
                <w:lang w:val="en-CA"/>
              </w:rPr>
              <w:t>voir</w:t>
            </w:r>
            <w:proofErr w:type="spellEnd"/>
            <w:r w:rsidRPr="00043FCC">
              <w:rPr>
                <w:rFonts w:eastAsia="Calibri"/>
                <w:i/>
                <w:sz w:val="20"/>
                <w:lang w:val="en-CA"/>
              </w:rPr>
              <w:t xml:space="preserve"> dire</w:t>
            </w:r>
            <w:r w:rsidRPr="00043FCC">
              <w:rPr>
                <w:rFonts w:eastAsia="Calibri"/>
                <w:sz w:val="20"/>
                <w:lang w:val="en-CA"/>
              </w:rPr>
              <w:t xml:space="preserve">, the judge concluded that the respondent’s s. 8 </w:t>
            </w:r>
            <w:r w:rsidRPr="00043FCC">
              <w:rPr>
                <w:rFonts w:eastAsia="Calibri"/>
                <w:i/>
                <w:sz w:val="20"/>
                <w:lang w:val="en-CA"/>
              </w:rPr>
              <w:t xml:space="preserve">Charter </w:t>
            </w:r>
            <w:r w:rsidRPr="00043FCC">
              <w:rPr>
                <w:rFonts w:eastAsia="Calibri"/>
                <w:sz w:val="20"/>
                <w:lang w:val="en-CA"/>
              </w:rPr>
              <w:t>rights were not infringed. The trial judge convicted the respondent of possession of child pornography. The Court of Appeal allowed the appeal against conviction. The conviction was quashed, and an acquittal was entered.</w:t>
            </w:r>
          </w:p>
          <w:p w:rsidR="00043FCC" w:rsidRPr="00043FCC" w:rsidRDefault="00043FCC" w:rsidP="00043FCC">
            <w:pPr>
              <w:spacing w:line="276" w:lineRule="auto"/>
              <w:jc w:val="both"/>
              <w:rPr>
                <w:rFonts w:eastAsia="Calibri"/>
                <w:sz w:val="20"/>
                <w:lang w:val="en-CA"/>
              </w:rPr>
            </w:pPr>
          </w:p>
        </w:tc>
      </w:tr>
      <w:tr w:rsidR="00043FCC" w:rsidRPr="00043FCC" w:rsidTr="00043FCC">
        <w:tc>
          <w:tcPr>
            <w:tcW w:w="2427" w:type="pct"/>
            <w:gridSpan w:val="2"/>
          </w:tcPr>
          <w:p w:rsidR="00043FCC" w:rsidRPr="00043FCC" w:rsidRDefault="00043FCC" w:rsidP="00043FCC">
            <w:pPr>
              <w:spacing w:line="276" w:lineRule="auto"/>
              <w:jc w:val="both"/>
              <w:rPr>
                <w:rFonts w:eastAsia="Calibri"/>
                <w:sz w:val="20"/>
                <w:lang w:val="en-CA"/>
              </w:rPr>
            </w:pPr>
            <w:r w:rsidRPr="00043FCC">
              <w:rPr>
                <w:rFonts w:eastAsia="Calibri"/>
                <w:sz w:val="20"/>
                <w:lang w:val="en-CA"/>
              </w:rPr>
              <w:t>October 16, 2012</w:t>
            </w:r>
          </w:p>
          <w:p w:rsidR="00043FCC" w:rsidRPr="00043FCC" w:rsidRDefault="00043FCC" w:rsidP="00043FCC">
            <w:pPr>
              <w:spacing w:line="276" w:lineRule="auto"/>
              <w:jc w:val="both"/>
              <w:rPr>
                <w:rFonts w:eastAsia="Calibri"/>
                <w:sz w:val="20"/>
                <w:lang w:val="en-CA"/>
              </w:rPr>
            </w:pPr>
            <w:r w:rsidRPr="00043FCC">
              <w:rPr>
                <w:rFonts w:eastAsia="Calibri"/>
                <w:sz w:val="20"/>
                <w:lang w:val="en-CA"/>
              </w:rPr>
              <w:t>Court of Queen’s Bench of Alberta</w:t>
            </w:r>
          </w:p>
          <w:p w:rsidR="00043FCC" w:rsidRPr="00043FCC" w:rsidRDefault="00043FCC" w:rsidP="00043FCC">
            <w:pPr>
              <w:spacing w:line="276" w:lineRule="auto"/>
              <w:jc w:val="both"/>
              <w:rPr>
                <w:rFonts w:eastAsia="Calibri"/>
                <w:sz w:val="20"/>
                <w:lang w:val="fr-FR"/>
              </w:rPr>
            </w:pPr>
            <w:r w:rsidRPr="00043FCC">
              <w:rPr>
                <w:rFonts w:eastAsia="Calibri"/>
                <w:sz w:val="20"/>
                <w:lang w:val="fr-FR"/>
              </w:rPr>
              <w:t>(</w:t>
            </w:r>
            <w:proofErr w:type="spellStart"/>
            <w:r w:rsidRPr="00043FCC">
              <w:rPr>
                <w:rFonts w:eastAsia="Calibri"/>
                <w:sz w:val="20"/>
                <w:lang w:val="fr-FR"/>
              </w:rPr>
              <w:t>Yamauchi</w:t>
            </w:r>
            <w:proofErr w:type="spellEnd"/>
            <w:r w:rsidRPr="00043FCC">
              <w:rPr>
                <w:rFonts w:eastAsia="Calibri"/>
                <w:sz w:val="20"/>
                <w:lang w:val="fr-FR"/>
              </w:rPr>
              <w:t xml:space="preserve"> J.)</w:t>
            </w:r>
          </w:p>
          <w:p w:rsidR="00043FCC" w:rsidRPr="00043FCC" w:rsidRDefault="00043FCC" w:rsidP="00043FCC">
            <w:pPr>
              <w:spacing w:line="276" w:lineRule="auto"/>
              <w:jc w:val="both"/>
              <w:rPr>
                <w:rFonts w:eastAsia="Calibri"/>
                <w:sz w:val="20"/>
                <w:lang w:val="fr-FR"/>
              </w:rPr>
            </w:pPr>
            <w:r w:rsidRPr="00043FCC">
              <w:rPr>
                <w:rFonts w:eastAsia="Calibri"/>
                <w:sz w:val="20"/>
                <w:lang w:val="fr-FR"/>
              </w:rPr>
              <w:t>2010 ABQB 360</w:t>
            </w:r>
          </w:p>
          <w:p w:rsidR="00043FCC" w:rsidRPr="005C667A" w:rsidRDefault="00341745" w:rsidP="00043FCC">
            <w:pPr>
              <w:spacing w:line="276" w:lineRule="auto"/>
              <w:jc w:val="both"/>
              <w:rPr>
                <w:rFonts w:eastAsia="Calibri"/>
                <w:sz w:val="20"/>
                <w:lang w:val="fr-CA"/>
              </w:rPr>
            </w:pPr>
            <w:hyperlink r:id="rId12" w:history="1">
              <w:r w:rsidR="00043FCC" w:rsidRPr="005C667A">
                <w:rPr>
                  <w:rFonts w:eastAsia="Calibri"/>
                  <w:color w:val="0000FF" w:themeColor="hyperlink"/>
                  <w:sz w:val="20"/>
                  <w:u w:val="single"/>
                  <w:lang w:val="fr-FR"/>
                </w:rPr>
                <w:t>http://canlii.ca/t/fx9ch</w:t>
              </w:r>
            </w:hyperlink>
          </w:p>
          <w:p w:rsidR="00043FCC" w:rsidRPr="00043FCC" w:rsidRDefault="00043FCC" w:rsidP="00043FCC">
            <w:pPr>
              <w:spacing w:line="276" w:lineRule="auto"/>
              <w:jc w:val="both"/>
              <w:rPr>
                <w:rFonts w:eastAsia="Calibri"/>
                <w:sz w:val="20"/>
                <w:lang w:val="fr-CA"/>
              </w:rPr>
            </w:pPr>
          </w:p>
        </w:tc>
        <w:tc>
          <w:tcPr>
            <w:tcW w:w="243" w:type="pct"/>
          </w:tcPr>
          <w:p w:rsidR="00043FCC" w:rsidRPr="00043FCC" w:rsidRDefault="00043FCC" w:rsidP="00043FCC">
            <w:pPr>
              <w:spacing w:line="276" w:lineRule="auto"/>
              <w:jc w:val="both"/>
              <w:rPr>
                <w:rFonts w:eastAsia="Calibri"/>
                <w:sz w:val="20"/>
                <w:lang w:val="fr-FR"/>
              </w:rPr>
            </w:pPr>
          </w:p>
        </w:tc>
        <w:tc>
          <w:tcPr>
            <w:tcW w:w="2330" w:type="pct"/>
          </w:tcPr>
          <w:p w:rsidR="00043FCC" w:rsidRPr="00043FCC" w:rsidRDefault="00043FCC" w:rsidP="00043FCC">
            <w:pPr>
              <w:spacing w:line="276" w:lineRule="auto"/>
              <w:jc w:val="both"/>
              <w:rPr>
                <w:rFonts w:eastAsia="Calibri"/>
                <w:sz w:val="20"/>
                <w:lang w:val="en-CA"/>
              </w:rPr>
            </w:pPr>
            <w:proofErr w:type="spellStart"/>
            <w:r w:rsidRPr="00043FCC">
              <w:rPr>
                <w:rFonts w:eastAsia="Calibri"/>
                <w:i/>
                <w:sz w:val="20"/>
                <w:lang w:val="en-CA"/>
              </w:rPr>
              <w:t>Voir</w:t>
            </w:r>
            <w:proofErr w:type="spellEnd"/>
            <w:r w:rsidRPr="00043FCC">
              <w:rPr>
                <w:rFonts w:eastAsia="Calibri"/>
                <w:i/>
                <w:sz w:val="20"/>
                <w:lang w:val="en-CA"/>
              </w:rPr>
              <w:t xml:space="preserve"> dire</w:t>
            </w:r>
            <w:r w:rsidRPr="00043FCC">
              <w:rPr>
                <w:rFonts w:eastAsia="Calibri"/>
                <w:sz w:val="20"/>
                <w:lang w:val="en-CA"/>
              </w:rPr>
              <w:t xml:space="preserve">: respondent’s </w:t>
            </w:r>
            <w:r w:rsidRPr="00043FCC">
              <w:rPr>
                <w:rFonts w:eastAsia="Calibri"/>
                <w:i/>
                <w:sz w:val="20"/>
                <w:lang w:val="en-CA"/>
              </w:rPr>
              <w:t>Charter</w:t>
            </w:r>
            <w:r w:rsidRPr="00043FCC">
              <w:rPr>
                <w:rFonts w:eastAsia="Calibri"/>
                <w:sz w:val="20"/>
                <w:lang w:val="en-CA"/>
              </w:rPr>
              <w:t xml:space="preserve"> rights not infringed</w:t>
            </w:r>
          </w:p>
          <w:p w:rsidR="00043FCC" w:rsidRPr="00043FCC" w:rsidRDefault="00043FCC" w:rsidP="00043FCC">
            <w:pPr>
              <w:spacing w:line="276" w:lineRule="auto"/>
              <w:jc w:val="both"/>
              <w:rPr>
                <w:rFonts w:eastAsia="Calibri"/>
                <w:sz w:val="20"/>
                <w:lang w:val="en-CA"/>
              </w:rPr>
            </w:pPr>
          </w:p>
        </w:tc>
      </w:tr>
      <w:tr w:rsidR="00043FCC" w:rsidRPr="00043FCC" w:rsidTr="00043FCC">
        <w:tc>
          <w:tcPr>
            <w:tcW w:w="2427" w:type="pct"/>
            <w:gridSpan w:val="2"/>
          </w:tcPr>
          <w:p w:rsidR="00043FCC" w:rsidRPr="00043FCC" w:rsidRDefault="00043FCC" w:rsidP="00043FCC">
            <w:pPr>
              <w:spacing w:line="276" w:lineRule="auto"/>
              <w:jc w:val="both"/>
              <w:rPr>
                <w:rFonts w:eastAsia="Calibri"/>
                <w:sz w:val="20"/>
                <w:lang w:val="en-CA"/>
              </w:rPr>
            </w:pPr>
            <w:r w:rsidRPr="00043FCC">
              <w:rPr>
                <w:rFonts w:eastAsia="Calibri"/>
                <w:sz w:val="20"/>
                <w:lang w:val="en-CA"/>
              </w:rPr>
              <w:t>May 7, 2013</w:t>
            </w:r>
          </w:p>
          <w:p w:rsidR="00043FCC" w:rsidRPr="00043FCC" w:rsidRDefault="00043FCC" w:rsidP="00043FCC">
            <w:pPr>
              <w:spacing w:line="276" w:lineRule="auto"/>
              <w:jc w:val="both"/>
              <w:rPr>
                <w:rFonts w:eastAsia="Calibri"/>
                <w:sz w:val="20"/>
                <w:lang w:val="en-CA"/>
              </w:rPr>
            </w:pPr>
            <w:r w:rsidRPr="00043FCC">
              <w:rPr>
                <w:rFonts w:eastAsia="Calibri"/>
                <w:sz w:val="20"/>
                <w:lang w:val="en-CA"/>
              </w:rPr>
              <w:t xml:space="preserve">Court of Queen’s Bench of Alberta </w:t>
            </w:r>
          </w:p>
          <w:p w:rsidR="00043FCC" w:rsidRPr="00043FCC" w:rsidRDefault="00043FCC" w:rsidP="00043FCC">
            <w:pPr>
              <w:spacing w:line="276" w:lineRule="auto"/>
              <w:jc w:val="both"/>
              <w:rPr>
                <w:rFonts w:eastAsia="Calibri"/>
                <w:sz w:val="20"/>
                <w:lang w:val="fr-FR"/>
              </w:rPr>
            </w:pPr>
            <w:r w:rsidRPr="00043FCC">
              <w:rPr>
                <w:rFonts w:eastAsia="Calibri"/>
                <w:sz w:val="20"/>
                <w:lang w:val="fr-FR"/>
              </w:rPr>
              <w:t>(</w:t>
            </w:r>
            <w:proofErr w:type="spellStart"/>
            <w:r w:rsidRPr="00043FCC">
              <w:rPr>
                <w:rFonts w:eastAsia="Calibri"/>
                <w:sz w:val="20"/>
                <w:lang w:val="fr-FR"/>
              </w:rPr>
              <w:t>Yamauchi</w:t>
            </w:r>
            <w:proofErr w:type="spellEnd"/>
            <w:r w:rsidRPr="00043FCC">
              <w:rPr>
                <w:rFonts w:eastAsia="Calibri"/>
                <w:sz w:val="20"/>
                <w:lang w:val="fr-FR"/>
              </w:rPr>
              <w:t xml:space="preserve"> J.)</w:t>
            </w:r>
          </w:p>
          <w:p w:rsidR="00043FCC" w:rsidRPr="00043FCC" w:rsidRDefault="00043FCC" w:rsidP="00043FCC">
            <w:pPr>
              <w:spacing w:line="276" w:lineRule="auto"/>
              <w:jc w:val="both"/>
              <w:rPr>
                <w:rFonts w:eastAsia="Calibri"/>
                <w:sz w:val="20"/>
                <w:lang w:val="fr-FR"/>
              </w:rPr>
            </w:pPr>
            <w:r w:rsidRPr="00043FCC">
              <w:rPr>
                <w:rFonts w:eastAsia="Calibri"/>
                <w:sz w:val="20"/>
                <w:lang w:val="fr-FR"/>
              </w:rPr>
              <w:t>2013 ABQB 279</w:t>
            </w:r>
          </w:p>
          <w:p w:rsidR="00043FCC" w:rsidRPr="005C667A" w:rsidRDefault="00341745" w:rsidP="00043FCC">
            <w:pPr>
              <w:spacing w:line="276" w:lineRule="auto"/>
              <w:jc w:val="both"/>
              <w:rPr>
                <w:rFonts w:eastAsia="Calibri"/>
                <w:sz w:val="20"/>
                <w:lang w:val="fr-CA"/>
              </w:rPr>
            </w:pPr>
            <w:hyperlink r:id="rId13" w:history="1">
              <w:r w:rsidR="00043FCC" w:rsidRPr="005C667A">
                <w:rPr>
                  <w:rFonts w:eastAsia="Calibri"/>
                  <w:color w:val="0000FF" w:themeColor="hyperlink"/>
                  <w:sz w:val="20"/>
                  <w:u w:val="single"/>
                  <w:lang w:val="fr-FR"/>
                </w:rPr>
                <w:t>http://canlii.ca/t/fxm86</w:t>
              </w:r>
            </w:hyperlink>
          </w:p>
          <w:p w:rsidR="00043FCC" w:rsidRPr="00043FCC" w:rsidRDefault="00043FCC" w:rsidP="00043FCC">
            <w:pPr>
              <w:spacing w:line="276" w:lineRule="auto"/>
              <w:jc w:val="both"/>
              <w:rPr>
                <w:rFonts w:eastAsia="Calibri"/>
                <w:sz w:val="20"/>
                <w:lang w:val="fr-CA"/>
              </w:rPr>
            </w:pPr>
          </w:p>
        </w:tc>
        <w:tc>
          <w:tcPr>
            <w:tcW w:w="243" w:type="pct"/>
          </w:tcPr>
          <w:p w:rsidR="00043FCC" w:rsidRPr="00043FCC" w:rsidRDefault="00043FCC" w:rsidP="00043FCC">
            <w:pPr>
              <w:spacing w:line="276" w:lineRule="auto"/>
              <w:jc w:val="both"/>
              <w:rPr>
                <w:rFonts w:eastAsia="Calibri"/>
                <w:sz w:val="20"/>
                <w:lang w:val="fr-FR"/>
              </w:rPr>
            </w:pPr>
          </w:p>
        </w:tc>
        <w:tc>
          <w:tcPr>
            <w:tcW w:w="2330" w:type="pct"/>
            <w:hideMark/>
          </w:tcPr>
          <w:p w:rsidR="00043FCC" w:rsidRPr="00043FCC" w:rsidRDefault="00043FCC" w:rsidP="00043FCC">
            <w:pPr>
              <w:spacing w:line="276" w:lineRule="auto"/>
              <w:jc w:val="both"/>
              <w:rPr>
                <w:rFonts w:eastAsia="Calibri"/>
                <w:sz w:val="20"/>
                <w:lang w:val="en-CA"/>
              </w:rPr>
            </w:pPr>
            <w:r w:rsidRPr="00043FCC">
              <w:rPr>
                <w:rFonts w:eastAsia="Calibri"/>
                <w:sz w:val="20"/>
                <w:lang w:val="en-CA"/>
              </w:rPr>
              <w:t>Conviction: possession of child pornography</w:t>
            </w:r>
          </w:p>
        </w:tc>
      </w:tr>
      <w:tr w:rsidR="00043FCC" w:rsidRPr="00043FCC" w:rsidTr="00043FCC">
        <w:tc>
          <w:tcPr>
            <w:tcW w:w="2427" w:type="pct"/>
            <w:gridSpan w:val="2"/>
          </w:tcPr>
          <w:p w:rsidR="00043FCC" w:rsidRPr="00043FCC" w:rsidRDefault="00043FCC" w:rsidP="00043FCC">
            <w:pPr>
              <w:spacing w:line="276" w:lineRule="auto"/>
              <w:jc w:val="both"/>
              <w:rPr>
                <w:rFonts w:eastAsia="Calibri"/>
                <w:sz w:val="20"/>
                <w:lang w:val="en-CA"/>
              </w:rPr>
            </w:pPr>
            <w:r w:rsidRPr="00043FCC">
              <w:rPr>
                <w:rFonts w:eastAsia="Calibri"/>
                <w:sz w:val="20"/>
                <w:lang w:val="en-CA"/>
              </w:rPr>
              <w:t>March 18, 2015</w:t>
            </w:r>
          </w:p>
          <w:p w:rsidR="00043FCC" w:rsidRPr="00043FCC" w:rsidRDefault="00043FCC" w:rsidP="00043FCC">
            <w:pPr>
              <w:spacing w:line="276" w:lineRule="auto"/>
              <w:jc w:val="both"/>
              <w:rPr>
                <w:rFonts w:eastAsia="Calibri"/>
                <w:sz w:val="20"/>
                <w:lang w:val="en-CA"/>
              </w:rPr>
            </w:pPr>
            <w:r w:rsidRPr="00043FCC">
              <w:rPr>
                <w:rFonts w:eastAsia="Calibri"/>
                <w:sz w:val="20"/>
                <w:lang w:val="en-CA"/>
              </w:rPr>
              <w:t>Court of Appeal of Alberta (Calgary)</w:t>
            </w:r>
          </w:p>
          <w:p w:rsidR="00043FCC" w:rsidRPr="00043FCC" w:rsidRDefault="00043FCC" w:rsidP="00043FCC">
            <w:pPr>
              <w:spacing w:line="276" w:lineRule="auto"/>
              <w:jc w:val="both"/>
              <w:rPr>
                <w:rFonts w:eastAsia="Calibri"/>
                <w:sz w:val="20"/>
                <w:lang w:val="fr-CA"/>
              </w:rPr>
            </w:pPr>
            <w:r w:rsidRPr="00043FCC">
              <w:rPr>
                <w:rFonts w:eastAsia="Calibri"/>
                <w:sz w:val="20"/>
                <w:lang w:val="fr-CA"/>
              </w:rPr>
              <w:t xml:space="preserve">(Côté, </w:t>
            </w:r>
            <w:proofErr w:type="spellStart"/>
            <w:r w:rsidRPr="00043FCC">
              <w:rPr>
                <w:rFonts w:eastAsia="Calibri"/>
                <w:sz w:val="20"/>
                <w:lang w:val="fr-CA"/>
              </w:rPr>
              <w:t>O'Ferrall</w:t>
            </w:r>
            <w:proofErr w:type="spellEnd"/>
            <w:r w:rsidRPr="00043FCC">
              <w:rPr>
                <w:rFonts w:eastAsia="Calibri"/>
                <w:sz w:val="20"/>
                <w:lang w:val="fr-CA"/>
              </w:rPr>
              <w:t>, Macleod JJ.A.)</w:t>
            </w:r>
          </w:p>
          <w:p w:rsidR="00043FCC" w:rsidRPr="00043FCC" w:rsidRDefault="00043FCC" w:rsidP="00043FCC">
            <w:pPr>
              <w:spacing w:line="276" w:lineRule="auto"/>
              <w:jc w:val="both"/>
              <w:rPr>
                <w:rFonts w:eastAsia="Calibri"/>
                <w:sz w:val="20"/>
                <w:lang w:val="en-CA"/>
              </w:rPr>
            </w:pPr>
            <w:r w:rsidRPr="00043FCC">
              <w:rPr>
                <w:rFonts w:eastAsia="Calibri"/>
                <w:sz w:val="20"/>
                <w:lang w:val="en-CA"/>
              </w:rPr>
              <w:t>2015 ABCA 104, 1301-0329-A</w:t>
            </w:r>
          </w:p>
          <w:p w:rsidR="00043FCC" w:rsidRPr="00043FCC" w:rsidRDefault="009A3379" w:rsidP="00043FCC">
            <w:pPr>
              <w:spacing w:line="276" w:lineRule="auto"/>
              <w:jc w:val="both"/>
              <w:rPr>
                <w:rFonts w:eastAsia="Calibri"/>
                <w:sz w:val="20"/>
                <w:lang w:val="en-CA"/>
              </w:rPr>
            </w:pPr>
            <w:hyperlink r:id="rId14" w:history="1">
              <w:r w:rsidR="00043FCC" w:rsidRPr="005C667A">
                <w:rPr>
                  <w:rFonts w:eastAsia="Calibri"/>
                  <w:color w:val="0000FF" w:themeColor="hyperlink"/>
                  <w:sz w:val="20"/>
                  <w:u w:val="single"/>
                  <w:lang w:val="en-CA"/>
                </w:rPr>
                <w:t>http://canlii.ca/t/ggqrx</w:t>
              </w:r>
            </w:hyperlink>
          </w:p>
          <w:p w:rsidR="00043FCC" w:rsidRPr="00043FCC" w:rsidRDefault="00043FCC" w:rsidP="00043FCC">
            <w:pPr>
              <w:spacing w:line="276" w:lineRule="auto"/>
              <w:jc w:val="both"/>
              <w:rPr>
                <w:rFonts w:eastAsia="Calibri"/>
                <w:sz w:val="20"/>
                <w:lang w:val="en-CA"/>
              </w:rPr>
            </w:pPr>
          </w:p>
        </w:tc>
        <w:tc>
          <w:tcPr>
            <w:tcW w:w="243" w:type="pct"/>
          </w:tcPr>
          <w:p w:rsidR="00043FCC" w:rsidRPr="00043FCC" w:rsidRDefault="00043FCC" w:rsidP="00043FCC">
            <w:pPr>
              <w:spacing w:line="276" w:lineRule="auto"/>
              <w:jc w:val="both"/>
              <w:rPr>
                <w:rFonts w:eastAsia="Calibri"/>
                <w:sz w:val="20"/>
                <w:lang w:val="en-CA"/>
              </w:rPr>
            </w:pPr>
          </w:p>
        </w:tc>
        <w:tc>
          <w:tcPr>
            <w:tcW w:w="2330" w:type="pct"/>
          </w:tcPr>
          <w:p w:rsidR="00043FCC" w:rsidRPr="00043FCC" w:rsidRDefault="00043FCC" w:rsidP="00043FCC">
            <w:pPr>
              <w:spacing w:line="276" w:lineRule="auto"/>
              <w:jc w:val="both"/>
              <w:rPr>
                <w:rFonts w:eastAsia="Calibri"/>
                <w:sz w:val="20"/>
                <w:lang w:val="en-CA"/>
              </w:rPr>
            </w:pPr>
            <w:r w:rsidRPr="00043FCC">
              <w:rPr>
                <w:rFonts w:eastAsia="Calibri"/>
                <w:sz w:val="20"/>
                <w:lang w:val="en-CA"/>
              </w:rPr>
              <w:t>Appeal against conviction allowed: conviction quashed, acquittal entered</w:t>
            </w:r>
          </w:p>
          <w:p w:rsidR="00043FCC" w:rsidRPr="00043FCC" w:rsidRDefault="00043FCC" w:rsidP="00043FCC">
            <w:pPr>
              <w:spacing w:line="276" w:lineRule="auto"/>
              <w:jc w:val="both"/>
              <w:rPr>
                <w:rFonts w:eastAsia="Calibri"/>
                <w:sz w:val="20"/>
                <w:lang w:val="en-CA"/>
              </w:rPr>
            </w:pPr>
          </w:p>
          <w:p w:rsidR="00043FCC" w:rsidRPr="00043FCC" w:rsidRDefault="00043FCC" w:rsidP="00043FCC">
            <w:pPr>
              <w:spacing w:line="276" w:lineRule="auto"/>
              <w:jc w:val="both"/>
              <w:rPr>
                <w:rFonts w:eastAsia="Calibri"/>
                <w:sz w:val="20"/>
                <w:lang w:val="en-CA"/>
              </w:rPr>
            </w:pPr>
          </w:p>
        </w:tc>
      </w:tr>
      <w:tr w:rsidR="00043FCC" w:rsidRPr="00043FCC" w:rsidTr="00043FCC">
        <w:tc>
          <w:tcPr>
            <w:tcW w:w="2427" w:type="pct"/>
            <w:gridSpan w:val="2"/>
            <w:hideMark/>
          </w:tcPr>
          <w:p w:rsidR="00043FCC" w:rsidRPr="00043FCC" w:rsidRDefault="00043FCC" w:rsidP="00043FCC">
            <w:pPr>
              <w:spacing w:line="276" w:lineRule="auto"/>
              <w:jc w:val="both"/>
              <w:rPr>
                <w:rFonts w:eastAsia="Calibri"/>
                <w:sz w:val="20"/>
                <w:lang w:val="en-CA"/>
              </w:rPr>
            </w:pPr>
            <w:r w:rsidRPr="00043FCC">
              <w:rPr>
                <w:rFonts w:eastAsia="Calibri"/>
                <w:sz w:val="20"/>
                <w:lang w:val="en-CA"/>
              </w:rPr>
              <w:t>May 15, 2015</w:t>
            </w:r>
          </w:p>
          <w:p w:rsidR="00043FCC" w:rsidRPr="00043FCC" w:rsidRDefault="00043FCC" w:rsidP="00043FCC">
            <w:pPr>
              <w:spacing w:line="276" w:lineRule="auto"/>
              <w:jc w:val="both"/>
              <w:rPr>
                <w:rFonts w:eastAsia="Calibri"/>
                <w:sz w:val="20"/>
                <w:lang w:val="en-CA"/>
              </w:rPr>
            </w:pPr>
            <w:r w:rsidRPr="00043FCC">
              <w:rPr>
                <w:rFonts w:eastAsia="Calibri"/>
                <w:sz w:val="20"/>
                <w:lang w:val="en-CA"/>
              </w:rPr>
              <w:t>Supreme Court of Canada</w:t>
            </w:r>
          </w:p>
        </w:tc>
        <w:tc>
          <w:tcPr>
            <w:tcW w:w="243" w:type="pct"/>
          </w:tcPr>
          <w:p w:rsidR="00043FCC" w:rsidRPr="00043FCC" w:rsidRDefault="00043FCC" w:rsidP="00043FCC">
            <w:pPr>
              <w:spacing w:line="276" w:lineRule="auto"/>
              <w:jc w:val="both"/>
              <w:rPr>
                <w:rFonts w:eastAsia="Calibri"/>
                <w:sz w:val="20"/>
                <w:lang w:val="en-CA"/>
              </w:rPr>
            </w:pPr>
          </w:p>
        </w:tc>
        <w:tc>
          <w:tcPr>
            <w:tcW w:w="2330" w:type="pct"/>
          </w:tcPr>
          <w:p w:rsidR="00043FCC" w:rsidRPr="00043FCC" w:rsidRDefault="00043FCC" w:rsidP="00043FCC">
            <w:pPr>
              <w:spacing w:line="276" w:lineRule="auto"/>
              <w:jc w:val="both"/>
              <w:rPr>
                <w:rFonts w:eastAsia="Calibri"/>
                <w:sz w:val="20"/>
                <w:lang w:val="en-CA"/>
              </w:rPr>
            </w:pPr>
            <w:r w:rsidRPr="00043FCC">
              <w:rPr>
                <w:rFonts w:eastAsia="Calibri"/>
                <w:sz w:val="20"/>
                <w:lang w:val="en-CA"/>
              </w:rPr>
              <w:t>Application for leave to appeal filed</w:t>
            </w:r>
          </w:p>
          <w:p w:rsidR="00043FCC" w:rsidRPr="00043FCC" w:rsidRDefault="00043FCC" w:rsidP="00043FCC">
            <w:pPr>
              <w:spacing w:line="276" w:lineRule="auto"/>
              <w:jc w:val="both"/>
              <w:rPr>
                <w:rFonts w:eastAsia="Calibri"/>
                <w:sz w:val="20"/>
                <w:lang w:val="en-CA"/>
              </w:rPr>
            </w:pPr>
          </w:p>
        </w:tc>
      </w:tr>
    </w:tbl>
    <w:p w:rsidR="00043FCC" w:rsidRPr="00043FCC" w:rsidRDefault="00043FCC" w:rsidP="00043FCC">
      <w:pPr>
        <w:jc w:val="both"/>
        <w:rPr>
          <w:rFonts w:eastAsia="Calibri"/>
          <w:sz w:val="20"/>
          <w:lang w:val="en-CA"/>
        </w:rPr>
      </w:pPr>
    </w:p>
    <w:p w:rsidR="009550BB" w:rsidRPr="005C667A" w:rsidRDefault="009550BB" w:rsidP="009550BB">
      <w:pPr>
        <w:ind w:left="360" w:hanging="360"/>
        <w:jc w:val="both"/>
        <w:rPr>
          <w:sz w:val="20"/>
          <w:lang w:val="en-CA"/>
        </w:rPr>
      </w:pPr>
    </w:p>
    <w:tbl>
      <w:tblPr>
        <w:tblW w:w="4950" w:type="pct"/>
        <w:tblCellMar>
          <w:left w:w="0" w:type="dxa"/>
          <w:bottom w:w="99" w:type="dxa"/>
          <w:right w:w="0" w:type="dxa"/>
        </w:tblCellMar>
        <w:tblLook w:val="04A0" w:firstRow="1" w:lastRow="0" w:firstColumn="1" w:lastColumn="0" w:noHBand="0" w:noVBand="1"/>
      </w:tblPr>
      <w:tblGrid>
        <w:gridCol w:w="1007"/>
        <w:gridCol w:w="3491"/>
        <w:gridCol w:w="450"/>
        <w:gridCol w:w="4318"/>
      </w:tblGrid>
      <w:tr w:rsidR="00043FCC" w:rsidRPr="00043FCC" w:rsidTr="00043FCC">
        <w:tc>
          <w:tcPr>
            <w:tcW w:w="543" w:type="pct"/>
            <w:hideMark/>
          </w:tcPr>
          <w:p w:rsidR="00043FCC" w:rsidRPr="00043FCC" w:rsidRDefault="00043FCC" w:rsidP="00043FCC">
            <w:pPr>
              <w:spacing w:line="276" w:lineRule="auto"/>
              <w:jc w:val="both"/>
              <w:rPr>
                <w:rFonts w:eastAsia="Calibri"/>
                <w:sz w:val="20"/>
                <w:lang w:val="fr-CA"/>
              </w:rPr>
            </w:pPr>
            <w:r w:rsidRPr="005C667A">
              <w:rPr>
                <w:rFonts w:eastAsia="Calibri"/>
                <w:b/>
                <w:sz w:val="20"/>
                <w:lang w:val="fr-CA"/>
              </w:rPr>
              <w:t>36435</w:t>
            </w:r>
          </w:p>
        </w:tc>
        <w:tc>
          <w:tcPr>
            <w:tcW w:w="4457" w:type="pct"/>
            <w:gridSpan w:val="3"/>
            <w:hideMark/>
          </w:tcPr>
          <w:p w:rsidR="00043FCC" w:rsidRPr="00043FCC" w:rsidRDefault="00043FCC" w:rsidP="00043FCC">
            <w:pPr>
              <w:spacing w:line="276" w:lineRule="auto"/>
              <w:jc w:val="both"/>
              <w:rPr>
                <w:rFonts w:eastAsia="Calibri"/>
                <w:b/>
                <w:sz w:val="20"/>
                <w:lang w:val="fr-CA"/>
              </w:rPr>
            </w:pPr>
            <w:r w:rsidRPr="00043FCC">
              <w:rPr>
                <w:rFonts w:eastAsia="Calibri"/>
                <w:b/>
                <w:sz w:val="20"/>
                <w:lang w:val="fr-CA"/>
              </w:rPr>
              <w:t xml:space="preserve">Sa Majesté la Reine c. Oswald Oliver </w:t>
            </w:r>
            <w:proofErr w:type="spellStart"/>
            <w:r w:rsidRPr="00043FCC">
              <w:rPr>
                <w:rFonts w:eastAsia="Calibri"/>
                <w:b/>
                <w:sz w:val="20"/>
                <w:lang w:val="fr-CA"/>
              </w:rPr>
              <w:t>Villaroman</w:t>
            </w:r>
            <w:proofErr w:type="spellEnd"/>
          </w:p>
          <w:p w:rsidR="00043FCC" w:rsidRPr="00043FCC" w:rsidRDefault="00043FCC" w:rsidP="00043FCC">
            <w:pPr>
              <w:spacing w:line="276" w:lineRule="auto"/>
              <w:jc w:val="both"/>
              <w:rPr>
                <w:rFonts w:eastAsia="Calibri"/>
                <w:sz w:val="20"/>
                <w:lang w:val="fr-CA"/>
              </w:rPr>
            </w:pPr>
            <w:r w:rsidRPr="00043FCC">
              <w:rPr>
                <w:rFonts w:eastAsia="Calibri"/>
                <w:sz w:val="20"/>
                <w:lang w:val="fr-CA"/>
              </w:rPr>
              <w:t>(</w:t>
            </w:r>
            <w:proofErr w:type="spellStart"/>
            <w:r w:rsidRPr="00043FCC">
              <w:rPr>
                <w:rFonts w:eastAsia="Calibri"/>
                <w:sz w:val="20"/>
                <w:lang w:val="fr-CA"/>
              </w:rPr>
              <w:t>Alb</w:t>
            </w:r>
            <w:proofErr w:type="spellEnd"/>
            <w:r w:rsidRPr="00043FCC">
              <w:rPr>
                <w:rFonts w:eastAsia="Calibri"/>
                <w:sz w:val="20"/>
                <w:lang w:val="fr-CA"/>
              </w:rPr>
              <w:t>.) (Criminelle) (Sur autorisation)</w:t>
            </w:r>
          </w:p>
        </w:tc>
      </w:tr>
      <w:tr w:rsidR="00043FCC" w:rsidRPr="009A3379" w:rsidTr="00043FCC">
        <w:tc>
          <w:tcPr>
            <w:tcW w:w="5000" w:type="pct"/>
            <w:gridSpan w:val="4"/>
          </w:tcPr>
          <w:p w:rsidR="00043FCC" w:rsidRPr="00043FCC" w:rsidRDefault="00043FCC" w:rsidP="00043FCC">
            <w:pPr>
              <w:spacing w:line="276" w:lineRule="auto"/>
              <w:jc w:val="both"/>
              <w:rPr>
                <w:rFonts w:eastAsia="Calibri"/>
                <w:sz w:val="20"/>
                <w:lang w:val="fr-CA"/>
              </w:rPr>
            </w:pPr>
            <w:r w:rsidRPr="00043FCC">
              <w:rPr>
                <w:rFonts w:eastAsia="Calibri"/>
                <w:sz w:val="20"/>
                <w:lang w:val="fr-CA"/>
              </w:rPr>
              <w:t xml:space="preserve">Droit criminel – Preuve – Preuve circonstancielle – Infraction – Éléments de l’infraction – Possession de pornographie juvénile – L’arrêt de la Cour d’appel </w:t>
            </w:r>
            <w:proofErr w:type="spellStart"/>
            <w:r w:rsidRPr="00043FCC">
              <w:rPr>
                <w:rFonts w:eastAsia="Calibri"/>
                <w:sz w:val="20"/>
                <w:lang w:val="fr-CA"/>
              </w:rPr>
              <w:t>a-t-il</w:t>
            </w:r>
            <w:proofErr w:type="spellEnd"/>
            <w:r w:rsidRPr="00043FCC">
              <w:rPr>
                <w:rFonts w:eastAsia="Calibri"/>
                <w:sz w:val="20"/>
                <w:lang w:val="fr-CA"/>
              </w:rPr>
              <w:t xml:space="preserve"> pour effet de créer une liste de contrôle des éléments de preuve de la pornographie juvénile qui est unique à l’Alberta, créant une incohérence dans les règles de droit à l’échelle du pays? – Cette liste de contrôle impose-t-elle au ministère public une norme de preuve qui est littéralement impossible à satisfaire? – La jurisprudence est-elle contradictoire en ce qui concerne les situations où il peut y avoir un verdict de culpabilité dans un cas où la preuve est circonstancielle? – Selon la juridiction inférieure, la jurisprudence permet de conclure que dans un cas où la preuve est circonstancielle, lorsqu’il est permis de donner n’importe quelle explication qui innocenterait l’accusé, même si elle n’est pas appuyée par la preuve, le verdict est forcément déraisonnable. – Subsiste-t-il des motifs d’appel non tranchés?</w:t>
            </w:r>
          </w:p>
        </w:tc>
      </w:tr>
      <w:tr w:rsidR="00043FCC" w:rsidRPr="009A3379" w:rsidTr="00043FCC">
        <w:tc>
          <w:tcPr>
            <w:tcW w:w="5000" w:type="pct"/>
            <w:gridSpan w:val="4"/>
          </w:tcPr>
          <w:p w:rsidR="00043FCC" w:rsidRPr="00043FCC" w:rsidRDefault="00043FCC" w:rsidP="00043FCC">
            <w:pPr>
              <w:spacing w:line="276" w:lineRule="auto"/>
              <w:jc w:val="both"/>
              <w:rPr>
                <w:rFonts w:eastAsia="Calibri"/>
                <w:sz w:val="20"/>
                <w:lang w:val="fr-CA"/>
              </w:rPr>
            </w:pPr>
          </w:p>
        </w:tc>
      </w:tr>
      <w:tr w:rsidR="00043FCC" w:rsidRPr="009A3379" w:rsidTr="00043FCC">
        <w:tc>
          <w:tcPr>
            <w:tcW w:w="5000" w:type="pct"/>
            <w:gridSpan w:val="4"/>
          </w:tcPr>
          <w:p w:rsidR="00043FCC" w:rsidRPr="00043FCC" w:rsidRDefault="00043FCC" w:rsidP="00043FCC">
            <w:pPr>
              <w:spacing w:line="276" w:lineRule="auto"/>
              <w:jc w:val="both"/>
              <w:rPr>
                <w:rFonts w:eastAsia="Calibri"/>
                <w:sz w:val="20"/>
                <w:lang w:val="fr-CA"/>
              </w:rPr>
            </w:pPr>
            <w:r w:rsidRPr="00043FCC">
              <w:rPr>
                <w:rFonts w:eastAsia="Calibri"/>
                <w:sz w:val="20"/>
                <w:lang w:val="fr-CA"/>
              </w:rPr>
              <w:lastRenderedPageBreak/>
              <w:t xml:space="preserve">L’intimé, M. </w:t>
            </w:r>
            <w:proofErr w:type="spellStart"/>
            <w:r w:rsidRPr="00043FCC">
              <w:rPr>
                <w:rFonts w:eastAsia="Calibri"/>
                <w:sz w:val="20"/>
                <w:lang w:val="fr-CA"/>
              </w:rPr>
              <w:t>Villaroman</w:t>
            </w:r>
            <w:proofErr w:type="spellEnd"/>
            <w:r w:rsidRPr="00043FCC">
              <w:rPr>
                <w:rFonts w:eastAsia="Calibri"/>
                <w:sz w:val="20"/>
                <w:lang w:val="fr-CA"/>
              </w:rPr>
              <w:t xml:space="preserve">, avait des ennuis mécaniques avec son ordinateur portable, ce pourquoi il l’a apporté à un atelier de réparation. L’ordinateur n’était pas protégé par mot de passe. Le technicien a trouvé de la pornographie juvénile dans l’ordinateur portable, dans un dossier de partage de musique. Il a appelé la police qui a obtenu un mandat de perquisition et s’en est servi pour trouver la pornographie juvénile. À l’issue d’un voir-dire, le juge a conclu que les droits que l’art. 8 de la </w:t>
            </w:r>
            <w:r w:rsidRPr="00043FCC">
              <w:rPr>
                <w:rFonts w:eastAsia="Calibri"/>
                <w:i/>
                <w:sz w:val="20"/>
                <w:lang w:val="fr-CA"/>
              </w:rPr>
              <w:t xml:space="preserve">Charte </w:t>
            </w:r>
            <w:r w:rsidRPr="00043FCC">
              <w:rPr>
                <w:rFonts w:eastAsia="Calibri"/>
                <w:sz w:val="20"/>
                <w:lang w:val="fr-CA"/>
              </w:rPr>
              <w:t>garantit à l’intimé n’avaient pas été violés. Le juge du procès a déclaré l’intimé coupable de possession de pornographie juvénile. La Cour d’appel a accueilli l’appel de la déclaration de culpabilité. La déclaration de culpabilité a été annulée et un verdict d’acquittement a été prononcé.</w:t>
            </w:r>
          </w:p>
          <w:p w:rsidR="00043FCC" w:rsidRPr="00043FCC" w:rsidRDefault="00043FCC" w:rsidP="00043FCC">
            <w:pPr>
              <w:spacing w:line="276" w:lineRule="auto"/>
              <w:jc w:val="both"/>
              <w:rPr>
                <w:rFonts w:eastAsia="Calibri"/>
                <w:sz w:val="20"/>
                <w:lang w:val="fr-CA"/>
              </w:rPr>
            </w:pPr>
          </w:p>
        </w:tc>
      </w:tr>
      <w:tr w:rsidR="00043FCC" w:rsidRPr="009A3379" w:rsidTr="00043FCC">
        <w:tc>
          <w:tcPr>
            <w:tcW w:w="2427" w:type="pct"/>
            <w:gridSpan w:val="2"/>
          </w:tcPr>
          <w:p w:rsidR="00043FCC" w:rsidRPr="00043FCC" w:rsidRDefault="00043FCC" w:rsidP="00043FCC">
            <w:pPr>
              <w:spacing w:line="276" w:lineRule="auto"/>
              <w:jc w:val="both"/>
              <w:rPr>
                <w:rFonts w:eastAsia="Calibri"/>
                <w:sz w:val="20"/>
                <w:lang w:val="fr-CA"/>
              </w:rPr>
            </w:pPr>
            <w:r w:rsidRPr="00043FCC">
              <w:rPr>
                <w:rFonts w:eastAsia="Calibri"/>
                <w:sz w:val="20"/>
                <w:lang w:val="fr-CA"/>
              </w:rPr>
              <w:t>16 octobre 2012</w:t>
            </w:r>
          </w:p>
          <w:p w:rsidR="00043FCC" w:rsidRPr="00043FCC" w:rsidRDefault="00043FCC" w:rsidP="00043FCC">
            <w:pPr>
              <w:spacing w:line="276" w:lineRule="auto"/>
              <w:jc w:val="both"/>
              <w:rPr>
                <w:rFonts w:eastAsia="Calibri"/>
                <w:sz w:val="20"/>
                <w:lang w:val="fr-CA"/>
              </w:rPr>
            </w:pPr>
            <w:r w:rsidRPr="00043FCC">
              <w:rPr>
                <w:rFonts w:eastAsia="Calibri"/>
                <w:sz w:val="20"/>
                <w:lang w:val="fr-CA"/>
              </w:rPr>
              <w:t>Cour du Banc de la Reine de l’Alberta</w:t>
            </w:r>
          </w:p>
          <w:p w:rsidR="00043FCC" w:rsidRPr="00043FCC" w:rsidRDefault="00043FCC" w:rsidP="00043FCC">
            <w:pPr>
              <w:spacing w:line="276" w:lineRule="auto"/>
              <w:jc w:val="both"/>
              <w:rPr>
                <w:rFonts w:eastAsia="Calibri"/>
                <w:sz w:val="20"/>
                <w:lang w:val="fr-CA"/>
              </w:rPr>
            </w:pPr>
            <w:r w:rsidRPr="00043FCC">
              <w:rPr>
                <w:rFonts w:eastAsia="Calibri"/>
                <w:sz w:val="20"/>
                <w:lang w:val="fr-CA"/>
              </w:rPr>
              <w:t xml:space="preserve">(Juge </w:t>
            </w:r>
            <w:proofErr w:type="spellStart"/>
            <w:r w:rsidRPr="00043FCC">
              <w:rPr>
                <w:rFonts w:eastAsia="Calibri"/>
                <w:sz w:val="20"/>
                <w:lang w:val="fr-CA"/>
              </w:rPr>
              <w:t>Yamauchi</w:t>
            </w:r>
            <w:proofErr w:type="spellEnd"/>
            <w:r w:rsidRPr="00043FCC">
              <w:rPr>
                <w:rFonts w:eastAsia="Calibri"/>
                <w:sz w:val="20"/>
                <w:lang w:val="fr-CA"/>
              </w:rPr>
              <w:t>)</w:t>
            </w:r>
          </w:p>
          <w:p w:rsidR="00043FCC" w:rsidRPr="00043FCC" w:rsidRDefault="00043FCC" w:rsidP="00043FCC">
            <w:pPr>
              <w:spacing w:line="276" w:lineRule="auto"/>
              <w:jc w:val="both"/>
              <w:rPr>
                <w:rFonts w:eastAsia="Calibri"/>
                <w:sz w:val="20"/>
                <w:lang w:val="fr-CA"/>
              </w:rPr>
            </w:pPr>
            <w:r w:rsidRPr="00043FCC">
              <w:rPr>
                <w:rFonts w:eastAsia="Calibri"/>
                <w:sz w:val="20"/>
                <w:lang w:val="fr-CA"/>
              </w:rPr>
              <w:t>2010 ABQB 360</w:t>
            </w:r>
          </w:p>
          <w:p w:rsidR="00043FCC" w:rsidRPr="005C667A" w:rsidRDefault="00341745" w:rsidP="00043FCC">
            <w:pPr>
              <w:spacing w:line="276" w:lineRule="auto"/>
              <w:jc w:val="both"/>
              <w:rPr>
                <w:rFonts w:eastAsia="Calibri"/>
                <w:sz w:val="20"/>
                <w:lang w:val="fr-CA"/>
              </w:rPr>
            </w:pPr>
            <w:hyperlink r:id="rId15" w:history="1">
              <w:r w:rsidR="00043FCC" w:rsidRPr="005C667A">
                <w:rPr>
                  <w:rFonts w:eastAsia="Calibri"/>
                  <w:color w:val="0000FF" w:themeColor="hyperlink"/>
                  <w:sz w:val="20"/>
                  <w:u w:val="single"/>
                  <w:lang w:val="fr-CA"/>
                </w:rPr>
                <w:t>http://canlii.ca/t/fx9ch</w:t>
              </w:r>
            </w:hyperlink>
          </w:p>
          <w:p w:rsidR="00043FCC" w:rsidRPr="00043FCC" w:rsidRDefault="00043FCC" w:rsidP="00043FCC">
            <w:pPr>
              <w:spacing w:line="276" w:lineRule="auto"/>
              <w:jc w:val="both"/>
              <w:rPr>
                <w:rFonts w:eastAsia="Calibri"/>
                <w:sz w:val="20"/>
                <w:lang w:val="fr-CA"/>
              </w:rPr>
            </w:pPr>
          </w:p>
        </w:tc>
        <w:tc>
          <w:tcPr>
            <w:tcW w:w="243" w:type="pct"/>
          </w:tcPr>
          <w:p w:rsidR="00043FCC" w:rsidRPr="00043FCC" w:rsidRDefault="00043FCC" w:rsidP="00043FCC">
            <w:pPr>
              <w:spacing w:line="276" w:lineRule="auto"/>
              <w:jc w:val="both"/>
              <w:rPr>
                <w:rFonts w:eastAsia="Calibri"/>
                <w:sz w:val="20"/>
                <w:lang w:val="fr-CA"/>
              </w:rPr>
            </w:pPr>
          </w:p>
        </w:tc>
        <w:tc>
          <w:tcPr>
            <w:tcW w:w="2330" w:type="pct"/>
          </w:tcPr>
          <w:p w:rsidR="00043FCC" w:rsidRPr="00043FCC" w:rsidRDefault="00043FCC" w:rsidP="00043FCC">
            <w:pPr>
              <w:spacing w:line="276" w:lineRule="auto"/>
              <w:jc w:val="both"/>
              <w:rPr>
                <w:rFonts w:eastAsia="Calibri"/>
                <w:sz w:val="20"/>
                <w:lang w:val="fr-CA"/>
              </w:rPr>
            </w:pPr>
            <w:r w:rsidRPr="00043FCC">
              <w:rPr>
                <w:rFonts w:eastAsia="Calibri"/>
                <w:sz w:val="20"/>
                <w:lang w:val="fr-CA"/>
              </w:rPr>
              <w:t xml:space="preserve">Décision à l’issue d’un voir-dire selon laquelle les droits que la </w:t>
            </w:r>
            <w:r w:rsidRPr="00043FCC">
              <w:rPr>
                <w:rFonts w:eastAsia="Calibri"/>
                <w:i/>
                <w:sz w:val="20"/>
                <w:lang w:val="fr-CA"/>
              </w:rPr>
              <w:t>Charte</w:t>
            </w:r>
            <w:r w:rsidRPr="00043FCC">
              <w:rPr>
                <w:rFonts w:eastAsia="Calibri"/>
                <w:sz w:val="20"/>
                <w:lang w:val="fr-CA"/>
              </w:rPr>
              <w:t xml:space="preserve"> garantit à l’intimé n’avaient pas été violés</w:t>
            </w:r>
          </w:p>
          <w:p w:rsidR="00043FCC" w:rsidRPr="00043FCC" w:rsidRDefault="00043FCC" w:rsidP="00043FCC">
            <w:pPr>
              <w:spacing w:line="276" w:lineRule="auto"/>
              <w:jc w:val="both"/>
              <w:rPr>
                <w:rFonts w:eastAsia="Calibri"/>
                <w:sz w:val="20"/>
                <w:lang w:val="fr-CA"/>
              </w:rPr>
            </w:pPr>
          </w:p>
        </w:tc>
      </w:tr>
      <w:tr w:rsidR="00043FCC" w:rsidRPr="009A3379" w:rsidTr="00043FCC">
        <w:tc>
          <w:tcPr>
            <w:tcW w:w="2427" w:type="pct"/>
            <w:gridSpan w:val="2"/>
          </w:tcPr>
          <w:p w:rsidR="00043FCC" w:rsidRPr="00043FCC" w:rsidRDefault="00043FCC" w:rsidP="00043FCC">
            <w:pPr>
              <w:spacing w:line="276" w:lineRule="auto"/>
              <w:jc w:val="both"/>
              <w:rPr>
                <w:rFonts w:eastAsia="Calibri"/>
                <w:sz w:val="20"/>
                <w:lang w:val="fr-CA"/>
              </w:rPr>
            </w:pPr>
            <w:r w:rsidRPr="00043FCC">
              <w:rPr>
                <w:rFonts w:eastAsia="Calibri"/>
                <w:sz w:val="20"/>
                <w:lang w:val="fr-CA"/>
              </w:rPr>
              <w:t>7 mai 2013</w:t>
            </w:r>
          </w:p>
          <w:p w:rsidR="00043FCC" w:rsidRPr="00043FCC" w:rsidRDefault="00043FCC" w:rsidP="00043FCC">
            <w:pPr>
              <w:spacing w:line="276" w:lineRule="auto"/>
              <w:jc w:val="both"/>
              <w:rPr>
                <w:rFonts w:eastAsia="Calibri"/>
                <w:sz w:val="20"/>
                <w:lang w:val="fr-CA"/>
              </w:rPr>
            </w:pPr>
            <w:r w:rsidRPr="00043FCC">
              <w:rPr>
                <w:rFonts w:eastAsia="Calibri"/>
                <w:sz w:val="20"/>
                <w:lang w:val="fr-CA"/>
              </w:rPr>
              <w:t xml:space="preserve">Cour du Banc de la Reine de l’Alberta </w:t>
            </w:r>
          </w:p>
          <w:p w:rsidR="00043FCC" w:rsidRPr="00043FCC" w:rsidRDefault="00043FCC" w:rsidP="00043FCC">
            <w:pPr>
              <w:spacing w:line="276" w:lineRule="auto"/>
              <w:jc w:val="both"/>
              <w:rPr>
                <w:rFonts w:eastAsia="Calibri"/>
                <w:sz w:val="20"/>
                <w:lang w:val="fr-CA"/>
              </w:rPr>
            </w:pPr>
            <w:r w:rsidRPr="00043FCC">
              <w:rPr>
                <w:rFonts w:eastAsia="Calibri"/>
                <w:sz w:val="20"/>
                <w:lang w:val="fr-CA"/>
              </w:rPr>
              <w:t xml:space="preserve">(Juge </w:t>
            </w:r>
            <w:proofErr w:type="spellStart"/>
            <w:r w:rsidRPr="00043FCC">
              <w:rPr>
                <w:rFonts w:eastAsia="Calibri"/>
                <w:sz w:val="20"/>
                <w:lang w:val="fr-CA"/>
              </w:rPr>
              <w:t>Yamauchi</w:t>
            </w:r>
            <w:proofErr w:type="spellEnd"/>
            <w:r w:rsidRPr="00043FCC">
              <w:rPr>
                <w:rFonts w:eastAsia="Calibri"/>
                <w:sz w:val="20"/>
                <w:lang w:val="fr-CA"/>
              </w:rPr>
              <w:t>)</w:t>
            </w:r>
          </w:p>
          <w:p w:rsidR="00043FCC" w:rsidRPr="00043FCC" w:rsidRDefault="00043FCC" w:rsidP="00043FCC">
            <w:pPr>
              <w:spacing w:line="276" w:lineRule="auto"/>
              <w:jc w:val="both"/>
              <w:rPr>
                <w:rFonts w:eastAsia="Calibri"/>
                <w:sz w:val="20"/>
                <w:lang w:val="fr-CA"/>
              </w:rPr>
            </w:pPr>
            <w:r w:rsidRPr="00043FCC">
              <w:rPr>
                <w:rFonts w:eastAsia="Calibri"/>
                <w:sz w:val="20"/>
                <w:lang w:val="fr-CA"/>
              </w:rPr>
              <w:t>2013 ABQB 279</w:t>
            </w:r>
          </w:p>
          <w:p w:rsidR="00043FCC" w:rsidRPr="005C667A" w:rsidRDefault="00341745" w:rsidP="00043FCC">
            <w:pPr>
              <w:spacing w:line="276" w:lineRule="auto"/>
              <w:jc w:val="both"/>
              <w:rPr>
                <w:rFonts w:eastAsia="Calibri"/>
                <w:sz w:val="20"/>
                <w:lang w:val="fr-CA"/>
              </w:rPr>
            </w:pPr>
            <w:hyperlink r:id="rId16" w:history="1">
              <w:r w:rsidR="00043FCC" w:rsidRPr="005C667A">
                <w:rPr>
                  <w:rFonts w:eastAsia="Calibri"/>
                  <w:color w:val="0000FF" w:themeColor="hyperlink"/>
                  <w:sz w:val="20"/>
                  <w:u w:val="single"/>
                  <w:lang w:val="fr-CA"/>
                </w:rPr>
                <w:t>http://canlii.ca/t/fxm86</w:t>
              </w:r>
            </w:hyperlink>
          </w:p>
          <w:p w:rsidR="00043FCC" w:rsidRPr="00043FCC" w:rsidRDefault="00043FCC" w:rsidP="00043FCC">
            <w:pPr>
              <w:spacing w:line="276" w:lineRule="auto"/>
              <w:jc w:val="both"/>
              <w:rPr>
                <w:rFonts w:eastAsia="Calibri"/>
                <w:sz w:val="20"/>
                <w:lang w:val="fr-CA"/>
              </w:rPr>
            </w:pPr>
          </w:p>
        </w:tc>
        <w:tc>
          <w:tcPr>
            <w:tcW w:w="243" w:type="pct"/>
          </w:tcPr>
          <w:p w:rsidR="00043FCC" w:rsidRPr="00043FCC" w:rsidRDefault="00043FCC" w:rsidP="00043FCC">
            <w:pPr>
              <w:spacing w:line="276" w:lineRule="auto"/>
              <w:jc w:val="both"/>
              <w:rPr>
                <w:rFonts w:eastAsia="Calibri"/>
                <w:sz w:val="20"/>
                <w:lang w:val="fr-CA"/>
              </w:rPr>
            </w:pPr>
          </w:p>
        </w:tc>
        <w:tc>
          <w:tcPr>
            <w:tcW w:w="2330" w:type="pct"/>
            <w:hideMark/>
          </w:tcPr>
          <w:p w:rsidR="00043FCC" w:rsidRPr="00043FCC" w:rsidRDefault="00043FCC" w:rsidP="00043FCC">
            <w:pPr>
              <w:spacing w:line="276" w:lineRule="auto"/>
              <w:jc w:val="both"/>
              <w:rPr>
                <w:rFonts w:eastAsia="Calibri"/>
                <w:sz w:val="20"/>
                <w:lang w:val="fr-CA"/>
              </w:rPr>
            </w:pPr>
            <w:r w:rsidRPr="00043FCC">
              <w:rPr>
                <w:rFonts w:eastAsia="Calibri"/>
                <w:sz w:val="20"/>
                <w:lang w:val="fr-CA"/>
              </w:rPr>
              <w:t>Déclaration de culpabilité de possession de pornographie juvénile</w:t>
            </w:r>
          </w:p>
        </w:tc>
      </w:tr>
      <w:tr w:rsidR="00043FCC" w:rsidRPr="009A3379" w:rsidTr="00043FCC">
        <w:tc>
          <w:tcPr>
            <w:tcW w:w="2427" w:type="pct"/>
            <w:gridSpan w:val="2"/>
          </w:tcPr>
          <w:p w:rsidR="00043FCC" w:rsidRPr="00043FCC" w:rsidRDefault="00043FCC" w:rsidP="00043FCC">
            <w:pPr>
              <w:spacing w:line="276" w:lineRule="auto"/>
              <w:jc w:val="both"/>
              <w:rPr>
                <w:rFonts w:eastAsia="Calibri"/>
                <w:sz w:val="20"/>
                <w:lang w:val="fr-CA"/>
              </w:rPr>
            </w:pPr>
            <w:r w:rsidRPr="00043FCC">
              <w:rPr>
                <w:rFonts w:eastAsia="Calibri"/>
                <w:sz w:val="20"/>
                <w:lang w:val="fr-CA"/>
              </w:rPr>
              <w:t>18 mars 2015</w:t>
            </w:r>
          </w:p>
          <w:p w:rsidR="00043FCC" w:rsidRPr="00043FCC" w:rsidRDefault="00043FCC" w:rsidP="00043FCC">
            <w:pPr>
              <w:spacing w:line="276" w:lineRule="auto"/>
              <w:jc w:val="both"/>
              <w:rPr>
                <w:rFonts w:eastAsia="Calibri"/>
                <w:sz w:val="20"/>
                <w:lang w:val="fr-CA"/>
              </w:rPr>
            </w:pPr>
            <w:r w:rsidRPr="00043FCC">
              <w:rPr>
                <w:rFonts w:eastAsia="Calibri"/>
                <w:sz w:val="20"/>
                <w:lang w:val="fr-CA"/>
              </w:rPr>
              <w:t>Cour d’appel de l’Alberta (Calgary)</w:t>
            </w:r>
          </w:p>
          <w:p w:rsidR="00043FCC" w:rsidRPr="00043FCC" w:rsidRDefault="00043FCC" w:rsidP="00043FCC">
            <w:pPr>
              <w:spacing w:line="276" w:lineRule="auto"/>
              <w:jc w:val="both"/>
              <w:rPr>
                <w:rFonts w:eastAsia="Calibri"/>
                <w:sz w:val="20"/>
                <w:lang w:val="fr-CA"/>
              </w:rPr>
            </w:pPr>
            <w:r w:rsidRPr="00043FCC">
              <w:rPr>
                <w:rFonts w:eastAsia="Calibri"/>
                <w:sz w:val="20"/>
                <w:lang w:val="fr-CA"/>
              </w:rPr>
              <w:t xml:space="preserve">(Juges Côté, </w:t>
            </w:r>
            <w:proofErr w:type="spellStart"/>
            <w:r w:rsidRPr="00043FCC">
              <w:rPr>
                <w:rFonts w:eastAsia="Calibri"/>
                <w:sz w:val="20"/>
                <w:lang w:val="fr-CA"/>
              </w:rPr>
              <w:t>O'Ferrall</w:t>
            </w:r>
            <w:proofErr w:type="spellEnd"/>
            <w:r w:rsidRPr="00043FCC">
              <w:rPr>
                <w:rFonts w:eastAsia="Calibri"/>
                <w:sz w:val="20"/>
                <w:lang w:val="fr-CA"/>
              </w:rPr>
              <w:t xml:space="preserve"> et Macleod)</w:t>
            </w:r>
          </w:p>
          <w:p w:rsidR="00043FCC" w:rsidRPr="00043FCC" w:rsidRDefault="00043FCC" w:rsidP="00043FCC">
            <w:pPr>
              <w:spacing w:line="276" w:lineRule="auto"/>
              <w:jc w:val="both"/>
              <w:rPr>
                <w:rFonts w:eastAsia="Calibri"/>
                <w:sz w:val="20"/>
              </w:rPr>
            </w:pPr>
            <w:r w:rsidRPr="00043FCC">
              <w:rPr>
                <w:rFonts w:eastAsia="Calibri"/>
                <w:sz w:val="20"/>
              </w:rPr>
              <w:t>2015 ABCA 104, 1301-0329-A</w:t>
            </w:r>
          </w:p>
          <w:p w:rsidR="00043FCC" w:rsidRPr="00043FCC" w:rsidRDefault="009A3379" w:rsidP="00043FCC">
            <w:pPr>
              <w:spacing w:line="276" w:lineRule="auto"/>
              <w:jc w:val="both"/>
              <w:rPr>
                <w:rFonts w:eastAsia="Calibri"/>
                <w:sz w:val="20"/>
              </w:rPr>
            </w:pPr>
            <w:hyperlink r:id="rId17" w:history="1">
              <w:r w:rsidR="00043FCC" w:rsidRPr="005C667A">
                <w:rPr>
                  <w:rFonts w:eastAsia="Calibri"/>
                  <w:color w:val="0000FF" w:themeColor="hyperlink"/>
                  <w:sz w:val="20"/>
                  <w:u w:val="single"/>
                </w:rPr>
                <w:t>http://canlii.ca/t/ggqrx</w:t>
              </w:r>
            </w:hyperlink>
          </w:p>
          <w:p w:rsidR="00043FCC" w:rsidRPr="00043FCC" w:rsidRDefault="00043FCC" w:rsidP="00043FCC">
            <w:pPr>
              <w:spacing w:line="276" w:lineRule="auto"/>
              <w:jc w:val="both"/>
              <w:rPr>
                <w:rFonts w:eastAsia="Calibri"/>
                <w:sz w:val="20"/>
              </w:rPr>
            </w:pPr>
          </w:p>
        </w:tc>
        <w:tc>
          <w:tcPr>
            <w:tcW w:w="243" w:type="pct"/>
          </w:tcPr>
          <w:p w:rsidR="00043FCC" w:rsidRPr="00043FCC" w:rsidRDefault="00043FCC" w:rsidP="00043FCC">
            <w:pPr>
              <w:spacing w:line="276" w:lineRule="auto"/>
              <w:jc w:val="both"/>
              <w:rPr>
                <w:rFonts w:eastAsia="Calibri"/>
                <w:sz w:val="20"/>
              </w:rPr>
            </w:pPr>
          </w:p>
        </w:tc>
        <w:tc>
          <w:tcPr>
            <w:tcW w:w="2330" w:type="pct"/>
          </w:tcPr>
          <w:p w:rsidR="00043FCC" w:rsidRPr="00043FCC" w:rsidRDefault="00043FCC" w:rsidP="00043FCC">
            <w:pPr>
              <w:spacing w:line="276" w:lineRule="auto"/>
              <w:jc w:val="both"/>
              <w:rPr>
                <w:rFonts w:eastAsia="Calibri"/>
                <w:sz w:val="20"/>
                <w:lang w:val="fr-CA"/>
              </w:rPr>
            </w:pPr>
            <w:r w:rsidRPr="00043FCC">
              <w:rPr>
                <w:rFonts w:eastAsia="Calibri"/>
                <w:sz w:val="20"/>
                <w:lang w:val="fr-CA"/>
              </w:rPr>
              <w:t>Arrêt accueillant l’appel de la déclaration de culpabilité; annulation de la déclaration de culpabilité; verdict d’acquittement</w:t>
            </w:r>
          </w:p>
          <w:p w:rsidR="00043FCC" w:rsidRPr="00043FCC" w:rsidRDefault="00043FCC" w:rsidP="00043FCC">
            <w:pPr>
              <w:spacing w:line="276" w:lineRule="auto"/>
              <w:jc w:val="both"/>
              <w:rPr>
                <w:rFonts w:eastAsia="Calibri"/>
                <w:sz w:val="20"/>
                <w:lang w:val="fr-CA"/>
              </w:rPr>
            </w:pPr>
          </w:p>
          <w:p w:rsidR="00043FCC" w:rsidRPr="00043FCC" w:rsidRDefault="00043FCC" w:rsidP="00043FCC">
            <w:pPr>
              <w:spacing w:line="276" w:lineRule="auto"/>
              <w:jc w:val="both"/>
              <w:rPr>
                <w:rFonts w:eastAsia="Calibri"/>
                <w:sz w:val="20"/>
                <w:lang w:val="fr-CA"/>
              </w:rPr>
            </w:pPr>
          </w:p>
        </w:tc>
      </w:tr>
      <w:tr w:rsidR="00043FCC" w:rsidRPr="009A3379" w:rsidTr="00043FCC">
        <w:tc>
          <w:tcPr>
            <w:tcW w:w="2427" w:type="pct"/>
            <w:gridSpan w:val="2"/>
            <w:hideMark/>
          </w:tcPr>
          <w:p w:rsidR="00043FCC" w:rsidRPr="00043FCC" w:rsidRDefault="00043FCC" w:rsidP="00043FCC">
            <w:pPr>
              <w:spacing w:line="276" w:lineRule="auto"/>
              <w:jc w:val="both"/>
              <w:rPr>
                <w:rFonts w:eastAsia="Calibri"/>
                <w:sz w:val="20"/>
                <w:lang w:val="fr-CA"/>
              </w:rPr>
            </w:pPr>
            <w:r w:rsidRPr="00043FCC">
              <w:rPr>
                <w:rFonts w:eastAsia="Calibri"/>
                <w:sz w:val="20"/>
                <w:lang w:val="fr-CA"/>
              </w:rPr>
              <w:t>15 mai 2015</w:t>
            </w:r>
          </w:p>
          <w:p w:rsidR="00043FCC" w:rsidRPr="00043FCC" w:rsidRDefault="00043FCC" w:rsidP="00043FCC">
            <w:pPr>
              <w:spacing w:line="276" w:lineRule="auto"/>
              <w:jc w:val="both"/>
              <w:rPr>
                <w:rFonts w:eastAsia="Calibri"/>
                <w:sz w:val="20"/>
                <w:lang w:val="fr-CA"/>
              </w:rPr>
            </w:pPr>
            <w:r w:rsidRPr="00043FCC">
              <w:rPr>
                <w:rFonts w:eastAsia="Calibri"/>
                <w:sz w:val="20"/>
                <w:lang w:val="fr-CA"/>
              </w:rPr>
              <w:t>Cour suprême du Canada</w:t>
            </w:r>
          </w:p>
        </w:tc>
        <w:tc>
          <w:tcPr>
            <w:tcW w:w="243" w:type="pct"/>
          </w:tcPr>
          <w:p w:rsidR="00043FCC" w:rsidRPr="00043FCC" w:rsidRDefault="00043FCC" w:rsidP="00043FCC">
            <w:pPr>
              <w:spacing w:line="276" w:lineRule="auto"/>
              <w:jc w:val="both"/>
              <w:rPr>
                <w:rFonts w:eastAsia="Calibri"/>
                <w:sz w:val="20"/>
                <w:lang w:val="fr-CA"/>
              </w:rPr>
            </w:pPr>
          </w:p>
        </w:tc>
        <w:tc>
          <w:tcPr>
            <w:tcW w:w="2330" w:type="pct"/>
          </w:tcPr>
          <w:p w:rsidR="00043FCC" w:rsidRPr="00043FCC" w:rsidRDefault="00043FCC" w:rsidP="00043FCC">
            <w:pPr>
              <w:spacing w:line="276" w:lineRule="auto"/>
              <w:jc w:val="both"/>
              <w:rPr>
                <w:rFonts w:eastAsia="Calibri"/>
                <w:sz w:val="20"/>
                <w:lang w:val="fr-CA"/>
              </w:rPr>
            </w:pPr>
            <w:r w:rsidRPr="00043FCC">
              <w:rPr>
                <w:rFonts w:eastAsia="Calibri"/>
                <w:sz w:val="20"/>
                <w:lang w:val="fr-CA"/>
              </w:rPr>
              <w:t>Dépôt de la demande d’autorisation d’appel</w:t>
            </w:r>
          </w:p>
          <w:p w:rsidR="00043FCC" w:rsidRPr="00043FCC" w:rsidRDefault="00043FCC" w:rsidP="00043FCC">
            <w:pPr>
              <w:spacing w:line="276" w:lineRule="auto"/>
              <w:jc w:val="both"/>
              <w:rPr>
                <w:rFonts w:eastAsia="Calibri"/>
                <w:sz w:val="20"/>
                <w:lang w:val="fr-CA"/>
              </w:rPr>
            </w:pPr>
          </w:p>
        </w:tc>
      </w:tr>
    </w:tbl>
    <w:p w:rsidR="00043FCC" w:rsidRDefault="00043FCC" w:rsidP="00043FCC">
      <w:pPr>
        <w:jc w:val="both"/>
        <w:rPr>
          <w:rFonts w:eastAsia="Calibri"/>
          <w:sz w:val="20"/>
          <w:lang w:val="fr-CA"/>
        </w:rPr>
      </w:pPr>
    </w:p>
    <w:p w:rsidR="005C667A" w:rsidRPr="00043FCC" w:rsidRDefault="005C667A" w:rsidP="00043FCC">
      <w:pPr>
        <w:jc w:val="both"/>
        <w:rPr>
          <w:rFonts w:eastAsia="Calibri"/>
          <w:sz w:val="20"/>
          <w:lang w:val="fr-CA"/>
        </w:rPr>
      </w:pPr>
    </w:p>
    <w:tbl>
      <w:tblPr>
        <w:tblW w:w="4950" w:type="pct"/>
        <w:tblCellMar>
          <w:left w:w="0" w:type="dxa"/>
          <w:bottom w:w="99" w:type="dxa"/>
          <w:right w:w="0" w:type="dxa"/>
        </w:tblCellMar>
        <w:tblLook w:val="04A0" w:firstRow="1" w:lastRow="0" w:firstColumn="1" w:lastColumn="0" w:noHBand="0" w:noVBand="1"/>
      </w:tblPr>
      <w:tblGrid>
        <w:gridCol w:w="1007"/>
        <w:gridCol w:w="3491"/>
        <w:gridCol w:w="450"/>
        <w:gridCol w:w="4318"/>
      </w:tblGrid>
      <w:tr w:rsidR="00043FCC" w:rsidRPr="00043FCC" w:rsidTr="00043FCC">
        <w:tc>
          <w:tcPr>
            <w:tcW w:w="543" w:type="pct"/>
            <w:hideMark/>
          </w:tcPr>
          <w:p w:rsidR="00043FCC" w:rsidRPr="00043FCC" w:rsidRDefault="00043FCC" w:rsidP="00043FCC">
            <w:pPr>
              <w:spacing w:line="276" w:lineRule="auto"/>
              <w:jc w:val="both"/>
              <w:rPr>
                <w:rFonts w:eastAsia="Calibri"/>
                <w:sz w:val="20"/>
                <w:lang w:val="en-CA"/>
              </w:rPr>
            </w:pPr>
            <w:r w:rsidRPr="005C667A">
              <w:rPr>
                <w:rFonts w:eastAsia="Calibri"/>
                <w:b/>
                <w:sz w:val="20"/>
                <w:lang w:val="en-CA"/>
              </w:rPr>
              <w:t>36428</w:t>
            </w:r>
          </w:p>
        </w:tc>
        <w:tc>
          <w:tcPr>
            <w:tcW w:w="4457" w:type="pct"/>
            <w:gridSpan w:val="3"/>
            <w:hideMark/>
          </w:tcPr>
          <w:p w:rsidR="00043FCC" w:rsidRPr="00043FCC" w:rsidRDefault="00043FCC" w:rsidP="00043FCC">
            <w:pPr>
              <w:spacing w:line="276" w:lineRule="auto"/>
              <w:jc w:val="both"/>
              <w:rPr>
                <w:rFonts w:eastAsia="Calibri"/>
                <w:b/>
                <w:sz w:val="20"/>
                <w:lang w:val="en-CA"/>
              </w:rPr>
            </w:pPr>
            <w:proofErr w:type="spellStart"/>
            <w:r w:rsidRPr="00043FCC">
              <w:rPr>
                <w:rFonts w:eastAsia="Calibri"/>
                <w:b/>
                <w:sz w:val="20"/>
                <w:lang w:val="en-CA"/>
              </w:rPr>
              <w:t>Oluwarotimi</w:t>
            </w:r>
            <w:proofErr w:type="spellEnd"/>
            <w:r w:rsidRPr="00043FCC">
              <w:rPr>
                <w:rFonts w:eastAsia="Calibri"/>
                <w:b/>
                <w:sz w:val="20"/>
                <w:lang w:val="en-CA"/>
              </w:rPr>
              <w:t xml:space="preserve"> </w:t>
            </w:r>
            <w:proofErr w:type="spellStart"/>
            <w:r w:rsidRPr="00043FCC">
              <w:rPr>
                <w:rFonts w:eastAsia="Calibri"/>
                <w:b/>
                <w:sz w:val="20"/>
                <w:lang w:val="en-CA"/>
              </w:rPr>
              <w:t>Fashoranti</w:t>
            </w:r>
            <w:proofErr w:type="spellEnd"/>
            <w:r w:rsidRPr="00043FCC">
              <w:rPr>
                <w:rFonts w:eastAsia="Calibri"/>
                <w:b/>
                <w:sz w:val="20"/>
                <w:lang w:val="en-CA"/>
              </w:rPr>
              <w:t xml:space="preserve"> v. College of Physicians and Surgeons of Nova Scotia, Attorney General of Nova Scotia</w:t>
            </w:r>
          </w:p>
          <w:p w:rsidR="00043FCC" w:rsidRPr="00043FCC" w:rsidRDefault="00043FCC" w:rsidP="00043FCC">
            <w:pPr>
              <w:spacing w:line="276" w:lineRule="auto"/>
              <w:jc w:val="both"/>
              <w:rPr>
                <w:rFonts w:eastAsia="Calibri"/>
                <w:sz w:val="20"/>
                <w:lang w:val="en-CA"/>
              </w:rPr>
            </w:pPr>
            <w:r w:rsidRPr="00043FCC">
              <w:rPr>
                <w:rFonts w:eastAsia="Calibri"/>
                <w:sz w:val="20"/>
                <w:lang w:val="en-CA"/>
              </w:rPr>
              <w:t>(N.S.) (Civil) (By Leave)</w:t>
            </w:r>
          </w:p>
        </w:tc>
      </w:tr>
      <w:tr w:rsidR="00043FCC" w:rsidRPr="00043FCC" w:rsidTr="00043FCC">
        <w:tc>
          <w:tcPr>
            <w:tcW w:w="5000" w:type="pct"/>
            <w:gridSpan w:val="4"/>
          </w:tcPr>
          <w:p w:rsidR="00043FCC" w:rsidRPr="00043FCC" w:rsidRDefault="00043FCC" w:rsidP="00043FCC">
            <w:pPr>
              <w:spacing w:line="276" w:lineRule="auto"/>
              <w:jc w:val="both"/>
              <w:rPr>
                <w:rFonts w:eastAsia="Calibri"/>
                <w:smallCaps/>
                <w:sz w:val="20"/>
                <w:lang w:val="en-CA"/>
              </w:rPr>
            </w:pPr>
            <w:r w:rsidRPr="00043FCC">
              <w:rPr>
                <w:rFonts w:eastAsia="Calibri"/>
                <w:smallCaps/>
                <w:sz w:val="20"/>
                <w:lang w:val="en-CA"/>
              </w:rPr>
              <w:t>(Publication ban in case)</w:t>
            </w:r>
          </w:p>
          <w:p w:rsidR="00043FCC" w:rsidRPr="00043FCC" w:rsidRDefault="00043FCC" w:rsidP="00043FCC">
            <w:pPr>
              <w:spacing w:line="276" w:lineRule="auto"/>
              <w:jc w:val="both"/>
              <w:rPr>
                <w:rFonts w:eastAsia="Calibri"/>
                <w:sz w:val="20"/>
                <w:lang w:val="en-CA"/>
              </w:rPr>
            </w:pPr>
          </w:p>
          <w:p w:rsidR="00043FCC" w:rsidRPr="00043FCC" w:rsidRDefault="00043FCC" w:rsidP="00043FCC">
            <w:pPr>
              <w:spacing w:line="276" w:lineRule="auto"/>
              <w:jc w:val="both"/>
              <w:rPr>
                <w:rFonts w:eastAsia="Calibri"/>
                <w:sz w:val="20"/>
                <w:lang w:val="en-CA"/>
              </w:rPr>
            </w:pPr>
            <w:r w:rsidRPr="00043FCC">
              <w:rPr>
                <w:rFonts w:eastAsia="Calibri"/>
                <w:sz w:val="20"/>
                <w:lang w:val="en-CA"/>
              </w:rPr>
              <w:t xml:space="preserve">Administrative law – Appeals – Standard of review – Procedural fairness – Sufficiency of reasons – What effect did </w:t>
            </w:r>
            <w:r w:rsidRPr="00043FCC">
              <w:rPr>
                <w:rFonts w:eastAsia="Calibri"/>
                <w:i/>
                <w:sz w:val="20"/>
                <w:lang w:val="en-CA"/>
              </w:rPr>
              <w:t>Newfoundland and Labrador Nurses’ Union v. Newfoundland and Labrador (Treasury Board)</w:t>
            </w:r>
            <w:r w:rsidRPr="00043FCC">
              <w:rPr>
                <w:rFonts w:eastAsia="Calibri"/>
                <w:sz w:val="20"/>
                <w:lang w:val="en-CA"/>
              </w:rPr>
              <w:t xml:space="preserve">, 2011 SCC 62, [2011] 3 S.C.R. 708 have on the obligation to provide reasons as set out in </w:t>
            </w:r>
            <w:r w:rsidRPr="00043FCC">
              <w:rPr>
                <w:rFonts w:eastAsia="Calibri"/>
                <w:i/>
                <w:sz w:val="20"/>
                <w:lang w:val="en-CA"/>
              </w:rPr>
              <w:t>Baker v. Canada (Minister of Citizenship and Immigration)</w:t>
            </w:r>
            <w:r w:rsidRPr="00043FCC">
              <w:rPr>
                <w:rFonts w:eastAsia="Calibri"/>
                <w:sz w:val="20"/>
                <w:lang w:val="en-CA"/>
              </w:rPr>
              <w:t>, [1999] 2 S.C.R. 817 – In professional disciplinary matters and other like proceedings, should bare conclusory reasons, such as a finding that the professional was not credible, be sufficient to make a decision reasonable.</w:t>
            </w:r>
          </w:p>
        </w:tc>
      </w:tr>
      <w:tr w:rsidR="00043FCC" w:rsidRPr="00043FCC" w:rsidTr="00043FCC">
        <w:tc>
          <w:tcPr>
            <w:tcW w:w="5000" w:type="pct"/>
            <w:gridSpan w:val="4"/>
          </w:tcPr>
          <w:p w:rsidR="00043FCC" w:rsidRPr="00043FCC" w:rsidRDefault="00043FCC" w:rsidP="00043FCC">
            <w:pPr>
              <w:spacing w:line="276" w:lineRule="auto"/>
              <w:jc w:val="both"/>
              <w:rPr>
                <w:rFonts w:eastAsia="Calibri"/>
                <w:sz w:val="20"/>
                <w:lang w:val="en-CA"/>
              </w:rPr>
            </w:pPr>
          </w:p>
        </w:tc>
      </w:tr>
      <w:tr w:rsidR="00043FCC" w:rsidRPr="00043FCC" w:rsidTr="00043FCC">
        <w:tc>
          <w:tcPr>
            <w:tcW w:w="5000" w:type="pct"/>
            <w:gridSpan w:val="4"/>
          </w:tcPr>
          <w:p w:rsidR="00043FCC" w:rsidRPr="00043FCC" w:rsidRDefault="00043FCC" w:rsidP="00043FCC">
            <w:pPr>
              <w:spacing w:line="276" w:lineRule="auto"/>
              <w:jc w:val="both"/>
              <w:rPr>
                <w:rFonts w:eastAsia="Calibri"/>
                <w:sz w:val="20"/>
                <w:lang w:val="en-CA"/>
              </w:rPr>
            </w:pPr>
            <w:r w:rsidRPr="00043FCC">
              <w:rPr>
                <w:rFonts w:eastAsia="Calibri"/>
                <w:sz w:val="20"/>
                <w:lang w:val="en-CA"/>
              </w:rPr>
              <w:t xml:space="preserve">The applicant physician has a sole practice in Pugwash, Nova Scotia. While fulfilling a regular shift at the hospital emergency room he saw Patient A, whom he knew as a patient at the hospital and from her place of work. While reviewing the results of a CT scan ordered by another physician, the applicant conducted a pelvic exam on Patient </w:t>
            </w:r>
            <w:r w:rsidRPr="00043FCC">
              <w:rPr>
                <w:rFonts w:eastAsia="Calibri"/>
                <w:sz w:val="20"/>
                <w:lang w:val="en-CA"/>
              </w:rPr>
              <w:lastRenderedPageBreak/>
              <w:t>A. She alleged that he also carried out a breast exam, which he denied. Patient A contacted the police and the applicant was charged with sexual assault. In June, 2011, he was acquitted by a jury. Patient A then filed a complaint with the respondent, who charged the applicant with acting unprofessionally by (1)  having an “inappropriate interaction” with Patient A; and (2) engaging in an “inappropriate examination” of Patient A. The hearing committee dismissed the complaint of “inappropriate interaction” but held that the applicant had committed professional misconduct by carrying out a breast examination which was inappropriate in the circumstances. The applicant’s appeal to the Nova Scotia Court of Appeal was dismissed.</w:t>
            </w:r>
          </w:p>
          <w:p w:rsidR="00043FCC" w:rsidRPr="00043FCC" w:rsidRDefault="00043FCC" w:rsidP="00043FCC">
            <w:pPr>
              <w:spacing w:line="276" w:lineRule="auto"/>
              <w:jc w:val="both"/>
              <w:rPr>
                <w:rFonts w:eastAsia="Calibri"/>
                <w:sz w:val="20"/>
                <w:lang w:val="en-CA"/>
              </w:rPr>
            </w:pPr>
          </w:p>
        </w:tc>
      </w:tr>
      <w:tr w:rsidR="00043FCC" w:rsidRPr="00043FCC" w:rsidTr="00043FCC">
        <w:tc>
          <w:tcPr>
            <w:tcW w:w="2427" w:type="pct"/>
            <w:gridSpan w:val="2"/>
          </w:tcPr>
          <w:p w:rsidR="00043FCC" w:rsidRPr="00043FCC" w:rsidRDefault="00043FCC" w:rsidP="00043FCC">
            <w:pPr>
              <w:spacing w:line="276" w:lineRule="auto"/>
              <w:jc w:val="both"/>
              <w:rPr>
                <w:rFonts w:eastAsia="Calibri"/>
                <w:sz w:val="20"/>
                <w:lang w:val="en-CA"/>
              </w:rPr>
            </w:pPr>
            <w:r w:rsidRPr="00043FCC">
              <w:rPr>
                <w:rFonts w:eastAsia="Calibri"/>
                <w:sz w:val="20"/>
                <w:lang w:val="en-CA"/>
              </w:rPr>
              <w:lastRenderedPageBreak/>
              <w:t>September 21, 2013</w:t>
            </w:r>
          </w:p>
          <w:p w:rsidR="00043FCC" w:rsidRPr="00043FCC" w:rsidRDefault="00043FCC" w:rsidP="00043FCC">
            <w:pPr>
              <w:spacing w:line="276" w:lineRule="auto"/>
              <w:jc w:val="both"/>
              <w:rPr>
                <w:rFonts w:eastAsia="Calibri"/>
                <w:sz w:val="20"/>
                <w:lang w:val="en-CA"/>
              </w:rPr>
            </w:pPr>
            <w:r w:rsidRPr="00043FCC">
              <w:rPr>
                <w:rFonts w:eastAsia="Calibri"/>
                <w:sz w:val="20"/>
                <w:lang w:val="en-CA"/>
              </w:rPr>
              <w:t xml:space="preserve">College of Physicians and Surgeons of Nova </w:t>
            </w:r>
          </w:p>
          <w:p w:rsidR="00043FCC" w:rsidRPr="00043FCC" w:rsidRDefault="00043FCC" w:rsidP="00043FCC">
            <w:pPr>
              <w:spacing w:line="276" w:lineRule="auto"/>
              <w:jc w:val="both"/>
              <w:rPr>
                <w:rFonts w:eastAsia="Calibri"/>
                <w:sz w:val="20"/>
                <w:lang w:val="en-CA"/>
              </w:rPr>
            </w:pPr>
            <w:r w:rsidRPr="00043FCC">
              <w:rPr>
                <w:rFonts w:eastAsia="Calibri"/>
                <w:sz w:val="20"/>
                <w:lang w:val="en-CA"/>
              </w:rPr>
              <w:t>Scotia</w:t>
            </w:r>
          </w:p>
          <w:p w:rsidR="00043FCC" w:rsidRPr="00043FCC" w:rsidRDefault="00043FCC" w:rsidP="00043FCC">
            <w:pPr>
              <w:spacing w:line="276" w:lineRule="auto"/>
              <w:jc w:val="both"/>
              <w:rPr>
                <w:rFonts w:eastAsia="Calibri"/>
                <w:sz w:val="20"/>
                <w:lang w:val="en-CA"/>
              </w:rPr>
            </w:pPr>
            <w:r w:rsidRPr="00043FCC">
              <w:rPr>
                <w:rFonts w:eastAsia="Calibri"/>
                <w:sz w:val="20"/>
                <w:lang w:val="en-CA"/>
              </w:rPr>
              <w:t xml:space="preserve">(Smith, Q.C., Bishop, Hamblin, Forbes and </w:t>
            </w:r>
          </w:p>
          <w:p w:rsidR="00043FCC" w:rsidRPr="00043FCC" w:rsidRDefault="00043FCC" w:rsidP="00043FCC">
            <w:pPr>
              <w:spacing w:line="276" w:lineRule="auto"/>
              <w:jc w:val="both"/>
              <w:rPr>
                <w:rFonts w:eastAsia="Calibri"/>
                <w:sz w:val="20"/>
                <w:lang w:val="en-CA"/>
              </w:rPr>
            </w:pPr>
            <w:proofErr w:type="spellStart"/>
            <w:r w:rsidRPr="00043FCC">
              <w:rPr>
                <w:rFonts w:eastAsia="Calibri"/>
                <w:sz w:val="20"/>
                <w:lang w:val="en-CA"/>
              </w:rPr>
              <w:t>Teehan</w:t>
            </w:r>
            <w:proofErr w:type="spellEnd"/>
            <w:r w:rsidRPr="00043FCC">
              <w:rPr>
                <w:rFonts w:eastAsia="Calibri"/>
                <w:sz w:val="20"/>
                <w:lang w:val="en-CA"/>
              </w:rPr>
              <w:t>)</w:t>
            </w:r>
          </w:p>
          <w:p w:rsidR="00043FCC" w:rsidRPr="00043FCC" w:rsidRDefault="00043FCC" w:rsidP="00043FCC">
            <w:pPr>
              <w:spacing w:line="276" w:lineRule="auto"/>
              <w:jc w:val="both"/>
              <w:rPr>
                <w:rFonts w:eastAsia="Calibri"/>
                <w:sz w:val="20"/>
                <w:lang w:val="en-CA"/>
              </w:rPr>
            </w:pPr>
          </w:p>
        </w:tc>
        <w:tc>
          <w:tcPr>
            <w:tcW w:w="243" w:type="pct"/>
          </w:tcPr>
          <w:p w:rsidR="00043FCC" w:rsidRPr="00043FCC" w:rsidRDefault="00043FCC" w:rsidP="00043FCC">
            <w:pPr>
              <w:spacing w:line="276" w:lineRule="auto"/>
              <w:jc w:val="both"/>
              <w:rPr>
                <w:rFonts w:eastAsia="Calibri"/>
                <w:sz w:val="20"/>
                <w:lang w:val="en-CA"/>
              </w:rPr>
            </w:pPr>
          </w:p>
        </w:tc>
        <w:tc>
          <w:tcPr>
            <w:tcW w:w="2330" w:type="pct"/>
            <w:hideMark/>
          </w:tcPr>
          <w:p w:rsidR="00043FCC" w:rsidRPr="00043FCC" w:rsidRDefault="00043FCC" w:rsidP="00043FCC">
            <w:pPr>
              <w:spacing w:line="276" w:lineRule="auto"/>
              <w:jc w:val="both"/>
              <w:rPr>
                <w:rFonts w:eastAsia="Calibri"/>
                <w:sz w:val="20"/>
                <w:lang w:val="en-CA"/>
              </w:rPr>
            </w:pPr>
            <w:r w:rsidRPr="00043FCC">
              <w:rPr>
                <w:rFonts w:eastAsia="Calibri"/>
                <w:sz w:val="20"/>
                <w:lang w:val="en-CA"/>
              </w:rPr>
              <w:t xml:space="preserve">Complaint of “inappropriate interaction” dismissed; applicant held to have committed professional misconduct by carrying out a breast examination which was inappropriate in the circumstances </w:t>
            </w:r>
          </w:p>
        </w:tc>
      </w:tr>
      <w:tr w:rsidR="00043FCC" w:rsidRPr="00043FCC" w:rsidTr="00043FCC">
        <w:tc>
          <w:tcPr>
            <w:tcW w:w="2427" w:type="pct"/>
            <w:gridSpan w:val="2"/>
          </w:tcPr>
          <w:p w:rsidR="00043FCC" w:rsidRPr="00043FCC" w:rsidRDefault="00043FCC" w:rsidP="00043FCC">
            <w:pPr>
              <w:spacing w:line="276" w:lineRule="auto"/>
              <w:jc w:val="both"/>
              <w:rPr>
                <w:rFonts w:eastAsia="Calibri"/>
                <w:sz w:val="20"/>
                <w:lang w:val="en-CA"/>
              </w:rPr>
            </w:pPr>
            <w:r w:rsidRPr="00043FCC">
              <w:rPr>
                <w:rFonts w:eastAsia="Calibri"/>
                <w:sz w:val="20"/>
                <w:lang w:val="en-CA"/>
              </w:rPr>
              <w:t>March 11, 2015</w:t>
            </w:r>
          </w:p>
          <w:p w:rsidR="00043FCC" w:rsidRPr="00043FCC" w:rsidRDefault="00043FCC" w:rsidP="00043FCC">
            <w:pPr>
              <w:spacing w:line="276" w:lineRule="auto"/>
              <w:jc w:val="both"/>
              <w:rPr>
                <w:rFonts w:eastAsia="Calibri"/>
                <w:sz w:val="20"/>
                <w:lang w:val="en-CA"/>
              </w:rPr>
            </w:pPr>
            <w:r w:rsidRPr="00043FCC">
              <w:rPr>
                <w:rFonts w:eastAsia="Calibri"/>
                <w:sz w:val="20"/>
                <w:lang w:val="en-CA"/>
              </w:rPr>
              <w:t>Nova Scotia Court of Appeal</w:t>
            </w:r>
          </w:p>
          <w:p w:rsidR="00043FCC" w:rsidRPr="00043FCC" w:rsidRDefault="00043FCC" w:rsidP="00043FCC">
            <w:pPr>
              <w:spacing w:line="276" w:lineRule="auto"/>
              <w:jc w:val="both"/>
              <w:rPr>
                <w:rFonts w:eastAsia="Calibri"/>
                <w:sz w:val="20"/>
                <w:lang w:val="en-CA"/>
              </w:rPr>
            </w:pPr>
            <w:r w:rsidRPr="00043FCC">
              <w:rPr>
                <w:rFonts w:eastAsia="Calibri"/>
                <w:sz w:val="20"/>
                <w:lang w:val="en-CA"/>
              </w:rPr>
              <w:t xml:space="preserve">(MacDonald, C.J.N.S., Oland and </w:t>
            </w:r>
            <w:proofErr w:type="spellStart"/>
            <w:r w:rsidRPr="00043FCC">
              <w:rPr>
                <w:rFonts w:eastAsia="Calibri"/>
                <w:sz w:val="20"/>
                <w:lang w:val="en-CA"/>
              </w:rPr>
              <w:t>Fichaud</w:t>
            </w:r>
            <w:proofErr w:type="spellEnd"/>
            <w:r w:rsidRPr="00043FCC">
              <w:rPr>
                <w:rFonts w:eastAsia="Calibri"/>
                <w:sz w:val="20"/>
                <w:lang w:val="en-CA"/>
              </w:rPr>
              <w:t xml:space="preserve"> </w:t>
            </w:r>
          </w:p>
          <w:p w:rsidR="00043FCC" w:rsidRPr="00043FCC" w:rsidRDefault="00043FCC" w:rsidP="00043FCC">
            <w:pPr>
              <w:spacing w:line="276" w:lineRule="auto"/>
              <w:jc w:val="both"/>
              <w:rPr>
                <w:rFonts w:eastAsia="Calibri"/>
                <w:sz w:val="20"/>
                <w:lang w:val="en-CA"/>
              </w:rPr>
            </w:pPr>
            <w:r w:rsidRPr="00043FCC">
              <w:rPr>
                <w:rFonts w:eastAsia="Calibri"/>
                <w:sz w:val="20"/>
                <w:lang w:val="en-CA"/>
              </w:rPr>
              <w:t>JJ.A.)</w:t>
            </w:r>
          </w:p>
          <w:p w:rsidR="00043FCC" w:rsidRPr="00043FCC" w:rsidRDefault="009A3379" w:rsidP="00043FCC">
            <w:pPr>
              <w:spacing w:line="276" w:lineRule="auto"/>
              <w:jc w:val="both"/>
              <w:rPr>
                <w:sz w:val="20"/>
                <w:lang w:val="en-CA"/>
              </w:rPr>
            </w:pPr>
            <w:hyperlink r:id="rId18" w:history="1">
              <w:r w:rsidR="00043FCC" w:rsidRPr="005C667A">
                <w:rPr>
                  <w:rFonts w:eastAsia="Calibri"/>
                  <w:color w:val="0000FF" w:themeColor="hyperlink"/>
                  <w:sz w:val="20"/>
                  <w:u w:val="single"/>
                  <w:lang w:val="en-CA"/>
                </w:rPr>
                <w:t>2015 NSCA 25</w:t>
              </w:r>
            </w:hyperlink>
            <w:r w:rsidR="00043FCC" w:rsidRPr="00043FCC">
              <w:rPr>
                <w:rFonts w:eastAsia="Calibri"/>
                <w:sz w:val="20"/>
                <w:lang w:val="en-CA"/>
              </w:rPr>
              <w:t xml:space="preserve">; </w:t>
            </w:r>
            <w:r w:rsidR="00043FCC" w:rsidRPr="00043FCC">
              <w:rPr>
                <w:sz w:val="20"/>
                <w:lang w:val="en-CA"/>
              </w:rPr>
              <w:t>CA 428527</w:t>
            </w:r>
          </w:p>
          <w:p w:rsidR="00043FCC" w:rsidRPr="00043FCC" w:rsidRDefault="00043FCC" w:rsidP="00043FCC">
            <w:pPr>
              <w:spacing w:line="276" w:lineRule="auto"/>
              <w:jc w:val="both"/>
              <w:rPr>
                <w:rFonts w:eastAsia="Calibri"/>
                <w:sz w:val="20"/>
                <w:lang w:val="en-CA"/>
              </w:rPr>
            </w:pPr>
          </w:p>
        </w:tc>
        <w:tc>
          <w:tcPr>
            <w:tcW w:w="243" w:type="pct"/>
          </w:tcPr>
          <w:p w:rsidR="00043FCC" w:rsidRPr="00043FCC" w:rsidRDefault="00043FCC" w:rsidP="00043FCC">
            <w:pPr>
              <w:spacing w:line="276" w:lineRule="auto"/>
              <w:jc w:val="both"/>
              <w:rPr>
                <w:rFonts w:eastAsia="Calibri"/>
                <w:sz w:val="20"/>
                <w:lang w:val="en-CA"/>
              </w:rPr>
            </w:pPr>
          </w:p>
        </w:tc>
        <w:tc>
          <w:tcPr>
            <w:tcW w:w="2330" w:type="pct"/>
          </w:tcPr>
          <w:p w:rsidR="00043FCC" w:rsidRPr="00043FCC" w:rsidRDefault="00043FCC" w:rsidP="00043FCC">
            <w:pPr>
              <w:spacing w:line="276" w:lineRule="auto"/>
              <w:jc w:val="both"/>
              <w:rPr>
                <w:rFonts w:eastAsia="Calibri"/>
                <w:sz w:val="20"/>
                <w:lang w:val="en-CA"/>
              </w:rPr>
            </w:pPr>
            <w:r w:rsidRPr="00043FCC">
              <w:rPr>
                <w:rFonts w:eastAsia="Calibri"/>
                <w:sz w:val="20"/>
                <w:lang w:val="en-CA"/>
              </w:rPr>
              <w:t>Appeal dismissed</w:t>
            </w:r>
          </w:p>
          <w:p w:rsidR="00043FCC" w:rsidRPr="00043FCC" w:rsidRDefault="00043FCC" w:rsidP="00043FCC">
            <w:pPr>
              <w:spacing w:line="276" w:lineRule="auto"/>
              <w:jc w:val="both"/>
              <w:rPr>
                <w:rFonts w:eastAsia="Calibri"/>
                <w:sz w:val="20"/>
                <w:lang w:val="en-CA"/>
              </w:rPr>
            </w:pPr>
          </w:p>
        </w:tc>
      </w:tr>
      <w:tr w:rsidR="00043FCC" w:rsidRPr="00043FCC" w:rsidTr="00043FCC">
        <w:tc>
          <w:tcPr>
            <w:tcW w:w="2427" w:type="pct"/>
            <w:gridSpan w:val="2"/>
            <w:hideMark/>
          </w:tcPr>
          <w:p w:rsidR="00043FCC" w:rsidRPr="00043FCC" w:rsidRDefault="00043FCC" w:rsidP="00043FCC">
            <w:pPr>
              <w:spacing w:line="276" w:lineRule="auto"/>
              <w:jc w:val="both"/>
              <w:rPr>
                <w:rFonts w:eastAsia="Calibri"/>
                <w:sz w:val="20"/>
                <w:lang w:val="en-CA"/>
              </w:rPr>
            </w:pPr>
            <w:r w:rsidRPr="00043FCC">
              <w:rPr>
                <w:rFonts w:eastAsia="Calibri"/>
                <w:sz w:val="20"/>
                <w:lang w:val="en-CA"/>
              </w:rPr>
              <w:t>May 8, 2015</w:t>
            </w:r>
          </w:p>
          <w:p w:rsidR="00043FCC" w:rsidRPr="00043FCC" w:rsidRDefault="00043FCC" w:rsidP="00043FCC">
            <w:pPr>
              <w:spacing w:line="276" w:lineRule="auto"/>
              <w:jc w:val="both"/>
              <w:rPr>
                <w:rFonts w:eastAsia="Calibri"/>
                <w:sz w:val="20"/>
                <w:lang w:val="en-CA"/>
              </w:rPr>
            </w:pPr>
            <w:r w:rsidRPr="00043FCC">
              <w:rPr>
                <w:rFonts w:eastAsia="Calibri"/>
                <w:sz w:val="20"/>
                <w:lang w:val="en-CA"/>
              </w:rPr>
              <w:t>Supreme Court of Canada</w:t>
            </w:r>
          </w:p>
        </w:tc>
        <w:tc>
          <w:tcPr>
            <w:tcW w:w="243" w:type="pct"/>
          </w:tcPr>
          <w:p w:rsidR="00043FCC" w:rsidRPr="00043FCC" w:rsidRDefault="00043FCC" w:rsidP="00043FCC">
            <w:pPr>
              <w:spacing w:line="276" w:lineRule="auto"/>
              <w:jc w:val="both"/>
              <w:rPr>
                <w:rFonts w:eastAsia="Calibri"/>
                <w:sz w:val="20"/>
                <w:lang w:val="en-CA"/>
              </w:rPr>
            </w:pPr>
          </w:p>
        </w:tc>
        <w:tc>
          <w:tcPr>
            <w:tcW w:w="2330" w:type="pct"/>
            <w:hideMark/>
          </w:tcPr>
          <w:p w:rsidR="00043FCC" w:rsidRPr="00043FCC" w:rsidRDefault="00043FCC" w:rsidP="00043FCC">
            <w:pPr>
              <w:spacing w:line="276" w:lineRule="auto"/>
              <w:jc w:val="both"/>
              <w:rPr>
                <w:rFonts w:eastAsia="Calibri"/>
                <w:sz w:val="20"/>
                <w:lang w:val="en-CA"/>
              </w:rPr>
            </w:pPr>
            <w:r w:rsidRPr="00043FCC">
              <w:rPr>
                <w:rFonts w:eastAsia="Calibri"/>
                <w:sz w:val="20"/>
                <w:lang w:val="en-CA"/>
              </w:rPr>
              <w:t>Application for leave to appeal filed</w:t>
            </w:r>
          </w:p>
        </w:tc>
      </w:tr>
    </w:tbl>
    <w:p w:rsidR="00043FCC" w:rsidRPr="00043FCC" w:rsidRDefault="00043FCC" w:rsidP="00043FCC">
      <w:pPr>
        <w:jc w:val="both"/>
        <w:rPr>
          <w:rFonts w:eastAsia="Calibri"/>
          <w:sz w:val="20"/>
          <w:lang w:val="en-CA"/>
        </w:rPr>
      </w:pPr>
    </w:p>
    <w:p w:rsidR="00043FCC" w:rsidRPr="00043FCC" w:rsidRDefault="00043FCC" w:rsidP="00043FCC">
      <w:pPr>
        <w:jc w:val="both"/>
        <w:rPr>
          <w:rFonts w:eastAsia="Calibri"/>
          <w:sz w:val="20"/>
          <w:lang w:val="en-CA"/>
        </w:rPr>
      </w:pPr>
    </w:p>
    <w:tbl>
      <w:tblPr>
        <w:tblW w:w="4950" w:type="pct"/>
        <w:tblCellMar>
          <w:left w:w="0" w:type="dxa"/>
          <w:bottom w:w="99" w:type="dxa"/>
          <w:right w:w="0" w:type="dxa"/>
        </w:tblCellMar>
        <w:tblLook w:val="04A0" w:firstRow="1" w:lastRow="0" w:firstColumn="1" w:lastColumn="0" w:noHBand="0" w:noVBand="1"/>
      </w:tblPr>
      <w:tblGrid>
        <w:gridCol w:w="1007"/>
        <w:gridCol w:w="3491"/>
        <w:gridCol w:w="450"/>
        <w:gridCol w:w="4318"/>
      </w:tblGrid>
      <w:tr w:rsidR="00043FCC" w:rsidRPr="009A3379" w:rsidTr="00043FCC">
        <w:tc>
          <w:tcPr>
            <w:tcW w:w="543" w:type="pct"/>
            <w:hideMark/>
          </w:tcPr>
          <w:p w:rsidR="00043FCC" w:rsidRPr="00043FCC" w:rsidRDefault="00043FCC" w:rsidP="00043FCC">
            <w:pPr>
              <w:spacing w:line="276" w:lineRule="auto"/>
              <w:jc w:val="both"/>
              <w:rPr>
                <w:rFonts w:eastAsia="Calibri"/>
                <w:sz w:val="20"/>
                <w:lang w:val="fr-CA"/>
              </w:rPr>
            </w:pPr>
            <w:r w:rsidRPr="005C667A">
              <w:rPr>
                <w:rFonts w:eastAsia="Calibri"/>
                <w:b/>
                <w:sz w:val="20"/>
                <w:lang w:val="fr-CA"/>
              </w:rPr>
              <w:t>36428</w:t>
            </w:r>
          </w:p>
        </w:tc>
        <w:tc>
          <w:tcPr>
            <w:tcW w:w="4457" w:type="pct"/>
            <w:gridSpan w:val="3"/>
            <w:hideMark/>
          </w:tcPr>
          <w:p w:rsidR="00043FCC" w:rsidRPr="00043FCC" w:rsidRDefault="00043FCC" w:rsidP="00043FCC">
            <w:pPr>
              <w:spacing w:line="276" w:lineRule="auto"/>
              <w:jc w:val="both"/>
              <w:rPr>
                <w:rFonts w:eastAsia="Calibri"/>
                <w:b/>
                <w:sz w:val="20"/>
                <w:lang w:val="fr-CA"/>
              </w:rPr>
            </w:pPr>
            <w:proofErr w:type="spellStart"/>
            <w:r w:rsidRPr="00043FCC">
              <w:rPr>
                <w:rFonts w:eastAsia="Calibri"/>
                <w:b/>
                <w:sz w:val="20"/>
                <w:lang w:val="fr-CA"/>
              </w:rPr>
              <w:t>Oluwarotimi</w:t>
            </w:r>
            <w:proofErr w:type="spellEnd"/>
            <w:r w:rsidRPr="00043FCC">
              <w:rPr>
                <w:rFonts w:eastAsia="Calibri"/>
                <w:b/>
                <w:sz w:val="20"/>
                <w:lang w:val="fr-CA"/>
              </w:rPr>
              <w:t xml:space="preserve"> </w:t>
            </w:r>
            <w:proofErr w:type="spellStart"/>
            <w:r w:rsidRPr="00043FCC">
              <w:rPr>
                <w:rFonts w:eastAsia="Calibri"/>
                <w:b/>
                <w:sz w:val="20"/>
                <w:lang w:val="fr-CA"/>
              </w:rPr>
              <w:t>Fashoranti</w:t>
            </w:r>
            <w:proofErr w:type="spellEnd"/>
            <w:r w:rsidRPr="00043FCC">
              <w:rPr>
                <w:rFonts w:eastAsia="Calibri"/>
                <w:b/>
                <w:sz w:val="20"/>
                <w:lang w:val="fr-CA"/>
              </w:rPr>
              <w:t xml:space="preserve"> c. </w:t>
            </w:r>
            <w:proofErr w:type="spellStart"/>
            <w:r w:rsidRPr="00043FCC">
              <w:rPr>
                <w:rFonts w:eastAsia="Calibri"/>
                <w:b/>
                <w:sz w:val="20"/>
                <w:lang w:val="fr-CA"/>
              </w:rPr>
              <w:t>College</w:t>
            </w:r>
            <w:proofErr w:type="spellEnd"/>
            <w:r w:rsidRPr="00043FCC">
              <w:rPr>
                <w:rFonts w:eastAsia="Calibri"/>
                <w:b/>
                <w:sz w:val="20"/>
                <w:lang w:val="fr-CA"/>
              </w:rPr>
              <w:t xml:space="preserve"> of </w:t>
            </w:r>
            <w:proofErr w:type="spellStart"/>
            <w:r w:rsidRPr="00043FCC">
              <w:rPr>
                <w:rFonts w:eastAsia="Calibri"/>
                <w:b/>
                <w:sz w:val="20"/>
                <w:lang w:val="fr-CA"/>
              </w:rPr>
              <w:t>Physicians</w:t>
            </w:r>
            <w:proofErr w:type="spellEnd"/>
            <w:r w:rsidRPr="00043FCC">
              <w:rPr>
                <w:rFonts w:eastAsia="Calibri"/>
                <w:b/>
                <w:sz w:val="20"/>
                <w:lang w:val="fr-CA"/>
              </w:rPr>
              <w:t xml:space="preserve"> and Surgeons of Nova </w:t>
            </w:r>
            <w:proofErr w:type="spellStart"/>
            <w:r w:rsidRPr="00043FCC">
              <w:rPr>
                <w:rFonts w:eastAsia="Calibri"/>
                <w:b/>
                <w:sz w:val="20"/>
                <w:lang w:val="fr-CA"/>
              </w:rPr>
              <w:t>Scotia</w:t>
            </w:r>
            <w:proofErr w:type="spellEnd"/>
            <w:r w:rsidRPr="00043FCC">
              <w:rPr>
                <w:rFonts w:eastAsia="Calibri"/>
                <w:b/>
                <w:sz w:val="20"/>
                <w:lang w:val="fr-CA"/>
              </w:rPr>
              <w:t>, Procureur général de la Nouvelle-Écosse</w:t>
            </w:r>
          </w:p>
          <w:p w:rsidR="00043FCC" w:rsidRPr="00043FCC" w:rsidRDefault="00043FCC" w:rsidP="00043FCC">
            <w:pPr>
              <w:spacing w:line="276" w:lineRule="auto"/>
              <w:jc w:val="both"/>
              <w:rPr>
                <w:rFonts w:eastAsia="Calibri"/>
                <w:sz w:val="20"/>
                <w:lang w:val="fr-CA"/>
              </w:rPr>
            </w:pPr>
            <w:r w:rsidRPr="00043FCC">
              <w:rPr>
                <w:rFonts w:eastAsia="Calibri"/>
                <w:sz w:val="20"/>
                <w:lang w:val="fr-CA"/>
              </w:rPr>
              <w:t>(N.-É.) (Civile) (Sur autorisation)</w:t>
            </w:r>
          </w:p>
        </w:tc>
      </w:tr>
      <w:tr w:rsidR="00043FCC" w:rsidRPr="009A3379" w:rsidTr="00043FCC">
        <w:tc>
          <w:tcPr>
            <w:tcW w:w="5000" w:type="pct"/>
            <w:gridSpan w:val="4"/>
          </w:tcPr>
          <w:p w:rsidR="00043FCC" w:rsidRPr="00043FCC" w:rsidRDefault="00043FCC" w:rsidP="00043FCC">
            <w:pPr>
              <w:spacing w:line="276" w:lineRule="auto"/>
              <w:jc w:val="both"/>
              <w:rPr>
                <w:rFonts w:eastAsia="Calibri"/>
                <w:smallCaps/>
                <w:sz w:val="20"/>
                <w:lang w:val="fr-CA"/>
              </w:rPr>
            </w:pPr>
            <w:r w:rsidRPr="00043FCC">
              <w:rPr>
                <w:rFonts w:eastAsia="Calibri"/>
                <w:smallCaps/>
                <w:sz w:val="20"/>
                <w:lang w:val="fr-CA"/>
              </w:rPr>
              <w:t>(Ordonnance de non-publication dans le dossier)</w:t>
            </w:r>
          </w:p>
          <w:p w:rsidR="00043FCC" w:rsidRPr="00043FCC" w:rsidRDefault="00043FCC" w:rsidP="00043FCC">
            <w:pPr>
              <w:spacing w:line="276" w:lineRule="auto"/>
              <w:jc w:val="both"/>
              <w:rPr>
                <w:rFonts w:eastAsia="Calibri"/>
                <w:sz w:val="20"/>
                <w:lang w:val="fr-CA"/>
              </w:rPr>
            </w:pPr>
          </w:p>
          <w:p w:rsidR="00043FCC" w:rsidRPr="00043FCC" w:rsidRDefault="00043FCC" w:rsidP="00043FCC">
            <w:pPr>
              <w:spacing w:line="276" w:lineRule="auto"/>
              <w:jc w:val="both"/>
              <w:rPr>
                <w:rFonts w:eastAsia="Calibri"/>
                <w:sz w:val="20"/>
                <w:lang w:val="fr-CA"/>
              </w:rPr>
            </w:pPr>
            <w:r w:rsidRPr="00043FCC">
              <w:rPr>
                <w:rFonts w:eastAsia="Calibri"/>
                <w:sz w:val="20"/>
                <w:lang w:val="fr-CA"/>
              </w:rPr>
              <w:t xml:space="preserve">Droit administratif – Appels – Norme de contrôle – Équité procédurale – Suffisance des motifs – Quel effet l’arrêt </w:t>
            </w:r>
            <w:r w:rsidRPr="00043FCC">
              <w:rPr>
                <w:rFonts w:eastAsia="Calibri"/>
                <w:i/>
                <w:sz w:val="20"/>
                <w:lang w:val="fr-CA"/>
              </w:rPr>
              <w:t>Newfoundland and Labrador Nurses’ Union c. Terre-Neuve-et-Labrador Labrador (Conseil du Trésor)</w:t>
            </w:r>
            <w:r w:rsidRPr="00043FCC">
              <w:rPr>
                <w:rFonts w:eastAsia="Calibri"/>
                <w:sz w:val="20"/>
                <w:lang w:val="fr-CA"/>
              </w:rPr>
              <w:t xml:space="preserve">, 2011 CSC 62, [2011] 3 R.C.S. 708 </w:t>
            </w:r>
            <w:proofErr w:type="spellStart"/>
            <w:r w:rsidRPr="00043FCC">
              <w:rPr>
                <w:rFonts w:eastAsia="Calibri"/>
                <w:sz w:val="20"/>
                <w:lang w:val="fr-CA"/>
              </w:rPr>
              <w:t>a-t-il</w:t>
            </w:r>
            <w:proofErr w:type="spellEnd"/>
            <w:r w:rsidRPr="00043FCC">
              <w:rPr>
                <w:rFonts w:eastAsia="Calibri"/>
                <w:sz w:val="20"/>
                <w:lang w:val="fr-CA"/>
              </w:rPr>
              <w:t xml:space="preserve"> eu sur l’obligation de fournir des motifs énoncée dans l’arrêt </w:t>
            </w:r>
            <w:r w:rsidRPr="00043FCC">
              <w:rPr>
                <w:rFonts w:eastAsia="Calibri"/>
                <w:i/>
                <w:sz w:val="20"/>
                <w:lang w:val="fr-CA"/>
              </w:rPr>
              <w:t>Baker c. Canada (Ministre de la Citoyenneté et de l’Immigration)</w:t>
            </w:r>
            <w:r w:rsidRPr="00043FCC">
              <w:rPr>
                <w:rFonts w:eastAsia="Calibri"/>
                <w:sz w:val="20"/>
                <w:lang w:val="fr-CA"/>
              </w:rPr>
              <w:t>, [1999] 2 S.C.R. 817? – Dans les dossiers de discipline professionnelle et dans d’autres instances semblables, des motifs dont l’énoncé se limite à une conclusion, par exemple la conclusion qu’un professionnel n’était pas crédible, suffisent-ils à rendre la décision raisonnable?</w:t>
            </w:r>
          </w:p>
        </w:tc>
      </w:tr>
      <w:tr w:rsidR="00043FCC" w:rsidRPr="009A3379" w:rsidTr="00043FCC">
        <w:tc>
          <w:tcPr>
            <w:tcW w:w="5000" w:type="pct"/>
            <w:gridSpan w:val="4"/>
          </w:tcPr>
          <w:p w:rsidR="00043FCC" w:rsidRPr="00043FCC" w:rsidRDefault="00043FCC" w:rsidP="00043FCC">
            <w:pPr>
              <w:spacing w:line="276" w:lineRule="auto"/>
              <w:jc w:val="both"/>
              <w:rPr>
                <w:rFonts w:eastAsia="Calibri"/>
                <w:sz w:val="20"/>
                <w:lang w:val="fr-CA"/>
              </w:rPr>
            </w:pPr>
          </w:p>
        </w:tc>
      </w:tr>
      <w:tr w:rsidR="00043FCC" w:rsidRPr="009A3379" w:rsidTr="00043FCC">
        <w:tc>
          <w:tcPr>
            <w:tcW w:w="5000" w:type="pct"/>
            <w:gridSpan w:val="4"/>
          </w:tcPr>
          <w:p w:rsidR="00043FCC" w:rsidRPr="00043FCC" w:rsidRDefault="00043FCC" w:rsidP="00043FCC">
            <w:pPr>
              <w:spacing w:line="276" w:lineRule="auto"/>
              <w:jc w:val="both"/>
              <w:rPr>
                <w:rFonts w:eastAsia="Calibri"/>
                <w:sz w:val="20"/>
                <w:lang w:val="fr-CA"/>
              </w:rPr>
            </w:pPr>
            <w:r w:rsidRPr="00043FCC">
              <w:rPr>
                <w:rFonts w:eastAsia="Calibri"/>
                <w:sz w:val="20"/>
                <w:lang w:val="fr-CA"/>
              </w:rPr>
              <w:t xml:space="preserve">Le médecin demandeur exerce sa profession à titre individuel à </w:t>
            </w:r>
            <w:proofErr w:type="spellStart"/>
            <w:r w:rsidRPr="00043FCC">
              <w:rPr>
                <w:rFonts w:eastAsia="Calibri"/>
                <w:sz w:val="20"/>
                <w:lang w:val="fr-CA"/>
              </w:rPr>
              <w:t>Pugwash</w:t>
            </w:r>
            <w:proofErr w:type="spellEnd"/>
            <w:r w:rsidRPr="00043FCC">
              <w:rPr>
                <w:rFonts w:eastAsia="Calibri"/>
                <w:sz w:val="20"/>
                <w:lang w:val="fr-CA"/>
              </w:rPr>
              <w:t xml:space="preserve"> (Nouvelle-Écosse).  Au cours d’un quart de travail ordinaire à la salle d’urgence de l’hôpital, il a vu la Patiente A, qu’il connaissait comme patiente à l’hôpital et de son lieu de travail. Alors qu’il examinait les résultats d’un </w:t>
            </w:r>
            <w:proofErr w:type="spellStart"/>
            <w:r w:rsidRPr="00043FCC">
              <w:rPr>
                <w:rFonts w:eastAsia="Calibri"/>
                <w:sz w:val="20"/>
                <w:lang w:val="fr-CA"/>
              </w:rPr>
              <w:t>tomodensitogramme</w:t>
            </w:r>
            <w:proofErr w:type="spellEnd"/>
            <w:r w:rsidRPr="00043FCC">
              <w:rPr>
                <w:rFonts w:eastAsia="Calibri"/>
                <w:sz w:val="20"/>
                <w:lang w:val="fr-CA"/>
              </w:rPr>
              <w:t xml:space="preserve"> demandé par un autre médecin, le demandeur a fait un examen pelvien de la Patiente A. Cette dernière a allégué que le demandeur lui aurait également examiné les seins, ce qu’a nié le demandeur. La Patiente A </w:t>
            </w:r>
            <w:proofErr w:type="spellStart"/>
            <w:r w:rsidRPr="00043FCC">
              <w:rPr>
                <w:rFonts w:eastAsia="Calibri"/>
                <w:sz w:val="20"/>
                <w:lang w:val="fr-CA"/>
              </w:rPr>
              <w:t>a</w:t>
            </w:r>
            <w:proofErr w:type="spellEnd"/>
            <w:r w:rsidRPr="00043FCC">
              <w:rPr>
                <w:rFonts w:eastAsia="Calibri"/>
                <w:sz w:val="20"/>
                <w:lang w:val="fr-CA"/>
              </w:rPr>
              <w:t xml:space="preserve"> communiqué avec la police et le demandeur a été accusé d’agression sexuelle. En juin 2011, il a été acquitté par un jury. La Patiente A </w:t>
            </w:r>
            <w:proofErr w:type="spellStart"/>
            <w:r w:rsidRPr="00043FCC">
              <w:rPr>
                <w:rFonts w:eastAsia="Calibri"/>
                <w:sz w:val="20"/>
                <w:lang w:val="fr-CA"/>
              </w:rPr>
              <w:t>a</w:t>
            </w:r>
            <w:proofErr w:type="spellEnd"/>
            <w:r w:rsidRPr="00043FCC">
              <w:rPr>
                <w:rFonts w:eastAsia="Calibri"/>
                <w:sz w:val="20"/>
                <w:lang w:val="fr-CA"/>
              </w:rPr>
              <w:t xml:space="preserve"> alors déposé une plainte </w:t>
            </w:r>
            <w:r w:rsidRPr="00043FCC">
              <w:rPr>
                <w:rFonts w:eastAsia="Calibri"/>
                <w:sz w:val="20"/>
                <w:lang w:val="fr-CA"/>
              </w:rPr>
              <w:lastRenderedPageBreak/>
              <w:t>à l’intimé, qui a accusé le demandeur de faute professionnelle (1) en ayant eu une [</w:t>
            </w:r>
            <w:r w:rsidRPr="00043FCC">
              <w:rPr>
                <w:rFonts w:eastAsia="Calibri"/>
                <w:smallCaps/>
                <w:sz w:val="20"/>
                <w:lang w:val="fr-CA"/>
              </w:rPr>
              <w:t>traduction</w:t>
            </w:r>
            <w:r w:rsidRPr="00043FCC">
              <w:rPr>
                <w:rFonts w:eastAsia="Calibri"/>
                <w:sz w:val="20"/>
                <w:lang w:val="fr-CA"/>
              </w:rPr>
              <w:t>] « interaction inappropriée » avec la Patiente A et (2) en ayant fait un [</w:t>
            </w:r>
            <w:r w:rsidRPr="00043FCC">
              <w:rPr>
                <w:rFonts w:eastAsia="Calibri"/>
                <w:smallCaps/>
                <w:sz w:val="20"/>
                <w:lang w:val="fr-CA"/>
              </w:rPr>
              <w:t>traduction</w:t>
            </w:r>
            <w:r w:rsidRPr="00043FCC">
              <w:rPr>
                <w:rFonts w:eastAsia="Calibri"/>
                <w:sz w:val="20"/>
                <w:lang w:val="fr-CA"/>
              </w:rPr>
              <w:t>] « examen inapproprié » de la Patiente A. Le comité qui a entendu l’affaire a rejeté la plainte d’« interaction inappropriée », mais a conclu que le demandeur avait commis une faute professionnelle en faisant un examen des seins inapproprié dans les circonstances. La Cour d’appel de la Nouvelle-Écosse a rejeté l’appel du demandeur.</w:t>
            </w:r>
          </w:p>
          <w:p w:rsidR="00043FCC" w:rsidRPr="00043FCC" w:rsidRDefault="00043FCC" w:rsidP="00043FCC">
            <w:pPr>
              <w:spacing w:line="276" w:lineRule="auto"/>
              <w:jc w:val="both"/>
              <w:rPr>
                <w:rFonts w:eastAsia="Calibri"/>
                <w:sz w:val="20"/>
                <w:lang w:val="fr-CA"/>
              </w:rPr>
            </w:pPr>
          </w:p>
        </w:tc>
      </w:tr>
      <w:tr w:rsidR="00043FCC" w:rsidRPr="009A3379" w:rsidTr="00043FCC">
        <w:tc>
          <w:tcPr>
            <w:tcW w:w="2427" w:type="pct"/>
            <w:gridSpan w:val="2"/>
          </w:tcPr>
          <w:p w:rsidR="00043FCC" w:rsidRPr="00043FCC" w:rsidRDefault="00043FCC" w:rsidP="00043FCC">
            <w:pPr>
              <w:spacing w:line="276" w:lineRule="auto"/>
              <w:jc w:val="both"/>
              <w:rPr>
                <w:rFonts w:eastAsia="Calibri"/>
                <w:sz w:val="20"/>
              </w:rPr>
            </w:pPr>
            <w:r w:rsidRPr="00043FCC">
              <w:rPr>
                <w:rFonts w:eastAsia="Calibri"/>
                <w:sz w:val="20"/>
              </w:rPr>
              <w:lastRenderedPageBreak/>
              <w:t xml:space="preserve">21 </w:t>
            </w:r>
            <w:proofErr w:type="spellStart"/>
            <w:r w:rsidRPr="00043FCC">
              <w:rPr>
                <w:rFonts w:eastAsia="Calibri"/>
                <w:sz w:val="20"/>
              </w:rPr>
              <w:t>septembre</w:t>
            </w:r>
            <w:proofErr w:type="spellEnd"/>
            <w:r w:rsidRPr="00043FCC">
              <w:rPr>
                <w:rFonts w:eastAsia="Calibri"/>
                <w:sz w:val="20"/>
              </w:rPr>
              <w:t xml:space="preserve"> 2013</w:t>
            </w:r>
          </w:p>
          <w:p w:rsidR="00043FCC" w:rsidRPr="00043FCC" w:rsidRDefault="00043FCC" w:rsidP="00043FCC">
            <w:pPr>
              <w:spacing w:line="276" w:lineRule="auto"/>
              <w:jc w:val="both"/>
              <w:rPr>
                <w:rFonts w:eastAsia="Calibri"/>
                <w:sz w:val="20"/>
              </w:rPr>
            </w:pPr>
            <w:r w:rsidRPr="00043FCC">
              <w:rPr>
                <w:rFonts w:eastAsia="Calibri"/>
                <w:sz w:val="20"/>
              </w:rPr>
              <w:t xml:space="preserve">College of Physicians and Surgeons of Nova </w:t>
            </w:r>
          </w:p>
          <w:p w:rsidR="00043FCC" w:rsidRPr="00043FCC" w:rsidRDefault="00043FCC" w:rsidP="00043FCC">
            <w:pPr>
              <w:spacing w:line="276" w:lineRule="auto"/>
              <w:jc w:val="both"/>
              <w:rPr>
                <w:rFonts w:eastAsia="Calibri"/>
                <w:sz w:val="20"/>
                <w:lang w:val="fr-CA"/>
              </w:rPr>
            </w:pPr>
            <w:proofErr w:type="spellStart"/>
            <w:r w:rsidRPr="00043FCC">
              <w:rPr>
                <w:rFonts w:eastAsia="Calibri"/>
                <w:sz w:val="20"/>
                <w:lang w:val="fr-CA"/>
              </w:rPr>
              <w:t>Scotia</w:t>
            </w:r>
            <w:proofErr w:type="spellEnd"/>
          </w:p>
          <w:p w:rsidR="00043FCC" w:rsidRPr="00043FCC" w:rsidRDefault="00043FCC" w:rsidP="00043FCC">
            <w:pPr>
              <w:spacing w:line="276" w:lineRule="auto"/>
              <w:jc w:val="both"/>
              <w:rPr>
                <w:rFonts w:eastAsia="Calibri"/>
                <w:sz w:val="20"/>
                <w:lang w:val="fr-CA"/>
              </w:rPr>
            </w:pPr>
            <w:r w:rsidRPr="00043FCC">
              <w:rPr>
                <w:rFonts w:eastAsia="Calibri"/>
                <w:sz w:val="20"/>
                <w:lang w:val="fr-CA"/>
              </w:rPr>
              <w:t>(M</w:t>
            </w:r>
            <w:r w:rsidRPr="00043FCC">
              <w:rPr>
                <w:rFonts w:eastAsia="Calibri"/>
                <w:sz w:val="20"/>
                <w:vertAlign w:val="superscript"/>
                <w:lang w:val="fr-CA"/>
              </w:rPr>
              <w:t>e</w:t>
            </w:r>
            <w:r w:rsidRPr="00043FCC">
              <w:rPr>
                <w:rFonts w:eastAsia="Calibri"/>
                <w:sz w:val="20"/>
                <w:lang w:val="fr-CA"/>
              </w:rPr>
              <w:t xml:space="preserve"> Smith, </w:t>
            </w:r>
            <w:proofErr w:type="spellStart"/>
            <w:r w:rsidRPr="00043FCC">
              <w:rPr>
                <w:rFonts w:eastAsia="Calibri"/>
                <w:sz w:val="20"/>
                <w:lang w:val="fr-CA"/>
              </w:rPr>
              <w:t>c.r</w:t>
            </w:r>
            <w:proofErr w:type="spellEnd"/>
            <w:r w:rsidRPr="00043FCC">
              <w:rPr>
                <w:rFonts w:eastAsia="Calibri"/>
                <w:sz w:val="20"/>
                <w:lang w:val="fr-CA"/>
              </w:rPr>
              <w:t>., docteurs Bishop, Forbes et</w:t>
            </w:r>
          </w:p>
          <w:p w:rsidR="00043FCC" w:rsidRPr="00043FCC" w:rsidRDefault="00043FCC" w:rsidP="00043FCC">
            <w:pPr>
              <w:spacing w:line="276" w:lineRule="auto"/>
              <w:jc w:val="both"/>
              <w:rPr>
                <w:rFonts w:eastAsia="Calibri"/>
                <w:sz w:val="20"/>
                <w:lang w:val="fr-CA"/>
              </w:rPr>
            </w:pPr>
            <w:proofErr w:type="spellStart"/>
            <w:r w:rsidRPr="00043FCC">
              <w:rPr>
                <w:rFonts w:eastAsia="Calibri"/>
                <w:sz w:val="20"/>
                <w:lang w:val="fr-CA"/>
              </w:rPr>
              <w:t>Teehan</w:t>
            </w:r>
            <w:proofErr w:type="spellEnd"/>
            <w:r w:rsidRPr="00043FCC">
              <w:rPr>
                <w:rFonts w:eastAsia="Calibri"/>
                <w:sz w:val="20"/>
                <w:lang w:val="fr-CA"/>
              </w:rPr>
              <w:t xml:space="preserve">, Mme </w:t>
            </w:r>
            <w:proofErr w:type="spellStart"/>
            <w:r w:rsidRPr="00043FCC">
              <w:rPr>
                <w:rFonts w:eastAsia="Calibri"/>
                <w:sz w:val="20"/>
                <w:lang w:val="fr-CA"/>
              </w:rPr>
              <w:t>Hamblin</w:t>
            </w:r>
            <w:proofErr w:type="spellEnd"/>
            <w:r w:rsidRPr="00043FCC">
              <w:rPr>
                <w:rFonts w:eastAsia="Calibri"/>
                <w:sz w:val="20"/>
                <w:lang w:val="fr-CA"/>
              </w:rPr>
              <w:t>)</w:t>
            </w:r>
          </w:p>
          <w:p w:rsidR="00043FCC" w:rsidRPr="00043FCC" w:rsidRDefault="00043FCC" w:rsidP="00043FCC">
            <w:pPr>
              <w:spacing w:line="276" w:lineRule="auto"/>
              <w:jc w:val="both"/>
              <w:rPr>
                <w:rFonts w:eastAsia="Calibri"/>
                <w:sz w:val="20"/>
                <w:lang w:val="fr-CA"/>
              </w:rPr>
            </w:pPr>
          </w:p>
        </w:tc>
        <w:tc>
          <w:tcPr>
            <w:tcW w:w="243" w:type="pct"/>
          </w:tcPr>
          <w:p w:rsidR="00043FCC" w:rsidRPr="00043FCC" w:rsidRDefault="00043FCC" w:rsidP="00043FCC">
            <w:pPr>
              <w:spacing w:line="276" w:lineRule="auto"/>
              <w:jc w:val="both"/>
              <w:rPr>
                <w:rFonts w:eastAsia="Calibri"/>
                <w:sz w:val="20"/>
                <w:lang w:val="fr-CA"/>
              </w:rPr>
            </w:pPr>
          </w:p>
        </w:tc>
        <w:tc>
          <w:tcPr>
            <w:tcW w:w="2330" w:type="pct"/>
            <w:hideMark/>
          </w:tcPr>
          <w:p w:rsidR="00043FCC" w:rsidRPr="00043FCC" w:rsidRDefault="00043FCC" w:rsidP="00043FCC">
            <w:pPr>
              <w:spacing w:line="276" w:lineRule="auto"/>
              <w:jc w:val="both"/>
              <w:rPr>
                <w:rFonts w:eastAsia="Calibri"/>
                <w:sz w:val="20"/>
                <w:lang w:val="fr-CA"/>
              </w:rPr>
            </w:pPr>
            <w:r w:rsidRPr="00043FCC">
              <w:rPr>
                <w:rFonts w:eastAsia="Calibri"/>
                <w:sz w:val="20"/>
                <w:lang w:val="fr-CA"/>
              </w:rPr>
              <w:t xml:space="preserve">Rejet de la plainte d’« interaction inappropriée »; verdict portant que le demandeur a commis une faute professionnelle en faisant un examen des seins inapproprié dans les circonstances </w:t>
            </w:r>
          </w:p>
        </w:tc>
      </w:tr>
      <w:tr w:rsidR="00043FCC" w:rsidRPr="00043FCC" w:rsidTr="00043FCC">
        <w:tc>
          <w:tcPr>
            <w:tcW w:w="2427" w:type="pct"/>
            <w:gridSpan w:val="2"/>
            <w:hideMark/>
          </w:tcPr>
          <w:p w:rsidR="00043FCC" w:rsidRPr="00043FCC" w:rsidRDefault="00043FCC" w:rsidP="00043FCC">
            <w:pPr>
              <w:spacing w:line="276" w:lineRule="auto"/>
              <w:jc w:val="both"/>
              <w:rPr>
                <w:rFonts w:eastAsia="Calibri"/>
                <w:sz w:val="20"/>
                <w:lang w:val="fr-CA"/>
              </w:rPr>
            </w:pPr>
            <w:r w:rsidRPr="00043FCC">
              <w:rPr>
                <w:rFonts w:eastAsia="Calibri"/>
                <w:sz w:val="20"/>
                <w:lang w:val="fr-CA"/>
              </w:rPr>
              <w:t>11 mars 2015</w:t>
            </w:r>
          </w:p>
          <w:p w:rsidR="00043FCC" w:rsidRPr="00043FCC" w:rsidRDefault="00043FCC" w:rsidP="00043FCC">
            <w:pPr>
              <w:spacing w:line="276" w:lineRule="auto"/>
              <w:jc w:val="both"/>
              <w:rPr>
                <w:rFonts w:eastAsia="Calibri"/>
                <w:sz w:val="20"/>
                <w:lang w:val="fr-CA"/>
              </w:rPr>
            </w:pPr>
            <w:r w:rsidRPr="00043FCC">
              <w:rPr>
                <w:rFonts w:eastAsia="Calibri"/>
                <w:sz w:val="20"/>
                <w:lang w:val="fr-CA"/>
              </w:rPr>
              <w:t>Cour d’appel de la Nouvelle-Écosse</w:t>
            </w:r>
          </w:p>
          <w:p w:rsidR="00043FCC" w:rsidRPr="00043FCC" w:rsidRDefault="00043FCC" w:rsidP="00043FCC">
            <w:pPr>
              <w:spacing w:line="276" w:lineRule="auto"/>
              <w:jc w:val="both"/>
              <w:rPr>
                <w:rFonts w:eastAsia="Calibri"/>
                <w:sz w:val="20"/>
                <w:lang w:val="fr-CA"/>
              </w:rPr>
            </w:pPr>
            <w:r w:rsidRPr="00043FCC">
              <w:rPr>
                <w:rFonts w:eastAsia="Calibri"/>
                <w:sz w:val="20"/>
                <w:lang w:val="fr-CA"/>
              </w:rPr>
              <w:t xml:space="preserve">(Juge en chef </w:t>
            </w:r>
            <w:proofErr w:type="spellStart"/>
            <w:r w:rsidRPr="00043FCC">
              <w:rPr>
                <w:rFonts w:eastAsia="Calibri"/>
                <w:sz w:val="20"/>
                <w:lang w:val="fr-CA"/>
              </w:rPr>
              <w:t>MacDonald</w:t>
            </w:r>
            <w:proofErr w:type="spellEnd"/>
            <w:r w:rsidRPr="00043FCC">
              <w:rPr>
                <w:rFonts w:eastAsia="Calibri"/>
                <w:sz w:val="20"/>
                <w:lang w:val="fr-CA"/>
              </w:rPr>
              <w:t xml:space="preserve">, juges </w:t>
            </w:r>
            <w:proofErr w:type="spellStart"/>
            <w:r w:rsidRPr="00043FCC">
              <w:rPr>
                <w:rFonts w:eastAsia="Calibri"/>
                <w:sz w:val="20"/>
                <w:lang w:val="fr-CA"/>
              </w:rPr>
              <w:t>Oland</w:t>
            </w:r>
            <w:proofErr w:type="spellEnd"/>
            <w:r w:rsidRPr="00043FCC">
              <w:rPr>
                <w:rFonts w:eastAsia="Calibri"/>
                <w:sz w:val="20"/>
                <w:lang w:val="fr-CA"/>
              </w:rPr>
              <w:t xml:space="preserve"> et </w:t>
            </w:r>
            <w:proofErr w:type="spellStart"/>
            <w:r w:rsidRPr="00043FCC">
              <w:rPr>
                <w:rFonts w:eastAsia="Calibri"/>
                <w:sz w:val="20"/>
                <w:lang w:val="fr-CA"/>
              </w:rPr>
              <w:t>Fichaud</w:t>
            </w:r>
            <w:proofErr w:type="spellEnd"/>
            <w:r w:rsidRPr="00043FCC">
              <w:rPr>
                <w:rFonts w:eastAsia="Calibri"/>
                <w:sz w:val="20"/>
                <w:lang w:val="fr-CA"/>
              </w:rPr>
              <w:t>)</w:t>
            </w:r>
          </w:p>
          <w:p w:rsidR="00043FCC" w:rsidRPr="00043FCC" w:rsidRDefault="009A3379" w:rsidP="00043FCC">
            <w:pPr>
              <w:spacing w:line="276" w:lineRule="auto"/>
              <w:jc w:val="both"/>
              <w:rPr>
                <w:rFonts w:eastAsia="Calibri"/>
                <w:sz w:val="20"/>
                <w:lang w:val="fr-CA"/>
              </w:rPr>
            </w:pPr>
            <w:hyperlink r:id="rId19" w:history="1">
              <w:r w:rsidR="00043FCC" w:rsidRPr="005C667A">
                <w:rPr>
                  <w:rFonts w:eastAsia="Calibri"/>
                  <w:color w:val="0000FF" w:themeColor="hyperlink"/>
                  <w:sz w:val="20"/>
                  <w:u w:val="single"/>
                  <w:lang w:val="fr-CA"/>
                </w:rPr>
                <w:t>2015 NSCA 25</w:t>
              </w:r>
            </w:hyperlink>
            <w:r w:rsidR="00043FCC" w:rsidRPr="00043FCC">
              <w:rPr>
                <w:rFonts w:eastAsia="Calibri"/>
                <w:sz w:val="20"/>
                <w:lang w:val="fr-CA"/>
              </w:rPr>
              <w:t xml:space="preserve">; </w:t>
            </w:r>
            <w:r w:rsidR="00043FCC" w:rsidRPr="00043FCC">
              <w:rPr>
                <w:sz w:val="20"/>
                <w:lang w:val="fr-CA"/>
              </w:rPr>
              <w:t>CA 428527</w:t>
            </w:r>
          </w:p>
        </w:tc>
        <w:tc>
          <w:tcPr>
            <w:tcW w:w="243" w:type="pct"/>
          </w:tcPr>
          <w:p w:rsidR="00043FCC" w:rsidRPr="00043FCC" w:rsidRDefault="00043FCC" w:rsidP="00043FCC">
            <w:pPr>
              <w:spacing w:line="276" w:lineRule="auto"/>
              <w:jc w:val="both"/>
              <w:rPr>
                <w:rFonts w:eastAsia="Calibri"/>
                <w:sz w:val="20"/>
                <w:lang w:val="fr-CA"/>
              </w:rPr>
            </w:pPr>
          </w:p>
        </w:tc>
        <w:tc>
          <w:tcPr>
            <w:tcW w:w="2330" w:type="pct"/>
          </w:tcPr>
          <w:p w:rsidR="00043FCC" w:rsidRPr="00043FCC" w:rsidRDefault="00043FCC" w:rsidP="00043FCC">
            <w:pPr>
              <w:spacing w:line="276" w:lineRule="auto"/>
              <w:jc w:val="both"/>
              <w:rPr>
                <w:rFonts w:eastAsia="Calibri"/>
                <w:sz w:val="20"/>
                <w:lang w:val="fr-CA"/>
              </w:rPr>
            </w:pPr>
            <w:r w:rsidRPr="00043FCC">
              <w:rPr>
                <w:rFonts w:eastAsia="Calibri"/>
                <w:sz w:val="20"/>
                <w:lang w:val="fr-CA"/>
              </w:rPr>
              <w:t>Rejet de l’appel</w:t>
            </w:r>
          </w:p>
          <w:p w:rsidR="00043FCC" w:rsidRPr="00043FCC" w:rsidRDefault="00043FCC" w:rsidP="00043FCC">
            <w:pPr>
              <w:spacing w:line="276" w:lineRule="auto"/>
              <w:jc w:val="both"/>
              <w:rPr>
                <w:rFonts w:eastAsia="Calibri"/>
                <w:sz w:val="20"/>
                <w:lang w:val="fr-CA"/>
              </w:rPr>
            </w:pPr>
          </w:p>
        </w:tc>
      </w:tr>
      <w:tr w:rsidR="00043FCC" w:rsidRPr="009A3379" w:rsidTr="00043FCC">
        <w:tc>
          <w:tcPr>
            <w:tcW w:w="2427" w:type="pct"/>
            <w:gridSpan w:val="2"/>
          </w:tcPr>
          <w:p w:rsidR="00043FCC" w:rsidRPr="00043FCC" w:rsidRDefault="00043FCC" w:rsidP="00043FCC">
            <w:pPr>
              <w:spacing w:line="276" w:lineRule="auto"/>
              <w:jc w:val="both"/>
              <w:rPr>
                <w:rFonts w:eastAsia="Calibri"/>
                <w:sz w:val="20"/>
                <w:lang w:val="fr-CA"/>
              </w:rPr>
            </w:pPr>
          </w:p>
          <w:p w:rsidR="00043FCC" w:rsidRPr="00043FCC" w:rsidRDefault="00043FCC" w:rsidP="00043FCC">
            <w:pPr>
              <w:spacing w:line="276" w:lineRule="auto"/>
              <w:jc w:val="both"/>
              <w:rPr>
                <w:rFonts w:eastAsia="Calibri"/>
                <w:sz w:val="20"/>
                <w:lang w:val="fr-CA"/>
              </w:rPr>
            </w:pPr>
            <w:r w:rsidRPr="00043FCC">
              <w:rPr>
                <w:rFonts w:eastAsia="Calibri"/>
                <w:sz w:val="20"/>
                <w:lang w:val="fr-CA"/>
              </w:rPr>
              <w:t>8 mai 2015</w:t>
            </w:r>
          </w:p>
          <w:p w:rsidR="00043FCC" w:rsidRPr="00043FCC" w:rsidRDefault="00043FCC" w:rsidP="00043FCC">
            <w:pPr>
              <w:spacing w:line="276" w:lineRule="auto"/>
              <w:jc w:val="both"/>
              <w:rPr>
                <w:rFonts w:eastAsia="Calibri"/>
                <w:sz w:val="20"/>
                <w:lang w:val="fr-CA"/>
              </w:rPr>
            </w:pPr>
            <w:r w:rsidRPr="00043FCC">
              <w:rPr>
                <w:rFonts w:eastAsia="Calibri"/>
                <w:sz w:val="20"/>
                <w:lang w:val="fr-CA"/>
              </w:rPr>
              <w:t>Cour suprême du Canada</w:t>
            </w:r>
          </w:p>
        </w:tc>
        <w:tc>
          <w:tcPr>
            <w:tcW w:w="243" w:type="pct"/>
          </w:tcPr>
          <w:p w:rsidR="00043FCC" w:rsidRPr="00043FCC" w:rsidRDefault="00043FCC" w:rsidP="00043FCC">
            <w:pPr>
              <w:spacing w:line="276" w:lineRule="auto"/>
              <w:jc w:val="both"/>
              <w:rPr>
                <w:rFonts w:eastAsia="Calibri"/>
                <w:sz w:val="20"/>
                <w:lang w:val="fr-CA"/>
              </w:rPr>
            </w:pPr>
          </w:p>
        </w:tc>
        <w:tc>
          <w:tcPr>
            <w:tcW w:w="2330" w:type="pct"/>
          </w:tcPr>
          <w:p w:rsidR="00043FCC" w:rsidRPr="00043FCC" w:rsidRDefault="00043FCC" w:rsidP="00043FCC">
            <w:pPr>
              <w:spacing w:line="276" w:lineRule="auto"/>
              <w:jc w:val="both"/>
              <w:rPr>
                <w:rFonts w:eastAsia="Calibri"/>
                <w:sz w:val="20"/>
                <w:lang w:val="fr-CA"/>
              </w:rPr>
            </w:pPr>
          </w:p>
          <w:p w:rsidR="00043FCC" w:rsidRPr="00043FCC" w:rsidRDefault="00043FCC" w:rsidP="00043FCC">
            <w:pPr>
              <w:spacing w:line="276" w:lineRule="auto"/>
              <w:jc w:val="both"/>
              <w:rPr>
                <w:rFonts w:eastAsia="Calibri"/>
                <w:sz w:val="20"/>
                <w:lang w:val="fr-CA"/>
              </w:rPr>
            </w:pPr>
            <w:r w:rsidRPr="00043FCC">
              <w:rPr>
                <w:rFonts w:eastAsia="Calibri"/>
                <w:sz w:val="20"/>
                <w:lang w:val="fr-CA"/>
              </w:rPr>
              <w:t>Dépôt de la demande d’autorisation d’appel</w:t>
            </w:r>
          </w:p>
        </w:tc>
      </w:tr>
    </w:tbl>
    <w:p w:rsidR="00043FCC" w:rsidRPr="00043FCC" w:rsidRDefault="00043FCC" w:rsidP="00043FCC">
      <w:pPr>
        <w:jc w:val="both"/>
        <w:rPr>
          <w:rFonts w:eastAsia="Calibri"/>
          <w:sz w:val="20"/>
          <w:lang w:val="fr-CA"/>
        </w:rPr>
      </w:pPr>
    </w:p>
    <w:p w:rsidR="00043FCC" w:rsidRPr="005C667A" w:rsidRDefault="00043FCC" w:rsidP="009550BB">
      <w:pPr>
        <w:ind w:left="360" w:hanging="360"/>
        <w:jc w:val="both"/>
        <w:rPr>
          <w:sz w:val="20"/>
          <w:lang w:val="fr-CA"/>
        </w:rPr>
      </w:pPr>
    </w:p>
    <w:tbl>
      <w:tblPr>
        <w:tblW w:w="4950" w:type="pct"/>
        <w:tblCellMar>
          <w:left w:w="0" w:type="dxa"/>
          <w:bottom w:w="99" w:type="dxa"/>
          <w:right w:w="0" w:type="dxa"/>
        </w:tblCellMar>
        <w:tblLook w:val="04A0" w:firstRow="1" w:lastRow="0" w:firstColumn="1" w:lastColumn="0" w:noHBand="0" w:noVBand="1"/>
      </w:tblPr>
      <w:tblGrid>
        <w:gridCol w:w="1007"/>
        <w:gridCol w:w="3491"/>
        <w:gridCol w:w="450"/>
        <w:gridCol w:w="4318"/>
      </w:tblGrid>
      <w:tr w:rsidR="00043FCC" w:rsidRPr="00043FCC" w:rsidTr="00043FCC">
        <w:tc>
          <w:tcPr>
            <w:tcW w:w="543" w:type="pct"/>
            <w:hideMark/>
          </w:tcPr>
          <w:p w:rsidR="00043FCC" w:rsidRPr="00043FCC" w:rsidRDefault="00043FCC" w:rsidP="00043FCC">
            <w:pPr>
              <w:spacing w:line="276" w:lineRule="auto"/>
              <w:jc w:val="both"/>
              <w:rPr>
                <w:rFonts w:eastAsia="Calibri"/>
                <w:sz w:val="20"/>
                <w:lang w:val="en-CA"/>
              </w:rPr>
            </w:pPr>
            <w:r w:rsidRPr="005C667A">
              <w:rPr>
                <w:rFonts w:eastAsia="Calibri"/>
                <w:b/>
                <w:sz w:val="20"/>
                <w:lang w:val="en-CA"/>
              </w:rPr>
              <w:t>36403</w:t>
            </w:r>
          </w:p>
        </w:tc>
        <w:tc>
          <w:tcPr>
            <w:tcW w:w="4457" w:type="pct"/>
            <w:gridSpan w:val="3"/>
            <w:hideMark/>
          </w:tcPr>
          <w:p w:rsidR="00043FCC" w:rsidRPr="00043FCC" w:rsidRDefault="00043FCC" w:rsidP="00043FCC">
            <w:pPr>
              <w:spacing w:line="276" w:lineRule="auto"/>
              <w:jc w:val="both"/>
              <w:rPr>
                <w:rFonts w:eastAsia="Calibri"/>
                <w:b/>
                <w:sz w:val="20"/>
                <w:lang w:val="en-CA"/>
              </w:rPr>
            </w:pPr>
            <w:r w:rsidRPr="00043FCC">
              <w:rPr>
                <w:rFonts w:eastAsia="Calibri"/>
                <w:b/>
                <w:sz w:val="20"/>
                <w:lang w:val="en-CA"/>
              </w:rPr>
              <w:t>City of Edmonton v. Edmonton East (</w:t>
            </w:r>
            <w:proofErr w:type="spellStart"/>
            <w:r w:rsidRPr="00043FCC">
              <w:rPr>
                <w:rFonts w:eastAsia="Calibri"/>
                <w:b/>
                <w:sz w:val="20"/>
                <w:lang w:val="en-CA"/>
              </w:rPr>
              <w:t>Capilano</w:t>
            </w:r>
            <w:proofErr w:type="spellEnd"/>
            <w:r w:rsidRPr="00043FCC">
              <w:rPr>
                <w:rFonts w:eastAsia="Calibri"/>
                <w:b/>
                <w:sz w:val="20"/>
                <w:lang w:val="en-CA"/>
              </w:rPr>
              <w:t>) Shopping Centres Limited (as represented by AEC International Inc.) and Assessment Review Board for the City of Edmonton</w:t>
            </w:r>
          </w:p>
          <w:p w:rsidR="00043FCC" w:rsidRPr="00043FCC" w:rsidRDefault="00043FCC" w:rsidP="00043FCC">
            <w:pPr>
              <w:spacing w:line="276" w:lineRule="auto"/>
              <w:jc w:val="both"/>
              <w:rPr>
                <w:rFonts w:eastAsia="Calibri"/>
                <w:sz w:val="20"/>
                <w:lang w:val="en-CA"/>
              </w:rPr>
            </w:pPr>
            <w:r w:rsidRPr="00043FCC">
              <w:rPr>
                <w:rFonts w:eastAsia="Calibri"/>
                <w:sz w:val="20"/>
                <w:lang w:val="en-CA"/>
              </w:rPr>
              <w:t>(Alta.) (Civil) (By Leave)</w:t>
            </w:r>
          </w:p>
        </w:tc>
      </w:tr>
      <w:tr w:rsidR="00043FCC" w:rsidRPr="00043FCC" w:rsidTr="00043FCC">
        <w:tc>
          <w:tcPr>
            <w:tcW w:w="5000" w:type="pct"/>
            <w:gridSpan w:val="4"/>
          </w:tcPr>
          <w:p w:rsidR="00043FCC" w:rsidRPr="00043FCC" w:rsidRDefault="00043FCC" w:rsidP="00043FCC">
            <w:pPr>
              <w:spacing w:line="276" w:lineRule="auto"/>
              <w:jc w:val="both"/>
              <w:rPr>
                <w:rFonts w:eastAsia="Calibri"/>
                <w:sz w:val="20"/>
                <w:lang w:val="en-CA"/>
              </w:rPr>
            </w:pPr>
            <w:r w:rsidRPr="00043FCC">
              <w:rPr>
                <w:rFonts w:eastAsia="Calibri"/>
                <w:sz w:val="20"/>
                <w:lang w:val="en-CA"/>
              </w:rPr>
              <w:t xml:space="preserve">Administrative law — Appeals — Standard of review — Composite Assessment Review Board — Jurisdiction — Appeal of shopping centre tax assessment — City assessor requesting assessment of centre be increased based on different categorization of centre — Board accepting assessor’s argument in part — Assessment increasing by approximately $9.5 million — Lower courts finding City assessor cannot effectively mount a cross-complaint and seek an increase in assessment at this stage — What is proper approach to determination of standard of review when there is a statutory appeal from a tribunal — How should assessment legislation be interpreted with respect to prohibiting a municipality from requesting an assessment tribunal correct an assessment — </w:t>
            </w:r>
            <w:r w:rsidRPr="00043FCC">
              <w:rPr>
                <w:rFonts w:eastAsia="Calibri"/>
                <w:i/>
                <w:sz w:val="20"/>
                <w:lang w:val="en-CA"/>
              </w:rPr>
              <w:t>Municipal Government Act</w:t>
            </w:r>
            <w:r w:rsidRPr="00043FCC">
              <w:rPr>
                <w:rFonts w:eastAsia="Calibri"/>
                <w:sz w:val="20"/>
                <w:lang w:val="en-CA"/>
              </w:rPr>
              <w:t>, R.S.A. 2000, c. M-26.</w:t>
            </w:r>
          </w:p>
        </w:tc>
      </w:tr>
      <w:tr w:rsidR="00043FCC" w:rsidRPr="00043FCC" w:rsidTr="00043FCC">
        <w:tc>
          <w:tcPr>
            <w:tcW w:w="5000" w:type="pct"/>
            <w:gridSpan w:val="4"/>
          </w:tcPr>
          <w:p w:rsidR="00043FCC" w:rsidRPr="00043FCC" w:rsidRDefault="00043FCC" w:rsidP="00043FCC">
            <w:pPr>
              <w:spacing w:line="276" w:lineRule="auto"/>
              <w:jc w:val="both"/>
              <w:rPr>
                <w:rFonts w:eastAsia="Calibri"/>
                <w:sz w:val="20"/>
                <w:lang w:val="en-CA"/>
              </w:rPr>
            </w:pPr>
          </w:p>
        </w:tc>
      </w:tr>
      <w:tr w:rsidR="00043FCC" w:rsidRPr="00043FCC" w:rsidTr="00043FCC">
        <w:tc>
          <w:tcPr>
            <w:tcW w:w="5000" w:type="pct"/>
            <w:gridSpan w:val="4"/>
          </w:tcPr>
          <w:p w:rsidR="00043FCC" w:rsidRPr="00043FCC" w:rsidRDefault="00043FCC" w:rsidP="00043FCC">
            <w:pPr>
              <w:spacing w:line="276" w:lineRule="auto"/>
              <w:jc w:val="both"/>
              <w:rPr>
                <w:rFonts w:eastAsia="Calibri"/>
                <w:sz w:val="20"/>
                <w:lang w:val="en-CA"/>
              </w:rPr>
            </w:pPr>
            <w:r w:rsidRPr="00043FCC">
              <w:rPr>
                <w:rFonts w:eastAsia="Calibri"/>
                <w:sz w:val="20"/>
                <w:lang w:val="en-CA"/>
              </w:rPr>
              <w:t>The respondent shopping centre was assessed for tax purposes at $31,328,500. It brought a complaint against the assessment to the Assessment Review Board for the City of Edmonton. A new city assessor took responsibility for the file and disagreed with the categorization of the mall and applied to the Review board proceeding to have the assessment increased.</w:t>
            </w:r>
          </w:p>
          <w:p w:rsidR="00043FCC" w:rsidRPr="00043FCC" w:rsidRDefault="00043FCC" w:rsidP="00043FCC">
            <w:pPr>
              <w:spacing w:line="276" w:lineRule="auto"/>
              <w:jc w:val="both"/>
              <w:rPr>
                <w:rFonts w:eastAsia="Calibri"/>
                <w:sz w:val="20"/>
                <w:lang w:val="en-CA"/>
              </w:rPr>
            </w:pPr>
          </w:p>
          <w:p w:rsidR="00043FCC" w:rsidRPr="00043FCC" w:rsidRDefault="00043FCC" w:rsidP="00043FCC">
            <w:pPr>
              <w:spacing w:line="276" w:lineRule="auto"/>
              <w:jc w:val="both"/>
              <w:rPr>
                <w:rFonts w:eastAsia="Calibri"/>
                <w:sz w:val="20"/>
                <w:lang w:val="en-CA"/>
              </w:rPr>
            </w:pPr>
            <w:r w:rsidRPr="00043FCC">
              <w:rPr>
                <w:rFonts w:eastAsia="Calibri"/>
                <w:sz w:val="20"/>
                <w:lang w:val="en-CA"/>
              </w:rPr>
              <w:t>The Review Board accepted the assessor’s argument in part and increased the assessment to $40,795,500. The shopping centre sought leave to appeal this decision and it was granted. The Court of Queen’s Bench allowed the appeal and remitted it back to the Review Board. The Court of Appeal dismissed the appeal.</w:t>
            </w:r>
          </w:p>
          <w:p w:rsidR="00043FCC" w:rsidRPr="00043FCC" w:rsidRDefault="00043FCC" w:rsidP="00043FCC">
            <w:pPr>
              <w:spacing w:line="276" w:lineRule="auto"/>
              <w:jc w:val="both"/>
              <w:rPr>
                <w:rFonts w:eastAsia="Calibri"/>
                <w:sz w:val="20"/>
                <w:lang w:val="en-CA"/>
              </w:rPr>
            </w:pPr>
          </w:p>
        </w:tc>
      </w:tr>
      <w:tr w:rsidR="00043FCC" w:rsidRPr="00043FCC" w:rsidTr="00043FCC">
        <w:tc>
          <w:tcPr>
            <w:tcW w:w="2427" w:type="pct"/>
            <w:gridSpan w:val="2"/>
          </w:tcPr>
          <w:p w:rsidR="00043FCC" w:rsidRPr="00043FCC" w:rsidRDefault="00043FCC" w:rsidP="00043FCC">
            <w:pPr>
              <w:spacing w:line="276" w:lineRule="auto"/>
              <w:jc w:val="both"/>
              <w:rPr>
                <w:rFonts w:eastAsia="Calibri"/>
                <w:sz w:val="20"/>
                <w:lang w:val="en-CA"/>
              </w:rPr>
            </w:pPr>
            <w:r w:rsidRPr="00043FCC">
              <w:rPr>
                <w:rFonts w:eastAsia="Calibri"/>
                <w:sz w:val="20"/>
                <w:lang w:val="en-CA"/>
              </w:rPr>
              <w:lastRenderedPageBreak/>
              <w:t>August 2, 2011</w:t>
            </w:r>
          </w:p>
          <w:p w:rsidR="00043FCC" w:rsidRPr="00043FCC" w:rsidRDefault="00043FCC" w:rsidP="00043FCC">
            <w:pPr>
              <w:spacing w:line="276" w:lineRule="auto"/>
              <w:jc w:val="both"/>
              <w:rPr>
                <w:rFonts w:eastAsia="Calibri"/>
                <w:sz w:val="20"/>
                <w:lang w:val="en-CA"/>
              </w:rPr>
            </w:pPr>
            <w:r w:rsidRPr="00043FCC">
              <w:rPr>
                <w:rFonts w:eastAsia="Calibri"/>
                <w:sz w:val="20"/>
                <w:lang w:val="en-CA"/>
              </w:rPr>
              <w:t xml:space="preserve">Assessment Review Board for the City of </w:t>
            </w:r>
          </w:p>
          <w:p w:rsidR="00043FCC" w:rsidRPr="00043FCC" w:rsidRDefault="00043FCC" w:rsidP="00043FCC">
            <w:pPr>
              <w:spacing w:line="276" w:lineRule="auto"/>
              <w:jc w:val="both"/>
              <w:rPr>
                <w:rFonts w:eastAsia="Calibri"/>
                <w:sz w:val="20"/>
                <w:lang w:val="en-CA"/>
              </w:rPr>
            </w:pPr>
            <w:r w:rsidRPr="00043FCC">
              <w:rPr>
                <w:rFonts w:eastAsia="Calibri"/>
                <w:sz w:val="20"/>
                <w:lang w:val="en-CA"/>
              </w:rPr>
              <w:t>Edmonton</w:t>
            </w:r>
          </w:p>
          <w:p w:rsidR="00043FCC" w:rsidRPr="00043FCC" w:rsidRDefault="00043FCC" w:rsidP="00043FCC">
            <w:pPr>
              <w:spacing w:line="276" w:lineRule="auto"/>
              <w:jc w:val="both"/>
              <w:rPr>
                <w:rFonts w:eastAsia="Calibri"/>
                <w:sz w:val="20"/>
                <w:lang w:val="en-CA"/>
              </w:rPr>
            </w:pPr>
            <w:r w:rsidRPr="00043FCC">
              <w:rPr>
                <w:rFonts w:eastAsia="Calibri"/>
                <w:sz w:val="20"/>
                <w:lang w:val="en-CA"/>
              </w:rPr>
              <w:t>Decision  No. 0098 56/11</w:t>
            </w:r>
          </w:p>
          <w:p w:rsidR="00043FCC" w:rsidRPr="00043FCC" w:rsidRDefault="00043FCC" w:rsidP="00043FCC">
            <w:pPr>
              <w:spacing w:line="276" w:lineRule="auto"/>
              <w:jc w:val="both"/>
              <w:rPr>
                <w:rFonts w:eastAsia="Calibri"/>
                <w:sz w:val="20"/>
                <w:lang w:val="en-CA"/>
              </w:rPr>
            </w:pPr>
          </w:p>
        </w:tc>
        <w:tc>
          <w:tcPr>
            <w:tcW w:w="243" w:type="pct"/>
          </w:tcPr>
          <w:p w:rsidR="00043FCC" w:rsidRPr="00043FCC" w:rsidRDefault="00043FCC" w:rsidP="00043FCC">
            <w:pPr>
              <w:spacing w:line="276" w:lineRule="auto"/>
              <w:jc w:val="both"/>
              <w:rPr>
                <w:rFonts w:eastAsia="Calibri"/>
                <w:sz w:val="20"/>
                <w:lang w:val="en-CA"/>
              </w:rPr>
            </w:pPr>
          </w:p>
        </w:tc>
        <w:tc>
          <w:tcPr>
            <w:tcW w:w="2330" w:type="pct"/>
            <w:hideMark/>
          </w:tcPr>
          <w:p w:rsidR="00043FCC" w:rsidRPr="00043FCC" w:rsidRDefault="00043FCC" w:rsidP="00043FCC">
            <w:pPr>
              <w:spacing w:line="276" w:lineRule="auto"/>
              <w:jc w:val="both"/>
              <w:rPr>
                <w:rFonts w:eastAsia="Calibri"/>
                <w:sz w:val="20"/>
                <w:lang w:val="en-CA"/>
              </w:rPr>
            </w:pPr>
            <w:r w:rsidRPr="00043FCC">
              <w:rPr>
                <w:rFonts w:eastAsia="Calibri"/>
                <w:sz w:val="20"/>
                <w:lang w:val="en-CA"/>
              </w:rPr>
              <w:t>Property assessment revised from $31,328,500 to $40,795,500.</w:t>
            </w:r>
          </w:p>
        </w:tc>
      </w:tr>
      <w:tr w:rsidR="00043FCC" w:rsidRPr="00043FCC" w:rsidTr="00043FCC">
        <w:tc>
          <w:tcPr>
            <w:tcW w:w="2427" w:type="pct"/>
            <w:gridSpan w:val="2"/>
          </w:tcPr>
          <w:p w:rsidR="00043FCC" w:rsidRPr="00043FCC" w:rsidRDefault="00043FCC" w:rsidP="00043FCC">
            <w:pPr>
              <w:spacing w:line="276" w:lineRule="auto"/>
              <w:jc w:val="both"/>
              <w:rPr>
                <w:rFonts w:eastAsia="Calibri"/>
                <w:sz w:val="20"/>
                <w:lang w:val="en-CA"/>
              </w:rPr>
            </w:pPr>
            <w:r w:rsidRPr="00043FCC">
              <w:rPr>
                <w:rFonts w:eastAsia="Calibri"/>
                <w:sz w:val="20"/>
                <w:lang w:val="en-CA"/>
              </w:rPr>
              <w:t>July 20, 2012</w:t>
            </w:r>
          </w:p>
          <w:p w:rsidR="00043FCC" w:rsidRPr="00043FCC" w:rsidRDefault="00043FCC" w:rsidP="00043FCC">
            <w:pPr>
              <w:spacing w:line="276" w:lineRule="auto"/>
              <w:jc w:val="both"/>
              <w:rPr>
                <w:rFonts w:eastAsia="Calibri"/>
                <w:sz w:val="20"/>
                <w:lang w:val="en-CA"/>
              </w:rPr>
            </w:pPr>
            <w:r w:rsidRPr="00043FCC">
              <w:rPr>
                <w:rFonts w:eastAsia="Calibri"/>
                <w:sz w:val="20"/>
                <w:lang w:val="en-CA"/>
              </w:rPr>
              <w:t>Court of Queen’s Bench of Alberta</w:t>
            </w:r>
          </w:p>
          <w:p w:rsidR="00043FCC" w:rsidRPr="00043FCC" w:rsidRDefault="00043FCC" w:rsidP="00043FCC">
            <w:pPr>
              <w:spacing w:line="276" w:lineRule="auto"/>
              <w:jc w:val="both"/>
              <w:rPr>
                <w:rFonts w:eastAsia="Calibri"/>
                <w:sz w:val="20"/>
                <w:lang w:val="en-CA"/>
              </w:rPr>
            </w:pPr>
            <w:r w:rsidRPr="00043FCC">
              <w:rPr>
                <w:rFonts w:eastAsia="Calibri"/>
                <w:sz w:val="20"/>
                <w:lang w:val="en-CA"/>
              </w:rPr>
              <w:t>(</w:t>
            </w:r>
            <w:proofErr w:type="spellStart"/>
            <w:r w:rsidRPr="00043FCC">
              <w:rPr>
                <w:rFonts w:eastAsia="Calibri"/>
                <w:sz w:val="20"/>
                <w:lang w:val="en-CA"/>
              </w:rPr>
              <w:t>Michalyshyn</w:t>
            </w:r>
            <w:proofErr w:type="spellEnd"/>
            <w:r w:rsidRPr="00043FCC">
              <w:rPr>
                <w:rFonts w:eastAsia="Calibri"/>
                <w:sz w:val="20"/>
                <w:lang w:val="en-CA"/>
              </w:rPr>
              <w:t xml:space="preserve"> J.)</w:t>
            </w:r>
          </w:p>
          <w:p w:rsidR="00043FCC" w:rsidRPr="00043FCC" w:rsidRDefault="009A3379" w:rsidP="00043FCC">
            <w:pPr>
              <w:spacing w:line="276" w:lineRule="auto"/>
              <w:jc w:val="both"/>
              <w:rPr>
                <w:rFonts w:eastAsia="Calibri"/>
                <w:sz w:val="20"/>
                <w:lang w:val="en-CA"/>
              </w:rPr>
            </w:pPr>
            <w:hyperlink r:id="rId20" w:history="1">
              <w:r w:rsidR="00043FCC" w:rsidRPr="005C667A">
                <w:rPr>
                  <w:rFonts w:eastAsia="Calibri"/>
                  <w:color w:val="0000FF" w:themeColor="hyperlink"/>
                  <w:sz w:val="20"/>
                  <w:u w:val="single"/>
                  <w:lang w:val="en-CA"/>
                </w:rPr>
                <w:t>2012 ABQB 445</w:t>
              </w:r>
            </w:hyperlink>
          </w:p>
          <w:p w:rsidR="00043FCC" w:rsidRPr="00043FCC" w:rsidRDefault="00043FCC" w:rsidP="00043FCC">
            <w:pPr>
              <w:spacing w:line="276" w:lineRule="auto"/>
              <w:jc w:val="both"/>
              <w:rPr>
                <w:rFonts w:eastAsia="Calibri"/>
                <w:sz w:val="20"/>
                <w:lang w:val="en-CA"/>
              </w:rPr>
            </w:pPr>
          </w:p>
        </w:tc>
        <w:tc>
          <w:tcPr>
            <w:tcW w:w="243" w:type="pct"/>
          </w:tcPr>
          <w:p w:rsidR="00043FCC" w:rsidRPr="00043FCC" w:rsidRDefault="00043FCC" w:rsidP="00043FCC">
            <w:pPr>
              <w:spacing w:line="276" w:lineRule="auto"/>
              <w:jc w:val="both"/>
              <w:rPr>
                <w:rFonts w:eastAsia="Calibri"/>
                <w:sz w:val="20"/>
                <w:lang w:val="en-CA"/>
              </w:rPr>
            </w:pPr>
          </w:p>
        </w:tc>
        <w:tc>
          <w:tcPr>
            <w:tcW w:w="2330" w:type="pct"/>
          </w:tcPr>
          <w:p w:rsidR="00043FCC" w:rsidRPr="00043FCC" w:rsidRDefault="00043FCC" w:rsidP="00043FCC">
            <w:pPr>
              <w:spacing w:line="276" w:lineRule="auto"/>
              <w:jc w:val="both"/>
              <w:rPr>
                <w:rFonts w:eastAsia="Calibri"/>
                <w:sz w:val="20"/>
                <w:lang w:val="en-CA"/>
              </w:rPr>
            </w:pPr>
            <w:r w:rsidRPr="00043FCC">
              <w:rPr>
                <w:rFonts w:eastAsia="Calibri"/>
                <w:sz w:val="20"/>
                <w:lang w:val="en-CA"/>
              </w:rPr>
              <w:t>Application for leave to appeal from decision of Assessment Review Board, granted.</w:t>
            </w:r>
          </w:p>
          <w:p w:rsidR="00043FCC" w:rsidRPr="00043FCC" w:rsidRDefault="00043FCC" w:rsidP="00043FCC">
            <w:pPr>
              <w:spacing w:line="276" w:lineRule="auto"/>
              <w:jc w:val="both"/>
              <w:rPr>
                <w:rFonts w:eastAsia="Calibri"/>
                <w:sz w:val="20"/>
                <w:lang w:val="en-CA"/>
              </w:rPr>
            </w:pPr>
          </w:p>
        </w:tc>
      </w:tr>
      <w:tr w:rsidR="00043FCC" w:rsidRPr="00043FCC" w:rsidTr="00043FCC">
        <w:tc>
          <w:tcPr>
            <w:tcW w:w="2427" w:type="pct"/>
            <w:gridSpan w:val="2"/>
          </w:tcPr>
          <w:p w:rsidR="00043FCC" w:rsidRPr="00043FCC" w:rsidRDefault="00043FCC" w:rsidP="00043FCC">
            <w:pPr>
              <w:spacing w:line="276" w:lineRule="auto"/>
              <w:jc w:val="both"/>
              <w:rPr>
                <w:rFonts w:eastAsia="Calibri"/>
                <w:sz w:val="20"/>
                <w:lang w:val="en-CA"/>
              </w:rPr>
            </w:pPr>
            <w:r w:rsidRPr="00043FCC">
              <w:rPr>
                <w:rFonts w:eastAsia="Calibri"/>
                <w:sz w:val="20"/>
                <w:lang w:val="en-CA"/>
              </w:rPr>
              <w:t>September 13, 2013</w:t>
            </w:r>
          </w:p>
          <w:p w:rsidR="00043FCC" w:rsidRPr="00043FCC" w:rsidRDefault="00043FCC" w:rsidP="00043FCC">
            <w:pPr>
              <w:spacing w:line="276" w:lineRule="auto"/>
              <w:jc w:val="both"/>
              <w:rPr>
                <w:rFonts w:eastAsia="Calibri"/>
                <w:sz w:val="20"/>
                <w:lang w:val="en-CA"/>
              </w:rPr>
            </w:pPr>
            <w:r w:rsidRPr="00043FCC">
              <w:rPr>
                <w:rFonts w:eastAsia="Calibri"/>
                <w:sz w:val="20"/>
                <w:lang w:val="en-CA"/>
              </w:rPr>
              <w:t>Court of Queen’s Bench of Alberta</w:t>
            </w:r>
          </w:p>
          <w:p w:rsidR="00043FCC" w:rsidRPr="00043FCC" w:rsidRDefault="00043FCC" w:rsidP="00043FCC">
            <w:pPr>
              <w:spacing w:line="276" w:lineRule="auto"/>
              <w:jc w:val="both"/>
              <w:rPr>
                <w:rFonts w:eastAsia="Calibri"/>
                <w:sz w:val="20"/>
                <w:lang w:val="en-CA"/>
              </w:rPr>
            </w:pPr>
            <w:r w:rsidRPr="00043FCC">
              <w:rPr>
                <w:rFonts w:eastAsia="Calibri"/>
                <w:sz w:val="20"/>
                <w:lang w:val="en-CA"/>
              </w:rPr>
              <w:t>(</w:t>
            </w:r>
            <w:proofErr w:type="spellStart"/>
            <w:r w:rsidRPr="00043FCC">
              <w:rPr>
                <w:rFonts w:eastAsia="Calibri"/>
                <w:sz w:val="20"/>
                <w:lang w:val="en-CA"/>
              </w:rPr>
              <w:t>Rooke</w:t>
            </w:r>
            <w:proofErr w:type="spellEnd"/>
            <w:r w:rsidRPr="00043FCC">
              <w:rPr>
                <w:rFonts w:eastAsia="Calibri"/>
                <w:sz w:val="20"/>
                <w:lang w:val="en-CA"/>
              </w:rPr>
              <w:t xml:space="preserve"> A.C.J.)</w:t>
            </w:r>
          </w:p>
          <w:p w:rsidR="00043FCC" w:rsidRPr="00043FCC" w:rsidRDefault="009A3379" w:rsidP="00043FCC">
            <w:pPr>
              <w:spacing w:line="276" w:lineRule="auto"/>
              <w:jc w:val="both"/>
              <w:rPr>
                <w:rFonts w:eastAsia="Calibri"/>
                <w:sz w:val="20"/>
                <w:lang w:val="en-CA"/>
              </w:rPr>
            </w:pPr>
            <w:hyperlink r:id="rId21" w:history="1">
              <w:r w:rsidR="00043FCC" w:rsidRPr="005C667A">
                <w:rPr>
                  <w:rFonts w:eastAsia="Calibri"/>
                  <w:color w:val="0000FF" w:themeColor="hyperlink"/>
                  <w:sz w:val="20"/>
                  <w:u w:val="single"/>
                  <w:lang w:val="en-CA"/>
                </w:rPr>
                <w:t>2013 ABQB 526</w:t>
              </w:r>
            </w:hyperlink>
          </w:p>
          <w:p w:rsidR="00043FCC" w:rsidRPr="00043FCC" w:rsidRDefault="00043FCC" w:rsidP="00043FCC">
            <w:pPr>
              <w:spacing w:line="276" w:lineRule="auto"/>
              <w:jc w:val="both"/>
              <w:rPr>
                <w:rFonts w:eastAsia="Calibri"/>
                <w:sz w:val="20"/>
                <w:lang w:val="en-CA"/>
              </w:rPr>
            </w:pPr>
          </w:p>
        </w:tc>
        <w:tc>
          <w:tcPr>
            <w:tcW w:w="243" w:type="pct"/>
          </w:tcPr>
          <w:p w:rsidR="00043FCC" w:rsidRPr="00043FCC" w:rsidRDefault="00043FCC" w:rsidP="00043FCC">
            <w:pPr>
              <w:spacing w:line="276" w:lineRule="auto"/>
              <w:jc w:val="both"/>
              <w:rPr>
                <w:rFonts w:eastAsia="Calibri"/>
                <w:sz w:val="20"/>
                <w:lang w:val="en-CA"/>
              </w:rPr>
            </w:pPr>
          </w:p>
        </w:tc>
        <w:tc>
          <w:tcPr>
            <w:tcW w:w="2330" w:type="pct"/>
          </w:tcPr>
          <w:p w:rsidR="00043FCC" w:rsidRPr="00043FCC" w:rsidRDefault="00043FCC" w:rsidP="00043FCC">
            <w:pPr>
              <w:spacing w:line="276" w:lineRule="auto"/>
              <w:jc w:val="both"/>
              <w:rPr>
                <w:rFonts w:eastAsia="Calibri"/>
                <w:sz w:val="20"/>
                <w:lang w:val="en-CA"/>
              </w:rPr>
            </w:pPr>
            <w:r w:rsidRPr="00043FCC">
              <w:rPr>
                <w:rFonts w:eastAsia="Calibri"/>
                <w:sz w:val="20"/>
                <w:lang w:val="en-CA"/>
              </w:rPr>
              <w:t xml:space="preserve">Appeal allowed; decision of Assessment Review Board cancelled and matter remitted to a new panel of Review Board for a hearing </w:t>
            </w:r>
            <w:r w:rsidRPr="00043FCC">
              <w:rPr>
                <w:rFonts w:eastAsia="Calibri"/>
                <w:i/>
                <w:sz w:val="20"/>
                <w:lang w:val="en-CA"/>
              </w:rPr>
              <w:t>de novo</w:t>
            </w:r>
            <w:r w:rsidRPr="00043FCC">
              <w:rPr>
                <w:rFonts w:eastAsia="Calibri"/>
                <w:sz w:val="20"/>
                <w:lang w:val="en-CA"/>
              </w:rPr>
              <w:t>.</w:t>
            </w:r>
          </w:p>
          <w:p w:rsidR="00043FCC" w:rsidRPr="00043FCC" w:rsidRDefault="00043FCC" w:rsidP="00043FCC">
            <w:pPr>
              <w:spacing w:line="276" w:lineRule="auto"/>
              <w:jc w:val="both"/>
              <w:rPr>
                <w:rFonts w:eastAsia="Calibri"/>
                <w:sz w:val="20"/>
                <w:lang w:val="en-CA"/>
              </w:rPr>
            </w:pPr>
          </w:p>
        </w:tc>
      </w:tr>
      <w:tr w:rsidR="00043FCC" w:rsidRPr="00043FCC" w:rsidTr="00043FCC">
        <w:tc>
          <w:tcPr>
            <w:tcW w:w="2427" w:type="pct"/>
            <w:gridSpan w:val="2"/>
          </w:tcPr>
          <w:p w:rsidR="00043FCC" w:rsidRPr="00043FCC" w:rsidRDefault="00043FCC" w:rsidP="00043FCC">
            <w:pPr>
              <w:spacing w:line="276" w:lineRule="auto"/>
              <w:jc w:val="both"/>
              <w:rPr>
                <w:rFonts w:eastAsia="Calibri"/>
                <w:sz w:val="20"/>
                <w:lang w:val="en-CA"/>
              </w:rPr>
            </w:pPr>
            <w:r w:rsidRPr="00043FCC">
              <w:rPr>
                <w:rFonts w:eastAsia="Calibri"/>
                <w:sz w:val="20"/>
                <w:lang w:val="en-CA"/>
              </w:rPr>
              <w:t>February 27, 2015</w:t>
            </w:r>
          </w:p>
          <w:p w:rsidR="00043FCC" w:rsidRPr="00043FCC" w:rsidRDefault="00043FCC" w:rsidP="00043FCC">
            <w:pPr>
              <w:spacing w:line="276" w:lineRule="auto"/>
              <w:jc w:val="both"/>
              <w:rPr>
                <w:rFonts w:eastAsia="Calibri"/>
                <w:sz w:val="20"/>
                <w:lang w:val="en-CA"/>
              </w:rPr>
            </w:pPr>
            <w:r w:rsidRPr="00043FCC">
              <w:rPr>
                <w:rFonts w:eastAsia="Calibri"/>
                <w:sz w:val="20"/>
                <w:lang w:val="en-CA"/>
              </w:rPr>
              <w:t>Court of Appeal of Alberta (Edmonton)</w:t>
            </w:r>
          </w:p>
          <w:p w:rsidR="00043FCC" w:rsidRPr="00043FCC" w:rsidRDefault="00043FCC" w:rsidP="00043FCC">
            <w:pPr>
              <w:spacing w:line="276" w:lineRule="auto"/>
              <w:jc w:val="both"/>
              <w:rPr>
                <w:rFonts w:eastAsia="Calibri"/>
                <w:sz w:val="20"/>
                <w:lang w:val="en-CA"/>
              </w:rPr>
            </w:pPr>
            <w:r w:rsidRPr="00043FCC">
              <w:rPr>
                <w:rFonts w:eastAsia="Calibri"/>
                <w:sz w:val="20"/>
                <w:lang w:val="en-CA"/>
              </w:rPr>
              <w:t xml:space="preserve">(Berger, </w:t>
            </w:r>
            <w:proofErr w:type="spellStart"/>
            <w:r w:rsidRPr="00043FCC">
              <w:rPr>
                <w:rFonts w:eastAsia="Calibri"/>
                <w:sz w:val="20"/>
                <w:lang w:val="en-CA"/>
              </w:rPr>
              <w:t>Slatter</w:t>
            </w:r>
            <w:proofErr w:type="spellEnd"/>
            <w:r w:rsidRPr="00043FCC">
              <w:rPr>
                <w:rFonts w:eastAsia="Calibri"/>
                <w:sz w:val="20"/>
                <w:lang w:val="en-CA"/>
              </w:rPr>
              <w:t xml:space="preserve"> and </w:t>
            </w:r>
            <w:proofErr w:type="spellStart"/>
            <w:r w:rsidRPr="00043FCC">
              <w:rPr>
                <w:rFonts w:eastAsia="Calibri"/>
                <w:sz w:val="20"/>
                <w:lang w:val="en-CA"/>
              </w:rPr>
              <w:t>Rowbotham</w:t>
            </w:r>
            <w:proofErr w:type="spellEnd"/>
            <w:r w:rsidRPr="00043FCC">
              <w:rPr>
                <w:rFonts w:eastAsia="Calibri"/>
                <w:sz w:val="20"/>
                <w:lang w:val="en-CA"/>
              </w:rPr>
              <w:t xml:space="preserve"> JJ.A.)</w:t>
            </w:r>
          </w:p>
          <w:p w:rsidR="00043FCC" w:rsidRPr="00043FCC" w:rsidRDefault="009A3379" w:rsidP="00043FCC">
            <w:pPr>
              <w:spacing w:line="276" w:lineRule="auto"/>
              <w:jc w:val="both"/>
              <w:rPr>
                <w:rFonts w:eastAsia="Calibri"/>
                <w:sz w:val="20"/>
                <w:lang w:val="en-CA"/>
              </w:rPr>
            </w:pPr>
            <w:hyperlink r:id="rId22" w:history="1">
              <w:r w:rsidR="00043FCC" w:rsidRPr="005C667A">
                <w:rPr>
                  <w:rFonts w:eastAsia="Calibri"/>
                  <w:color w:val="0000FF" w:themeColor="hyperlink"/>
                  <w:sz w:val="20"/>
                  <w:u w:val="single"/>
                  <w:lang w:val="en-CA"/>
                </w:rPr>
                <w:t>2015 ABCA 85</w:t>
              </w:r>
            </w:hyperlink>
          </w:p>
          <w:p w:rsidR="00043FCC" w:rsidRPr="00043FCC" w:rsidRDefault="00043FCC" w:rsidP="00043FCC">
            <w:pPr>
              <w:spacing w:line="276" w:lineRule="auto"/>
              <w:jc w:val="both"/>
              <w:rPr>
                <w:rFonts w:eastAsia="Calibri"/>
                <w:sz w:val="20"/>
                <w:lang w:val="en-CA"/>
              </w:rPr>
            </w:pPr>
            <w:r w:rsidRPr="00043FCC">
              <w:rPr>
                <w:rFonts w:eastAsia="Calibri"/>
                <w:sz w:val="20"/>
                <w:lang w:val="en-CA"/>
              </w:rPr>
              <w:t>File No.: 1303-0283-AC</w:t>
            </w:r>
          </w:p>
          <w:p w:rsidR="00043FCC" w:rsidRPr="00043FCC" w:rsidRDefault="00043FCC" w:rsidP="00043FCC">
            <w:pPr>
              <w:spacing w:line="276" w:lineRule="auto"/>
              <w:jc w:val="both"/>
              <w:rPr>
                <w:rFonts w:eastAsia="Calibri"/>
                <w:sz w:val="20"/>
                <w:lang w:val="en-CA"/>
              </w:rPr>
            </w:pPr>
          </w:p>
        </w:tc>
        <w:tc>
          <w:tcPr>
            <w:tcW w:w="243" w:type="pct"/>
          </w:tcPr>
          <w:p w:rsidR="00043FCC" w:rsidRPr="00043FCC" w:rsidRDefault="00043FCC" w:rsidP="00043FCC">
            <w:pPr>
              <w:spacing w:line="276" w:lineRule="auto"/>
              <w:jc w:val="both"/>
              <w:rPr>
                <w:rFonts w:eastAsia="Calibri"/>
                <w:sz w:val="20"/>
                <w:lang w:val="en-CA"/>
              </w:rPr>
            </w:pPr>
          </w:p>
        </w:tc>
        <w:tc>
          <w:tcPr>
            <w:tcW w:w="2330" w:type="pct"/>
          </w:tcPr>
          <w:p w:rsidR="00043FCC" w:rsidRPr="00043FCC" w:rsidRDefault="00043FCC" w:rsidP="00043FCC">
            <w:pPr>
              <w:spacing w:line="276" w:lineRule="auto"/>
              <w:jc w:val="both"/>
              <w:rPr>
                <w:rFonts w:eastAsia="Calibri"/>
                <w:sz w:val="20"/>
                <w:lang w:val="en-CA"/>
              </w:rPr>
            </w:pPr>
            <w:r w:rsidRPr="00043FCC">
              <w:rPr>
                <w:rFonts w:eastAsia="Calibri"/>
                <w:sz w:val="20"/>
                <w:lang w:val="en-CA"/>
              </w:rPr>
              <w:t>Appeal dismissed.</w:t>
            </w:r>
          </w:p>
          <w:p w:rsidR="00043FCC" w:rsidRPr="00043FCC" w:rsidRDefault="00043FCC" w:rsidP="00043FCC">
            <w:pPr>
              <w:spacing w:line="276" w:lineRule="auto"/>
              <w:jc w:val="both"/>
              <w:rPr>
                <w:rFonts w:eastAsia="Calibri"/>
                <w:sz w:val="20"/>
                <w:lang w:val="en-CA"/>
              </w:rPr>
            </w:pPr>
          </w:p>
        </w:tc>
      </w:tr>
      <w:tr w:rsidR="00043FCC" w:rsidRPr="00043FCC" w:rsidTr="00043FCC">
        <w:tc>
          <w:tcPr>
            <w:tcW w:w="2427" w:type="pct"/>
            <w:gridSpan w:val="2"/>
            <w:hideMark/>
          </w:tcPr>
          <w:p w:rsidR="00043FCC" w:rsidRPr="00043FCC" w:rsidRDefault="00043FCC" w:rsidP="00043FCC">
            <w:pPr>
              <w:spacing w:line="276" w:lineRule="auto"/>
              <w:jc w:val="both"/>
              <w:rPr>
                <w:rFonts w:eastAsia="Calibri"/>
                <w:sz w:val="20"/>
                <w:lang w:val="en-CA"/>
              </w:rPr>
            </w:pPr>
            <w:r w:rsidRPr="00043FCC">
              <w:rPr>
                <w:rFonts w:eastAsia="Calibri"/>
                <w:sz w:val="20"/>
                <w:lang w:val="en-CA"/>
              </w:rPr>
              <w:t>April 27, 2015</w:t>
            </w:r>
          </w:p>
          <w:p w:rsidR="00043FCC" w:rsidRPr="00043FCC" w:rsidRDefault="00043FCC" w:rsidP="00043FCC">
            <w:pPr>
              <w:spacing w:line="276" w:lineRule="auto"/>
              <w:jc w:val="both"/>
              <w:rPr>
                <w:rFonts w:eastAsia="Calibri"/>
                <w:sz w:val="20"/>
                <w:lang w:val="en-CA"/>
              </w:rPr>
            </w:pPr>
            <w:r w:rsidRPr="00043FCC">
              <w:rPr>
                <w:rFonts w:eastAsia="Calibri"/>
                <w:sz w:val="20"/>
                <w:lang w:val="en-CA"/>
              </w:rPr>
              <w:t>Supreme Court of Canada</w:t>
            </w:r>
          </w:p>
        </w:tc>
        <w:tc>
          <w:tcPr>
            <w:tcW w:w="243" w:type="pct"/>
          </w:tcPr>
          <w:p w:rsidR="00043FCC" w:rsidRPr="00043FCC" w:rsidRDefault="00043FCC" w:rsidP="00043FCC">
            <w:pPr>
              <w:spacing w:line="276" w:lineRule="auto"/>
              <w:jc w:val="both"/>
              <w:rPr>
                <w:rFonts w:eastAsia="Calibri"/>
                <w:sz w:val="20"/>
                <w:lang w:val="en-CA"/>
              </w:rPr>
            </w:pPr>
          </w:p>
        </w:tc>
        <w:tc>
          <w:tcPr>
            <w:tcW w:w="2330" w:type="pct"/>
            <w:hideMark/>
          </w:tcPr>
          <w:p w:rsidR="00043FCC" w:rsidRPr="00043FCC" w:rsidRDefault="00043FCC" w:rsidP="00043FCC">
            <w:pPr>
              <w:spacing w:line="276" w:lineRule="auto"/>
              <w:jc w:val="both"/>
              <w:rPr>
                <w:rFonts w:eastAsia="Calibri"/>
                <w:sz w:val="20"/>
                <w:lang w:val="en-CA"/>
              </w:rPr>
            </w:pPr>
            <w:r w:rsidRPr="00043FCC">
              <w:rPr>
                <w:rFonts w:eastAsia="Calibri"/>
                <w:sz w:val="20"/>
                <w:lang w:val="en-CA"/>
              </w:rPr>
              <w:t>Application for leave to appeal filed.</w:t>
            </w:r>
          </w:p>
        </w:tc>
      </w:tr>
    </w:tbl>
    <w:p w:rsidR="00043FCC" w:rsidRPr="00043FCC" w:rsidRDefault="00043FCC" w:rsidP="00043FCC">
      <w:pPr>
        <w:jc w:val="both"/>
        <w:rPr>
          <w:rFonts w:eastAsia="Calibri"/>
          <w:sz w:val="20"/>
          <w:lang w:val="en-CA"/>
        </w:rPr>
      </w:pPr>
    </w:p>
    <w:p w:rsidR="00043FCC" w:rsidRPr="005C667A" w:rsidRDefault="00043FCC" w:rsidP="009550BB">
      <w:pPr>
        <w:ind w:left="360" w:hanging="360"/>
        <w:jc w:val="both"/>
        <w:rPr>
          <w:sz w:val="20"/>
          <w:lang w:val="en-CA"/>
        </w:rPr>
      </w:pPr>
    </w:p>
    <w:tbl>
      <w:tblPr>
        <w:tblW w:w="4950" w:type="pct"/>
        <w:tblCellMar>
          <w:left w:w="0" w:type="dxa"/>
          <w:bottom w:w="99" w:type="dxa"/>
          <w:right w:w="0" w:type="dxa"/>
        </w:tblCellMar>
        <w:tblLook w:val="04A0" w:firstRow="1" w:lastRow="0" w:firstColumn="1" w:lastColumn="0" w:noHBand="0" w:noVBand="1"/>
      </w:tblPr>
      <w:tblGrid>
        <w:gridCol w:w="1007"/>
        <w:gridCol w:w="3491"/>
        <w:gridCol w:w="450"/>
        <w:gridCol w:w="4318"/>
      </w:tblGrid>
      <w:tr w:rsidR="00043FCC" w:rsidRPr="00043FCC" w:rsidTr="00043FCC">
        <w:tc>
          <w:tcPr>
            <w:tcW w:w="543" w:type="pct"/>
            <w:hideMark/>
          </w:tcPr>
          <w:p w:rsidR="00043FCC" w:rsidRPr="00043FCC" w:rsidRDefault="00043FCC" w:rsidP="00043FCC">
            <w:pPr>
              <w:spacing w:line="276" w:lineRule="auto"/>
              <w:jc w:val="both"/>
              <w:rPr>
                <w:rFonts w:eastAsia="Calibri"/>
                <w:sz w:val="20"/>
                <w:lang w:val="fr-CA"/>
              </w:rPr>
            </w:pPr>
            <w:r w:rsidRPr="005C667A">
              <w:rPr>
                <w:rFonts w:eastAsia="Calibri"/>
                <w:b/>
                <w:sz w:val="20"/>
                <w:lang w:val="fr-CA"/>
              </w:rPr>
              <w:t>36403</w:t>
            </w:r>
          </w:p>
        </w:tc>
        <w:tc>
          <w:tcPr>
            <w:tcW w:w="4457" w:type="pct"/>
            <w:gridSpan w:val="3"/>
            <w:hideMark/>
          </w:tcPr>
          <w:p w:rsidR="00043FCC" w:rsidRPr="00043FCC" w:rsidRDefault="00043FCC" w:rsidP="00043FCC">
            <w:pPr>
              <w:spacing w:line="276" w:lineRule="auto"/>
              <w:jc w:val="both"/>
              <w:rPr>
                <w:rFonts w:eastAsia="Calibri"/>
                <w:b/>
                <w:sz w:val="20"/>
                <w:lang w:val="fr-CA"/>
              </w:rPr>
            </w:pPr>
            <w:r w:rsidRPr="00043FCC">
              <w:rPr>
                <w:rFonts w:eastAsia="Calibri"/>
                <w:b/>
                <w:sz w:val="20"/>
                <w:lang w:val="fr-CA"/>
              </w:rPr>
              <w:t>Ville d’Edmonton c. Edmonton East (</w:t>
            </w:r>
            <w:proofErr w:type="spellStart"/>
            <w:r w:rsidRPr="00043FCC">
              <w:rPr>
                <w:rFonts w:eastAsia="Calibri"/>
                <w:b/>
                <w:sz w:val="20"/>
                <w:lang w:val="fr-CA"/>
              </w:rPr>
              <w:t>Capilano</w:t>
            </w:r>
            <w:proofErr w:type="spellEnd"/>
            <w:r w:rsidRPr="00043FCC">
              <w:rPr>
                <w:rFonts w:eastAsia="Calibri"/>
                <w:b/>
                <w:sz w:val="20"/>
                <w:lang w:val="fr-CA"/>
              </w:rPr>
              <w:t>) Shopping Centres Limited (représentée par AEC International Inc.) et Commission de révision de l’évaluation foncière de la Ville d’Edmonton</w:t>
            </w:r>
          </w:p>
          <w:p w:rsidR="00043FCC" w:rsidRPr="00043FCC" w:rsidRDefault="00043FCC" w:rsidP="00043FCC">
            <w:pPr>
              <w:spacing w:line="276" w:lineRule="auto"/>
              <w:jc w:val="both"/>
              <w:rPr>
                <w:rFonts w:eastAsia="Calibri"/>
                <w:sz w:val="20"/>
                <w:lang w:val="fr-CA"/>
              </w:rPr>
            </w:pPr>
            <w:r w:rsidRPr="00043FCC">
              <w:rPr>
                <w:rFonts w:eastAsia="Calibri"/>
                <w:sz w:val="20"/>
                <w:lang w:val="fr-CA"/>
              </w:rPr>
              <w:t>(</w:t>
            </w:r>
            <w:proofErr w:type="spellStart"/>
            <w:r w:rsidRPr="00043FCC">
              <w:rPr>
                <w:rFonts w:eastAsia="Calibri"/>
                <w:sz w:val="20"/>
                <w:lang w:val="fr-CA"/>
              </w:rPr>
              <w:t>Alb</w:t>
            </w:r>
            <w:proofErr w:type="spellEnd"/>
            <w:r w:rsidRPr="00043FCC">
              <w:rPr>
                <w:rFonts w:eastAsia="Calibri"/>
                <w:sz w:val="20"/>
                <w:lang w:val="fr-CA"/>
              </w:rPr>
              <w:t>.) (Civile) (Sur autorisation)</w:t>
            </w:r>
          </w:p>
        </w:tc>
      </w:tr>
      <w:tr w:rsidR="00043FCC" w:rsidRPr="00043FCC" w:rsidTr="00043FCC">
        <w:tc>
          <w:tcPr>
            <w:tcW w:w="5000" w:type="pct"/>
            <w:gridSpan w:val="4"/>
          </w:tcPr>
          <w:p w:rsidR="00043FCC" w:rsidRPr="00043FCC" w:rsidRDefault="00043FCC" w:rsidP="00043FCC">
            <w:pPr>
              <w:spacing w:line="276" w:lineRule="auto"/>
              <w:jc w:val="both"/>
              <w:rPr>
                <w:rFonts w:eastAsia="Calibri"/>
                <w:sz w:val="20"/>
                <w:lang w:val="fr-CA"/>
              </w:rPr>
            </w:pPr>
            <w:r w:rsidRPr="00043FCC">
              <w:rPr>
                <w:rFonts w:eastAsia="Calibri"/>
                <w:sz w:val="20"/>
                <w:lang w:val="fr-CA"/>
              </w:rPr>
              <w:t xml:space="preserve">Droit administratif — Appels — Norme de contrôle — Commission mixte de révision de l’évaluation foncière — Compétence — Appel de l’évaluation foncière d’un centre commercial — L’évaluateur municipal a demandé l’augmentation de l’évaluation du centre sur le fondement d’une catégorisation différente du centre — La </w:t>
            </w:r>
            <w:r w:rsidRPr="00043FCC">
              <w:rPr>
                <w:rFonts w:eastAsia="Calibri"/>
                <w:sz w:val="20"/>
                <w:lang w:val="fr-CA"/>
              </w:rPr>
              <w:lastRenderedPageBreak/>
              <w:t xml:space="preserve">Commission a accepté en partie l’argument de l’évaluateur — Augmentation de l’évaluation d’environ 9,5 millions de dollars — Les juridictions inférieures ont conclu que l’évaluateur de la Ville ne pouvait pas valablement introduire de demande reconventionnelle et demander une augmentation de l’évaluation à ce stade — Quelle est la bonne façon de déterminer la norme de contrôle lorsque la loi prévoit que la décision d’un tribunal administratif peut être portée en appel? — Comment faut-il interpréter une disposition législative en matière d’évaluation en ce qui concerne l’interdiction imposée à une municipalité de demander à un tribunal d’évaluation de corriger une évaluation? — </w:t>
            </w:r>
            <w:r w:rsidRPr="00043FCC">
              <w:rPr>
                <w:rFonts w:eastAsia="Calibri"/>
                <w:i/>
                <w:sz w:val="20"/>
                <w:lang w:val="fr-CA"/>
              </w:rPr>
              <w:t xml:space="preserve">Municipal </w:t>
            </w:r>
            <w:proofErr w:type="spellStart"/>
            <w:r w:rsidRPr="00043FCC">
              <w:rPr>
                <w:rFonts w:eastAsia="Calibri"/>
                <w:i/>
                <w:sz w:val="20"/>
                <w:lang w:val="fr-CA"/>
              </w:rPr>
              <w:t>Government</w:t>
            </w:r>
            <w:proofErr w:type="spellEnd"/>
            <w:r w:rsidRPr="00043FCC">
              <w:rPr>
                <w:rFonts w:eastAsia="Calibri"/>
                <w:i/>
                <w:sz w:val="20"/>
                <w:lang w:val="fr-CA"/>
              </w:rPr>
              <w:t xml:space="preserve"> </w:t>
            </w:r>
            <w:proofErr w:type="spellStart"/>
            <w:r w:rsidRPr="00043FCC">
              <w:rPr>
                <w:rFonts w:eastAsia="Calibri"/>
                <w:i/>
                <w:sz w:val="20"/>
                <w:lang w:val="fr-CA"/>
              </w:rPr>
              <w:t>Act</w:t>
            </w:r>
            <w:proofErr w:type="spellEnd"/>
            <w:r w:rsidRPr="00043FCC">
              <w:rPr>
                <w:rFonts w:eastAsia="Calibri"/>
                <w:sz w:val="20"/>
                <w:lang w:val="fr-CA"/>
              </w:rPr>
              <w:t>, R.S.A. 2000, ch. M-26.</w:t>
            </w:r>
          </w:p>
        </w:tc>
      </w:tr>
      <w:tr w:rsidR="00043FCC" w:rsidRPr="00043FCC" w:rsidTr="00043FCC">
        <w:tc>
          <w:tcPr>
            <w:tcW w:w="5000" w:type="pct"/>
            <w:gridSpan w:val="4"/>
          </w:tcPr>
          <w:p w:rsidR="00043FCC" w:rsidRPr="00043FCC" w:rsidRDefault="00043FCC" w:rsidP="00043FCC">
            <w:pPr>
              <w:spacing w:line="276" w:lineRule="auto"/>
              <w:jc w:val="both"/>
              <w:rPr>
                <w:rFonts w:eastAsia="Calibri"/>
                <w:sz w:val="20"/>
                <w:lang w:val="fr-CA"/>
              </w:rPr>
            </w:pPr>
          </w:p>
        </w:tc>
      </w:tr>
      <w:tr w:rsidR="00043FCC" w:rsidRPr="00043FCC" w:rsidTr="00043FCC">
        <w:tc>
          <w:tcPr>
            <w:tcW w:w="5000" w:type="pct"/>
            <w:gridSpan w:val="4"/>
          </w:tcPr>
          <w:p w:rsidR="00043FCC" w:rsidRPr="00043FCC" w:rsidRDefault="00043FCC" w:rsidP="00043FCC">
            <w:pPr>
              <w:spacing w:line="276" w:lineRule="auto"/>
              <w:jc w:val="both"/>
              <w:rPr>
                <w:rFonts w:eastAsia="Calibri"/>
                <w:sz w:val="20"/>
                <w:lang w:val="fr-CA"/>
              </w:rPr>
            </w:pPr>
            <w:r w:rsidRPr="00043FCC">
              <w:rPr>
                <w:rFonts w:eastAsia="Calibri"/>
                <w:sz w:val="20"/>
                <w:lang w:val="fr-CA"/>
              </w:rPr>
              <w:t>Le centre commercial intimé a été l’objet d’une évaluation foncière de 31 328 500 $. Il a contesté l’évaluation à la Commission de révision de l’évaluation foncière de la Ville d’Edmonton. Un nouvel évaluateur municipal a pris le dossier en main et il s’est dit en désaccord avec la catégorisation du centre et a demandé à la Commission de révision une augmentation de l’évaluation.</w:t>
            </w:r>
          </w:p>
          <w:p w:rsidR="00043FCC" w:rsidRPr="00043FCC" w:rsidRDefault="00043FCC" w:rsidP="00043FCC">
            <w:pPr>
              <w:spacing w:line="276" w:lineRule="auto"/>
              <w:jc w:val="both"/>
              <w:rPr>
                <w:rFonts w:eastAsia="Calibri"/>
                <w:sz w:val="20"/>
                <w:lang w:val="fr-CA"/>
              </w:rPr>
            </w:pPr>
          </w:p>
          <w:p w:rsidR="00043FCC" w:rsidRPr="00043FCC" w:rsidRDefault="00043FCC" w:rsidP="00043FCC">
            <w:pPr>
              <w:spacing w:line="276" w:lineRule="auto"/>
              <w:jc w:val="both"/>
              <w:rPr>
                <w:rFonts w:eastAsia="Calibri"/>
                <w:sz w:val="20"/>
                <w:lang w:val="fr-CA"/>
              </w:rPr>
            </w:pPr>
            <w:r w:rsidRPr="00043FCC">
              <w:rPr>
                <w:rFonts w:eastAsia="Calibri"/>
                <w:sz w:val="20"/>
                <w:lang w:val="fr-CA"/>
              </w:rPr>
              <w:t xml:space="preserve">La Commission de révision a accepté l’argument de l’évaluateur et a augmenté l’évaluation à 40 795 500 $. Le centre commercial a demandé l’autorisation d’appel de cette décision et sa demande a été accueillie. La Cour du Banc de la Reine a accueilli l’appel et a renvoyé l’affaire à la Commission de révision. La Cour d’appel a rejeté l’appel.   </w:t>
            </w:r>
          </w:p>
          <w:p w:rsidR="00043FCC" w:rsidRPr="00043FCC" w:rsidRDefault="00043FCC" w:rsidP="00043FCC">
            <w:pPr>
              <w:spacing w:line="276" w:lineRule="auto"/>
              <w:jc w:val="both"/>
              <w:rPr>
                <w:rFonts w:eastAsia="Calibri"/>
                <w:sz w:val="20"/>
                <w:lang w:val="fr-CA"/>
              </w:rPr>
            </w:pPr>
          </w:p>
        </w:tc>
      </w:tr>
      <w:tr w:rsidR="00043FCC" w:rsidRPr="009A3379" w:rsidTr="00043FCC">
        <w:tc>
          <w:tcPr>
            <w:tcW w:w="2427" w:type="pct"/>
            <w:gridSpan w:val="2"/>
          </w:tcPr>
          <w:p w:rsidR="00043FCC" w:rsidRPr="00043FCC" w:rsidRDefault="00043FCC" w:rsidP="00043FCC">
            <w:pPr>
              <w:spacing w:line="276" w:lineRule="auto"/>
              <w:jc w:val="both"/>
              <w:rPr>
                <w:rFonts w:eastAsia="Calibri"/>
                <w:sz w:val="20"/>
                <w:lang w:val="fr-CA"/>
              </w:rPr>
            </w:pPr>
            <w:r w:rsidRPr="00043FCC">
              <w:rPr>
                <w:rFonts w:eastAsia="Calibri"/>
                <w:sz w:val="20"/>
                <w:lang w:val="fr-CA"/>
              </w:rPr>
              <w:t>2 août 2011</w:t>
            </w:r>
          </w:p>
          <w:p w:rsidR="00043FCC" w:rsidRPr="00043FCC" w:rsidRDefault="00043FCC" w:rsidP="00043FCC">
            <w:pPr>
              <w:spacing w:line="276" w:lineRule="auto"/>
              <w:jc w:val="both"/>
              <w:rPr>
                <w:rFonts w:eastAsia="Calibri"/>
                <w:sz w:val="20"/>
                <w:lang w:val="fr-CA"/>
              </w:rPr>
            </w:pPr>
            <w:r w:rsidRPr="00043FCC">
              <w:rPr>
                <w:rFonts w:eastAsia="Calibri"/>
                <w:sz w:val="20"/>
                <w:lang w:val="fr-CA"/>
              </w:rPr>
              <w:t>Commission de révision de l’évaluation foncière de la Ville d’Edmonton</w:t>
            </w:r>
          </w:p>
          <w:p w:rsidR="00043FCC" w:rsidRPr="00043FCC" w:rsidRDefault="00043FCC" w:rsidP="00043FCC">
            <w:pPr>
              <w:spacing w:line="276" w:lineRule="auto"/>
              <w:jc w:val="both"/>
              <w:rPr>
                <w:rFonts w:eastAsia="Calibri"/>
                <w:sz w:val="20"/>
                <w:lang w:val="fr-CA"/>
              </w:rPr>
            </w:pPr>
            <w:r w:rsidRPr="00043FCC">
              <w:rPr>
                <w:rFonts w:eastAsia="Calibri"/>
                <w:sz w:val="20"/>
                <w:lang w:val="fr-CA"/>
              </w:rPr>
              <w:t>Décision n</w:t>
            </w:r>
            <w:r w:rsidRPr="00043FCC">
              <w:rPr>
                <w:rFonts w:eastAsia="Calibri"/>
                <w:sz w:val="20"/>
                <w:vertAlign w:val="superscript"/>
                <w:lang w:val="fr-CA"/>
              </w:rPr>
              <w:t>o</w:t>
            </w:r>
            <w:r w:rsidRPr="00043FCC">
              <w:rPr>
                <w:rFonts w:eastAsia="Calibri"/>
                <w:sz w:val="20"/>
                <w:lang w:val="fr-CA"/>
              </w:rPr>
              <w:t xml:space="preserve"> 0098 56/11</w:t>
            </w:r>
          </w:p>
          <w:p w:rsidR="00043FCC" w:rsidRPr="00043FCC" w:rsidRDefault="00043FCC" w:rsidP="00043FCC">
            <w:pPr>
              <w:spacing w:line="276" w:lineRule="auto"/>
              <w:jc w:val="both"/>
              <w:rPr>
                <w:rFonts w:eastAsia="Calibri"/>
                <w:sz w:val="20"/>
                <w:lang w:val="fr-CA"/>
              </w:rPr>
            </w:pPr>
          </w:p>
        </w:tc>
        <w:tc>
          <w:tcPr>
            <w:tcW w:w="243" w:type="pct"/>
          </w:tcPr>
          <w:p w:rsidR="00043FCC" w:rsidRPr="00043FCC" w:rsidRDefault="00043FCC" w:rsidP="00043FCC">
            <w:pPr>
              <w:spacing w:line="276" w:lineRule="auto"/>
              <w:jc w:val="both"/>
              <w:rPr>
                <w:rFonts w:eastAsia="Calibri"/>
                <w:sz w:val="20"/>
                <w:lang w:val="fr-CA"/>
              </w:rPr>
            </w:pPr>
          </w:p>
        </w:tc>
        <w:tc>
          <w:tcPr>
            <w:tcW w:w="2330" w:type="pct"/>
            <w:hideMark/>
          </w:tcPr>
          <w:p w:rsidR="00043FCC" w:rsidRPr="00043FCC" w:rsidRDefault="00043FCC" w:rsidP="00043FCC">
            <w:pPr>
              <w:spacing w:line="276" w:lineRule="auto"/>
              <w:jc w:val="both"/>
              <w:rPr>
                <w:rFonts w:eastAsia="Calibri"/>
                <w:sz w:val="20"/>
                <w:lang w:val="fr-CA"/>
              </w:rPr>
            </w:pPr>
            <w:r w:rsidRPr="00043FCC">
              <w:rPr>
                <w:rFonts w:eastAsia="Calibri"/>
                <w:sz w:val="20"/>
                <w:lang w:val="fr-CA"/>
              </w:rPr>
              <w:t>Évaluation foncière augmentée de 31 328 500 $ à 40 795 500 $.</w:t>
            </w:r>
          </w:p>
        </w:tc>
      </w:tr>
      <w:tr w:rsidR="00043FCC" w:rsidRPr="009A3379" w:rsidTr="00043FCC">
        <w:tc>
          <w:tcPr>
            <w:tcW w:w="2427" w:type="pct"/>
            <w:gridSpan w:val="2"/>
          </w:tcPr>
          <w:p w:rsidR="00043FCC" w:rsidRPr="00043FCC" w:rsidRDefault="00043FCC" w:rsidP="00043FCC">
            <w:pPr>
              <w:spacing w:line="276" w:lineRule="auto"/>
              <w:jc w:val="both"/>
              <w:rPr>
                <w:rFonts w:eastAsia="Calibri"/>
                <w:sz w:val="20"/>
                <w:lang w:val="fr-CA"/>
              </w:rPr>
            </w:pPr>
            <w:r w:rsidRPr="00043FCC">
              <w:rPr>
                <w:rFonts w:eastAsia="Calibri"/>
                <w:sz w:val="20"/>
                <w:lang w:val="fr-CA"/>
              </w:rPr>
              <w:t>20 juillet 2012</w:t>
            </w:r>
          </w:p>
          <w:p w:rsidR="00043FCC" w:rsidRPr="00043FCC" w:rsidRDefault="00043FCC" w:rsidP="00043FCC">
            <w:pPr>
              <w:spacing w:line="276" w:lineRule="auto"/>
              <w:jc w:val="both"/>
              <w:rPr>
                <w:rFonts w:eastAsia="Calibri"/>
                <w:sz w:val="20"/>
                <w:lang w:val="fr-CA"/>
              </w:rPr>
            </w:pPr>
            <w:r w:rsidRPr="00043FCC">
              <w:rPr>
                <w:rFonts w:eastAsia="Calibri"/>
                <w:sz w:val="20"/>
                <w:lang w:val="fr-CA"/>
              </w:rPr>
              <w:t>Cour du Banc de la Reine de l’Alberta</w:t>
            </w:r>
          </w:p>
          <w:p w:rsidR="00043FCC" w:rsidRPr="00043FCC" w:rsidRDefault="00043FCC" w:rsidP="00043FCC">
            <w:pPr>
              <w:spacing w:line="276" w:lineRule="auto"/>
              <w:jc w:val="both"/>
              <w:rPr>
                <w:rFonts w:eastAsia="Calibri"/>
                <w:sz w:val="20"/>
                <w:lang w:val="fr-CA"/>
              </w:rPr>
            </w:pPr>
            <w:r w:rsidRPr="00043FCC">
              <w:rPr>
                <w:rFonts w:eastAsia="Calibri"/>
                <w:sz w:val="20"/>
                <w:lang w:val="fr-CA"/>
              </w:rPr>
              <w:t xml:space="preserve">(Juge </w:t>
            </w:r>
            <w:proofErr w:type="spellStart"/>
            <w:r w:rsidRPr="00043FCC">
              <w:rPr>
                <w:rFonts w:eastAsia="Calibri"/>
                <w:sz w:val="20"/>
                <w:lang w:val="fr-CA"/>
              </w:rPr>
              <w:t>Michalyshyn</w:t>
            </w:r>
            <w:proofErr w:type="spellEnd"/>
            <w:r w:rsidRPr="00043FCC">
              <w:rPr>
                <w:rFonts w:eastAsia="Calibri"/>
                <w:sz w:val="20"/>
                <w:lang w:val="fr-CA"/>
              </w:rPr>
              <w:t>)</w:t>
            </w:r>
          </w:p>
          <w:p w:rsidR="00043FCC" w:rsidRPr="00043FCC" w:rsidRDefault="009A3379" w:rsidP="00043FCC">
            <w:pPr>
              <w:spacing w:line="276" w:lineRule="auto"/>
              <w:jc w:val="both"/>
              <w:rPr>
                <w:rFonts w:eastAsia="Calibri"/>
                <w:sz w:val="20"/>
                <w:lang w:val="fr-CA"/>
              </w:rPr>
            </w:pPr>
            <w:hyperlink r:id="rId23" w:history="1">
              <w:r w:rsidR="00043FCC" w:rsidRPr="005C667A">
                <w:rPr>
                  <w:rFonts w:eastAsia="Calibri"/>
                  <w:color w:val="0000FF" w:themeColor="hyperlink"/>
                  <w:sz w:val="20"/>
                  <w:u w:val="single"/>
                  <w:lang w:val="fr-CA"/>
                </w:rPr>
                <w:t>2012 ABQB 445</w:t>
              </w:r>
            </w:hyperlink>
          </w:p>
          <w:p w:rsidR="00043FCC" w:rsidRPr="00043FCC" w:rsidRDefault="00043FCC" w:rsidP="00043FCC">
            <w:pPr>
              <w:spacing w:line="276" w:lineRule="auto"/>
              <w:jc w:val="both"/>
              <w:rPr>
                <w:rFonts w:eastAsia="Calibri"/>
                <w:sz w:val="20"/>
                <w:lang w:val="fr-CA"/>
              </w:rPr>
            </w:pPr>
          </w:p>
        </w:tc>
        <w:tc>
          <w:tcPr>
            <w:tcW w:w="243" w:type="pct"/>
          </w:tcPr>
          <w:p w:rsidR="00043FCC" w:rsidRPr="00043FCC" w:rsidRDefault="00043FCC" w:rsidP="00043FCC">
            <w:pPr>
              <w:spacing w:line="276" w:lineRule="auto"/>
              <w:jc w:val="both"/>
              <w:rPr>
                <w:rFonts w:eastAsia="Calibri"/>
                <w:sz w:val="20"/>
                <w:lang w:val="fr-CA"/>
              </w:rPr>
            </w:pPr>
          </w:p>
        </w:tc>
        <w:tc>
          <w:tcPr>
            <w:tcW w:w="2330" w:type="pct"/>
          </w:tcPr>
          <w:p w:rsidR="00043FCC" w:rsidRPr="00043FCC" w:rsidRDefault="00043FCC" w:rsidP="00043FCC">
            <w:pPr>
              <w:spacing w:line="276" w:lineRule="auto"/>
              <w:jc w:val="both"/>
              <w:rPr>
                <w:rFonts w:eastAsia="Calibri"/>
                <w:sz w:val="20"/>
                <w:lang w:val="fr-CA"/>
              </w:rPr>
            </w:pPr>
            <w:r w:rsidRPr="00043FCC">
              <w:rPr>
                <w:rFonts w:eastAsia="Calibri"/>
                <w:sz w:val="20"/>
                <w:lang w:val="fr-CA"/>
              </w:rPr>
              <w:t>Autorisation d’appel de la décision de la Commission de révision de l’évaluation foncière.</w:t>
            </w:r>
          </w:p>
          <w:p w:rsidR="00043FCC" w:rsidRPr="00043FCC" w:rsidRDefault="00043FCC" w:rsidP="00043FCC">
            <w:pPr>
              <w:spacing w:line="276" w:lineRule="auto"/>
              <w:jc w:val="both"/>
              <w:rPr>
                <w:rFonts w:eastAsia="Calibri"/>
                <w:sz w:val="20"/>
                <w:lang w:val="fr-CA"/>
              </w:rPr>
            </w:pPr>
          </w:p>
        </w:tc>
      </w:tr>
      <w:tr w:rsidR="00043FCC" w:rsidRPr="009A3379" w:rsidTr="00043FCC">
        <w:tc>
          <w:tcPr>
            <w:tcW w:w="2427" w:type="pct"/>
            <w:gridSpan w:val="2"/>
          </w:tcPr>
          <w:p w:rsidR="00043FCC" w:rsidRPr="00043FCC" w:rsidRDefault="00043FCC" w:rsidP="00043FCC">
            <w:pPr>
              <w:spacing w:line="276" w:lineRule="auto"/>
              <w:jc w:val="both"/>
              <w:rPr>
                <w:rFonts w:eastAsia="Calibri"/>
                <w:sz w:val="20"/>
                <w:lang w:val="fr-CA"/>
              </w:rPr>
            </w:pPr>
            <w:r w:rsidRPr="00043FCC">
              <w:rPr>
                <w:rFonts w:eastAsia="Calibri"/>
                <w:sz w:val="20"/>
                <w:lang w:val="fr-CA"/>
              </w:rPr>
              <w:t>13 septembre 2013</w:t>
            </w:r>
          </w:p>
          <w:p w:rsidR="00043FCC" w:rsidRPr="00043FCC" w:rsidRDefault="00043FCC" w:rsidP="00043FCC">
            <w:pPr>
              <w:spacing w:line="276" w:lineRule="auto"/>
              <w:jc w:val="both"/>
              <w:rPr>
                <w:rFonts w:eastAsia="Calibri"/>
                <w:sz w:val="20"/>
                <w:lang w:val="fr-CA"/>
              </w:rPr>
            </w:pPr>
            <w:r w:rsidRPr="00043FCC">
              <w:rPr>
                <w:rFonts w:eastAsia="Calibri"/>
                <w:sz w:val="20"/>
                <w:lang w:val="fr-CA"/>
              </w:rPr>
              <w:t>Cour du Banc de la Reine de l’Alberta</w:t>
            </w:r>
          </w:p>
          <w:p w:rsidR="00043FCC" w:rsidRPr="00043FCC" w:rsidRDefault="00043FCC" w:rsidP="00043FCC">
            <w:pPr>
              <w:spacing w:line="276" w:lineRule="auto"/>
              <w:jc w:val="both"/>
              <w:rPr>
                <w:rFonts w:eastAsia="Calibri"/>
                <w:sz w:val="20"/>
                <w:lang w:val="fr-CA"/>
              </w:rPr>
            </w:pPr>
            <w:r w:rsidRPr="00043FCC">
              <w:rPr>
                <w:rFonts w:eastAsia="Calibri"/>
                <w:sz w:val="20"/>
                <w:lang w:val="fr-CA"/>
              </w:rPr>
              <w:t xml:space="preserve">(Juge </w:t>
            </w:r>
            <w:proofErr w:type="spellStart"/>
            <w:r w:rsidRPr="00043FCC">
              <w:rPr>
                <w:rFonts w:eastAsia="Calibri"/>
                <w:sz w:val="20"/>
                <w:lang w:val="fr-CA"/>
              </w:rPr>
              <w:t>Rooke</w:t>
            </w:r>
            <w:proofErr w:type="spellEnd"/>
            <w:r w:rsidRPr="00043FCC">
              <w:rPr>
                <w:rFonts w:eastAsia="Calibri"/>
                <w:sz w:val="20"/>
                <w:lang w:val="fr-CA"/>
              </w:rPr>
              <w:t>)</w:t>
            </w:r>
          </w:p>
          <w:p w:rsidR="00043FCC" w:rsidRPr="00043FCC" w:rsidRDefault="009A3379" w:rsidP="00043FCC">
            <w:pPr>
              <w:spacing w:line="276" w:lineRule="auto"/>
              <w:jc w:val="both"/>
              <w:rPr>
                <w:rFonts w:eastAsia="Calibri"/>
                <w:sz w:val="20"/>
                <w:lang w:val="fr-CA"/>
              </w:rPr>
            </w:pPr>
            <w:hyperlink r:id="rId24" w:history="1">
              <w:r w:rsidR="00043FCC" w:rsidRPr="005C667A">
                <w:rPr>
                  <w:rFonts w:eastAsia="Calibri"/>
                  <w:color w:val="0000FF" w:themeColor="hyperlink"/>
                  <w:sz w:val="20"/>
                  <w:u w:val="single"/>
                  <w:lang w:val="fr-CA"/>
                </w:rPr>
                <w:t>2013 ABQB 526</w:t>
              </w:r>
            </w:hyperlink>
          </w:p>
          <w:p w:rsidR="00043FCC" w:rsidRPr="00043FCC" w:rsidRDefault="00043FCC" w:rsidP="00043FCC">
            <w:pPr>
              <w:spacing w:line="276" w:lineRule="auto"/>
              <w:jc w:val="both"/>
              <w:rPr>
                <w:rFonts w:eastAsia="Calibri"/>
                <w:sz w:val="20"/>
                <w:lang w:val="fr-CA"/>
              </w:rPr>
            </w:pPr>
          </w:p>
        </w:tc>
        <w:tc>
          <w:tcPr>
            <w:tcW w:w="243" w:type="pct"/>
          </w:tcPr>
          <w:p w:rsidR="00043FCC" w:rsidRPr="00043FCC" w:rsidRDefault="00043FCC" w:rsidP="00043FCC">
            <w:pPr>
              <w:spacing w:line="276" w:lineRule="auto"/>
              <w:jc w:val="both"/>
              <w:rPr>
                <w:rFonts w:eastAsia="Calibri"/>
                <w:sz w:val="20"/>
                <w:lang w:val="fr-CA"/>
              </w:rPr>
            </w:pPr>
          </w:p>
        </w:tc>
        <w:tc>
          <w:tcPr>
            <w:tcW w:w="2330" w:type="pct"/>
          </w:tcPr>
          <w:p w:rsidR="00043FCC" w:rsidRPr="00043FCC" w:rsidRDefault="00043FCC" w:rsidP="00043FCC">
            <w:pPr>
              <w:spacing w:line="276" w:lineRule="auto"/>
              <w:jc w:val="both"/>
              <w:rPr>
                <w:rFonts w:eastAsia="Calibri"/>
                <w:sz w:val="20"/>
                <w:lang w:val="fr-CA"/>
              </w:rPr>
            </w:pPr>
            <w:r w:rsidRPr="00043FCC">
              <w:rPr>
                <w:rFonts w:eastAsia="Calibri"/>
                <w:sz w:val="20"/>
                <w:lang w:val="fr-CA"/>
              </w:rPr>
              <w:t>Arrêt accueillant l’appel; annulation de la décision de la Commission de révision de l’évaluation foncière et renvoi de l’affaire à une nouvelle formation de la Commission de révision pour qu’elle l’entende de nouveau.</w:t>
            </w:r>
          </w:p>
          <w:p w:rsidR="00043FCC" w:rsidRPr="00043FCC" w:rsidRDefault="00043FCC" w:rsidP="00043FCC">
            <w:pPr>
              <w:spacing w:line="276" w:lineRule="auto"/>
              <w:jc w:val="both"/>
              <w:rPr>
                <w:rFonts w:eastAsia="Calibri"/>
                <w:sz w:val="20"/>
                <w:lang w:val="fr-CA"/>
              </w:rPr>
            </w:pPr>
          </w:p>
        </w:tc>
      </w:tr>
      <w:tr w:rsidR="00043FCC" w:rsidRPr="00043FCC" w:rsidTr="00043FCC">
        <w:tc>
          <w:tcPr>
            <w:tcW w:w="2427" w:type="pct"/>
            <w:gridSpan w:val="2"/>
          </w:tcPr>
          <w:p w:rsidR="00043FCC" w:rsidRPr="00043FCC" w:rsidRDefault="00043FCC" w:rsidP="00043FCC">
            <w:pPr>
              <w:spacing w:line="276" w:lineRule="auto"/>
              <w:jc w:val="both"/>
              <w:rPr>
                <w:rFonts w:eastAsia="Calibri"/>
                <w:sz w:val="20"/>
                <w:lang w:val="fr-CA"/>
              </w:rPr>
            </w:pPr>
            <w:r w:rsidRPr="00043FCC">
              <w:rPr>
                <w:rFonts w:eastAsia="Calibri"/>
                <w:sz w:val="20"/>
                <w:lang w:val="fr-CA"/>
              </w:rPr>
              <w:t>27 février 2015</w:t>
            </w:r>
          </w:p>
          <w:p w:rsidR="00043FCC" w:rsidRPr="00043FCC" w:rsidRDefault="00043FCC" w:rsidP="00043FCC">
            <w:pPr>
              <w:spacing w:line="276" w:lineRule="auto"/>
              <w:jc w:val="both"/>
              <w:rPr>
                <w:rFonts w:eastAsia="Calibri"/>
                <w:sz w:val="20"/>
                <w:lang w:val="fr-CA"/>
              </w:rPr>
            </w:pPr>
            <w:r w:rsidRPr="00043FCC">
              <w:rPr>
                <w:rFonts w:eastAsia="Calibri"/>
                <w:sz w:val="20"/>
                <w:lang w:val="fr-CA"/>
              </w:rPr>
              <w:t>Cour d’appel de l’Alberta (Edmonton)</w:t>
            </w:r>
          </w:p>
          <w:p w:rsidR="00043FCC" w:rsidRPr="00043FCC" w:rsidRDefault="00043FCC" w:rsidP="00043FCC">
            <w:pPr>
              <w:spacing w:line="276" w:lineRule="auto"/>
              <w:jc w:val="both"/>
              <w:rPr>
                <w:rFonts w:eastAsia="Calibri"/>
                <w:sz w:val="20"/>
                <w:lang w:val="fr-CA"/>
              </w:rPr>
            </w:pPr>
            <w:r w:rsidRPr="00043FCC">
              <w:rPr>
                <w:rFonts w:eastAsia="Calibri"/>
                <w:sz w:val="20"/>
                <w:lang w:val="fr-CA"/>
              </w:rPr>
              <w:t xml:space="preserve">(Juges Berger, </w:t>
            </w:r>
            <w:proofErr w:type="spellStart"/>
            <w:r w:rsidRPr="00043FCC">
              <w:rPr>
                <w:rFonts w:eastAsia="Calibri"/>
                <w:sz w:val="20"/>
                <w:lang w:val="fr-CA"/>
              </w:rPr>
              <w:t>Slatter</w:t>
            </w:r>
            <w:proofErr w:type="spellEnd"/>
            <w:r w:rsidRPr="00043FCC">
              <w:rPr>
                <w:rFonts w:eastAsia="Calibri"/>
                <w:sz w:val="20"/>
                <w:lang w:val="fr-CA"/>
              </w:rPr>
              <w:t xml:space="preserve"> et </w:t>
            </w:r>
            <w:proofErr w:type="spellStart"/>
            <w:r w:rsidRPr="00043FCC">
              <w:rPr>
                <w:rFonts w:eastAsia="Calibri"/>
                <w:sz w:val="20"/>
                <w:lang w:val="fr-CA"/>
              </w:rPr>
              <w:t>Rowbotham</w:t>
            </w:r>
            <w:proofErr w:type="spellEnd"/>
            <w:r w:rsidRPr="00043FCC">
              <w:rPr>
                <w:rFonts w:eastAsia="Calibri"/>
                <w:sz w:val="20"/>
                <w:lang w:val="fr-CA"/>
              </w:rPr>
              <w:t>)</w:t>
            </w:r>
          </w:p>
          <w:p w:rsidR="00043FCC" w:rsidRPr="00043FCC" w:rsidRDefault="009A3379" w:rsidP="00043FCC">
            <w:pPr>
              <w:spacing w:line="276" w:lineRule="auto"/>
              <w:jc w:val="both"/>
              <w:rPr>
                <w:rFonts w:eastAsia="Calibri"/>
                <w:sz w:val="20"/>
                <w:lang w:val="fr-CA"/>
              </w:rPr>
            </w:pPr>
            <w:hyperlink r:id="rId25" w:history="1">
              <w:r w:rsidR="00043FCC" w:rsidRPr="005C667A">
                <w:rPr>
                  <w:rFonts w:eastAsia="Calibri"/>
                  <w:color w:val="0000FF" w:themeColor="hyperlink"/>
                  <w:sz w:val="20"/>
                  <w:u w:val="single"/>
                  <w:lang w:val="fr-CA"/>
                </w:rPr>
                <w:t>2015 ABCA 85</w:t>
              </w:r>
            </w:hyperlink>
          </w:p>
          <w:p w:rsidR="00043FCC" w:rsidRPr="00043FCC" w:rsidRDefault="00043FCC" w:rsidP="00043FCC">
            <w:pPr>
              <w:spacing w:line="276" w:lineRule="auto"/>
              <w:jc w:val="both"/>
              <w:rPr>
                <w:rFonts w:eastAsia="Calibri"/>
                <w:sz w:val="20"/>
                <w:lang w:val="fr-CA"/>
              </w:rPr>
            </w:pPr>
            <w:r w:rsidRPr="00043FCC">
              <w:rPr>
                <w:rFonts w:eastAsia="Calibri"/>
                <w:sz w:val="20"/>
                <w:lang w:val="fr-CA"/>
              </w:rPr>
              <w:t>N</w:t>
            </w:r>
            <w:r w:rsidRPr="00043FCC">
              <w:rPr>
                <w:rFonts w:eastAsia="Calibri"/>
                <w:sz w:val="20"/>
                <w:vertAlign w:val="superscript"/>
                <w:lang w:val="fr-CA"/>
              </w:rPr>
              <w:t>o</w:t>
            </w:r>
            <w:r w:rsidRPr="00043FCC">
              <w:rPr>
                <w:rFonts w:eastAsia="Calibri"/>
                <w:sz w:val="20"/>
                <w:lang w:val="fr-CA"/>
              </w:rPr>
              <w:t xml:space="preserve"> du greffe : 1303-0283-AC</w:t>
            </w:r>
          </w:p>
          <w:p w:rsidR="00043FCC" w:rsidRPr="00043FCC" w:rsidRDefault="00043FCC" w:rsidP="00043FCC">
            <w:pPr>
              <w:spacing w:line="276" w:lineRule="auto"/>
              <w:jc w:val="both"/>
              <w:rPr>
                <w:rFonts w:eastAsia="Calibri"/>
                <w:sz w:val="20"/>
                <w:lang w:val="fr-CA"/>
              </w:rPr>
            </w:pPr>
          </w:p>
        </w:tc>
        <w:tc>
          <w:tcPr>
            <w:tcW w:w="243" w:type="pct"/>
          </w:tcPr>
          <w:p w:rsidR="00043FCC" w:rsidRPr="00043FCC" w:rsidRDefault="00043FCC" w:rsidP="00043FCC">
            <w:pPr>
              <w:spacing w:line="276" w:lineRule="auto"/>
              <w:jc w:val="both"/>
              <w:rPr>
                <w:rFonts w:eastAsia="Calibri"/>
                <w:sz w:val="20"/>
                <w:lang w:val="fr-CA"/>
              </w:rPr>
            </w:pPr>
          </w:p>
        </w:tc>
        <w:tc>
          <w:tcPr>
            <w:tcW w:w="2330" w:type="pct"/>
          </w:tcPr>
          <w:p w:rsidR="00043FCC" w:rsidRPr="00043FCC" w:rsidRDefault="00043FCC" w:rsidP="00043FCC">
            <w:pPr>
              <w:spacing w:line="276" w:lineRule="auto"/>
              <w:jc w:val="both"/>
              <w:rPr>
                <w:rFonts w:eastAsia="Calibri"/>
                <w:sz w:val="20"/>
                <w:lang w:val="fr-CA"/>
              </w:rPr>
            </w:pPr>
            <w:r w:rsidRPr="00043FCC">
              <w:rPr>
                <w:rFonts w:eastAsia="Calibri"/>
                <w:sz w:val="20"/>
                <w:lang w:val="fr-CA"/>
              </w:rPr>
              <w:t>Rejet de l’appel.</w:t>
            </w:r>
          </w:p>
          <w:p w:rsidR="00043FCC" w:rsidRPr="00043FCC" w:rsidRDefault="00043FCC" w:rsidP="00043FCC">
            <w:pPr>
              <w:spacing w:line="276" w:lineRule="auto"/>
              <w:jc w:val="both"/>
              <w:rPr>
                <w:rFonts w:eastAsia="Calibri"/>
                <w:sz w:val="20"/>
                <w:lang w:val="fr-CA"/>
              </w:rPr>
            </w:pPr>
          </w:p>
        </w:tc>
      </w:tr>
      <w:tr w:rsidR="00043FCC" w:rsidRPr="009A3379" w:rsidTr="00043FCC">
        <w:tc>
          <w:tcPr>
            <w:tcW w:w="2427" w:type="pct"/>
            <w:gridSpan w:val="2"/>
            <w:hideMark/>
          </w:tcPr>
          <w:p w:rsidR="00043FCC" w:rsidRPr="00043FCC" w:rsidRDefault="00043FCC" w:rsidP="00043FCC">
            <w:pPr>
              <w:spacing w:line="276" w:lineRule="auto"/>
              <w:jc w:val="both"/>
              <w:rPr>
                <w:rFonts w:eastAsia="Calibri"/>
                <w:sz w:val="20"/>
                <w:lang w:val="fr-CA"/>
              </w:rPr>
            </w:pPr>
            <w:r w:rsidRPr="00043FCC">
              <w:rPr>
                <w:rFonts w:eastAsia="Calibri"/>
                <w:sz w:val="20"/>
                <w:lang w:val="fr-CA"/>
              </w:rPr>
              <w:lastRenderedPageBreak/>
              <w:t>27 avril 2015</w:t>
            </w:r>
          </w:p>
          <w:p w:rsidR="00043FCC" w:rsidRPr="00043FCC" w:rsidRDefault="00043FCC" w:rsidP="00043FCC">
            <w:pPr>
              <w:spacing w:line="276" w:lineRule="auto"/>
              <w:jc w:val="both"/>
              <w:rPr>
                <w:rFonts w:eastAsia="Calibri"/>
                <w:sz w:val="20"/>
                <w:lang w:val="fr-CA"/>
              </w:rPr>
            </w:pPr>
            <w:r w:rsidRPr="00043FCC">
              <w:rPr>
                <w:rFonts w:eastAsia="Calibri"/>
                <w:sz w:val="20"/>
                <w:lang w:val="fr-CA"/>
              </w:rPr>
              <w:t>Cour suprême du Canada</w:t>
            </w:r>
          </w:p>
        </w:tc>
        <w:tc>
          <w:tcPr>
            <w:tcW w:w="243" w:type="pct"/>
          </w:tcPr>
          <w:p w:rsidR="00043FCC" w:rsidRPr="00043FCC" w:rsidRDefault="00043FCC" w:rsidP="00043FCC">
            <w:pPr>
              <w:spacing w:line="276" w:lineRule="auto"/>
              <w:jc w:val="both"/>
              <w:rPr>
                <w:rFonts w:eastAsia="Calibri"/>
                <w:sz w:val="20"/>
                <w:lang w:val="fr-CA"/>
              </w:rPr>
            </w:pPr>
          </w:p>
        </w:tc>
        <w:tc>
          <w:tcPr>
            <w:tcW w:w="2330" w:type="pct"/>
          </w:tcPr>
          <w:p w:rsidR="00043FCC" w:rsidRPr="00043FCC" w:rsidRDefault="00043FCC" w:rsidP="00043FCC">
            <w:pPr>
              <w:spacing w:line="276" w:lineRule="auto"/>
              <w:jc w:val="both"/>
              <w:rPr>
                <w:rFonts w:eastAsia="Calibri"/>
                <w:sz w:val="20"/>
                <w:lang w:val="fr-CA"/>
              </w:rPr>
            </w:pPr>
            <w:r w:rsidRPr="00043FCC">
              <w:rPr>
                <w:rFonts w:eastAsia="Calibri"/>
                <w:sz w:val="20"/>
                <w:lang w:val="fr-CA"/>
              </w:rPr>
              <w:t>Dépôt de la demande d’autorisation d’appel.</w:t>
            </w:r>
          </w:p>
          <w:p w:rsidR="00043FCC" w:rsidRPr="00043FCC" w:rsidRDefault="00043FCC" w:rsidP="00043FCC">
            <w:pPr>
              <w:spacing w:line="276" w:lineRule="auto"/>
              <w:jc w:val="both"/>
              <w:rPr>
                <w:rFonts w:eastAsia="Calibri"/>
                <w:sz w:val="20"/>
                <w:lang w:val="fr-CA"/>
              </w:rPr>
            </w:pPr>
          </w:p>
        </w:tc>
      </w:tr>
    </w:tbl>
    <w:p w:rsidR="00043FCC" w:rsidRPr="00043FCC" w:rsidRDefault="00043FCC" w:rsidP="00043FCC">
      <w:pPr>
        <w:jc w:val="both"/>
        <w:rPr>
          <w:rFonts w:eastAsia="Calibri"/>
          <w:sz w:val="20"/>
          <w:lang w:val="fr-CA"/>
        </w:rPr>
      </w:pPr>
    </w:p>
    <w:p w:rsidR="00043FCC" w:rsidRPr="005C667A" w:rsidRDefault="00043FCC" w:rsidP="009550BB">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43FCC" w:rsidRPr="00043FCC" w:rsidTr="00D426F7">
        <w:tc>
          <w:tcPr>
            <w:tcW w:w="543" w:type="pct"/>
          </w:tcPr>
          <w:p w:rsidR="00043FCC" w:rsidRPr="00043FCC" w:rsidRDefault="00043FCC" w:rsidP="00043FCC">
            <w:pPr>
              <w:jc w:val="both"/>
              <w:rPr>
                <w:rFonts w:eastAsiaTheme="minorHAnsi"/>
                <w:sz w:val="20"/>
                <w:lang w:val="en-CA"/>
              </w:rPr>
            </w:pPr>
            <w:r w:rsidRPr="005C667A">
              <w:rPr>
                <w:rFonts w:eastAsiaTheme="minorHAnsi"/>
                <w:b/>
                <w:sz w:val="20"/>
                <w:lang w:val="en-CA"/>
              </w:rPr>
              <w:t>36365</w:t>
            </w:r>
          </w:p>
        </w:tc>
        <w:tc>
          <w:tcPr>
            <w:tcW w:w="4457" w:type="pct"/>
            <w:gridSpan w:val="3"/>
          </w:tcPr>
          <w:p w:rsidR="00043FCC" w:rsidRPr="00043FCC" w:rsidRDefault="00043FCC" w:rsidP="00043FCC">
            <w:pPr>
              <w:jc w:val="both"/>
              <w:rPr>
                <w:rFonts w:eastAsiaTheme="minorHAnsi"/>
                <w:b/>
                <w:sz w:val="20"/>
                <w:lang w:val="en-CA"/>
              </w:rPr>
            </w:pPr>
            <w:proofErr w:type="spellStart"/>
            <w:r w:rsidRPr="00043FCC">
              <w:rPr>
                <w:rFonts w:eastAsiaTheme="minorHAnsi"/>
                <w:b/>
                <w:sz w:val="20"/>
                <w:lang w:val="en-CA"/>
              </w:rPr>
              <w:t>Hakima</w:t>
            </w:r>
            <w:proofErr w:type="spellEnd"/>
            <w:r w:rsidRPr="00043FCC">
              <w:rPr>
                <w:rFonts w:eastAsiaTheme="minorHAnsi"/>
                <w:b/>
                <w:sz w:val="20"/>
                <w:lang w:val="en-CA"/>
              </w:rPr>
              <w:t xml:space="preserve"> </w:t>
            </w:r>
            <w:proofErr w:type="spellStart"/>
            <w:r w:rsidRPr="00043FCC">
              <w:rPr>
                <w:rFonts w:eastAsiaTheme="minorHAnsi"/>
                <w:b/>
                <w:sz w:val="20"/>
                <w:lang w:val="en-CA"/>
              </w:rPr>
              <w:t>Bakiri</w:t>
            </w:r>
            <w:proofErr w:type="spellEnd"/>
            <w:r w:rsidRPr="00043FCC">
              <w:rPr>
                <w:rFonts w:eastAsiaTheme="minorHAnsi"/>
                <w:b/>
                <w:sz w:val="20"/>
                <w:lang w:val="en-CA"/>
              </w:rPr>
              <w:t xml:space="preserve"> v. Commission of Occupational Injuries, Committee of Health and Safety</w:t>
            </w:r>
          </w:p>
          <w:p w:rsidR="00043FCC" w:rsidRPr="00043FCC" w:rsidRDefault="00043FCC" w:rsidP="00043FCC">
            <w:pPr>
              <w:jc w:val="both"/>
              <w:rPr>
                <w:rFonts w:eastAsiaTheme="minorHAnsi"/>
                <w:sz w:val="20"/>
                <w:lang w:val="en-CA"/>
              </w:rPr>
            </w:pPr>
            <w:r w:rsidRPr="00043FCC">
              <w:rPr>
                <w:rFonts w:eastAsiaTheme="minorHAnsi"/>
                <w:sz w:val="20"/>
                <w:lang w:val="en-CA"/>
              </w:rPr>
              <w:t>(Que.) (Civil) (By Leave)</w:t>
            </w:r>
          </w:p>
        </w:tc>
      </w:tr>
      <w:tr w:rsidR="00043FCC" w:rsidRPr="00043FCC" w:rsidTr="00D426F7">
        <w:tc>
          <w:tcPr>
            <w:tcW w:w="5000" w:type="pct"/>
            <w:gridSpan w:val="4"/>
          </w:tcPr>
          <w:p w:rsidR="00043FCC" w:rsidRPr="00043FCC" w:rsidRDefault="00043FCC" w:rsidP="00043FCC">
            <w:pPr>
              <w:jc w:val="both"/>
              <w:rPr>
                <w:rFonts w:eastAsiaTheme="minorHAnsi"/>
                <w:smallCaps/>
                <w:sz w:val="20"/>
                <w:lang w:val="en-CA"/>
              </w:rPr>
            </w:pPr>
            <w:r w:rsidRPr="00043FCC">
              <w:rPr>
                <w:rFonts w:eastAsiaTheme="minorHAnsi"/>
                <w:smallCaps/>
                <w:sz w:val="20"/>
                <w:lang w:val="en-CA"/>
              </w:rPr>
              <w:t>(Court file contains information that is not available for inspection by the public)</w:t>
            </w:r>
          </w:p>
          <w:p w:rsidR="00043FCC" w:rsidRPr="00043FCC" w:rsidRDefault="00043FCC" w:rsidP="00043FCC">
            <w:pPr>
              <w:jc w:val="both"/>
              <w:rPr>
                <w:rFonts w:eastAsiaTheme="minorHAnsi"/>
                <w:sz w:val="20"/>
                <w:lang w:val="en-CA"/>
              </w:rPr>
            </w:pPr>
          </w:p>
        </w:tc>
      </w:tr>
      <w:tr w:rsidR="00043FCC" w:rsidRPr="00043FCC" w:rsidTr="00D426F7">
        <w:tc>
          <w:tcPr>
            <w:tcW w:w="5000" w:type="pct"/>
            <w:gridSpan w:val="4"/>
          </w:tcPr>
          <w:p w:rsidR="00043FCC" w:rsidRPr="00043FCC" w:rsidRDefault="00043FCC" w:rsidP="00043FCC">
            <w:pPr>
              <w:jc w:val="both"/>
              <w:rPr>
                <w:rFonts w:eastAsiaTheme="minorHAnsi"/>
                <w:bCs/>
                <w:sz w:val="20"/>
              </w:rPr>
            </w:pPr>
            <w:r w:rsidRPr="00043FCC">
              <w:rPr>
                <w:rFonts w:eastAsiaTheme="minorHAnsi"/>
                <w:sz w:val="20"/>
              </w:rPr>
              <w:t xml:space="preserve">Workers’ compensation – Administrative law – Commission des </w:t>
            </w:r>
            <w:proofErr w:type="spellStart"/>
            <w:r w:rsidRPr="00043FCC">
              <w:rPr>
                <w:rFonts w:eastAsiaTheme="minorHAnsi"/>
                <w:sz w:val="20"/>
              </w:rPr>
              <w:t>lésions</w:t>
            </w:r>
            <w:proofErr w:type="spellEnd"/>
            <w:r w:rsidRPr="00043FCC">
              <w:rPr>
                <w:rFonts w:eastAsiaTheme="minorHAnsi"/>
                <w:sz w:val="20"/>
              </w:rPr>
              <w:t xml:space="preserve"> </w:t>
            </w:r>
            <w:proofErr w:type="spellStart"/>
            <w:r w:rsidRPr="00043FCC">
              <w:rPr>
                <w:rFonts w:eastAsiaTheme="minorHAnsi"/>
                <w:sz w:val="20"/>
              </w:rPr>
              <w:t>professionnelles</w:t>
            </w:r>
            <w:proofErr w:type="spellEnd"/>
            <w:r w:rsidRPr="00043FCC">
              <w:rPr>
                <w:rFonts w:eastAsiaTheme="minorHAnsi"/>
                <w:sz w:val="20"/>
              </w:rPr>
              <w:t xml:space="preserve"> – Right to be heard – Application to revoke decision where a party, owing to reasons considered sufficient, could not be heard – </w:t>
            </w:r>
            <w:r w:rsidRPr="00043FCC">
              <w:rPr>
                <w:rFonts w:eastAsiaTheme="minorHAnsi"/>
                <w:bCs/>
                <w:i/>
                <w:sz w:val="20"/>
                <w:lang w:val="en-CA"/>
              </w:rPr>
              <w:t>An Act Respecting Industrial Accidents and Occupational Diseases</w:t>
            </w:r>
            <w:r w:rsidRPr="00043FCC">
              <w:rPr>
                <w:rFonts w:eastAsiaTheme="minorHAnsi"/>
                <w:bCs/>
                <w:sz w:val="20"/>
                <w:lang w:val="en-CA"/>
              </w:rPr>
              <w:t xml:space="preserve">, CQLR c A-3.001, s. 429.56(2) – Whether the Superior Court erred in dismissing applicant’s application for judicial review – Whether Court of Appeal erred in denying leave to appeal. </w:t>
            </w:r>
          </w:p>
          <w:p w:rsidR="00043FCC" w:rsidRPr="00043FCC" w:rsidRDefault="00043FCC" w:rsidP="00043FCC">
            <w:pPr>
              <w:jc w:val="both"/>
              <w:rPr>
                <w:rFonts w:eastAsiaTheme="minorHAnsi"/>
                <w:sz w:val="20"/>
              </w:rPr>
            </w:pPr>
          </w:p>
        </w:tc>
      </w:tr>
      <w:tr w:rsidR="00043FCC" w:rsidRPr="00043FCC" w:rsidTr="00D426F7">
        <w:tc>
          <w:tcPr>
            <w:tcW w:w="5000" w:type="pct"/>
            <w:gridSpan w:val="4"/>
          </w:tcPr>
          <w:p w:rsidR="00043FCC" w:rsidRPr="00043FCC" w:rsidRDefault="00043FCC" w:rsidP="00043FCC">
            <w:pPr>
              <w:jc w:val="both"/>
              <w:rPr>
                <w:rFonts w:eastAsiaTheme="minorHAnsi"/>
                <w:sz w:val="20"/>
                <w:lang w:val="en-CA"/>
              </w:rPr>
            </w:pPr>
            <w:r w:rsidRPr="00043FCC">
              <w:rPr>
                <w:rFonts w:eastAsiaTheme="minorHAnsi"/>
                <w:sz w:val="20"/>
                <w:lang w:val="en-CA"/>
              </w:rPr>
              <w:t>In 2004, Ms. </w:t>
            </w:r>
            <w:proofErr w:type="spellStart"/>
            <w:r w:rsidRPr="00043FCC">
              <w:rPr>
                <w:rFonts w:eastAsiaTheme="minorHAnsi"/>
                <w:sz w:val="20"/>
                <w:lang w:val="en-CA"/>
              </w:rPr>
              <w:t>Bakiri</w:t>
            </w:r>
            <w:proofErr w:type="spellEnd"/>
            <w:r w:rsidRPr="00043FCC">
              <w:rPr>
                <w:rFonts w:eastAsiaTheme="minorHAnsi"/>
                <w:sz w:val="20"/>
                <w:lang w:val="en-CA"/>
              </w:rPr>
              <w:t>, applicant, suffered a workplace injury for which she ultimately received an income replacement indemnity. In 2009, she moved to Florida. In 2014, Ms. </w:t>
            </w:r>
            <w:proofErr w:type="spellStart"/>
            <w:r w:rsidRPr="00043FCC">
              <w:rPr>
                <w:rFonts w:eastAsiaTheme="minorHAnsi"/>
                <w:sz w:val="20"/>
                <w:lang w:val="en-CA"/>
              </w:rPr>
              <w:t>Bakiri</w:t>
            </w:r>
            <w:proofErr w:type="spellEnd"/>
            <w:r w:rsidRPr="00043FCC">
              <w:rPr>
                <w:rFonts w:eastAsiaTheme="minorHAnsi"/>
                <w:sz w:val="20"/>
                <w:lang w:val="en-CA"/>
              </w:rPr>
              <w:t xml:space="preserve"> sought judicial review of two decisions rendered by the Commission des </w:t>
            </w:r>
            <w:proofErr w:type="spellStart"/>
            <w:r w:rsidRPr="00043FCC">
              <w:rPr>
                <w:rFonts w:eastAsiaTheme="minorHAnsi"/>
                <w:sz w:val="20"/>
                <w:lang w:val="en-CA"/>
              </w:rPr>
              <w:t>lésions</w:t>
            </w:r>
            <w:proofErr w:type="spellEnd"/>
            <w:r w:rsidRPr="00043FCC">
              <w:rPr>
                <w:rFonts w:eastAsiaTheme="minorHAnsi"/>
                <w:sz w:val="20"/>
                <w:lang w:val="en-CA"/>
              </w:rPr>
              <w:t xml:space="preserve"> </w:t>
            </w:r>
            <w:proofErr w:type="spellStart"/>
            <w:r w:rsidRPr="00043FCC">
              <w:rPr>
                <w:rFonts w:eastAsiaTheme="minorHAnsi"/>
                <w:sz w:val="20"/>
                <w:lang w:val="en-CA"/>
              </w:rPr>
              <w:t>professionnelles</w:t>
            </w:r>
            <w:proofErr w:type="spellEnd"/>
            <w:r w:rsidRPr="00043FCC">
              <w:rPr>
                <w:rFonts w:eastAsiaTheme="minorHAnsi"/>
                <w:sz w:val="20"/>
                <w:lang w:val="en-CA"/>
              </w:rPr>
              <w:t xml:space="preserve"> (“</w:t>
            </w:r>
            <w:r w:rsidRPr="00043FCC">
              <w:rPr>
                <w:rFonts w:eastAsiaTheme="minorHAnsi"/>
                <w:sz w:val="20"/>
              </w:rPr>
              <w:t>CLP”)</w:t>
            </w:r>
            <w:r w:rsidRPr="00043FCC">
              <w:rPr>
                <w:rFonts w:eastAsiaTheme="minorHAnsi"/>
                <w:sz w:val="20"/>
                <w:lang w:val="en-CA"/>
              </w:rPr>
              <w:t xml:space="preserve">. The first decision dismissed four of her motions relating to decisions made by the Commission de la santé et de la </w:t>
            </w:r>
            <w:proofErr w:type="spellStart"/>
            <w:r w:rsidRPr="00043FCC">
              <w:rPr>
                <w:rFonts w:eastAsiaTheme="minorHAnsi"/>
                <w:sz w:val="20"/>
                <w:lang w:val="en-CA"/>
              </w:rPr>
              <w:t>sécurité</w:t>
            </w:r>
            <w:proofErr w:type="spellEnd"/>
            <w:r w:rsidRPr="00043FCC">
              <w:rPr>
                <w:rFonts w:eastAsiaTheme="minorHAnsi"/>
                <w:sz w:val="20"/>
                <w:lang w:val="en-CA"/>
              </w:rPr>
              <w:t xml:space="preserve"> du travail (“CSST”) suspending her income replacement indemnity and claiming reimbursement of certain funds paid in error. Among other things, the CSST found that Ms. </w:t>
            </w:r>
            <w:proofErr w:type="spellStart"/>
            <w:r w:rsidRPr="00043FCC">
              <w:rPr>
                <w:rFonts w:eastAsiaTheme="minorHAnsi"/>
                <w:sz w:val="20"/>
                <w:lang w:val="en-CA"/>
              </w:rPr>
              <w:t>Bakiri</w:t>
            </w:r>
            <w:proofErr w:type="spellEnd"/>
            <w:r w:rsidRPr="00043FCC">
              <w:rPr>
                <w:rFonts w:eastAsiaTheme="minorHAnsi"/>
                <w:sz w:val="20"/>
                <w:lang w:val="en-CA"/>
              </w:rPr>
              <w:t xml:space="preserve"> had misrepresented her level of impairment and had been employed while receiving benefits. Ms. </w:t>
            </w:r>
            <w:proofErr w:type="spellStart"/>
            <w:r w:rsidRPr="00043FCC">
              <w:rPr>
                <w:rFonts w:eastAsiaTheme="minorHAnsi"/>
                <w:sz w:val="20"/>
                <w:lang w:val="en-CA"/>
              </w:rPr>
              <w:t>Bakiri</w:t>
            </w:r>
            <w:proofErr w:type="spellEnd"/>
            <w:r w:rsidRPr="00043FCC">
              <w:rPr>
                <w:rFonts w:eastAsiaTheme="minorHAnsi"/>
                <w:sz w:val="20"/>
                <w:lang w:val="en-CA"/>
              </w:rPr>
              <w:t xml:space="preserve"> was not present at the hearing before the CLP. In the second decision the CLP dismissed Ms. </w:t>
            </w:r>
            <w:proofErr w:type="spellStart"/>
            <w:r w:rsidRPr="00043FCC">
              <w:rPr>
                <w:rFonts w:eastAsiaTheme="minorHAnsi"/>
                <w:sz w:val="20"/>
                <w:lang w:val="en-CA"/>
              </w:rPr>
              <w:t>Bakiri’s</w:t>
            </w:r>
            <w:proofErr w:type="spellEnd"/>
            <w:r w:rsidRPr="00043FCC">
              <w:rPr>
                <w:rFonts w:eastAsiaTheme="minorHAnsi"/>
                <w:sz w:val="20"/>
                <w:lang w:val="en-CA"/>
              </w:rPr>
              <w:t xml:space="preserve"> application pursuant to s. 429.59 of the </w:t>
            </w:r>
            <w:r w:rsidRPr="00043FCC">
              <w:rPr>
                <w:rFonts w:eastAsiaTheme="minorHAnsi"/>
                <w:i/>
                <w:sz w:val="20"/>
                <w:lang w:val="en-CA"/>
              </w:rPr>
              <w:t>Act Respecting Industrial Accidents and Occupational Diseases</w:t>
            </w:r>
            <w:r w:rsidRPr="00043FCC">
              <w:rPr>
                <w:rFonts w:eastAsiaTheme="minorHAnsi"/>
                <w:sz w:val="20"/>
                <w:lang w:val="en-CA"/>
              </w:rPr>
              <w:t xml:space="preserve">, </w:t>
            </w:r>
            <w:r w:rsidRPr="00043FCC">
              <w:rPr>
                <w:rFonts w:eastAsiaTheme="minorHAnsi"/>
                <w:bCs/>
                <w:sz w:val="20"/>
                <w:lang w:val="en-CA"/>
              </w:rPr>
              <w:t>CQLR c A-3.001</w:t>
            </w:r>
            <w:r w:rsidRPr="00043FCC">
              <w:rPr>
                <w:rFonts w:eastAsiaTheme="minorHAnsi"/>
                <w:sz w:val="20"/>
                <w:lang w:val="en-CA"/>
              </w:rPr>
              <w:t>, to have the first CLP decision revoked because she had not been present at the hearing. Ms. </w:t>
            </w:r>
            <w:proofErr w:type="spellStart"/>
            <w:r w:rsidRPr="00043FCC">
              <w:rPr>
                <w:rFonts w:eastAsiaTheme="minorHAnsi"/>
                <w:sz w:val="20"/>
                <w:lang w:val="en-CA"/>
              </w:rPr>
              <w:t>Bakiri’s</w:t>
            </w:r>
            <w:proofErr w:type="spellEnd"/>
            <w:r w:rsidRPr="00043FCC">
              <w:rPr>
                <w:rFonts w:eastAsiaTheme="minorHAnsi"/>
                <w:sz w:val="20"/>
                <w:lang w:val="en-CA"/>
              </w:rPr>
              <w:t xml:space="preserve"> application for judicial review was dismissed on the basis that the CLP’s decision not to revoke the CSST’s first decision was reasonable. The Court of Appeal denied leave to appeal.</w:t>
            </w:r>
          </w:p>
          <w:p w:rsidR="00043FCC" w:rsidRPr="00043FCC" w:rsidRDefault="00043FCC" w:rsidP="00043FCC">
            <w:pPr>
              <w:jc w:val="both"/>
              <w:rPr>
                <w:rFonts w:eastAsiaTheme="minorHAnsi"/>
                <w:sz w:val="20"/>
                <w:lang w:val="en-CA"/>
              </w:rPr>
            </w:pPr>
          </w:p>
        </w:tc>
      </w:tr>
      <w:tr w:rsidR="00043FCC" w:rsidRPr="00043FCC" w:rsidTr="00D426F7">
        <w:tc>
          <w:tcPr>
            <w:tcW w:w="2427" w:type="pct"/>
            <w:gridSpan w:val="2"/>
          </w:tcPr>
          <w:p w:rsidR="00043FCC" w:rsidRPr="00043FCC" w:rsidRDefault="00043FCC" w:rsidP="00043FCC">
            <w:pPr>
              <w:jc w:val="both"/>
              <w:rPr>
                <w:rFonts w:eastAsiaTheme="minorHAnsi"/>
                <w:sz w:val="20"/>
                <w:lang w:val="en-CA"/>
              </w:rPr>
            </w:pPr>
            <w:r w:rsidRPr="00043FCC">
              <w:rPr>
                <w:rFonts w:eastAsiaTheme="minorHAnsi"/>
                <w:sz w:val="20"/>
                <w:lang w:val="en-CA"/>
              </w:rPr>
              <w:t>November 7, 2014</w:t>
            </w:r>
          </w:p>
          <w:p w:rsidR="00043FCC" w:rsidRPr="00043FCC" w:rsidRDefault="00043FCC" w:rsidP="00043FCC">
            <w:pPr>
              <w:jc w:val="both"/>
              <w:rPr>
                <w:rFonts w:eastAsiaTheme="minorHAnsi"/>
                <w:sz w:val="20"/>
                <w:lang w:val="en-CA"/>
              </w:rPr>
            </w:pPr>
            <w:r w:rsidRPr="00043FCC">
              <w:rPr>
                <w:rFonts w:eastAsiaTheme="minorHAnsi"/>
                <w:sz w:val="20"/>
                <w:lang w:val="en-CA"/>
              </w:rPr>
              <w:t>Superior Court of Quebec</w:t>
            </w:r>
          </w:p>
          <w:p w:rsidR="00043FCC" w:rsidRPr="00043FCC" w:rsidRDefault="00043FCC" w:rsidP="00043FCC">
            <w:pPr>
              <w:jc w:val="both"/>
              <w:rPr>
                <w:rFonts w:eastAsiaTheme="minorHAnsi"/>
                <w:sz w:val="20"/>
                <w:lang w:val="en-CA"/>
              </w:rPr>
            </w:pPr>
            <w:r w:rsidRPr="00043FCC">
              <w:rPr>
                <w:rFonts w:eastAsiaTheme="minorHAnsi"/>
                <w:sz w:val="20"/>
                <w:lang w:val="en-CA"/>
              </w:rPr>
              <w:t>(</w:t>
            </w:r>
            <w:proofErr w:type="spellStart"/>
            <w:r w:rsidRPr="00043FCC">
              <w:rPr>
                <w:rFonts w:eastAsiaTheme="minorHAnsi"/>
                <w:sz w:val="20"/>
                <w:lang w:val="en-CA"/>
              </w:rPr>
              <w:t>Mainville</w:t>
            </w:r>
            <w:proofErr w:type="spellEnd"/>
            <w:r w:rsidRPr="00043FCC">
              <w:rPr>
                <w:rFonts w:eastAsiaTheme="minorHAnsi"/>
                <w:sz w:val="20"/>
                <w:lang w:val="en-CA"/>
              </w:rPr>
              <w:t xml:space="preserve"> J.)</w:t>
            </w:r>
          </w:p>
          <w:p w:rsidR="00043FCC" w:rsidRPr="00043FCC" w:rsidRDefault="00043FCC" w:rsidP="00043FCC">
            <w:pPr>
              <w:jc w:val="both"/>
              <w:rPr>
                <w:rFonts w:eastAsiaTheme="minorHAnsi"/>
                <w:sz w:val="20"/>
                <w:lang w:val="en-CA"/>
              </w:rPr>
            </w:pPr>
          </w:p>
        </w:tc>
        <w:tc>
          <w:tcPr>
            <w:tcW w:w="243" w:type="pct"/>
          </w:tcPr>
          <w:p w:rsidR="00043FCC" w:rsidRPr="00043FCC" w:rsidRDefault="00043FCC" w:rsidP="00043FCC">
            <w:pPr>
              <w:jc w:val="both"/>
              <w:rPr>
                <w:rFonts w:eastAsiaTheme="minorHAnsi"/>
                <w:sz w:val="20"/>
                <w:lang w:val="en-CA"/>
              </w:rPr>
            </w:pPr>
          </w:p>
        </w:tc>
        <w:tc>
          <w:tcPr>
            <w:tcW w:w="2330" w:type="pct"/>
          </w:tcPr>
          <w:p w:rsidR="00043FCC" w:rsidRPr="00043FCC" w:rsidRDefault="00043FCC" w:rsidP="00043FCC">
            <w:pPr>
              <w:jc w:val="both"/>
              <w:rPr>
                <w:rFonts w:eastAsiaTheme="minorHAnsi"/>
                <w:sz w:val="20"/>
                <w:lang w:val="en-CA"/>
              </w:rPr>
            </w:pPr>
            <w:r w:rsidRPr="00043FCC">
              <w:rPr>
                <w:rFonts w:eastAsiaTheme="minorHAnsi"/>
                <w:sz w:val="20"/>
                <w:lang w:val="en-CA"/>
              </w:rPr>
              <w:t>Motion for judicial review dismissed</w:t>
            </w:r>
          </w:p>
          <w:p w:rsidR="00043FCC" w:rsidRPr="00043FCC" w:rsidRDefault="00043FCC" w:rsidP="00043FCC">
            <w:pPr>
              <w:jc w:val="both"/>
              <w:rPr>
                <w:rFonts w:eastAsiaTheme="minorHAnsi"/>
                <w:sz w:val="20"/>
                <w:lang w:val="en-CA"/>
              </w:rPr>
            </w:pPr>
          </w:p>
        </w:tc>
      </w:tr>
      <w:tr w:rsidR="00043FCC" w:rsidRPr="00043FCC" w:rsidTr="00D426F7">
        <w:tc>
          <w:tcPr>
            <w:tcW w:w="2427" w:type="pct"/>
            <w:gridSpan w:val="2"/>
          </w:tcPr>
          <w:p w:rsidR="00043FCC" w:rsidRPr="00043FCC" w:rsidRDefault="00043FCC" w:rsidP="00043FCC">
            <w:pPr>
              <w:jc w:val="both"/>
              <w:rPr>
                <w:rFonts w:eastAsiaTheme="minorHAnsi"/>
                <w:sz w:val="20"/>
                <w:lang w:val="en-CA"/>
              </w:rPr>
            </w:pPr>
            <w:r w:rsidRPr="00043FCC">
              <w:rPr>
                <w:rFonts w:eastAsiaTheme="minorHAnsi"/>
                <w:sz w:val="20"/>
                <w:lang w:val="en-CA"/>
              </w:rPr>
              <w:t>January 26, 2015</w:t>
            </w:r>
          </w:p>
          <w:p w:rsidR="00043FCC" w:rsidRPr="00043FCC" w:rsidRDefault="00043FCC" w:rsidP="00043FCC">
            <w:pPr>
              <w:jc w:val="both"/>
              <w:rPr>
                <w:rFonts w:eastAsiaTheme="minorHAnsi"/>
                <w:sz w:val="20"/>
                <w:lang w:val="en-CA"/>
              </w:rPr>
            </w:pPr>
            <w:r w:rsidRPr="00043FCC">
              <w:rPr>
                <w:rFonts w:eastAsiaTheme="minorHAnsi"/>
                <w:sz w:val="20"/>
                <w:lang w:val="en-CA"/>
              </w:rPr>
              <w:t>Court of Appeal of Quebec (Montréal)</w:t>
            </w:r>
          </w:p>
          <w:p w:rsidR="00043FCC" w:rsidRPr="00043FCC" w:rsidRDefault="00043FCC" w:rsidP="00043FCC">
            <w:pPr>
              <w:jc w:val="both"/>
              <w:rPr>
                <w:rFonts w:eastAsiaTheme="minorHAnsi"/>
                <w:sz w:val="20"/>
              </w:rPr>
            </w:pPr>
            <w:r w:rsidRPr="00043FCC">
              <w:rPr>
                <w:rFonts w:eastAsiaTheme="minorHAnsi"/>
                <w:sz w:val="20"/>
              </w:rPr>
              <w:t xml:space="preserve">(Duval </w:t>
            </w:r>
            <w:proofErr w:type="spellStart"/>
            <w:r w:rsidRPr="00043FCC">
              <w:rPr>
                <w:rFonts w:eastAsiaTheme="minorHAnsi"/>
                <w:sz w:val="20"/>
              </w:rPr>
              <w:t>Hesler</w:t>
            </w:r>
            <w:proofErr w:type="spellEnd"/>
            <w:r w:rsidRPr="00043FCC">
              <w:rPr>
                <w:rFonts w:eastAsiaTheme="minorHAnsi"/>
                <w:sz w:val="20"/>
              </w:rPr>
              <w:t xml:space="preserve"> C.J. and Gagnon and </w:t>
            </w:r>
            <w:proofErr w:type="spellStart"/>
            <w:r w:rsidRPr="00043FCC">
              <w:rPr>
                <w:rFonts w:eastAsiaTheme="minorHAnsi"/>
                <w:sz w:val="20"/>
              </w:rPr>
              <w:t>Marcotte</w:t>
            </w:r>
            <w:proofErr w:type="spellEnd"/>
            <w:r w:rsidRPr="00043FCC">
              <w:rPr>
                <w:rFonts w:eastAsiaTheme="minorHAnsi"/>
                <w:sz w:val="20"/>
              </w:rPr>
              <w:t xml:space="preserve"> JJ.A.)</w:t>
            </w:r>
          </w:p>
          <w:p w:rsidR="00043FCC" w:rsidRPr="00043FCC" w:rsidRDefault="009A3379" w:rsidP="00043FCC">
            <w:pPr>
              <w:jc w:val="both"/>
              <w:rPr>
                <w:rFonts w:eastAsiaTheme="minorHAnsi"/>
                <w:sz w:val="20"/>
                <w:lang w:val="en-CA"/>
              </w:rPr>
            </w:pPr>
            <w:hyperlink r:id="rId26" w:history="1">
              <w:r w:rsidR="00043FCC" w:rsidRPr="005C667A">
                <w:rPr>
                  <w:rFonts w:eastAsiaTheme="minorHAnsi"/>
                  <w:color w:val="0000FF" w:themeColor="hyperlink"/>
                  <w:sz w:val="20"/>
                  <w:u w:val="single"/>
                  <w:lang w:val="en-CA"/>
                </w:rPr>
                <w:t>2015 QCCA 186</w:t>
              </w:r>
            </w:hyperlink>
          </w:p>
          <w:p w:rsidR="00043FCC" w:rsidRPr="00043FCC" w:rsidRDefault="00043FCC" w:rsidP="00043FCC">
            <w:pPr>
              <w:jc w:val="both"/>
              <w:rPr>
                <w:rFonts w:eastAsiaTheme="minorHAnsi"/>
                <w:sz w:val="20"/>
                <w:lang w:val="fr-CA"/>
              </w:rPr>
            </w:pPr>
          </w:p>
        </w:tc>
        <w:tc>
          <w:tcPr>
            <w:tcW w:w="243" w:type="pct"/>
          </w:tcPr>
          <w:p w:rsidR="00043FCC" w:rsidRPr="00043FCC" w:rsidRDefault="00043FCC" w:rsidP="00043FCC">
            <w:pPr>
              <w:jc w:val="both"/>
              <w:rPr>
                <w:rFonts w:eastAsiaTheme="minorHAnsi"/>
                <w:sz w:val="20"/>
                <w:lang w:val="fr-CA"/>
              </w:rPr>
            </w:pPr>
          </w:p>
        </w:tc>
        <w:tc>
          <w:tcPr>
            <w:tcW w:w="2330" w:type="pct"/>
          </w:tcPr>
          <w:p w:rsidR="00043FCC" w:rsidRPr="00043FCC" w:rsidRDefault="00043FCC" w:rsidP="00043FCC">
            <w:pPr>
              <w:jc w:val="both"/>
              <w:rPr>
                <w:rFonts w:eastAsiaTheme="minorHAnsi"/>
                <w:sz w:val="20"/>
                <w:lang w:val="en-CA"/>
              </w:rPr>
            </w:pPr>
            <w:r w:rsidRPr="00043FCC">
              <w:rPr>
                <w:rFonts w:eastAsiaTheme="minorHAnsi"/>
                <w:sz w:val="20"/>
                <w:lang w:val="en-CA"/>
              </w:rPr>
              <w:t>Motion for leave to appeal dismissed</w:t>
            </w:r>
          </w:p>
          <w:p w:rsidR="00043FCC" w:rsidRPr="00043FCC" w:rsidRDefault="00043FCC" w:rsidP="00043FCC">
            <w:pPr>
              <w:jc w:val="both"/>
              <w:rPr>
                <w:rFonts w:eastAsiaTheme="minorHAnsi"/>
                <w:sz w:val="20"/>
                <w:lang w:val="en-CA"/>
              </w:rPr>
            </w:pPr>
          </w:p>
        </w:tc>
      </w:tr>
      <w:tr w:rsidR="00043FCC" w:rsidRPr="00043FCC" w:rsidTr="00D426F7">
        <w:tc>
          <w:tcPr>
            <w:tcW w:w="2427" w:type="pct"/>
            <w:gridSpan w:val="2"/>
          </w:tcPr>
          <w:p w:rsidR="00043FCC" w:rsidRPr="00043FCC" w:rsidRDefault="00043FCC" w:rsidP="00043FCC">
            <w:pPr>
              <w:jc w:val="both"/>
              <w:rPr>
                <w:rFonts w:eastAsiaTheme="minorHAnsi"/>
                <w:sz w:val="20"/>
                <w:lang w:val="en-CA"/>
              </w:rPr>
            </w:pPr>
            <w:r w:rsidRPr="00043FCC">
              <w:rPr>
                <w:rFonts w:eastAsiaTheme="minorHAnsi"/>
                <w:sz w:val="20"/>
                <w:lang w:val="en-CA"/>
              </w:rPr>
              <w:t>March 24, 2015</w:t>
            </w:r>
          </w:p>
          <w:p w:rsidR="00043FCC" w:rsidRPr="00043FCC" w:rsidRDefault="00043FCC" w:rsidP="00043FCC">
            <w:pPr>
              <w:jc w:val="both"/>
              <w:rPr>
                <w:rFonts w:eastAsiaTheme="minorHAnsi"/>
                <w:sz w:val="20"/>
                <w:lang w:val="en-CA"/>
              </w:rPr>
            </w:pPr>
            <w:r w:rsidRPr="00043FCC">
              <w:rPr>
                <w:rFonts w:eastAsiaTheme="minorHAnsi"/>
                <w:sz w:val="20"/>
                <w:lang w:val="en-CA"/>
              </w:rPr>
              <w:t>Supreme Court of Canada</w:t>
            </w:r>
          </w:p>
          <w:p w:rsidR="00043FCC" w:rsidRPr="00043FCC" w:rsidRDefault="00043FCC" w:rsidP="00043FCC">
            <w:pPr>
              <w:jc w:val="both"/>
              <w:rPr>
                <w:rFonts w:eastAsiaTheme="minorHAnsi"/>
                <w:sz w:val="20"/>
                <w:lang w:val="en-CA"/>
              </w:rPr>
            </w:pPr>
          </w:p>
          <w:p w:rsidR="00043FCC" w:rsidRPr="00043FCC" w:rsidRDefault="00043FCC" w:rsidP="00043FCC">
            <w:pPr>
              <w:jc w:val="both"/>
              <w:rPr>
                <w:rFonts w:eastAsiaTheme="minorHAnsi"/>
                <w:sz w:val="20"/>
                <w:lang w:val="en-CA"/>
              </w:rPr>
            </w:pPr>
            <w:r w:rsidRPr="00043FCC">
              <w:rPr>
                <w:rFonts w:eastAsiaTheme="minorHAnsi"/>
                <w:sz w:val="20"/>
                <w:lang w:val="en-CA"/>
              </w:rPr>
              <w:t>May 6, 2015</w:t>
            </w:r>
          </w:p>
          <w:p w:rsidR="00043FCC" w:rsidRPr="00043FCC" w:rsidRDefault="00043FCC" w:rsidP="00043FCC">
            <w:pPr>
              <w:jc w:val="both"/>
              <w:rPr>
                <w:rFonts w:eastAsiaTheme="minorHAnsi"/>
                <w:sz w:val="20"/>
                <w:lang w:val="en-CA"/>
              </w:rPr>
            </w:pPr>
            <w:r w:rsidRPr="00043FCC">
              <w:rPr>
                <w:rFonts w:eastAsiaTheme="minorHAnsi"/>
                <w:sz w:val="20"/>
                <w:lang w:val="en-CA"/>
              </w:rPr>
              <w:lastRenderedPageBreak/>
              <w:t>Supreme Court of Canada</w:t>
            </w:r>
          </w:p>
        </w:tc>
        <w:tc>
          <w:tcPr>
            <w:tcW w:w="243" w:type="pct"/>
          </w:tcPr>
          <w:p w:rsidR="00043FCC" w:rsidRPr="00043FCC" w:rsidRDefault="00043FCC" w:rsidP="00043FCC">
            <w:pPr>
              <w:jc w:val="both"/>
              <w:rPr>
                <w:rFonts w:eastAsiaTheme="minorHAnsi"/>
                <w:sz w:val="20"/>
                <w:lang w:val="en-CA"/>
              </w:rPr>
            </w:pPr>
          </w:p>
        </w:tc>
        <w:tc>
          <w:tcPr>
            <w:tcW w:w="2330" w:type="pct"/>
          </w:tcPr>
          <w:p w:rsidR="00043FCC" w:rsidRPr="00043FCC" w:rsidRDefault="00043FCC" w:rsidP="00043FCC">
            <w:pPr>
              <w:jc w:val="both"/>
              <w:rPr>
                <w:rFonts w:eastAsiaTheme="minorHAnsi"/>
                <w:sz w:val="20"/>
                <w:lang w:val="en-CA"/>
              </w:rPr>
            </w:pPr>
            <w:r w:rsidRPr="00043FCC">
              <w:rPr>
                <w:rFonts w:eastAsiaTheme="minorHAnsi"/>
                <w:sz w:val="20"/>
                <w:lang w:val="en-CA"/>
              </w:rPr>
              <w:t>Motion to seal and application for leave to appeal filed</w:t>
            </w:r>
          </w:p>
          <w:p w:rsidR="00043FCC" w:rsidRPr="00043FCC" w:rsidRDefault="00043FCC" w:rsidP="00043FCC">
            <w:pPr>
              <w:jc w:val="both"/>
              <w:rPr>
                <w:rFonts w:eastAsiaTheme="minorHAnsi"/>
                <w:sz w:val="20"/>
                <w:lang w:val="en-CA"/>
              </w:rPr>
            </w:pPr>
          </w:p>
          <w:p w:rsidR="00043FCC" w:rsidRPr="00043FCC" w:rsidRDefault="00043FCC" w:rsidP="00043FCC">
            <w:pPr>
              <w:jc w:val="both"/>
              <w:rPr>
                <w:rFonts w:eastAsiaTheme="minorHAnsi"/>
                <w:sz w:val="20"/>
                <w:lang w:val="en-CA"/>
              </w:rPr>
            </w:pPr>
            <w:r w:rsidRPr="00043FCC">
              <w:rPr>
                <w:rFonts w:eastAsiaTheme="minorHAnsi"/>
                <w:sz w:val="20"/>
                <w:lang w:val="en-CA"/>
              </w:rPr>
              <w:t>Miscellaneous motion filed</w:t>
            </w:r>
          </w:p>
        </w:tc>
      </w:tr>
    </w:tbl>
    <w:p w:rsidR="00043FCC" w:rsidRDefault="00043FCC" w:rsidP="00043FCC">
      <w:pPr>
        <w:jc w:val="both"/>
        <w:rPr>
          <w:rFonts w:eastAsiaTheme="minorHAnsi"/>
          <w:sz w:val="20"/>
          <w:lang w:val="en-CA"/>
        </w:rPr>
      </w:pPr>
    </w:p>
    <w:p w:rsidR="005C667A" w:rsidRPr="00043FCC" w:rsidRDefault="005C667A" w:rsidP="00043FCC">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43FCC" w:rsidRPr="00043FCC" w:rsidTr="00D426F7">
        <w:tc>
          <w:tcPr>
            <w:tcW w:w="543" w:type="pct"/>
          </w:tcPr>
          <w:p w:rsidR="00043FCC" w:rsidRPr="00043FCC" w:rsidRDefault="00043FCC" w:rsidP="00043FCC">
            <w:pPr>
              <w:jc w:val="both"/>
              <w:rPr>
                <w:rFonts w:eastAsiaTheme="minorHAnsi"/>
                <w:sz w:val="20"/>
                <w:lang w:val="fr-CA"/>
              </w:rPr>
            </w:pPr>
            <w:r w:rsidRPr="005C667A">
              <w:rPr>
                <w:rFonts w:eastAsiaTheme="minorHAnsi"/>
                <w:b/>
                <w:sz w:val="20"/>
                <w:lang w:val="fr-CA"/>
              </w:rPr>
              <w:t>36365</w:t>
            </w:r>
          </w:p>
        </w:tc>
        <w:tc>
          <w:tcPr>
            <w:tcW w:w="4457" w:type="pct"/>
            <w:gridSpan w:val="3"/>
          </w:tcPr>
          <w:p w:rsidR="00043FCC" w:rsidRPr="00043FCC" w:rsidRDefault="00043FCC" w:rsidP="00043FCC">
            <w:pPr>
              <w:jc w:val="both"/>
              <w:rPr>
                <w:rFonts w:eastAsiaTheme="minorHAnsi"/>
                <w:b/>
                <w:sz w:val="20"/>
                <w:lang w:val="fr-CA"/>
              </w:rPr>
            </w:pPr>
            <w:proofErr w:type="spellStart"/>
            <w:r w:rsidRPr="00043FCC">
              <w:rPr>
                <w:rFonts w:eastAsiaTheme="minorHAnsi"/>
                <w:b/>
                <w:sz w:val="20"/>
                <w:lang w:val="fr-CA"/>
              </w:rPr>
              <w:t>Hakima</w:t>
            </w:r>
            <w:proofErr w:type="spellEnd"/>
            <w:r w:rsidRPr="00043FCC">
              <w:rPr>
                <w:rFonts w:eastAsiaTheme="minorHAnsi"/>
                <w:b/>
                <w:sz w:val="20"/>
                <w:lang w:val="fr-CA"/>
              </w:rPr>
              <w:t xml:space="preserve"> </w:t>
            </w:r>
            <w:proofErr w:type="spellStart"/>
            <w:r w:rsidRPr="00043FCC">
              <w:rPr>
                <w:rFonts w:eastAsiaTheme="minorHAnsi"/>
                <w:b/>
                <w:sz w:val="20"/>
                <w:lang w:val="fr-CA"/>
              </w:rPr>
              <w:t>Bakiri</w:t>
            </w:r>
            <w:proofErr w:type="spellEnd"/>
            <w:r w:rsidRPr="00043FCC">
              <w:rPr>
                <w:rFonts w:eastAsiaTheme="minorHAnsi"/>
                <w:b/>
                <w:sz w:val="20"/>
                <w:lang w:val="fr-CA"/>
              </w:rPr>
              <w:t xml:space="preserve"> c. Commission des lésions professionnelles, Commission de la santé et de la sécurité du travail</w:t>
            </w:r>
          </w:p>
          <w:p w:rsidR="00043FCC" w:rsidRPr="00043FCC" w:rsidRDefault="00043FCC" w:rsidP="00043FCC">
            <w:pPr>
              <w:jc w:val="both"/>
              <w:rPr>
                <w:rFonts w:eastAsiaTheme="minorHAnsi"/>
                <w:sz w:val="20"/>
                <w:lang w:val="fr-CA"/>
              </w:rPr>
            </w:pPr>
            <w:r w:rsidRPr="00043FCC">
              <w:rPr>
                <w:rFonts w:eastAsiaTheme="minorHAnsi"/>
                <w:sz w:val="20"/>
                <w:lang w:val="fr-CA"/>
              </w:rPr>
              <w:t>(</w:t>
            </w:r>
            <w:proofErr w:type="spellStart"/>
            <w:r w:rsidRPr="00043FCC">
              <w:rPr>
                <w:rFonts w:eastAsiaTheme="minorHAnsi"/>
                <w:sz w:val="20"/>
                <w:lang w:val="fr-CA"/>
              </w:rPr>
              <w:t>Qué</w:t>
            </w:r>
            <w:proofErr w:type="spellEnd"/>
            <w:r w:rsidRPr="00043FCC">
              <w:rPr>
                <w:rFonts w:eastAsiaTheme="minorHAnsi"/>
                <w:sz w:val="20"/>
                <w:lang w:val="fr-CA"/>
              </w:rPr>
              <w:t>.) (Civile) (Sur autorisation)</w:t>
            </w:r>
          </w:p>
        </w:tc>
      </w:tr>
      <w:tr w:rsidR="00043FCC" w:rsidRPr="009A3379" w:rsidTr="00D426F7">
        <w:tc>
          <w:tcPr>
            <w:tcW w:w="5000" w:type="pct"/>
            <w:gridSpan w:val="4"/>
          </w:tcPr>
          <w:p w:rsidR="00043FCC" w:rsidRPr="00043FCC" w:rsidRDefault="00043FCC" w:rsidP="00043FCC">
            <w:pPr>
              <w:jc w:val="both"/>
              <w:rPr>
                <w:rFonts w:eastAsiaTheme="minorHAnsi"/>
                <w:smallCaps/>
                <w:sz w:val="20"/>
                <w:lang w:val="fr-CA"/>
              </w:rPr>
            </w:pPr>
            <w:r w:rsidRPr="00043FCC">
              <w:rPr>
                <w:rFonts w:eastAsiaTheme="minorHAnsi"/>
                <w:smallCaps/>
                <w:sz w:val="20"/>
                <w:lang w:val="fr-CA"/>
              </w:rPr>
              <w:t>(Le dossier de la Cour renferme des données que le public n’est pas autorisé à consulter)</w:t>
            </w:r>
          </w:p>
          <w:p w:rsidR="00043FCC" w:rsidRPr="00043FCC" w:rsidRDefault="00043FCC" w:rsidP="00043FCC">
            <w:pPr>
              <w:jc w:val="both"/>
              <w:rPr>
                <w:rFonts w:eastAsiaTheme="minorHAnsi"/>
                <w:sz w:val="20"/>
                <w:lang w:val="fr-CA"/>
              </w:rPr>
            </w:pPr>
          </w:p>
        </w:tc>
      </w:tr>
      <w:tr w:rsidR="00043FCC" w:rsidRPr="009A3379" w:rsidTr="00D426F7">
        <w:tc>
          <w:tcPr>
            <w:tcW w:w="5000" w:type="pct"/>
            <w:gridSpan w:val="4"/>
          </w:tcPr>
          <w:p w:rsidR="00043FCC" w:rsidRPr="00043FCC" w:rsidRDefault="00043FCC" w:rsidP="00043FCC">
            <w:pPr>
              <w:jc w:val="both"/>
              <w:rPr>
                <w:rFonts w:eastAsiaTheme="minorHAnsi"/>
                <w:bCs/>
                <w:sz w:val="20"/>
                <w:lang w:val="fr-CA"/>
              </w:rPr>
            </w:pPr>
            <w:r w:rsidRPr="00043FCC">
              <w:rPr>
                <w:rFonts w:eastAsiaTheme="minorHAnsi"/>
                <w:sz w:val="20"/>
                <w:lang w:val="fr-CA"/>
              </w:rPr>
              <w:t xml:space="preserve">Accidents du travail – Droit administratif – Commission des lésions professionnelles – Droit d’être entendu – Demande de révocation d’une décision où une partie, pour des raisons jugées suffisantes, ne pouvait être entendue – </w:t>
            </w:r>
            <w:r w:rsidRPr="00043FCC">
              <w:rPr>
                <w:rFonts w:eastAsiaTheme="minorHAnsi"/>
                <w:bCs/>
                <w:i/>
                <w:sz w:val="20"/>
                <w:lang w:val="fr-CA"/>
              </w:rPr>
              <w:t>Loi sur les accidents du travail et les maladies professionnelles</w:t>
            </w:r>
            <w:r w:rsidRPr="00043FCC">
              <w:rPr>
                <w:rFonts w:eastAsiaTheme="minorHAnsi"/>
                <w:bCs/>
                <w:sz w:val="20"/>
                <w:lang w:val="fr-CA"/>
              </w:rPr>
              <w:t xml:space="preserve">, RLRQ ch. A-3.001, par. 429.56(2) – La Cour supérieure a-t-elle eu tort de rejeter la demande de contrôle judiciaire présentée par la demanderesse? – La Cour d’appel a-t-elle eu tort de refuser l’autorisation d’appel? </w:t>
            </w:r>
          </w:p>
          <w:p w:rsidR="00043FCC" w:rsidRPr="00043FCC" w:rsidRDefault="00043FCC" w:rsidP="00043FCC">
            <w:pPr>
              <w:jc w:val="both"/>
              <w:rPr>
                <w:rFonts w:eastAsiaTheme="minorHAnsi"/>
                <w:sz w:val="20"/>
                <w:lang w:val="fr-CA"/>
              </w:rPr>
            </w:pPr>
          </w:p>
        </w:tc>
      </w:tr>
      <w:tr w:rsidR="00043FCC" w:rsidRPr="00043FCC" w:rsidTr="00D426F7">
        <w:tc>
          <w:tcPr>
            <w:tcW w:w="5000" w:type="pct"/>
            <w:gridSpan w:val="4"/>
          </w:tcPr>
          <w:p w:rsidR="00043FCC" w:rsidRPr="00043FCC" w:rsidRDefault="00043FCC" w:rsidP="00043FCC">
            <w:pPr>
              <w:jc w:val="both"/>
              <w:rPr>
                <w:rFonts w:eastAsiaTheme="minorHAnsi"/>
                <w:sz w:val="20"/>
                <w:lang w:val="fr-CA"/>
              </w:rPr>
            </w:pPr>
            <w:r w:rsidRPr="00043FCC">
              <w:rPr>
                <w:rFonts w:eastAsiaTheme="minorHAnsi"/>
                <w:sz w:val="20"/>
                <w:lang w:val="fr-CA"/>
              </w:rPr>
              <w:t xml:space="preserve">En 2004, Mme </w:t>
            </w:r>
            <w:proofErr w:type="spellStart"/>
            <w:r w:rsidRPr="00043FCC">
              <w:rPr>
                <w:rFonts w:eastAsiaTheme="minorHAnsi"/>
                <w:sz w:val="20"/>
                <w:lang w:val="fr-CA"/>
              </w:rPr>
              <w:t>Bakiri</w:t>
            </w:r>
            <w:proofErr w:type="spellEnd"/>
            <w:r w:rsidRPr="00043FCC">
              <w:rPr>
                <w:rFonts w:eastAsiaTheme="minorHAnsi"/>
                <w:sz w:val="20"/>
                <w:lang w:val="fr-CA"/>
              </w:rPr>
              <w:t xml:space="preserve">, la demanderesse, a subi un accident du travail pour lequel elle a fini par recevoir une indemnité de remplacement du revenu. En 2009, elle a déménagé en Floride. En 2014, Mme </w:t>
            </w:r>
            <w:proofErr w:type="spellStart"/>
            <w:r w:rsidRPr="00043FCC">
              <w:rPr>
                <w:rFonts w:eastAsiaTheme="minorHAnsi"/>
                <w:sz w:val="20"/>
                <w:lang w:val="fr-CA"/>
              </w:rPr>
              <w:t>Bakiri</w:t>
            </w:r>
            <w:proofErr w:type="spellEnd"/>
            <w:r w:rsidRPr="00043FCC">
              <w:rPr>
                <w:rFonts w:eastAsiaTheme="minorHAnsi"/>
                <w:sz w:val="20"/>
                <w:lang w:val="fr-CA"/>
              </w:rPr>
              <w:t xml:space="preserve"> a sollicité le contrôle judiciaire de deux décisions rendues par la Commission des lésions professionnelles (« CLP »). La première décision rejetait quatre requêtes qu’elle avait présentées relativement à des décisions prises par la Commission de la santé et de la sécurité du travail (« CSST »), décisions qui avaient eu pour effet de suspendre son indemnité de remplacement du revenu et de réclamer le remboursement de certaines sommes payées par erreur. La CSST avait notamment conclu que Mme </w:t>
            </w:r>
            <w:proofErr w:type="spellStart"/>
            <w:r w:rsidRPr="00043FCC">
              <w:rPr>
                <w:rFonts w:eastAsiaTheme="minorHAnsi"/>
                <w:sz w:val="20"/>
                <w:lang w:val="fr-CA"/>
              </w:rPr>
              <w:t>Bakiri</w:t>
            </w:r>
            <w:proofErr w:type="spellEnd"/>
            <w:r w:rsidRPr="00043FCC">
              <w:rPr>
                <w:rFonts w:eastAsiaTheme="minorHAnsi"/>
                <w:sz w:val="20"/>
                <w:lang w:val="fr-CA"/>
              </w:rPr>
              <w:t xml:space="preserve"> avait fait des déclarations trompeuses relativement à son niveau d’incapacité et qu’elle avait occupé un emploi pendant qu’elle recevait des prestations. Madame </w:t>
            </w:r>
            <w:proofErr w:type="spellStart"/>
            <w:r w:rsidRPr="00043FCC">
              <w:rPr>
                <w:rFonts w:eastAsiaTheme="minorHAnsi"/>
                <w:sz w:val="20"/>
                <w:lang w:val="fr-CA"/>
              </w:rPr>
              <w:t>Bakiri</w:t>
            </w:r>
            <w:proofErr w:type="spellEnd"/>
            <w:r w:rsidRPr="00043FCC">
              <w:rPr>
                <w:rFonts w:eastAsiaTheme="minorHAnsi"/>
                <w:sz w:val="20"/>
                <w:lang w:val="fr-CA"/>
              </w:rPr>
              <w:t xml:space="preserve"> n’était pas présente à l’audience devant la CLP. Dans la deuxième décision, la CLP a rejeté la demande de Mme </w:t>
            </w:r>
            <w:proofErr w:type="spellStart"/>
            <w:r w:rsidRPr="00043FCC">
              <w:rPr>
                <w:rFonts w:eastAsiaTheme="minorHAnsi"/>
                <w:sz w:val="20"/>
                <w:lang w:val="fr-CA"/>
              </w:rPr>
              <w:t>Bakiri</w:t>
            </w:r>
            <w:proofErr w:type="spellEnd"/>
            <w:r w:rsidRPr="00043FCC">
              <w:rPr>
                <w:rFonts w:eastAsiaTheme="minorHAnsi"/>
                <w:sz w:val="20"/>
                <w:lang w:val="fr-CA"/>
              </w:rPr>
              <w:t xml:space="preserve"> fondée sur l’art. 429.59 de la </w:t>
            </w:r>
            <w:r w:rsidRPr="00043FCC">
              <w:rPr>
                <w:rFonts w:eastAsiaTheme="minorHAnsi"/>
                <w:i/>
                <w:sz w:val="20"/>
                <w:lang w:val="fr-CA"/>
              </w:rPr>
              <w:t>Loi sur les accidents du travail et les maladies professionnelles</w:t>
            </w:r>
            <w:r w:rsidRPr="00043FCC">
              <w:rPr>
                <w:rFonts w:eastAsiaTheme="minorHAnsi"/>
                <w:sz w:val="20"/>
                <w:lang w:val="fr-CA"/>
              </w:rPr>
              <w:t xml:space="preserve">, </w:t>
            </w:r>
            <w:r w:rsidRPr="00043FCC">
              <w:rPr>
                <w:rFonts w:eastAsiaTheme="minorHAnsi"/>
                <w:bCs/>
                <w:sz w:val="20"/>
                <w:lang w:val="fr-CA"/>
              </w:rPr>
              <w:t>RLRQ ch. A-3.001</w:t>
            </w:r>
            <w:r w:rsidRPr="00043FCC">
              <w:rPr>
                <w:rFonts w:eastAsiaTheme="minorHAnsi"/>
                <w:sz w:val="20"/>
                <w:lang w:val="fr-CA"/>
              </w:rPr>
              <w:t xml:space="preserve">, pour faire révoquer la première décision de la CLP parce que Mme </w:t>
            </w:r>
            <w:proofErr w:type="spellStart"/>
            <w:r w:rsidRPr="00043FCC">
              <w:rPr>
                <w:rFonts w:eastAsiaTheme="minorHAnsi"/>
                <w:sz w:val="20"/>
                <w:lang w:val="fr-CA"/>
              </w:rPr>
              <w:t>Bakiri</w:t>
            </w:r>
            <w:proofErr w:type="spellEnd"/>
            <w:r w:rsidRPr="00043FCC">
              <w:rPr>
                <w:rFonts w:eastAsiaTheme="minorHAnsi"/>
                <w:sz w:val="20"/>
                <w:lang w:val="fr-CA"/>
              </w:rPr>
              <w:t xml:space="preserve"> n’avait pas été présente à l’audience. La demande de contrôle judiciaire présentée par Mme </w:t>
            </w:r>
            <w:proofErr w:type="spellStart"/>
            <w:r w:rsidRPr="00043FCC">
              <w:rPr>
                <w:rFonts w:eastAsiaTheme="minorHAnsi"/>
                <w:sz w:val="20"/>
                <w:lang w:val="fr-CA"/>
              </w:rPr>
              <w:t>Bakiri</w:t>
            </w:r>
            <w:proofErr w:type="spellEnd"/>
            <w:r w:rsidRPr="00043FCC">
              <w:rPr>
                <w:rFonts w:eastAsiaTheme="minorHAnsi"/>
                <w:sz w:val="20"/>
                <w:lang w:val="fr-CA"/>
              </w:rPr>
              <w:t xml:space="preserve"> a été rejetée au motif que la décision de la CLP de ne pas révoquer la première décision de la CSST était raisonnable.  La Cour d’appel a refusé l’autorisation d’appel.</w:t>
            </w:r>
          </w:p>
          <w:p w:rsidR="00043FCC" w:rsidRPr="00043FCC" w:rsidRDefault="00043FCC" w:rsidP="00043FCC">
            <w:pPr>
              <w:jc w:val="both"/>
              <w:rPr>
                <w:rFonts w:eastAsiaTheme="minorHAnsi"/>
                <w:sz w:val="20"/>
                <w:lang w:val="fr-CA"/>
              </w:rPr>
            </w:pPr>
          </w:p>
        </w:tc>
      </w:tr>
      <w:tr w:rsidR="00043FCC" w:rsidRPr="009A3379" w:rsidTr="00D426F7">
        <w:tc>
          <w:tcPr>
            <w:tcW w:w="2427" w:type="pct"/>
            <w:gridSpan w:val="2"/>
          </w:tcPr>
          <w:p w:rsidR="00043FCC" w:rsidRPr="00043FCC" w:rsidRDefault="00043FCC" w:rsidP="00043FCC">
            <w:pPr>
              <w:jc w:val="both"/>
              <w:rPr>
                <w:rFonts w:eastAsiaTheme="minorHAnsi"/>
                <w:sz w:val="20"/>
                <w:lang w:val="fr-CA"/>
              </w:rPr>
            </w:pPr>
            <w:r w:rsidRPr="00043FCC">
              <w:rPr>
                <w:rFonts w:eastAsiaTheme="minorHAnsi"/>
                <w:sz w:val="20"/>
                <w:lang w:val="fr-CA"/>
              </w:rPr>
              <w:t>7 novembre 2014</w:t>
            </w:r>
          </w:p>
          <w:p w:rsidR="00043FCC" w:rsidRPr="00043FCC" w:rsidRDefault="00043FCC" w:rsidP="00043FCC">
            <w:pPr>
              <w:jc w:val="both"/>
              <w:rPr>
                <w:rFonts w:eastAsiaTheme="minorHAnsi"/>
                <w:sz w:val="20"/>
                <w:lang w:val="fr-CA"/>
              </w:rPr>
            </w:pPr>
            <w:r w:rsidRPr="00043FCC">
              <w:rPr>
                <w:rFonts w:eastAsiaTheme="minorHAnsi"/>
                <w:sz w:val="20"/>
                <w:lang w:val="fr-CA"/>
              </w:rPr>
              <w:t>Cour supérieure du Québec</w:t>
            </w:r>
          </w:p>
          <w:p w:rsidR="00043FCC" w:rsidRPr="00043FCC" w:rsidRDefault="00043FCC" w:rsidP="00043FCC">
            <w:pPr>
              <w:jc w:val="both"/>
              <w:rPr>
                <w:rFonts w:eastAsiaTheme="minorHAnsi"/>
                <w:sz w:val="20"/>
                <w:lang w:val="fr-CA"/>
              </w:rPr>
            </w:pPr>
            <w:r w:rsidRPr="00043FCC">
              <w:rPr>
                <w:rFonts w:eastAsiaTheme="minorHAnsi"/>
                <w:sz w:val="20"/>
                <w:lang w:val="fr-CA"/>
              </w:rPr>
              <w:t>(Juge Mainville)</w:t>
            </w:r>
          </w:p>
          <w:p w:rsidR="00043FCC" w:rsidRPr="00043FCC" w:rsidRDefault="00043FCC" w:rsidP="00043FCC">
            <w:pPr>
              <w:jc w:val="both"/>
              <w:rPr>
                <w:rFonts w:eastAsiaTheme="minorHAnsi"/>
                <w:sz w:val="20"/>
                <w:lang w:val="fr-CA"/>
              </w:rPr>
            </w:pPr>
          </w:p>
        </w:tc>
        <w:tc>
          <w:tcPr>
            <w:tcW w:w="243" w:type="pct"/>
          </w:tcPr>
          <w:p w:rsidR="00043FCC" w:rsidRPr="00043FCC" w:rsidRDefault="00043FCC" w:rsidP="00043FCC">
            <w:pPr>
              <w:jc w:val="both"/>
              <w:rPr>
                <w:rFonts w:eastAsiaTheme="minorHAnsi"/>
                <w:sz w:val="20"/>
                <w:lang w:val="fr-CA"/>
              </w:rPr>
            </w:pPr>
          </w:p>
        </w:tc>
        <w:tc>
          <w:tcPr>
            <w:tcW w:w="2330" w:type="pct"/>
          </w:tcPr>
          <w:p w:rsidR="00043FCC" w:rsidRPr="00043FCC" w:rsidRDefault="00043FCC" w:rsidP="00043FCC">
            <w:pPr>
              <w:jc w:val="both"/>
              <w:rPr>
                <w:rFonts w:eastAsiaTheme="minorHAnsi"/>
                <w:sz w:val="20"/>
                <w:lang w:val="fr-CA"/>
              </w:rPr>
            </w:pPr>
            <w:r w:rsidRPr="00043FCC">
              <w:rPr>
                <w:rFonts w:eastAsiaTheme="minorHAnsi"/>
                <w:sz w:val="20"/>
                <w:lang w:val="fr-CA"/>
              </w:rPr>
              <w:t>Rejet de la requête en contrôle judiciaire</w:t>
            </w:r>
          </w:p>
          <w:p w:rsidR="00043FCC" w:rsidRPr="00043FCC" w:rsidRDefault="00043FCC" w:rsidP="00043FCC">
            <w:pPr>
              <w:jc w:val="both"/>
              <w:rPr>
                <w:rFonts w:eastAsiaTheme="minorHAnsi"/>
                <w:sz w:val="20"/>
                <w:lang w:val="fr-CA"/>
              </w:rPr>
            </w:pPr>
          </w:p>
        </w:tc>
      </w:tr>
      <w:tr w:rsidR="00043FCC" w:rsidRPr="009A3379" w:rsidTr="00D426F7">
        <w:tc>
          <w:tcPr>
            <w:tcW w:w="2427" w:type="pct"/>
            <w:gridSpan w:val="2"/>
          </w:tcPr>
          <w:p w:rsidR="00043FCC" w:rsidRPr="00043FCC" w:rsidRDefault="00043FCC" w:rsidP="00043FCC">
            <w:pPr>
              <w:jc w:val="both"/>
              <w:rPr>
                <w:rFonts w:eastAsiaTheme="minorHAnsi"/>
                <w:sz w:val="20"/>
                <w:lang w:val="fr-CA"/>
              </w:rPr>
            </w:pPr>
            <w:r w:rsidRPr="00043FCC">
              <w:rPr>
                <w:rFonts w:eastAsiaTheme="minorHAnsi"/>
                <w:sz w:val="20"/>
                <w:lang w:val="fr-CA"/>
              </w:rPr>
              <w:t>26 janvier 2015</w:t>
            </w:r>
          </w:p>
          <w:p w:rsidR="00043FCC" w:rsidRPr="00043FCC" w:rsidRDefault="00043FCC" w:rsidP="00043FCC">
            <w:pPr>
              <w:jc w:val="both"/>
              <w:rPr>
                <w:rFonts w:eastAsiaTheme="minorHAnsi"/>
                <w:sz w:val="20"/>
                <w:lang w:val="fr-CA"/>
              </w:rPr>
            </w:pPr>
            <w:r w:rsidRPr="00043FCC">
              <w:rPr>
                <w:rFonts w:eastAsiaTheme="minorHAnsi"/>
                <w:sz w:val="20"/>
                <w:lang w:val="fr-CA"/>
              </w:rPr>
              <w:t>Cour d’appel du Québec (Montréal)</w:t>
            </w:r>
          </w:p>
          <w:p w:rsidR="00043FCC" w:rsidRPr="00043FCC" w:rsidRDefault="00043FCC" w:rsidP="00043FCC">
            <w:pPr>
              <w:jc w:val="both"/>
              <w:rPr>
                <w:rFonts w:eastAsiaTheme="minorHAnsi"/>
                <w:sz w:val="20"/>
                <w:lang w:val="fr-CA"/>
              </w:rPr>
            </w:pPr>
            <w:r w:rsidRPr="00043FCC">
              <w:rPr>
                <w:rFonts w:eastAsiaTheme="minorHAnsi"/>
                <w:sz w:val="20"/>
                <w:lang w:val="fr-CA"/>
              </w:rPr>
              <w:t xml:space="preserve">(Juge en chef Duval </w:t>
            </w:r>
            <w:proofErr w:type="spellStart"/>
            <w:r w:rsidRPr="00043FCC">
              <w:rPr>
                <w:rFonts w:eastAsiaTheme="minorHAnsi"/>
                <w:sz w:val="20"/>
                <w:lang w:val="fr-CA"/>
              </w:rPr>
              <w:t>Hesler</w:t>
            </w:r>
            <w:proofErr w:type="spellEnd"/>
            <w:r w:rsidRPr="00043FCC">
              <w:rPr>
                <w:rFonts w:eastAsiaTheme="minorHAnsi"/>
                <w:sz w:val="20"/>
                <w:lang w:val="fr-CA"/>
              </w:rPr>
              <w:t>, juges Gagnon et Marcotte)</w:t>
            </w:r>
          </w:p>
          <w:p w:rsidR="00043FCC" w:rsidRPr="00043FCC" w:rsidRDefault="009A3379" w:rsidP="00043FCC">
            <w:pPr>
              <w:jc w:val="both"/>
              <w:rPr>
                <w:rFonts w:eastAsiaTheme="minorHAnsi"/>
                <w:sz w:val="20"/>
                <w:lang w:val="fr-CA"/>
              </w:rPr>
            </w:pPr>
            <w:hyperlink r:id="rId27" w:history="1">
              <w:r w:rsidR="00043FCC" w:rsidRPr="005C667A">
                <w:rPr>
                  <w:rFonts w:eastAsiaTheme="minorHAnsi"/>
                  <w:color w:val="0000FF" w:themeColor="hyperlink"/>
                  <w:sz w:val="20"/>
                  <w:u w:val="single"/>
                  <w:lang w:val="fr-CA"/>
                </w:rPr>
                <w:t>2015 QCCA 186</w:t>
              </w:r>
            </w:hyperlink>
          </w:p>
          <w:p w:rsidR="00043FCC" w:rsidRPr="00043FCC" w:rsidRDefault="00043FCC" w:rsidP="00043FCC">
            <w:pPr>
              <w:jc w:val="both"/>
              <w:rPr>
                <w:rFonts w:eastAsiaTheme="minorHAnsi"/>
                <w:sz w:val="20"/>
                <w:lang w:val="fr-CA"/>
              </w:rPr>
            </w:pPr>
          </w:p>
        </w:tc>
        <w:tc>
          <w:tcPr>
            <w:tcW w:w="243" w:type="pct"/>
          </w:tcPr>
          <w:p w:rsidR="00043FCC" w:rsidRPr="00043FCC" w:rsidRDefault="00043FCC" w:rsidP="00043FCC">
            <w:pPr>
              <w:jc w:val="both"/>
              <w:rPr>
                <w:rFonts w:eastAsiaTheme="minorHAnsi"/>
                <w:sz w:val="20"/>
                <w:lang w:val="fr-CA"/>
              </w:rPr>
            </w:pPr>
          </w:p>
        </w:tc>
        <w:tc>
          <w:tcPr>
            <w:tcW w:w="2330" w:type="pct"/>
          </w:tcPr>
          <w:p w:rsidR="00043FCC" w:rsidRPr="00043FCC" w:rsidRDefault="00043FCC" w:rsidP="00043FCC">
            <w:pPr>
              <w:jc w:val="both"/>
              <w:rPr>
                <w:rFonts w:eastAsiaTheme="minorHAnsi"/>
                <w:sz w:val="20"/>
                <w:lang w:val="fr-CA"/>
              </w:rPr>
            </w:pPr>
            <w:r w:rsidRPr="00043FCC">
              <w:rPr>
                <w:rFonts w:eastAsiaTheme="minorHAnsi"/>
                <w:sz w:val="20"/>
                <w:lang w:val="fr-CA"/>
              </w:rPr>
              <w:t>Rejet de la requête en autorisation d’appel</w:t>
            </w:r>
          </w:p>
          <w:p w:rsidR="00043FCC" w:rsidRPr="00043FCC" w:rsidRDefault="00043FCC" w:rsidP="00043FCC">
            <w:pPr>
              <w:jc w:val="both"/>
              <w:rPr>
                <w:rFonts w:eastAsiaTheme="minorHAnsi"/>
                <w:sz w:val="20"/>
                <w:lang w:val="fr-CA"/>
              </w:rPr>
            </w:pPr>
          </w:p>
        </w:tc>
      </w:tr>
      <w:tr w:rsidR="00043FCC" w:rsidRPr="00043FCC" w:rsidTr="00D426F7">
        <w:tc>
          <w:tcPr>
            <w:tcW w:w="2427" w:type="pct"/>
            <w:gridSpan w:val="2"/>
          </w:tcPr>
          <w:p w:rsidR="00043FCC" w:rsidRPr="00043FCC" w:rsidRDefault="00043FCC" w:rsidP="00043FCC">
            <w:pPr>
              <w:jc w:val="both"/>
              <w:rPr>
                <w:rFonts w:eastAsiaTheme="minorHAnsi"/>
                <w:sz w:val="20"/>
                <w:lang w:val="fr-CA"/>
              </w:rPr>
            </w:pPr>
            <w:r w:rsidRPr="00043FCC">
              <w:rPr>
                <w:rFonts w:eastAsiaTheme="minorHAnsi"/>
                <w:sz w:val="20"/>
                <w:lang w:val="fr-CA"/>
              </w:rPr>
              <w:t>24 mars 2015</w:t>
            </w:r>
          </w:p>
          <w:p w:rsidR="00043FCC" w:rsidRPr="00043FCC" w:rsidRDefault="00043FCC" w:rsidP="00043FCC">
            <w:pPr>
              <w:jc w:val="both"/>
              <w:rPr>
                <w:rFonts w:eastAsiaTheme="minorHAnsi"/>
                <w:sz w:val="20"/>
                <w:lang w:val="fr-CA"/>
              </w:rPr>
            </w:pPr>
            <w:r w:rsidRPr="00043FCC">
              <w:rPr>
                <w:rFonts w:eastAsiaTheme="minorHAnsi"/>
                <w:sz w:val="20"/>
                <w:lang w:val="fr-CA"/>
              </w:rPr>
              <w:t>Cour suprême du Canada</w:t>
            </w:r>
          </w:p>
          <w:p w:rsidR="00043FCC" w:rsidRPr="00043FCC" w:rsidRDefault="00043FCC" w:rsidP="00043FCC">
            <w:pPr>
              <w:jc w:val="both"/>
              <w:rPr>
                <w:rFonts w:eastAsiaTheme="minorHAnsi"/>
                <w:sz w:val="20"/>
                <w:lang w:val="fr-CA"/>
              </w:rPr>
            </w:pPr>
          </w:p>
          <w:p w:rsidR="00043FCC" w:rsidRPr="00043FCC" w:rsidRDefault="00043FCC" w:rsidP="00043FCC">
            <w:pPr>
              <w:jc w:val="both"/>
              <w:rPr>
                <w:rFonts w:eastAsiaTheme="minorHAnsi"/>
                <w:sz w:val="20"/>
                <w:lang w:val="fr-CA"/>
              </w:rPr>
            </w:pPr>
            <w:r w:rsidRPr="00043FCC">
              <w:rPr>
                <w:rFonts w:eastAsiaTheme="minorHAnsi"/>
                <w:sz w:val="20"/>
                <w:lang w:val="fr-CA"/>
              </w:rPr>
              <w:t>6 mai 2015</w:t>
            </w:r>
          </w:p>
          <w:p w:rsidR="00043FCC" w:rsidRPr="00043FCC" w:rsidRDefault="00043FCC" w:rsidP="00043FCC">
            <w:pPr>
              <w:jc w:val="both"/>
              <w:rPr>
                <w:rFonts w:eastAsiaTheme="minorHAnsi"/>
                <w:sz w:val="20"/>
                <w:lang w:val="fr-CA"/>
              </w:rPr>
            </w:pPr>
            <w:r w:rsidRPr="00043FCC">
              <w:rPr>
                <w:rFonts w:eastAsiaTheme="minorHAnsi"/>
                <w:sz w:val="20"/>
                <w:lang w:val="fr-CA"/>
              </w:rPr>
              <w:t>Cour suprême du Canada</w:t>
            </w:r>
          </w:p>
        </w:tc>
        <w:tc>
          <w:tcPr>
            <w:tcW w:w="243" w:type="pct"/>
          </w:tcPr>
          <w:p w:rsidR="00043FCC" w:rsidRPr="00043FCC" w:rsidRDefault="00043FCC" w:rsidP="00043FCC">
            <w:pPr>
              <w:jc w:val="both"/>
              <w:rPr>
                <w:rFonts w:eastAsiaTheme="minorHAnsi"/>
                <w:sz w:val="20"/>
                <w:lang w:val="fr-CA"/>
              </w:rPr>
            </w:pPr>
          </w:p>
        </w:tc>
        <w:tc>
          <w:tcPr>
            <w:tcW w:w="2330" w:type="pct"/>
          </w:tcPr>
          <w:p w:rsidR="00043FCC" w:rsidRPr="00043FCC" w:rsidRDefault="00043FCC" w:rsidP="00043FCC">
            <w:pPr>
              <w:jc w:val="both"/>
              <w:rPr>
                <w:rFonts w:eastAsiaTheme="minorHAnsi"/>
                <w:sz w:val="20"/>
                <w:lang w:val="fr-CA"/>
              </w:rPr>
            </w:pPr>
            <w:r w:rsidRPr="00043FCC">
              <w:rPr>
                <w:rFonts w:eastAsiaTheme="minorHAnsi"/>
                <w:sz w:val="20"/>
                <w:lang w:val="fr-CA"/>
              </w:rPr>
              <w:t>Dépôt de la requête de mise sous scellés et de la demande d’autorisation d’appel</w:t>
            </w:r>
          </w:p>
          <w:p w:rsidR="00043FCC" w:rsidRPr="00043FCC" w:rsidRDefault="00043FCC" w:rsidP="00043FCC">
            <w:pPr>
              <w:jc w:val="both"/>
              <w:rPr>
                <w:rFonts w:eastAsiaTheme="minorHAnsi"/>
                <w:sz w:val="20"/>
                <w:lang w:val="fr-CA"/>
              </w:rPr>
            </w:pPr>
          </w:p>
          <w:p w:rsidR="00043FCC" w:rsidRPr="00043FCC" w:rsidRDefault="00043FCC" w:rsidP="00043FCC">
            <w:pPr>
              <w:jc w:val="both"/>
              <w:rPr>
                <w:rFonts w:eastAsiaTheme="minorHAnsi"/>
                <w:sz w:val="20"/>
                <w:lang w:val="fr-CA"/>
              </w:rPr>
            </w:pPr>
            <w:r w:rsidRPr="00043FCC">
              <w:rPr>
                <w:rFonts w:eastAsiaTheme="minorHAnsi"/>
                <w:sz w:val="20"/>
                <w:lang w:val="fr-CA"/>
              </w:rPr>
              <w:t>Dépôt de requête diverse</w:t>
            </w:r>
          </w:p>
          <w:p w:rsidR="00043FCC" w:rsidRPr="00043FCC" w:rsidRDefault="00043FCC" w:rsidP="00043FCC">
            <w:pPr>
              <w:jc w:val="both"/>
              <w:rPr>
                <w:rFonts w:eastAsiaTheme="minorHAnsi"/>
                <w:sz w:val="20"/>
                <w:lang w:val="fr-CA"/>
              </w:rPr>
            </w:pPr>
          </w:p>
        </w:tc>
      </w:tr>
    </w:tbl>
    <w:p w:rsidR="00043FCC" w:rsidRPr="00043FCC" w:rsidRDefault="00043FCC" w:rsidP="00043FCC">
      <w:pPr>
        <w:jc w:val="both"/>
        <w:rPr>
          <w:rFonts w:eastAsiaTheme="minorHAnsi"/>
          <w:sz w:val="20"/>
          <w:lang w:val="fr-CA"/>
        </w:rPr>
      </w:pPr>
    </w:p>
    <w:p w:rsidR="00043FCC" w:rsidRPr="005C667A" w:rsidRDefault="00043FCC" w:rsidP="009550BB">
      <w:pPr>
        <w:ind w:left="360" w:hanging="360"/>
        <w:jc w:val="both"/>
        <w:rPr>
          <w:sz w:val="20"/>
          <w:lang w:val="fr-CA"/>
        </w:rPr>
      </w:pPr>
    </w:p>
    <w:p w:rsidR="00E604A4" w:rsidRPr="00043FCC" w:rsidRDefault="00E604A4" w:rsidP="00F6251B">
      <w:pPr>
        <w:widowControl w:val="0"/>
        <w:ind w:left="360" w:hanging="360"/>
        <w:jc w:val="both"/>
        <w:rPr>
          <w:sz w:val="20"/>
          <w:lang w:val="fr-CA"/>
        </w:rPr>
      </w:pPr>
    </w:p>
    <w:p w:rsidR="00D3344A" w:rsidRPr="004B4D42" w:rsidRDefault="00D3344A" w:rsidP="00D3344A">
      <w:pPr>
        <w:widowControl w:val="0"/>
        <w:outlineLvl w:val="0"/>
      </w:pPr>
      <w:r w:rsidRPr="004B4D42">
        <w:t xml:space="preserve">Supreme Court of Canada / Cour </w:t>
      </w:r>
      <w:proofErr w:type="spellStart"/>
      <w:r w:rsidRPr="004B4D42">
        <w:t>suprême</w:t>
      </w:r>
      <w:proofErr w:type="spellEnd"/>
      <w:r w:rsidRPr="004B4D42">
        <w:t xml:space="preserve"> du Canada : </w:t>
      </w:r>
    </w:p>
    <w:p w:rsidR="00D3344A" w:rsidRPr="004B4D42" w:rsidRDefault="009A3379" w:rsidP="00D3344A">
      <w:pPr>
        <w:widowControl w:val="0"/>
        <w:outlineLvl w:val="0"/>
        <w:rPr>
          <w:u w:val="single"/>
        </w:rPr>
      </w:pPr>
      <w:hyperlink r:id="rId28" w:history="1">
        <w:r w:rsidR="00D3344A" w:rsidRPr="004B4D42">
          <w:rPr>
            <w:rStyle w:val="Hyperlink"/>
          </w:rPr>
          <w:t>comments-commentaires@scc-csc.ca</w:t>
        </w:r>
      </w:hyperlink>
    </w:p>
    <w:p w:rsidR="00D3344A" w:rsidRPr="004B4D42" w:rsidRDefault="0065588C" w:rsidP="00D3344A">
      <w:pPr>
        <w:widowControl w:val="0"/>
        <w:outlineLvl w:val="0"/>
      </w:pPr>
      <w:r w:rsidRPr="004B4D42">
        <w:t>613-</w:t>
      </w:r>
      <w:r w:rsidR="00D3344A" w:rsidRPr="004B4D42">
        <w:t>995-4330</w:t>
      </w:r>
    </w:p>
    <w:p w:rsidR="00497B5E" w:rsidRPr="004B4D42" w:rsidRDefault="00497B5E" w:rsidP="00497B5E">
      <w:pPr>
        <w:widowControl w:val="0"/>
        <w:rPr>
          <w:sz w:val="20"/>
        </w:rPr>
      </w:pPr>
    </w:p>
    <w:p w:rsidR="00F6251B" w:rsidRPr="004B4D42" w:rsidRDefault="003F43E6" w:rsidP="00F6251B">
      <w:pPr>
        <w:pStyle w:val="Footer"/>
        <w:jc w:val="center"/>
      </w:pPr>
      <w:r w:rsidRPr="004B4D42">
        <w:t>- 30 -</w:t>
      </w:r>
    </w:p>
    <w:sectPr w:rsidR="00F6251B" w:rsidRPr="004B4D42" w:rsidSect="00524822">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Default="00D461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EF33BF" w:rsidRDefault="00D46172" w:rsidP="00EF33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Default="00D46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Default="00D461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Default="00D461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Default="00D461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75793"/>
    <w:multiLevelType w:val="hybridMultilevel"/>
    <w:tmpl w:val="DFC2B522"/>
    <w:lvl w:ilvl="0" w:tplc="36A60876">
      <w:start w:val="3"/>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C5E36"/>
    <w:multiLevelType w:val="hybridMultilevel"/>
    <w:tmpl w:val="ECD08628"/>
    <w:lvl w:ilvl="0" w:tplc="441AF2A4">
      <w:start w:val="6"/>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 w15:restartNumberingAfterBreak="0">
    <w:nsid w:val="06220573"/>
    <w:multiLevelType w:val="hybridMultilevel"/>
    <w:tmpl w:val="66CC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243266"/>
    <w:multiLevelType w:val="hybridMultilevel"/>
    <w:tmpl w:val="4936FF92"/>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5" w15:restartNumberingAfterBreak="0">
    <w:nsid w:val="079F134C"/>
    <w:multiLevelType w:val="hybridMultilevel"/>
    <w:tmpl w:val="0E985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5501B0"/>
    <w:multiLevelType w:val="hybridMultilevel"/>
    <w:tmpl w:val="E9609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30F99"/>
    <w:multiLevelType w:val="hybridMultilevel"/>
    <w:tmpl w:val="49489CDC"/>
    <w:lvl w:ilvl="0" w:tplc="8ACEA1EA">
      <w:start w:val="4"/>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8" w15:restartNumberingAfterBreak="0">
    <w:nsid w:val="0EBC7684"/>
    <w:multiLevelType w:val="hybridMultilevel"/>
    <w:tmpl w:val="D3B0A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F37E56"/>
    <w:multiLevelType w:val="hybridMultilevel"/>
    <w:tmpl w:val="F8489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6CF31D6"/>
    <w:multiLevelType w:val="hybridMultilevel"/>
    <w:tmpl w:val="A82E94D4"/>
    <w:lvl w:ilvl="0" w:tplc="34864F16">
      <w:start w:val="1"/>
      <w:numFmt w:val="decimal"/>
      <w:lvlText w:val="%1."/>
      <w:lvlJc w:val="left"/>
      <w:pPr>
        <w:ind w:left="720" w:hanging="360"/>
      </w:pPr>
      <w:rPr>
        <w:b w:val="0"/>
        <w:i w:val="0"/>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2" w15:restartNumberingAfterBreak="0">
    <w:nsid w:val="198F26BE"/>
    <w:multiLevelType w:val="hybridMultilevel"/>
    <w:tmpl w:val="8BEA1A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DF02563"/>
    <w:multiLevelType w:val="hybridMultilevel"/>
    <w:tmpl w:val="2C52A452"/>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4" w15:restartNumberingAfterBreak="0">
    <w:nsid w:val="1F2B643E"/>
    <w:multiLevelType w:val="hybridMultilevel"/>
    <w:tmpl w:val="E1D8A0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CF18E7"/>
    <w:multiLevelType w:val="hybridMultilevel"/>
    <w:tmpl w:val="309AF5B6"/>
    <w:lvl w:ilvl="0" w:tplc="063EDCF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07544C"/>
    <w:multiLevelType w:val="hybridMultilevel"/>
    <w:tmpl w:val="C56AFA52"/>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7" w15:restartNumberingAfterBreak="0">
    <w:nsid w:val="285A46AA"/>
    <w:multiLevelType w:val="hybridMultilevel"/>
    <w:tmpl w:val="331E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6A7C04"/>
    <w:multiLevelType w:val="hybridMultilevel"/>
    <w:tmpl w:val="4A1EEF14"/>
    <w:lvl w:ilvl="0" w:tplc="85DCB2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A71713"/>
    <w:multiLevelType w:val="hybridMultilevel"/>
    <w:tmpl w:val="309E858E"/>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0" w15:restartNumberingAfterBreak="0">
    <w:nsid w:val="307A74D3"/>
    <w:multiLevelType w:val="hybridMultilevel"/>
    <w:tmpl w:val="21D08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373E63"/>
    <w:multiLevelType w:val="hybridMultilevel"/>
    <w:tmpl w:val="FBE637DC"/>
    <w:lvl w:ilvl="0" w:tplc="825476A0">
      <w:start w:val="4"/>
      <w:numFmt w:val="decimal"/>
      <w:lvlText w:val="%1."/>
      <w:lvlJc w:val="left"/>
      <w:pPr>
        <w:ind w:left="720" w:hanging="360"/>
      </w:pPr>
      <w:rPr>
        <w:b w:val="0"/>
        <w:i w:val="0"/>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2" w15:restartNumberingAfterBreak="0">
    <w:nsid w:val="38834196"/>
    <w:multiLevelType w:val="hybridMultilevel"/>
    <w:tmpl w:val="ABDC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BC4C01"/>
    <w:multiLevelType w:val="hybridMultilevel"/>
    <w:tmpl w:val="FBA23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EC0E6C"/>
    <w:multiLevelType w:val="hybridMultilevel"/>
    <w:tmpl w:val="9BF209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C97329"/>
    <w:multiLevelType w:val="hybridMultilevel"/>
    <w:tmpl w:val="72EEB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635C58"/>
    <w:multiLevelType w:val="hybridMultilevel"/>
    <w:tmpl w:val="257A37E0"/>
    <w:lvl w:ilvl="0" w:tplc="032630F6">
      <w:start w:val="4"/>
      <w:numFmt w:val="decimal"/>
      <w:lvlText w:val="%1."/>
      <w:lvlJc w:val="left"/>
      <w:pPr>
        <w:ind w:left="720" w:hanging="360"/>
      </w:pPr>
      <w:rPr>
        <w:b w:val="0"/>
        <w:i w:val="0"/>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8" w15:restartNumberingAfterBreak="0">
    <w:nsid w:val="41D84E16"/>
    <w:multiLevelType w:val="hybridMultilevel"/>
    <w:tmpl w:val="CE74C9E6"/>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9" w15:restartNumberingAfterBreak="0">
    <w:nsid w:val="42D354BE"/>
    <w:multiLevelType w:val="hybridMultilevel"/>
    <w:tmpl w:val="4BEC35B4"/>
    <w:lvl w:ilvl="0" w:tplc="98E4E45C">
      <w:start w:val="1"/>
      <w:numFmt w:val="decimal"/>
      <w:lvlText w:val="%1."/>
      <w:lvlJc w:val="left"/>
      <w:pPr>
        <w:ind w:left="720" w:hanging="360"/>
      </w:pPr>
      <w:rPr>
        <w:b w:val="0"/>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0"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BF3F06"/>
    <w:multiLevelType w:val="hybridMultilevel"/>
    <w:tmpl w:val="072A1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F777B0"/>
    <w:multiLevelType w:val="hybridMultilevel"/>
    <w:tmpl w:val="FB28E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460478"/>
    <w:multiLevelType w:val="hybridMultilevel"/>
    <w:tmpl w:val="4BEE7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B45790"/>
    <w:multiLevelType w:val="hybridMultilevel"/>
    <w:tmpl w:val="44C6ABA0"/>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5"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6F3EFD"/>
    <w:multiLevelType w:val="hybridMultilevel"/>
    <w:tmpl w:val="7DA6E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924842"/>
    <w:multiLevelType w:val="hybridMultilevel"/>
    <w:tmpl w:val="A1106562"/>
    <w:lvl w:ilvl="0" w:tplc="CC0454C2">
      <w:start w:val="1"/>
      <w:numFmt w:val="decimal"/>
      <w:lvlText w:val="%1."/>
      <w:lvlJc w:val="left"/>
      <w:pPr>
        <w:ind w:left="63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5A04D3"/>
    <w:multiLevelType w:val="hybridMultilevel"/>
    <w:tmpl w:val="C55CCE94"/>
    <w:lvl w:ilvl="0" w:tplc="19A06D4E">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40" w15:restartNumberingAfterBreak="0">
    <w:nsid w:val="6D1A5088"/>
    <w:multiLevelType w:val="hybridMultilevel"/>
    <w:tmpl w:val="EEC46230"/>
    <w:lvl w:ilvl="0" w:tplc="1009000F">
      <w:start w:val="1"/>
      <w:numFmt w:val="decimal"/>
      <w:lvlText w:val="%1."/>
      <w:lvlJc w:val="left"/>
      <w:pPr>
        <w:ind w:left="90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13F58DA"/>
    <w:multiLevelType w:val="hybridMultilevel"/>
    <w:tmpl w:val="384C201A"/>
    <w:lvl w:ilvl="0" w:tplc="CF405D20">
      <w:start w:val="1"/>
      <w:numFmt w:val="decimal"/>
      <w:lvlText w:val="%1."/>
      <w:lvlJc w:val="left"/>
      <w:pPr>
        <w:ind w:left="720" w:hanging="360"/>
      </w:pPr>
      <w:rPr>
        <w:rFonts w:hint="default"/>
        <w:lang w:val="en-CA"/>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30A23CC"/>
    <w:multiLevelType w:val="hybridMultilevel"/>
    <w:tmpl w:val="22DE2B74"/>
    <w:lvl w:ilvl="0" w:tplc="733E7AC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A86569"/>
    <w:multiLevelType w:val="hybridMultilevel"/>
    <w:tmpl w:val="4E52F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AA1552"/>
    <w:multiLevelType w:val="hybridMultilevel"/>
    <w:tmpl w:val="5C602ED8"/>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45" w15:restartNumberingAfterBreak="0">
    <w:nsid w:val="7BB80E47"/>
    <w:multiLevelType w:val="hybridMultilevel"/>
    <w:tmpl w:val="9A985E74"/>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31"/>
  </w:num>
  <w:num w:numId="2">
    <w:abstractNumId w:val="24"/>
  </w:num>
  <w:num w:numId="3">
    <w:abstractNumId w:val="12"/>
  </w:num>
  <w:num w:numId="4">
    <w:abstractNumId w:val="14"/>
  </w:num>
  <w:num w:numId="5">
    <w:abstractNumId w:val="3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18"/>
  </w:num>
  <w:num w:numId="10">
    <w:abstractNumId w:val="32"/>
  </w:num>
  <w:num w:numId="11">
    <w:abstractNumId w:val="23"/>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7"/>
  </w:num>
  <w:num w:numId="17">
    <w:abstractNumId w:val="15"/>
  </w:num>
  <w:num w:numId="18">
    <w:abstractNumId w:val="25"/>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0"/>
  </w:num>
  <w:num w:numId="28">
    <w:abstractNumId w:val="10"/>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33"/>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43"/>
  </w:num>
  <w:num w:numId="43">
    <w:abstractNumId w:val="5"/>
  </w:num>
  <w:num w:numId="44">
    <w:abstractNumId w:val="40"/>
  </w:num>
  <w:num w:numId="45">
    <w:abstractNumId w:val="41"/>
  </w:num>
  <w:num w:numId="46">
    <w:abstractNumId w:val="26"/>
  </w:num>
  <w:num w:numId="47">
    <w:abstractNumId w:val="6"/>
  </w:num>
  <w:num w:numId="48">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proofState w:spelling="clean"/>
  <w:defaultTabStop w:val="720"/>
  <w:drawingGridHorizontalSpacing w:val="12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3A2D"/>
    <w:rsid w:val="000043C3"/>
    <w:rsid w:val="000128A2"/>
    <w:rsid w:val="000136CC"/>
    <w:rsid w:val="0001374A"/>
    <w:rsid w:val="00014C19"/>
    <w:rsid w:val="000164DB"/>
    <w:rsid w:val="00016D65"/>
    <w:rsid w:val="00016D95"/>
    <w:rsid w:val="00020797"/>
    <w:rsid w:val="00020816"/>
    <w:rsid w:val="00020DAE"/>
    <w:rsid w:val="0002267C"/>
    <w:rsid w:val="00024962"/>
    <w:rsid w:val="000276EE"/>
    <w:rsid w:val="00033257"/>
    <w:rsid w:val="00033D1E"/>
    <w:rsid w:val="00033D28"/>
    <w:rsid w:val="0003496D"/>
    <w:rsid w:val="00034A7F"/>
    <w:rsid w:val="00035790"/>
    <w:rsid w:val="00041B58"/>
    <w:rsid w:val="00042069"/>
    <w:rsid w:val="00042390"/>
    <w:rsid w:val="0004298B"/>
    <w:rsid w:val="00043FCC"/>
    <w:rsid w:val="00043FDE"/>
    <w:rsid w:val="000467DE"/>
    <w:rsid w:val="00046CB2"/>
    <w:rsid w:val="00047CD6"/>
    <w:rsid w:val="00051DE6"/>
    <w:rsid w:val="00054F8E"/>
    <w:rsid w:val="000577D9"/>
    <w:rsid w:val="00061283"/>
    <w:rsid w:val="000627A2"/>
    <w:rsid w:val="0006417A"/>
    <w:rsid w:val="00065F8F"/>
    <w:rsid w:val="00066B80"/>
    <w:rsid w:val="00067F50"/>
    <w:rsid w:val="00070830"/>
    <w:rsid w:val="00077E16"/>
    <w:rsid w:val="000809B3"/>
    <w:rsid w:val="00080EAB"/>
    <w:rsid w:val="00082444"/>
    <w:rsid w:val="000825A5"/>
    <w:rsid w:val="00082D8D"/>
    <w:rsid w:val="0008327A"/>
    <w:rsid w:val="000843DB"/>
    <w:rsid w:val="00085D13"/>
    <w:rsid w:val="00086629"/>
    <w:rsid w:val="00087808"/>
    <w:rsid w:val="00093693"/>
    <w:rsid w:val="00095627"/>
    <w:rsid w:val="000A0444"/>
    <w:rsid w:val="000A152E"/>
    <w:rsid w:val="000A245A"/>
    <w:rsid w:val="000A4311"/>
    <w:rsid w:val="000A50F9"/>
    <w:rsid w:val="000A6C60"/>
    <w:rsid w:val="000A78FC"/>
    <w:rsid w:val="000A7C00"/>
    <w:rsid w:val="000B07FB"/>
    <w:rsid w:val="000B10DF"/>
    <w:rsid w:val="000B163F"/>
    <w:rsid w:val="000B46A2"/>
    <w:rsid w:val="000B7258"/>
    <w:rsid w:val="000B754A"/>
    <w:rsid w:val="000B76DB"/>
    <w:rsid w:val="000B7CBE"/>
    <w:rsid w:val="000B7EF2"/>
    <w:rsid w:val="000C02C5"/>
    <w:rsid w:val="000C0E20"/>
    <w:rsid w:val="000C182C"/>
    <w:rsid w:val="000C18B8"/>
    <w:rsid w:val="000C236F"/>
    <w:rsid w:val="000C3667"/>
    <w:rsid w:val="000C41A6"/>
    <w:rsid w:val="000C41C9"/>
    <w:rsid w:val="000C4781"/>
    <w:rsid w:val="000C572E"/>
    <w:rsid w:val="000C61C7"/>
    <w:rsid w:val="000C6AA2"/>
    <w:rsid w:val="000C7BD5"/>
    <w:rsid w:val="000D1DDF"/>
    <w:rsid w:val="000D262B"/>
    <w:rsid w:val="000D2F5C"/>
    <w:rsid w:val="000D3129"/>
    <w:rsid w:val="000D4BBF"/>
    <w:rsid w:val="000D6FB8"/>
    <w:rsid w:val="000E1FB7"/>
    <w:rsid w:val="000E3195"/>
    <w:rsid w:val="000E35CD"/>
    <w:rsid w:val="000E4F1E"/>
    <w:rsid w:val="000E50F2"/>
    <w:rsid w:val="000E514D"/>
    <w:rsid w:val="000E51E9"/>
    <w:rsid w:val="000E5407"/>
    <w:rsid w:val="000F0595"/>
    <w:rsid w:val="000F233F"/>
    <w:rsid w:val="000F3118"/>
    <w:rsid w:val="000F3522"/>
    <w:rsid w:val="000F4C35"/>
    <w:rsid w:val="000F525E"/>
    <w:rsid w:val="000F5511"/>
    <w:rsid w:val="00100C1C"/>
    <w:rsid w:val="00100CEE"/>
    <w:rsid w:val="001017D1"/>
    <w:rsid w:val="00101E4B"/>
    <w:rsid w:val="00102F8F"/>
    <w:rsid w:val="001033B2"/>
    <w:rsid w:val="00105612"/>
    <w:rsid w:val="001068F5"/>
    <w:rsid w:val="00107219"/>
    <w:rsid w:val="00107DAF"/>
    <w:rsid w:val="00110FE1"/>
    <w:rsid w:val="001147A4"/>
    <w:rsid w:val="001170C6"/>
    <w:rsid w:val="00117137"/>
    <w:rsid w:val="00117AF3"/>
    <w:rsid w:val="001200D6"/>
    <w:rsid w:val="00120360"/>
    <w:rsid w:val="00120CA0"/>
    <w:rsid w:val="0012101A"/>
    <w:rsid w:val="0012202C"/>
    <w:rsid w:val="00123976"/>
    <w:rsid w:val="00124DEC"/>
    <w:rsid w:val="001262EF"/>
    <w:rsid w:val="0013159F"/>
    <w:rsid w:val="00131EB1"/>
    <w:rsid w:val="00132635"/>
    <w:rsid w:val="00134190"/>
    <w:rsid w:val="001354E7"/>
    <w:rsid w:val="00136710"/>
    <w:rsid w:val="00140982"/>
    <w:rsid w:val="00141200"/>
    <w:rsid w:val="0014243F"/>
    <w:rsid w:val="0014294E"/>
    <w:rsid w:val="00142C72"/>
    <w:rsid w:val="001432DF"/>
    <w:rsid w:val="00143519"/>
    <w:rsid w:val="00144111"/>
    <w:rsid w:val="00144A29"/>
    <w:rsid w:val="00147BE4"/>
    <w:rsid w:val="00147DE3"/>
    <w:rsid w:val="00150453"/>
    <w:rsid w:val="00150D1B"/>
    <w:rsid w:val="00151336"/>
    <w:rsid w:val="00152366"/>
    <w:rsid w:val="00152EC0"/>
    <w:rsid w:val="00153B85"/>
    <w:rsid w:val="00155FD8"/>
    <w:rsid w:val="0015605D"/>
    <w:rsid w:val="001560EC"/>
    <w:rsid w:val="00157B04"/>
    <w:rsid w:val="00160866"/>
    <w:rsid w:val="00161F83"/>
    <w:rsid w:val="00167721"/>
    <w:rsid w:val="0017098A"/>
    <w:rsid w:val="001716F7"/>
    <w:rsid w:val="001739C2"/>
    <w:rsid w:val="00173B3A"/>
    <w:rsid w:val="00174655"/>
    <w:rsid w:val="00176790"/>
    <w:rsid w:val="00176D8B"/>
    <w:rsid w:val="00181375"/>
    <w:rsid w:val="001813C3"/>
    <w:rsid w:val="001819DA"/>
    <w:rsid w:val="00182705"/>
    <w:rsid w:val="001838E0"/>
    <w:rsid w:val="00183A15"/>
    <w:rsid w:val="00185355"/>
    <w:rsid w:val="001866BF"/>
    <w:rsid w:val="00186884"/>
    <w:rsid w:val="0019000C"/>
    <w:rsid w:val="0019030D"/>
    <w:rsid w:val="0019092C"/>
    <w:rsid w:val="00190C7A"/>
    <w:rsid w:val="00190F7F"/>
    <w:rsid w:val="001947C1"/>
    <w:rsid w:val="00194F2A"/>
    <w:rsid w:val="0019508F"/>
    <w:rsid w:val="001A06DE"/>
    <w:rsid w:val="001A08FF"/>
    <w:rsid w:val="001A1AE7"/>
    <w:rsid w:val="001A2314"/>
    <w:rsid w:val="001A3100"/>
    <w:rsid w:val="001A3AA1"/>
    <w:rsid w:val="001A4547"/>
    <w:rsid w:val="001A48FB"/>
    <w:rsid w:val="001A4C89"/>
    <w:rsid w:val="001A562F"/>
    <w:rsid w:val="001A646C"/>
    <w:rsid w:val="001B2704"/>
    <w:rsid w:val="001B3657"/>
    <w:rsid w:val="001B3EDD"/>
    <w:rsid w:val="001B4478"/>
    <w:rsid w:val="001B4569"/>
    <w:rsid w:val="001B4B99"/>
    <w:rsid w:val="001B68D3"/>
    <w:rsid w:val="001C0C39"/>
    <w:rsid w:val="001C0E0C"/>
    <w:rsid w:val="001C2F21"/>
    <w:rsid w:val="001C321B"/>
    <w:rsid w:val="001C3C19"/>
    <w:rsid w:val="001C3ED4"/>
    <w:rsid w:val="001C5E6C"/>
    <w:rsid w:val="001D0423"/>
    <w:rsid w:val="001D1020"/>
    <w:rsid w:val="001D235D"/>
    <w:rsid w:val="001D2555"/>
    <w:rsid w:val="001D337C"/>
    <w:rsid w:val="001D380D"/>
    <w:rsid w:val="001D65C6"/>
    <w:rsid w:val="001E3BCD"/>
    <w:rsid w:val="001F27B1"/>
    <w:rsid w:val="001F5B11"/>
    <w:rsid w:val="00200F31"/>
    <w:rsid w:val="0020221F"/>
    <w:rsid w:val="00203AEA"/>
    <w:rsid w:val="00205051"/>
    <w:rsid w:val="0020794A"/>
    <w:rsid w:val="00207A23"/>
    <w:rsid w:val="00207C7F"/>
    <w:rsid w:val="00210B48"/>
    <w:rsid w:val="0021175A"/>
    <w:rsid w:val="002120BD"/>
    <w:rsid w:val="00212962"/>
    <w:rsid w:val="00217135"/>
    <w:rsid w:val="0022132D"/>
    <w:rsid w:val="00221D16"/>
    <w:rsid w:val="00222CAE"/>
    <w:rsid w:val="00223622"/>
    <w:rsid w:val="00223B83"/>
    <w:rsid w:val="00225A53"/>
    <w:rsid w:val="002262C4"/>
    <w:rsid w:val="002264F4"/>
    <w:rsid w:val="00227A81"/>
    <w:rsid w:val="00231427"/>
    <w:rsid w:val="00231B27"/>
    <w:rsid w:val="00233057"/>
    <w:rsid w:val="00234A3D"/>
    <w:rsid w:val="00235ACB"/>
    <w:rsid w:val="00236EEA"/>
    <w:rsid w:val="002407C6"/>
    <w:rsid w:val="00241714"/>
    <w:rsid w:val="00243D06"/>
    <w:rsid w:val="00244CDD"/>
    <w:rsid w:val="00245302"/>
    <w:rsid w:val="00245D73"/>
    <w:rsid w:val="00250F72"/>
    <w:rsid w:val="002514CA"/>
    <w:rsid w:val="00252FDB"/>
    <w:rsid w:val="002567CD"/>
    <w:rsid w:val="00257322"/>
    <w:rsid w:val="002613AC"/>
    <w:rsid w:val="00261D3C"/>
    <w:rsid w:val="00262C42"/>
    <w:rsid w:val="0026349D"/>
    <w:rsid w:val="00266E0E"/>
    <w:rsid w:val="00266FD4"/>
    <w:rsid w:val="002671CC"/>
    <w:rsid w:val="002676FA"/>
    <w:rsid w:val="0027099E"/>
    <w:rsid w:val="002709E7"/>
    <w:rsid w:val="0027369C"/>
    <w:rsid w:val="00274B8F"/>
    <w:rsid w:val="00276C42"/>
    <w:rsid w:val="002775A0"/>
    <w:rsid w:val="00280E55"/>
    <w:rsid w:val="00282FEC"/>
    <w:rsid w:val="00282FF3"/>
    <w:rsid w:val="0028364E"/>
    <w:rsid w:val="002848CB"/>
    <w:rsid w:val="002858BA"/>
    <w:rsid w:val="0028661B"/>
    <w:rsid w:val="0028686B"/>
    <w:rsid w:val="0029235D"/>
    <w:rsid w:val="00292574"/>
    <w:rsid w:val="0029396A"/>
    <w:rsid w:val="002A0621"/>
    <w:rsid w:val="002A17E0"/>
    <w:rsid w:val="002A4823"/>
    <w:rsid w:val="002A5245"/>
    <w:rsid w:val="002A55D1"/>
    <w:rsid w:val="002A5C41"/>
    <w:rsid w:val="002A5CF5"/>
    <w:rsid w:val="002A6EA4"/>
    <w:rsid w:val="002A7E9D"/>
    <w:rsid w:val="002B15AC"/>
    <w:rsid w:val="002B36C3"/>
    <w:rsid w:val="002B5525"/>
    <w:rsid w:val="002B5A2E"/>
    <w:rsid w:val="002B5A4B"/>
    <w:rsid w:val="002C10D1"/>
    <w:rsid w:val="002C239C"/>
    <w:rsid w:val="002C3A5F"/>
    <w:rsid w:val="002C5754"/>
    <w:rsid w:val="002D0C49"/>
    <w:rsid w:val="002D2553"/>
    <w:rsid w:val="002D43A1"/>
    <w:rsid w:val="002D63D6"/>
    <w:rsid w:val="002D6680"/>
    <w:rsid w:val="002E00CC"/>
    <w:rsid w:val="002E0473"/>
    <w:rsid w:val="002E1AF1"/>
    <w:rsid w:val="002E3911"/>
    <w:rsid w:val="002F06D0"/>
    <w:rsid w:val="002F2CF2"/>
    <w:rsid w:val="002F3830"/>
    <w:rsid w:val="002F38D7"/>
    <w:rsid w:val="002F4929"/>
    <w:rsid w:val="002F5989"/>
    <w:rsid w:val="002F7DDE"/>
    <w:rsid w:val="002F7E97"/>
    <w:rsid w:val="003012A2"/>
    <w:rsid w:val="00313652"/>
    <w:rsid w:val="0031376D"/>
    <w:rsid w:val="003151B5"/>
    <w:rsid w:val="00315AF8"/>
    <w:rsid w:val="003175F3"/>
    <w:rsid w:val="00317835"/>
    <w:rsid w:val="00317C72"/>
    <w:rsid w:val="003235CC"/>
    <w:rsid w:val="00325668"/>
    <w:rsid w:val="00325823"/>
    <w:rsid w:val="0032752E"/>
    <w:rsid w:val="0033097A"/>
    <w:rsid w:val="00330DCC"/>
    <w:rsid w:val="003310D4"/>
    <w:rsid w:val="0033241A"/>
    <w:rsid w:val="00332627"/>
    <w:rsid w:val="00332F1F"/>
    <w:rsid w:val="0033535C"/>
    <w:rsid w:val="0033625F"/>
    <w:rsid w:val="003379DC"/>
    <w:rsid w:val="00340D7B"/>
    <w:rsid w:val="00341556"/>
    <w:rsid w:val="00341745"/>
    <w:rsid w:val="0034178A"/>
    <w:rsid w:val="003429E0"/>
    <w:rsid w:val="00343A3B"/>
    <w:rsid w:val="00343C1E"/>
    <w:rsid w:val="003441F0"/>
    <w:rsid w:val="003509E6"/>
    <w:rsid w:val="00351946"/>
    <w:rsid w:val="0035210E"/>
    <w:rsid w:val="003521FD"/>
    <w:rsid w:val="00352802"/>
    <w:rsid w:val="00353085"/>
    <w:rsid w:val="003535EF"/>
    <w:rsid w:val="0035515E"/>
    <w:rsid w:val="00357828"/>
    <w:rsid w:val="00357895"/>
    <w:rsid w:val="00357B15"/>
    <w:rsid w:val="00360FCE"/>
    <w:rsid w:val="00362E82"/>
    <w:rsid w:val="00364001"/>
    <w:rsid w:val="00365DC3"/>
    <w:rsid w:val="0036633C"/>
    <w:rsid w:val="0036763E"/>
    <w:rsid w:val="0037013D"/>
    <w:rsid w:val="00370DA4"/>
    <w:rsid w:val="003710CD"/>
    <w:rsid w:val="00372FAD"/>
    <w:rsid w:val="00372FD5"/>
    <w:rsid w:val="0037633B"/>
    <w:rsid w:val="00376958"/>
    <w:rsid w:val="00376C1A"/>
    <w:rsid w:val="0037769F"/>
    <w:rsid w:val="0037792A"/>
    <w:rsid w:val="00377C17"/>
    <w:rsid w:val="00377C46"/>
    <w:rsid w:val="0038431A"/>
    <w:rsid w:val="0038547C"/>
    <w:rsid w:val="00385A88"/>
    <w:rsid w:val="00387900"/>
    <w:rsid w:val="00387AF8"/>
    <w:rsid w:val="00390065"/>
    <w:rsid w:val="00390A1E"/>
    <w:rsid w:val="00393660"/>
    <w:rsid w:val="003940A4"/>
    <w:rsid w:val="003957B6"/>
    <w:rsid w:val="003958AE"/>
    <w:rsid w:val="00395D43"/>
    <w:rsid w:val="0039618A"/>
    <w:rsid w:val="0039624A"/>
    <w:rsid w:val="0039709D"/>
    <w:rsid w:val="00397213"/>
    <w:rsid w:val="003A00C9"/>
    <w:rsid w:val="003A0258"/>
    <w:rsid w:val="003A11C4"/>
    <w:rsid w:val="003A1F69"/>
    <w:rsid w:val="003A58BA"/>
    <w:rsid w:val="003B00B8"/>
    <w:rsid w:val="003B0718"/>
    <w:rsid w:val="003B1455"/>
    <w:rsid w:val="003B1639"/>
    <w:rsid w:val="003B2AC6"/>
    <w:rsid w:val="003B2F30"/>
    <w:rsid w:val="003B3019"/>
    <w:rsid w:val="003B34C2"/>
    <w:rsid w:val="003B39D7"/>
    <w:rsid w:val="003B4B2E"/>
    <w:rsid w:val="003B61F0"/>
    <w:rsid w:val="003B64B3"/>
    <w:rsid w:val="003B693A"/>
    <w:rsid w:val="003B6E18"/>
    <w:rsid w:val="003B7053"/>
    <w:rsid w:val="003C0C25"/>
    <w:rsid w:val="003C2D62"/>
    <w:rsid w:val="003C5F5E"/>
    <w:rsid w:val="003C5FC2"/>
    <w:rsid w:val="003C6BB7"/>
    <w:rsid w:val="003D0A88"/>
    <w:rsid w:val="003D27BD"/>
    <w:rsid w:val="003D353C"/>
    <w:rsid w:val="003E29B3"/>
    <w:rsid w:val="003E3957"/>
    <w:rsid w:val="003E7F59"/>
    <w:rsid w:val="003F1E6F"/>
    <w:rsid w:val="003F1F9E"/>
    <w:rsid w:val="003F3BC1"/>
    <w:rsid w:val="003F43E6"/>
    <w:rsid w:val="003F4894"/>
    <w:rsid w:val="004000BE"/>
    <w:rsid w:val="004026BA"/>
    <w:rsid w:val="00403038"/>
    <w:rsid w:val="0040709C"/>
    <w:rsid w:val="00407F30"/>
    <w:rsid w:val="004116DA"/>
    <w:rsid w:val="004117D6"/>
    <w:rsid w:val="00411834"/>
    <w:rsid w:val="00412A23"/>
    <w:rsid w:val="004149DA"/>
    <w:rsid w:val="00415755"/>
    <w:rsid w:val="00416211"/>
    <w:rsid w:val="00420841"/>
    <w:rsid w:val="00423732"/>
    <w:rsid w:val="00425B31"/>
    <w:rsid w:val="00426976"/>
    <w:rsid w:val="00427722"/>
    <w:rsid w:val="00427F4F"/>
    <w:rsid w:val="00431779"/>
    <w:rsid w:val="00431A2A"/>
    <w:rsid w:val="00431CE6"/>
    <w:rsid w:val="00433C3E"/>
    <w:rsid w:val="00440246"/>
    <w:rsid w:val="00441CF2"/>
    <w:rsid w:val="00444072"/>
    <w:rsid w:val="00446BAE"/>
    <w:rsid w:val="0045044A"/>
    <w:rsid w:val="004511AB"/>
    <w:rsid w:val="0045235F"/>
    <w:rsid w:val="004533F1"/>
    <w:rsid w:val="00453797"/>
    <w:rsid w:val="00453ABE"/>
    <w:rsid w:val="004542A8"/>
    <w:rsid w:val="004576E8"/>
    <w:rsid w:val="00460794"/>
    <w:rsid w:val="00463A9F"/>
    <w:rsid w:val="00463CEF"/>
    <w:rsid w:val="00463DEF"/>
    <w:rsid w:val="00464FEE"/>
    <w:rsid w:val="004672B7"/>
    <w:rsid w:val="00467391"/>
    <w:rsid w:val="004706A0"/>
    <w:rsid w:val="00472190"/>
    <w:rsid w:val="004724BF"/>
    <w:rsid w:val="00472695"/>
    <w:rsid w:val="00474D9B"/>
    <w:rsid w:val="004775E8"/>
    <w:rsid w:val="00481888"/>
    <w:rsid w:val="0048370B"/>
    <w:rsid w:val="00487EBC"/>
    <w:rsid w:val="00490DDC"/>
    <w:rsid w:val="00491D56"/>
    <w:rsid w:val="00491D60"/>
    <w:rsid w:val="00494CD1"/>
    <w:rsid w:val="004957BA"/>
    <w:rsid w:val="004963CC"/>
    <w:rsid w:val="004970C9"/>
    <w:rsid w:val="00497B5E"/>
    <w:rsid w:val="004A224A"/>
    <w:rsid w:val="004A28DD"/>
    <w:rsid w:val="004A3074"/>
    <w:rsid w:val="004A570E"/>
    <w:rsid w:val="004A59B2"/>
    <w:rsid w:val="004A7CEC"/>
    <w:rsid w:val="004B06E1"/>
    <w:rsid w:val="004B129A"/>
    <w:rsid w:val="004B31C7"/>
    <w:rsid w:val="004B4BDC"/>
    <w:rsid w:val="004B4D42"/>
    <w:rsid w:val="004B7E3E"/>
    <w:rsid w:val="004C0544"/>
    <w:rsid w:val="004C07ED"/>
    <w:rsid w:val="004C2585"/>
    <w:rsid w:val="004C281D"/>
    <w:rsid w:val="004C2E9D"/>
    <w:rsid w:val="004C4513"/>
    <w:rsid w:val="004C5A9B"/>
    <w:rsid w:val="004C7FC6"/>
    <w:rsid w:val="004D25B5"/>
    <w:rsid w:val="004E00B4"/>
    <w:rsid w:val="004E0963"/>
    <w:rsid w:val="004E0B2F"/>
    <w:rsid w:val="004E1B3F"/>
    <w:rsid w:val="004F000D"/>
    <w:rsid w:val="004F0EC9"/>
    <w:rsid w:val="004F27DD"/>
    <w:rsid w:val="004F40AB"/>
    <w:rsid w:val="0050050B"/>
    <w:rsid w:val="0050132A"/>
    <w:rsid w:val="00502F3E"/>
    <w:rsid w:val="00503196"/>
    <w:rsid w:val="00503ADE"/>
    <w:rsid w:val="00504706"/>
    <w:rsid w:val="0050674F"/>
    <w:rsid w:val="00506A2E"/>
    <w:rsid w:val="00510BE0"/>
    <w:rsid w:val="00510C5C"/>
    <w:rsid w:val="00511E62"/>
    <w:rsid w:val="005208AC"/>
    <w:rsid w:val="00520B14"/>
    <w:rsid w:val="00521DC2"/>
    <w:rsid w:val="00521EFA"/>
    <w:rsid w:val="00523A16"/>
    <w:rsid w:val="00523D2D"/>
    <w:rsid w:val="00524822"/>
    <w:rsid w:val="005256DB"/>
    <w:rsid w:val="00525B79"/>
    <w:rsid w:val="005264A5"/>
    <w:rsid w:val="00526D01"/>
    <w:rsid w:val="00532EB0"/>
    <w:rsid w:val="00533CD5"/>
    <w:rsid w:val="00534871"/>
    <w:rsid w:val="00535069"/>
    <w:rsid w:val="00535A60"/>
    <w:rsid w:val="005372AF"/>
    <w:rsid w:val="00540D5C"/>
    <w:rsid w:val="00541FF9"/>
    <w:rsid w:val="00544481"/>
    <w:rsid w:val="0054689F"/>
    <w:rsid w:val="00546DAD"/>
    <w:rsid w:val="005542A1"/>
    <w:rsid w:val="00555A0C"/>
    <w:rsid w:val="00555A17"/>
    <w:rsid w:val="00555EC7"/>
    <w:rsid w:val="00557DCC"/>
    <w:rsid w:val="00561169"/>
    <w:rsid w:val="005617DA"/>
    <w:rsid w:val="00561B18"/>
    <w:rsid w:val="0056339B"/>
    <w:rsid w:val="00566C79"/>
    <w:rsid w:val="00570169"/>
    <w:rsid w:val="00571FF4"/>
    <w:rsid w:val="005748A1"/>
    <w:rsid w:val="005812EF"/>
    <w:rsid w:val="0058254B"/>
    <w:rsid w:val="0058351E"/>
    <w:rsid w:val="00587914"/>
    <w:rsid w:val="005925EC"/>
    <w:rsid w:val="0059611F"/>
    <w:rsid w:val="005964F5"/>
    <w:rsid w:val="00597224"/>
    <w:rsid w:val="005A1B7D"/>
    <w:rsid w:val="005A3592"/>
    <w:rsid w:val="005A4082"/>
    <w:rsid w:val="005B0AAB"/>
    <w:rsid w:val="005B4EB8"/>
    <w:rsid w:val="005B5497"/>
    <w:rsid w:val="005B5790"/>
    <w:rsid w:val="005B5E9D"/>
    <w:rsid w:val="005B6F1B"/>
    <w:rsid w:val="005B711B"/>
    <w:rsid w:val="005C196C"/>
    <w:rsid w:val="005C2CA2"/>
    <w:rsid w:val="005C3064"/>
    <w:rsid w:val="005C3191"/>
    <w:rsid w:val="005C3C86"/>
    <w:rsid w:val="005C667A"/>
    <w:rsid w:val="005C725E"/>
    <w:rsid w:val="005C7BBF"/>
    <w:rsid w:val="005D019B"/>
    <w:rsid w:val="005D3069"/>
    <w:rsid w:val="005D3730"/>
    <w:rsid w:val="005D3BD1"/>
    <w:rsid w:val="005E2F89"/>
    <w:rsid w:val="005E4545"/>
    <w:rsid w:val="005E4E13"/>
    <w:rsid w:val="005E5730"/>
    <w:rsid w:val="005E73A1"/>
    <w:rsid w:val="005F4197"/>
    <w:rsid w:val="005F4C67"/>
    <w:rsid w:val="005F5163"/>
    <w:rsid w:val="005F52C6"/>
    <w:rsid w:val="006067DB"/>
    <w:rsid w:val="006073F9"/>
    <w:rsid w:val="00607F86"/>
    <w:rsid w:val="00610BC0"/>
    <w:rsid w:val="0061157C"/>
    <w:rsid w:val="0061282A"/>
    <w:rsid w:val="006131E5"/>
    <w:rsid w:val="006132AE"/>
    <w:rsid w:val="006167B8"/>
    <w:rsid w:val="00617C22"/>
    <w:rsid w:val="00621A6D"/>
    <w:rsid w:val="00621F03"/>
    <w:rsid w:val="0062265E"/>
    <w:rsid w:val="00622F11"/>
    <w:rsid w:val="00623213"/>
    <w:rsid w:val="006251DE"/>
    <w:rsid w:val="006254EE"/>
    <w:rsid w:val="00625B63"/>
    <w:rsid w:val="00627517"/>
    <w:rsid w:val="00630B1A"/>
    <w:rsid w:val="00632A4A"/>
    <w:rsid w:val="00634573"/>
    <w:rsid w:val="00635A24"/>
    <w:rsid w:val="00636ADD"/>
    <w:rsid w:val="006406E5"/>
    <w:rsid w:val="00640B24"/>
    <w:rsid w:val="00641C9C"/>
    <w:rsid w:val="00642EB3"/>
    <w:rsid w:val="006441AD"/>
    <w:rsid w:val="006442C8"/>
    <w:rsid w:val="00654B60"/>
    <w:rsid w:val="00655090"/>
    <w:rsid w:val="0065588C"/>
    <w:rsid w:val="0066366C"/>
    <w:rsid w:val="006648D1"/>
    <w:rsid w:val="00664E1D"/>
    <w:rsid w:val="00666BA1"/>
    <w:rsid w:val="00667D20"/>
    <w:rsid w:val="006700CB"/>
    <w:rsid w:val="00670428"/>
    <w:rsid w:val="006708BC"/>
    <w:rsid w:val="006721DF"/>
    <w:rsid w:val="00672A20"/>
    <w:rsid w:val="00674808"/>
    <w:rsid w:val="00674CE6"/>
    <w:rsid w:val="00676BB6"/>
    <w:rsid w:val="00677279"/>
    <w:rsid w:val="00677979"/>
    <w:rsid w:val="00682088"/>
    <w:rsid w:val="00683770"/>
    <w:rsid w:val="00683B58"/>
    <w:rsid w:val="006849D2"/>
    <w:rsid w:val="00686A7E"/>
    <w:rsid w:val="00686CAE"/>
    <w:rsid w:val="00690509"/>
    <w:rsid w:val="00690963"/>
    <w:rsid w:val="00690B95"/>
    <w:rsid w:val="00691156"/>
    <w:rsid w:val="00691FAB"/>
    <w:rsid w:val="00693751"/>
    <w:rsid w:val="00693795"/>
    <w:rsid w:val="006937ED"/>
    <w:rsid w:val="00693CE6"/>
    <w:rsid w:val="00695005"/>
    <w:rsid w:val="00696375"/>
    <w:rsid w:val="006965DF"/>
    <w:rsid w:val="00696CA3"/>
    <w:rsid w:val="006A09A4"/>
    <w:rsid w:val="006A21CC"/>
    <w:rsid w:val="006A3856"/>
    <w:rsid w:val="006A438F"/>
    <w:rsid w:val="006A503A"/>
    <w:rsid w:val="006A7FA7"/>
    <w:rsid w:val="006B1C34"/>
    <w:rsid w:val="006B293F"/>
    <w:rsid w:val="006B35F3"/>
    <w:rsid w:val="006B40C1"/>
    <w:rsid w:val="006B6A20"/>
    <w:rsid w:val="006C1EDD"/>
    <w:rsid w:val="006C2F5C"/>
    <w:rsid w:val="006C4010"/>
    <w:rsid w:val="006C477E"/>
    <w:rsid w:val="006C6D7A"/>
    <w:rsid w:val="006D0F19"/>
    <w:rsid w:val="006D2B2B"/>
    <w:rsid w:val="006D3FB0"/>
    <w:rsid w:val="006D443D"/>
    <w:rsid w:val="006D614A"/>
    <w:rsid w:val="006D6B5E"/>
    <w:rsid w:val="006D6CA1"/>
    <w:rsid w:val="006D7DA7"/>
    <w:rsid w:val="006E27D1"/>
    <w:rsid w:val="006E4462"/>
    <w:rsid w:val="006E465C"/>
    <w:rsid w:val="006E4B08"/>
    <w:rsid w:val="006E4EB7"/>
    <w:rsid w:val="006E7F81"/>
    <w:rsid w:val="006F1443"/>
    <w:rsid w:val="006F2579"/>
    <w:rsid w:val="006F2887"/>
    <w:rsid w:val="006F7EB1"/>
    <w:rsid w:val="00700AD5"/>
    <w:rsid w:val="00702D4F"/>
    <w:rsid w:val="00703D5F"/>
    <w:rsid w:val="007045FC"/>
    <w:rsid w:val="0070488F"/>
    <w:rsid w:val="00704CDE"/>
    <w:rsid w:val="0070582E"/>
    <w:rsid w:val="007073E2"/>
    <w:rsid w:val="00710713"/>
    <w:rsid w:val="007123C3"/>
    <w:rsid w:val="007130F7"/>
    <w:rsid w:val="00714183"/>
    <w:rsid w:val="00721EC2"/>
    <w:rsid w:val="007226F3"/>
    <w:rsid w:val="0072344E"/>
    <w:rsid w:val="007240C3"/>
    <w:rsid w:val="007243CC"/>
    <w:rsid w:val="007301CB"/>
    <w:rsid w:val="00731957"/>
    <w:rsid w:val="00733EF3"/>
    <w:rsid w:val="007356BB"/>
    <w:rsid w:val="00735BED"/>
    <w:rsid w:val="0073666D"/>
    <w:rsid w:val="0073669E"/>
    <w:rsid w:val="0073707B"/>
    <w:rsid w:val="00737C67"/>
    <w:rsid w:val="00737D1D"/>
    <w:rsid w:val="00737F76"/>
    <w:rsid w:val="00741002"/>
    <w:rsid w:val="00741637"/>
    <w:rsid w:val="007418D4"/>
    <w:rsid w:val="00742121"/>
    <w:rsid w:val="00744F24"/>
    <w:rsid w:val="0074501E"/>
    <w:rsid w:val="00746472"/>
    <w:rsid w:val="00746CD0"/>
    <w:rsid w:val="00747C5A"/>
    <w:rsid w:val="00751DE7"/>
    <w:rsid w:val="00752CE8"/>
    <w:rsid w:val="00760A78"/>
    <w:rsid w:val="00764725"/>
    <w:rsid w:val="00764B6B"/>
    <w:rsid w:val="00764F0C"/>
    <w:rsid w:val="00766432"/>
    <w:rsid w:val="00766983"/>
    <w:rsid w:val="00767A28"/>
    <w:rsid w:val="007712C3"/>
    <w:rsid w:val="007725DF"/>
    <w:rsid w:val="007736D0"/>
    <w:rsid w:val="007758CF"/>
    <w:rsid w:val="00775FEC"/>
    <w:rsid w:val="00776317"/>
    <w:rsid w:val="00776D06"/>
    <w:rsid w:val="007810BC"/>
    <w:rsid w:val="00781EB4"/>
    <w:rsid w:val="007823D7"/>
    <w:rsid w:val="00782E96"/>
    <w:rsid w:val="00785A39"/>
    <w:rsid w:val="0078776F"/>
    <w:rsid w:val="007900EA"/>
    <w:rsid w:val="007918A1"/>
    <w:rsid w:val="00795FC0"/>
    <w:rsid w:val="007975AC"/>
    <w:rsid w:val="007A0F7C"/>
    <w:rsid w:val="007A10D6"/>
    <w:rsid w:val="007A12A7"/>
    <w:rsid w:val="007A14FC"/>
    <w:rsid w:val="007A4A3D"/>
    <w:rsid w:val="007A5A11"/>
    <w:rsid w:val="007A6F16"/>
    <w:rsid w:val="007A7B6E"/>
    <w:rsid w:val="007A7F7F"/>
    <w:rsid w:val="007A7FD6"/>
    <w:rsid w:val="007B09DF"/>
    <w:rsid w:val="007B300E"/>
    <w:rsid w:val="007B567F"/>
    <w:rsid w:val="007B57E8"/>
    <w:rsid w:val="007B65D4"/>
    <w:rsid w:val="007B67FE"/>
    <w:rsid w:val="007B7B2B"/>
    <w:rsid w:val="007B7B34"/>
    <w:rsid w:val="007C5323"/>
    <w:rsid w:val="007C6187"/>
    <w:rsid w:val="007C67EE"/>
    <w:rsid w:val="007C7A8C"/>
    <w:rsid w:val="007D05C7"/>
    <w:rsid w:val="007D07F8"/>
    <w:rsid w:val="007D1707"/>
    <w:rsid w:val="007D24AB"/>
    <w:rsid w:val="007D3405"/>
    <w:rsid w:val="007D41C2"/>
    <w:rsid w:val="007D42D5"/>
    <w:rsid w:val="007D4BFC"/>
    <w:rsid w:val="007D6193"/>
    <w:rsid w:val="007D6B1C"/>
    <w:rsid w:val="007D7A92"/>
    <w:rsid w:val="007E1C60"/>
    <w:rsid w:val="007E5486"/>
    <w:rsid w:val="007E6196"/>
    <w:rsid w:val="007E6656"/>
    <w:rsid w:val="007E70BF"/>
    <w:rsid w:val="007E735A"/>
    <w:rsid w:val="007F0085"/>
    <w:rsid w:val="007F0F01"/>
    <w:rsid w:val="007F155F"/>
    <w:rsid w:val="007F22ED"/>
    <w:rsid w:val="007F3253"/>
    <w:rsid w:val="007F4F42"/>
    <w:rsid w:val="007F7F32"/>
    <w:rsid w:val="00800DF8"/>
    <w:rsid w:val="00801E32"/>
    <w:rsid w:val="008021FD"/>
    <w:rsid w:val="008026FA"/>
    <w:rsid w:val="008036BE"/>
    <w:rsid w:val="00803B18"/>
    <w:rsid w:val="00804BA2"/>
    <w:rsid w:val="00804FE6"/>
    <w:rsid w:val="0080556B"/>
    <w:rsid w:val="00807D00"/>
    <w:rsid w:val="00807EB6"/>
    <w:rsid w:val="008115B8"/>
    <w:rsid w:val="008115CF"/>
    <w:rsid w:val="00812315"/>
    <w:rsid w:val="00813018"/>
    <w:rsid w:val="00814DCA"/>
    <w:rsid w:val="00815D1B"/>
    <w:rsid w:val="00816C1F"/>
    <w:rsid w:val="00820876"/>
    <w:rsid w:val="0082143F"/>
    <w:rsid w:val="00822064"/>
    <w:rsid w:val="008220AD"/>
    <w:rsid w:val="00823610"/>
    <w:rsid w:val="0083049A"/>
    <w:rsid w:val="008321A6"/>
    <w:rsid w:val="0083380F"/>
    <w:rsid w:val="00835FCE"/>
    <w:rsid w:val="008368DE"/>
    <w:rsid w:val="00840E25"/>
    <w:rsid w:val="0084161A"/>
    <w:rsid w:val="00841962"/>
    <w:rsid w:val="008424BB"/>
    <w:rsid w:val="008465CB"/>
    <w:rsid w:val="0085127E"/>
    <w:rsid w:val="008517C6"/>
    <w:rsid w:val="00852898"/>
    <w:rsid w:val="008534CC"/>
    <w:rsid w:val="00853C98"/>
    <w:rsid w:val="0085543E"/>
    <w:rsid w:val="008568B0"/>
    <w:rsid w:val="008600ED"/>
    <w:rsid w:val="00860366"/>
    <w:rsid w:val="00861CAB"/>
    <w:rsid w:val="00862B21"/>
    <w:rsid w:val="00863E02"/>
    <w:rsid w:val="00865274"/>
    <w:rsid w:val="00865940"/>
    <w:rsid w:val="00865EEC"/>
    <w:rsid w:val="00866A27"/>
    <w:rsid w:val="008701DC"/>
    <w:rsid w:val="0087081B"/>
    <w:rsid w:val="008739F1"/>
    <w:rsid w:val="00874308"/>
    <w:rsid w:val="00877B13"/>
    <w:rsid w:val="00880AD5"/>
    <w:rsid w:val="00881457"/>
    <w:rsid w:val="00882802"/>
    <w:rsid w:val="008836A7"/>
    <w:rsid w:val="00884467"/>
    <w:rsid w:val="00887F03"/>
    <w:rsid w:val="00893B95"/>
    <w:rsid w:val="008941B2"/>
    <w:rsid w:val="008A1084"/>
    <w:rsid w:val="008A1DA7"/>
    <w:rsid w:val="008A3884"/>
    <w:rsid w:val="008A4ABF"/>
    <w:rsid w:val="008B0108"/>
    <w:rsid w:val="008B18E3"/>
    <w:rsid w:val="008B3670"/>
    <w:rsid w:val="008B4157"/>
    <w:rsid w:val="008B4A24"/>
    <w:rsid w:val="008B5AFF"/>
    <w:rsid w:val="008B5E0B"/>
    <w:rsid w:val="008B758A"/>
    <w:rsid w:val="008B7CD2"/>
    <w:rsid w:val="008C0C4F"/>
    <w:rsid w:val="008C12F3"/>
    <w:rsid w:val="008C561D"/>
    <w:rsid w:val="008C62EC"/>
    <w:rsid w:val="008D0BE4"/>
    <w:rsid w:val="008D19DB"/>
    <w:rsid w:val="008D5BE0"/>
    <w:rsid w:val="008D7B10"/>
    <w:rsid w:val="008E7C23"/>
    <w:rsid w:val="008E7F8D"/>
    <w:rsid w:val="008F06E9"/>
    <w:rsid w:val="008F2850"/>
    <w:rsid w:val="008F2FC2"/>
    <w:rsid w:val="008F302C"/>
    <w:rsid w:val="008F5D1E"/>
    <w:rsid w:val="008F7242"/>
    <w:rsid w:val="00901457"/>
    <w:rsid w:val="0090233F"/>
    <w:rsid w:val="009035A2"/>
    <w:rsid w:val="009119D3"/>
    <w:rsid w:val="00922101"/>
    <w:rsid w:val="009244F7"/>
    <w:rsid w:val="00924C0D"/>
    <w:rsid w:val="0092587F"/>
    <w:rsid w:val="00932FE2"/>
    <w:rsid w:val="009340AB"/>
    <w:rsid w:val="00936192"/>
    <w:rsid w:val="0094066E"/>
    <w:rsid w:val="00942A08"/>
    <w:rsid w:val="00942CAD"/>
    <w:rsid w:val="00943363"/>
    <w:rsid w:val="009434CF"/>
    <w:rsid w:val="00946910"/>
    <w:rsid w:val="00947C38"/>
    <w:rsid w:val="00953BFE"/>
    <w:rsid w:val="009550BB"/>
    <w:rsid w:val="00956067"/>
    <w:rsid w:val="009574F2"/>
    <w:rsid w:val="00957921"/>
    <w:rsid w:val="00957A76"/>
    <w:rsid w:val="00957C00"/>
    <w:rsid w:val="00960719"/>
    <w:rsid w:val="009619CF"/>
    <w:rsid w:val="00963502"/>
    <w:rsid w:val="00963C96"/>
    <w:rsid w:val="009648EF"/>
    <w:rsid w:val="0097114B"/>
    <w:rsid w:val="00971F36"/>
    <w:rsid w:val="00974614"/>
    <w:rsid w:val="0097588C"/>
    <w:rsid w:val="00976FE8"/>
    <w:rsid w:val="0097799A"/>
    <w:rsid w:val="00977C25"/>
    <w:rsid w:val="009807C9"/>
    <w:rsid w:val="00980CAF"/>
    <w:rsid w:val="0098122A"/>
    <w:rsid w:val="009816C8"/>
    <w:rsid w:val="00982327"/>
    <w:rsid w:val="009833CB"/>
    <w:rsid w:val="009836FB"/>
    <w:rsid w:val="009837A3"/>
    <w:rsid w:val="009843E2"/>
    <w:rsid w:val="009861EE"/>
    <w:rsid w:val="009912E2"/>
    <w:rsid w:val="00991536"/>
    <w:rsid w:val="009918AC"/>
    <w:rsid w:val="00993DAC"/>
    <w:rsid w:val="00996373"/>
    <w:rsid w:val="00996A23"/>
    <w:rsid w:val="00997705"/>
    <w:rsid w:val="009A0E19"/>
    <w:rsid w:val="009A1215"/>
    <w:rsid w:val="009A20E4"/>
    <w:rsid w:val="009A2440"/>
    <w:rsid w:val="009A2448"/>
    <w:rsid w:val="009A3379"/>
    <w:rsid w:val="009A3D15"/>
    <w:rsid w:val="009A3FD3"/>
    <w:rsid w:val="009A6007"/>
    <w:rsid w:val="009A6F9E"/>
    <w:rsid w:val="009A714A"/>
    <w:rsid w:val="009B0602"/>
    <w:rsid w:val="009B0987"/>
    <w:rsid w:val="009B14F4"/>
    <w:rsid w:val="009B17DB"/>
    <w:rsid w:val="009B3199"/>
    <w:rsid w:val="009B38BC"/>
    <w:rsid w:val="009B4EC5"/>
    <w:rsid w:val="009B50CC"/>
    <w:rsid w:val="009B51A4"/>
    <w:rsid w:val="009B67B3"/>
    <w:rsid w:val="009B739B"/>
    <w:rsid w:val="009B7BAA"/>
    <w:rsid w:val="009C08E6"/>
    <w:rsid w:val="009C1B38"/>
    <w:rsid w:val="009C205F"/>
    <w:rsid w:val="009C3B2A"/>
    <w:rsid w:val="009C4C78"/>
    <w:rsid w:val="009C5124"/>
    <w:rsid w:val="009C5F2B"/>
    <w:rsid w:val="009C6454"/>
    <w:rsid w:val="009C78E3"/>
    <w:rsid w:val="009C7FFB"/>
    <w:rsid w:val="009D2D62"/>
    <w:rsid w:val="009D31CD"/>
    <w:rsid w:val="009D7121"/>
    <w:rsid w:val="009E01B8"/>
    <w:rsid w:val="009E0843"/>
    <w:rsid w:val="009E38AF"/>
    <w:rsid w:val="009E52A8"/>
    <w:rsid w:val="009E673E"/>
    <w:rsid w:val="009E7AD8"/>
    <w:rsid w:val="009F0D41"/>
    <w:rsid w:val="009F161C"/>
    <w:rsid w:val="009F1BC2"/>
    <w:rsid w:val="009F29A4"/>
    <w:rsid w:val="009F2F18"/>
    <w:rsid w:val="009F4EF8"/>
    <w:rsid w:val="009F4F1B"/>
    <w:rsid w:val="009F5872"/>
    <w:rsid w:val="009F740D"/>
    <w:rsid w:val="00A00F88"/>
    <w:rsid w:val="00A01AAA"/>
    <w:rsid w:val="00A02007"/>
    <w:rsid w:val="00A02A8B"/>
    <w:rsid w:val="00A041C7"/>
    <w:rsid w:val="00A06B3C"/>
    <w:rsid w:val="00A12CC9"/>
    <w:rsid w:val="00A20173"/>
    <w:rsid w:val="00A2060D"/>
    <w:rsid w:val="00A216B7"/>
    <w:rsid w:val="00A21708"/>
    <w:rsid w:val="00A242EA"/>
    <w:rsid w:val="00A2504D"/>
    <w:rsid w:val="00A271B3"/>
    <w:rsid w:val="00A2797C"/>
    <w:rsid w:val="00A309B7"/>
    <w:rsid w:val="00A322BE"/>
    <w:rsid w:val="00A33342"/>
    <w:rsid w:val="00A33719"/>
    <w:rsid w:val="00A40262"/>
    <w:rsid w:val="00A41B5E"/>
    <w:rsid w:val="00A42042"/>
    <w:rsid w:val="00A422C2"/>
    <w:rsid w:val="00A4281A"/>
    <w:rsid w:val="00A44C41"/>
    <w:rsid w:val="00A45529"/>
    <w:rsid w:val="00A466AC"/>
    <w:rsid w:val="00A47031"/>
    <w:rsid w:val="00A4765E"/>
    <w:rsid w:val="00A50604"/>
    <w:rsid w:val="00A50E26"/>
    <w:rsid w:val="00A522C3"/>
    <w:rsid w:val="00A524A6"/>
    <w:rsid w:val="00A54818"/>
    <w:rsid w:val="00A55DD4"/>
    <w:rsid w:val="00A56859"/>
    <w:rsid w:val="00A569E0"/>
    <w:rsid w:val="00A60CA4"/>
    <w:rsid w:val="00A62285"/>
    <w:rsid w:val="00A65A66"/>
    <w:rsid w:val="00A66EE4"/>
    <w:rsid w:val="00A70197"/>
    <w:rsid w:val="00A715EF"/>
    <w:rsid w:val="00A71BDB"/>
    <w:rsid w:val="00A720B7"/>
    <w:rsid w:val="00A73387"/>
    <w:rsid w:val="00A745D3"/>
    <w:rsid w:val="00A7462D"/>
    <w:rsid w:val="00A8029C"/>
    <w:rsid w:val="00A8033D"/>
    <w:rsid w:val="00A826B4"/>
    <w:rsid w:val="00A82E1A"/>
    <w:rsid w:val="00A8395A"/>
    <w:rsid w:val="00A83C7E"/>
    <w:rsid w:val="00A8418C"/>
    <w:rsid w:val="00A84DA1"/>
    <w:rsid w:val="00A85812"/>
    <w:rsid w:val="00A871C9"/>
    <w:rsid w:val="00A87FE2"/>
    <w:rsid w:val="00A95355"/>
    <w:rsid w:val="00A960E9"/>
    <w:rsid w:val="00A97B41"/>
    <w:rsid w:val="00A97F0C"/>
    <w:rsid w:val="00A97F93"/>
    <w:rsid w:val="00AA0E4D"/>
    <w:rsid w:val="00AB05C9"/>
    <w:rsid w:val="00AB0BC7"/>
    <w:rsid w:val="00AB20AB"/>
    <w:rsid w:val="00AB2AAE"/>
    <w:rsid w:val="00AB2C0F"/>
    <w:rsid w:val="00AB40A0"/>
    <w:rsid w:val="00AB5528"/>
    <w:rsid w:val="00AB74C3"/>
    <w:rsid w:val="00AC0E72"/>
    <w:rsid w:val="00AC1250"/>
    <w:rsid w:val="00AC21C6"/>
    <w:rsid w:val="00AC3779"/>
    <w:rsid w:val="00AD0097"/>
    <w:rsid w:val="00AD020B"/>
    <w:rsid w:val="00AD0D5C"/>
    <w:rsid w:val="00AD1A96"/>
    <w:rsid w:val="00AD2A29"/>
    <w:rsid w:val="00AD52A6"/>
    <w:rsid w:val="00AD5AEC"/>
    <w:rsid w:val="00AD6AD0"/>
    <w:rsid w:val="00AD6D0B"/>
    <w:rsid w:val="00AE2C85"/>
    <w:rsid w:val="00AE42F5"/>
    <w:rsid w:val="00AE4721"/>
    <w:rsid w:val="00AE747B"/>
    <w:rsid w:val="00AE7DE5"/>
    <w:rsid w:val="00AF1653"/>
    <w:rsid w:val="00AF3BF4"/>
    <w:rsid w:val="00AF3F93"/>
    <w:rsid w:val="00AF50BF"/>
    <w:rsid w:val="00B02DE3"/>
    <w:rsid w:val="00B037AA"/>
    <w:rsid w:val="00B054BA"/>
    <w:rsid w:val="00B07908"/>
    <w:rsid w:val="00B1256E"/>
    <w:rsid w:val="00B13787"/>
    <w:rsid w:val="00B1445B"/>
    <w:rsid w:val="00B15801"/>
    <w:rsid w:val="00B1644E"/>
    <w:rsid w:val="00B17AAC"/>
    <w:rsid w:val="00B215D0"/>
    <w:rsid w:val="00B21F73"/>
    <w:rsid w:val="00B23A60"/>
    <w:rsid w:val="00B23D80"/>
    <w:rsid w:val="00B245B8"/>
    <w:rsid w:val="00B24ABA"/>
    <w:rsid w:val="00B25FB2"/>
    <w:rsid w:val="00B30861"/>
    <w:rsid w:val="00B33FC9"/>
    <w:rsid w:val="00B34D05"/>
    <w:rsid w:val="00B34E1F"/>
    <w:rsid w:val="00B35194"/>
    <w:rsid w:val="00B36C97"/>
    <w:rsid w:val="00B37AAA"/>
    <w:rsid w:val="00B37C41"/>
    <w:rsid w:val="00B4078C"/>
    <w:rsid w:val="00B4191E"/>
    <w:rsid w:val="00B42C6D"/>
    <w:rsid w:val="00B437D7"/>
    <w:rsid w:val="00B4516E"/>
    <w:rsid w:val="00B45B27"/>
    <w:rsid w:val="00B46CB0"/>
    <w:rsid w:val="00B5139A"/>
    <w:rsid w:val="00B52315"/>
    <w:rsid w:val="00B52DAB"/>
    <w:rsid w:val="00B539BE"/>
    <w:rsid w:val="00B56011"/>
    <w:rsid w:val="00B56EF5"/>
    <w:rsid w:val="00B6070A"/>
    <w:rsid w:val="00B62043"/>
    <w:rsid w:val="00B63682"/>
    <w:rsid w:val="00B6581A"/>
    <w:rsid w:val="00B6639E"/>
    <w:rsid w:val="00B670E5"/>
    <w:rsid w:val="00B70890"/>
    <w:rsid w:val="00B71CAF"/>
    <w:rsid w:val="00B7320C"/>
    <w:rsid w:val="00B74DA0"/>
    <w:rsid w:val="00B7733B"/>
    <w:rsid w:val="00B80F85"/>
    <w:rsid w:val="00B824E7"/>
    <w:rsid w:val="00B829D3"/>
    <w:rsid w:val="00B83B7C"/>
    <w:rsid w:val="00B83EBF"/>
    <w:rsid w:val="00B84F90"/>
    <w:rsid w:val="00B85A66"/>
    <w:rsid w:val="00B86E92"/>
    <w:rsid w:val="00B90F3B"/>
    <w:rsid w:val="00B916F3"/>
    <w:rsid w:val="00B92397"/>
    <w:rsid w:val="00B92EEB"/>
    <w:rsid w:val="00B9309E"/>
    <w:rsid w:val="00B957C1"/>
    <w:rsid w:val="00B95A58"/>
    <w:rsid w:val="00B9752D"/>
    <w:rsid w:val="00BA01C1"/>
    <w:rsid w:val="00BA06FA"/>
    <w:rsid w:val="00BA0A23"/>
    <w:rsid w:val="00BA3460"/>
    <w:rsid w:val="00BA39C2"/>
    <w:rsid w:val="00BA5F1E"/>
    <w:rsid w:val="00BA6D44"/>
    <w:rsid w:val="00BA7782"/>
    <w:rsid w:val="00BB134D"/>
    <w:rsid w:val="00BB2F5F"/>
    <w:rsid w:val="00BB4B53"/>
    <w:rsid w:val="00BC0A42"/>
    <w:rsid w:val="00BC286A"/>
    <w:rsid w:val="00BC45E1"/>
    <w:rsid w:val="00BC471A"/>
    <w:rsid w:val="00BC52D2"/>
    <w:rsid w:val="00BC5FEE"/>
    <w:rsid w:val="00BC6152"/>
    <w:rsid w:val="00BC6C9D"/>
    <w:rsid w:val="00BC6F58"/>
    <w:rsid w:val="00BD07C7"/>
    <w:rsid w:val="00BD14CE"/>
    <w:rsid w:val="00BD2421"/>
    <w:rsid w:val="00BD3541"/>
    <w:rsid w:val="00BD4652"/>
    <w:rsid w:val="00BD62A2"/>
    <w:rsid w:val="00BD6A96"/>
    <w:rsid w:val="00BD6BF0"/>
    <w:rsid w:val="00BD74B1"/>
    <w:rsid w:val="00BE037A"/>
    <w:rsid w:val="00BE112A"/>
    <w:rsid w:val="00BE17E6"/>
    <w:rsid w:val="00BE1D6C"/>
    <w:rsid w:val="00BE27CF"/>
    <w:rsid w:val="00BE2D7E"/>
    <w:rsid w:val="00BE4426"/>
    <w:rsid w:val="00BE540B"/>
    <w:rsid w:val="00BE6364"/>
    <w:rsid w:val="00BE6576"/>
    <w:rsid w:val="00BF048F"/>
    <w:rsid w:val="00BF1FCA"/>
    <w:rsid w:val="00C00650"/>
    <w:rsid w:val="00C021BB"/>
    <w:rsid w:val="00C037A3"/>
    <w:rsid w:val="00C03932"/>
    <w:rsid w:val="00C06B98"/>
    <w:rsid w:val="00C15480"/>
    <w:rsid w:val="00C204EF"/>
    <w:rsid w:val="00C23824"/>
    <w:rsid w:val="00C23B84"/>
    <w:rsid w:val="00C264D9"/>
    <w:rsid w:val="00C2655A"/>
    <w:rsid w:val="00C269D6"/>
    <w:rsid w:val="00C26F6A"/>
    <w:rsid w:val="00C31354"/>
    <w:rsid w:val="00C319FB"/>
    <w:rsid w:val="00C31C5A"/>
    <w:rsid w:val="00C31EAC"/>
    <w:rsid w:val="00C3269C"/>
    <w:rsid w:val="00C342CA"/>
    <w:rsid w:val="00C34515"/>
    <w:rsid w:val="00C34D9A"/>
    <w:rsid w:val="00C36C08"/>
    <w:rsid w:val="00C36FF2"/>
    <w:rsid w:val="00C373FF"/>
    <w:rsid w:val="00C412AD"/>
    <w:rsid w:val="00C419F7"/>
    <w:rsid w:val="00C4313B"/>
    <w:rsid w:val="00C45F01"/>
    <w:rsid w:val="00C4698C"/>
    <w:rsid w:val="00C47CD5"/>
    <w:rsid w:val="00C50C80"/>
    <w:rsid w:val="00C5207F"/>
    <w:rsid w:val="00C52D21"/>
    <w:rsid w:val="00C5543B"/>
    <w:rsid w:val="00C573B1"/>
    <w:rsid w:val="00C600EE"/>
    <w:rsid w:val="00C64192"/>
    <w:rsid w:val="00C72D39"/>
    <w:rsid w:val="00C7351D"/>
    <w:rsid w:val="00C752EB"/>
    <w:rsid w:val="00C75878"/>
    <w:rsid w:val="00C76BBB"/>
    <w:rsid w:val="00C779D4"/>
    <w:rsid w:val="00C77C0E"/>
    <w:rsid w:val="00C81430"/>
    <w:rsid w:val="00C86829"/>
    <w:rsid w:val="00C935F6"/>
    <w:rsid w:val="00C9788C"/>
    <w:rsid w:val="00C97C59"/>
    <w:rsid w:val="00CA0C2B"/>
    <w:rsid w:val="00CA418B"/>
    <w:rsid w:val="00CB1766"/>
    <w:rsid w:val="00CB1E90"/>
    <w:rsid w:val="00CB1EB4"/>
    <w:rsid w:val="00CB328F"/>
    <w:rsid w:val="00CB3B10"/>
    <w:rsid w:val="00CB4831"/>
    <w:rsid w:val="00CB5DBA"/>
    <w:rsid w:val="00CB5FBD"/>
    <w:rsid w:val="00CB7F2D"/>
    <w:rsid w:val="00CC21F6"/>
    <w:rsid w:val="00CC4B0F"/>
    <w:rsid w:val="00CC71C7"/>
    <w:rsid w:val="00CC759C"/>
    <w:rsid w:val="00CD0363"/>
    <w:rsid w:val="00CD171A"/>
    <w:rsid w:val="00CD2B43"/>
    <w:rsid w:val="00CD33A6"/>
    <w:rsid w:val="00CD4E01"/>
    <w:rsid w:val="00CD4F9A"/>
    <w:rsid w:val="00CD6935"/>
    <w:rsid w:val="00CD6C36"/>
    <w:rsid w:val="00CE0A6E"/>
    <w:rsid w:val="00CE113C"/>
    <w:rsid w:val="00CE42F4"/>
    <w:rsid w:val="00CE6C1C"/>
    <w:rsid w:val="00CE7B3F"/>
    <w:rsid w:val="00CF0EF2"/>
    <w:rsid w:val="00CF47E5"/>
    <w:rsid w:val="00CF732A"/>
    <w:rsid w:val="00D00533"/>
    <w:rsid w:val="00D01406"/>
    <w:rsid w:val="00D015A7"/>
    <w:rsid w:val="00D0250E"/>
    <w:rsid w:val="00D04A90"/>
    <w:rsid w:val="00D06EF2"/>
    <w:rsid w:val="00D07131"/>
    <w:rsid w:val="00D07526"/>
    <w:rsid w:val="00D07E3B"/>
    <w:rsid w:val="00D1308F"/>
    <w:rsid w:val="00D17F23"/>
    <w:rsid w:val="00D207B2"/>
    <w:rsid w:val="00D220F4"/>
    <w:rsid w:val="00D22B49"/>
    <w:rsid w:val="00D23F60"/>
    <w:rsid w:val="00D240C0"/>
    <w:rsid w:val="00D24A6C"/>
    <w:rsid w:val="00D24AC2"/>
    <w:rsid w:val="00D25A76"/>
    <w:rsid w:val="00D2692A"/>
    <w:rsid w:val="00D27E31"/>
    <w:rsid w:val="00D308D8"/>
    <w:rsid w:val="00D318AF"/>
    <w:rsid w:val="00D3344A"/>
    <w:rsid w:val="00D3355A"/>
    <w:rsid w:val="00D362BE"/>
    <w:rsid w:val="00D36BE9"/>
    <w:rsid w:val="00D3722A"/>
    <w:rsid w:val="00D43F58"/>
    <w:rsid w:val="00D4457A"/>
    <w:rsid w:val="00D45734"/>
    <w:rsid w:val="00D46172"/>
    <w:rsid w:val="00D47829"/>
    <w:rsid w:val="00D47E7C"/>
    <w:rsid w:val="00D50AD1"/>
    <w:rsid w:val="00D542A9"/>
    <w:rsid w:val="00D5501F"/>
    <w:rsid w:val="00D55807"/>
    <w:rsid w:val="00D604C4"/>
    <w:rsid w:val="00D63929"/>
    <w:rsid w:val="00D63C1C"/>
    <w:rsid w:val="00D6421D"/>
    <w:rsid w:val="00D645E0"/>
    <w:rsid w:val="00D65124"/>
    <w:rsid w:val="00D65507"/>
    <w:rsid w:val="00D6599A"/>
    <w:rsid w:val="00D669A4"/>
    <w:rsid w:val="00D66E91"/>
    <w:rsid w:val="00D7143F"/>
    <w:rsid w:val="00D73621"/>
    <w:rsid w:val="00D7507B"/>
    <w:rsid w:val="00D7557F"/>
    <w:rsid w:val="00D75794"/>
    <w:rsid w:val="00D75BC9"/>
    <w:rsid w:val="00D77153"/>
    <w:rsid w:val="00D81BB1"/>
    <w:rsid w:val="00D84F6A"/>
    <w:rsid w:val="00D8506B"/>
    <w:rsid w:val="00D86ADC"/>
    <w:rsid w:val="00D90791"/>
    <w:rsid w:val="00D90F27"/>
    <w:rsid w:val="00D90F8B"/>
    <w:rsid w:val="00D95433"/>
    <w:rsid w:val="00D95F43"/>
    <w:rsid w:val="00DA17B0"/>
    <w:rsid w:val="00DA2C00"/>
    <w:rsid w:val="00DA3F09"/>
    <w:rsid w:val="00DA5E1F"/>
    <w:rsid w:val="00DA6D82"/>
    <w:rsid w:val="00DB169C"/>
    <w:rsid w:val="00DB180E"/>
    <w:rsid w:val="00DB21E9"/>
    <w:rsid w:val="00DB27AF"/>
    <w:rsid w:val="00DB292F"/>
    <w:rsid w:val="00DB3966"/>
    <w:rsid w:val="00DB3F0F"/>
    <w:rsid w:val="00DB5A3F"/>
    <w:rsid w:val="00DC124A"/>
    <w:rsid w:val="00DC2AD7"/>
    <w:rsid w:val="00DC6EBF"/>
    <w:rsid w:val="00DD4D17"/>
    <w:rsid w:val="00DD5846"/>
    <w:rsid w:val="00DD620A"/>
    <w:rsid w:val="00DE11D6"/>
    <w:rsid w:val="00DE2212"/>
    <w:rsid w:val="00DE2C8D"/>
    <w:rsid w:val="00DE5E69"/>
    <w:rsid w:val="00DE610C"/>
    <w:rsid w:val="00DE7CEB"/>
    <w:rsid w:val="00DE7F13"/>
    <w:rsid w:val="00DF06C4"/>
    <w:rsid w:val="00DF2C09"/>
    <w:rsid w:val="00DF563C"/>
    <w:rsid w:val="00DF631D"/>
    <w:rsid w:val="00DF6C2D"/>
    <w:rsid w:val="00DF6D88"/>
    <w:rsid w:val="00E010DC"/>
    <w:rsid w:val="00E02941"/>
    <w:rsid w:val="00E03081"/>
    <w:rsid w:val="00E04119"/>
    <w:rsid w:val="00E04A8B"/>
    <w:rsid w:val="00E05B90"/>
    <w:rsid w:val="00E06224"/>
    <w:rsid w:val="00E06B80"/>
    <w:rsid w:val="00E10F8D"/>
    <w:rsid w:val="00E114D9"/>
    <w:rsid w:val="00E126BB"/>
    <w:rsid w:val="00E134A9"/>
    <w:rsid w:val="00E135F9"/>
    <w:rsid w:val="00E14D31"/>
    <w:rsid w:val="00E150E0"/>
    <w:rsid w:val="00E2108D"/>
    <w:rsid w:val="00E21F9F"/>
    <w:rsid w:val="00E220EA"/>
    <w:rsid w:val="00E2262C"/>
    <w:rsid w:val="00E23054"/>
    <w:rsid w:val="00E237A8"/>
    <w:rsid w:val="00E24F7C"/>
    <w:rsid w:val="00E25852"/>
    <w:rsid w:val="00E25FDB"/>
    <w:rsid w:val="00E26DDA"/>
    <w:rsid w:val="00E30009"/>
    <w:rsid w:val="00E30FF3"/>
    <w:rsid w:val="00E31BA9"/>
    <w:rsid w:val="00E31E1C"/>
    <w:rsid w:val="00E337E8"/>
    <w:rsid w:val="00E34AA2"/>
    <w:rsid w:val="00E37FAF"/>
    <w:rsid w:val="00E41F06"/>
    <w:rsid w:val="00E42B30"/>
    <w:rsid w:val="00E42DA2"/>
    <w:rsid w:val="00E45E6B"/>
    <w:rsid w:val="00E50167"/>
    <w:rsid w:val="00E5097C"/>
    <w:rsid w:val="00E51DDA"/>
    <w:rsid w:val="00E5361B"/>
    <w:rsid w:val="00E54925"/>
    <w:rsid w:val="00E604A4"/>
    <w:rsid w:val="00E61C4E"/>
    <w:rsid w:val="00E63F87"/>
    <w:rsid w:val="00E6527E"/>
    <w:rsid w:val="00E65A41"/>
    <w:rsid w:val="00E710C9"/>
    <w:rsid w:val="00E724E4"/>
    <w:rsid w:val="00E73312"/>
    <w:rsid w:val="00E735D4"/>
    <w:rsid w:val="00E7411D"/>
    <w:rsid w:val="00E76439"/>
    <w:rsid w:val="00E80317"/>
    <w:rsid w:val="00E80877"/>
    <w:rsid w:val="00E829FE"/>
    <w:rsid w:val="00E82B62"/>
    <w:rsid w:val="00E841D8"/>
    <w:rsid w:val="00E858D9"/>
    <w:rsid w:val="00E85DC1"/>
    <w:rsid w:val="00E862F4"/>
    <w:rsid w:val="00E9032B"/>
    <w:rsid w:val="00E90B5E"/>
    <w:rsid w:val="00E92DE1"/>
    <w:rsid w:val="00E93717"/>
    <w:rsid w:val="00E97E2B"/>
    <w:rsid w:val="00EA0D5B"/>
    <w:rsid w:val="00EA3FF6"/>
    <w:rsid w:val="00EA6DC0"/>
    <w:rsid w:val="00EB2481"/>
    <w:rsid w:val="00EB257B"/>
    <w:rsid w:val="00EB2D88"/>
    <w:rsid w:val="00EB404A"/>
    <w:rsid w:val="00EB5234"/>
    <w:rsid w:val="00EB610E"/>
    <w:rsid w:val="00EB722E"/>
    <w:rsid w:val="00EC0E72"/>
    <w:rsid w:val="00EC2028"/>
    <w:rsid w:val="00EC2317"/>
    <w:rsid w:val="00EC2990"/>
    <w:rsid w:val="00EC2A4D"/>
    <w:rsid w:val="00EC43F0"/>
    <w:rsid w:val="00EC4BBD"/>
    <w:rsid w:val="00EC4FBB"/>
    <w:rsid w:val="00EC61E5"/>
    <w:rsid w:val="00ED11BA"/>
    <w:rsid w:val="00ED1764"/>
    <w:rsid w:val="00ED200B"/>
    <w:rsid w:val="00ED2E12"/>
    <w:rsid w:val="00ED4F03"/>
    <w:rsid w:val="00ED52B2"/>
    <w:rsid w:val="00EE173D"/>
    <w:rsid w:val="00EE24D6"/>
    <w:rsid w:val="00EE59C6"/>
    <w:rsid w:val="00EF1864"/>
    <w:rsid w:val="00EF26B4"/>
    <w:rsid w:val="00EF33BF"/>
    <w:rsid w:val="00EF775A"/>
    <w:rsid w:val="00F00020"/>
    <w:rsid w:val="00F02E36"/>
    <w:rsid w:val="00F04707"/>
    <w:rsid w:val="00F04ACD"/>
    <w:rsid w:val="00F0571B"/>
    <w:rsid w:val="00F107A8"/>
    <w:rsid w:val="00F10F01"/>
    <w:rsid w:val="00F110F6"/>
    <w:rsid w:val="00F122E7"/>
    <w:rsid w:val="00F152B2"/>
    <w:rsid w:val="00F17D2D"/>
    <w:rsid w:val="00F20894"/>
    <w:rsid w:val="00F22AFE"/>
    <w:rsid w:val="00F237A4"/>
    <w:rsid w:val="00F265F6"/>
    <w:rsid w:val="00F27291"/>
    <w:rsid w:val="00F314C0"/>
    <w:rsid w:val="00F32569"/>
    <w:rsid w:val="00F33889"/>
    <w:rsid w:val="00F35C22"/>
    <w:rsid w:val="00F41337"/>
    <w:rsid w:val="00F41940"/>
    <w:rsid w:val="00F44405"/>
    <w:rsid w:val="00F46255"/>
    <w:rsid w:val="00F47DC5"/>
    <w:rsid w:val="00F50A23"/>
    <w:rsid w:val="00F518F3"/>
    <w:rsid w:val="00F5367B"/>
    <w:rsid w:val="00F54B12"/>
    <w:rsid w:val="00F5608F"/>
    <w:rsid w:val="00F60DAD"/>
    <w:rsid w:val="00F60DE0"/>
    <w:rsid w:val="00F6194D"/>
    <w:rsid w:val="00F61F8E"/>
    <w:rsid w:val="00F6251B"/>
    <w:rsid w:val="00F626C6"/>
    <w:rsid w:val="00F63405"/>
    <w:rsid w:val="00F64156"/>
    <w:rsid w:val="00F71087"/>
    <w:rsid w:val="00F73A04"/>
    <w:rsid w:val="00F74DE7"/>
    <w:rsid w:val="00F76A83"/>
    <w:rsid w:val="00F81D96"/>
    <w:rsid w:val="00F826E7"/>
    <w:rsid w:val="00F82C6C"/>
    <w:rsid w:val="00F83978"/>
    <w:rsid w:val="00F83ED3"/>
    <w:rsid w:val="00F857B4"/>
    <w:rsid w:val="00F86C88"/>
    <w:rsid w:val="00F86D13"/>
    <w:rsid w:val="00F87535"/>
    <w:rsid w:val="00F91915"/>
    <w:rsid w:val="00F921C0"/>
    <w:rsid w:val="00F92282"/>
    <w:rsid w:val="00F9337A"/>
    <w:rsid w:val="00F962B4"/>
    <w:rsid w:val="00F972B0"/>
    <w:rsid w:val="00FA0210"/>
    <w:rsid w:val="00FA2BF8"/>
    <w:rsid w:val="00FA3AA3"/>
    <w:rsid w:val="00FA5D62"/>
    <w:rsid w:val="00FA6040"/>
    <w:rsid w:val="00FA6293"/>
    <w:rsid w:val="00FA6373"/>
    <w:rsid w:val="00FB08CC"/>
    <w:rsid w:val="00FB1304"/>
    <w:rsid w:val="00FB3686"/>
    <w:rsid w:val="00FB4545"/>
    <w:rsid w:val="00FB56BD"/>
    <w:rsid w:val="00FB578C"/>
    <w:rsid w:val="00FB58BB"/>
    <w:rsid w:val="00FB597D"/>
    <w:rsid w:val="00FC0D59"/>
    <w:rsid w:val="00FC1A5C"/>
    <w:rsid w:val="00FC2D4C"/>
    <w:rsid w:val="00FC39EA"/>
    <w:rsid w:val="00FC4943"/>
    <w:rsid w:val="00FC60B8"/>
    <w:rsid w:val="00FD15AF"/>
    <w:rsid w:val="00FD2F1A"/>
    <w:rsid w:val="00FD4EC8"/>
    <w:rsid w:val="00FD5E81"/>
    <w:rsid w:val="00FD7F01"/>
    <w:rsid w:val="00FE0F88"/>
    <w:rsid w:val="00FE3782"/>
    <w:rsid w:val="00FE3AC5"/>
    <w:rsid w:val="00FE44CF"/>
    <w:rsid w:val="00FE4721"/>
    <w:rsid w:val="00FE4D2A"/>
    <w:rsid w:val="00FE4FD0"/>
    <w:rsid w:val="00FE5839"/>
    <w:rsid w:val="00FF2F3F"/>
    <w:rsid w:val="00FF5AA4"/>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386156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26854494">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42968736">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57023819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43326451">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71005095">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19834490">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438677688">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49005673">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28841598">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82072397">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64983378">
      <w:bodyDiv w:val="1"/>
      <w:marLeft w:val="0"/>
      <w:marRight w:val="0"/>
      <w:marTop w:val="0"/>
      <w:marBottom w:val="0"/>
      <w:divBdr>
        <w:top w:val="none" w:sz="0" w:space="0" w:color="auto"/>
        <w:left w:val="none" w:sz="0" w:space="0" w:color="auto"/>
        <w:bottom w:val="none" w:sz="0" w:space="0" w:color="auto"/>
        <w:right w:val="none" w:sz="0" w:space="0" w:color="auto"/>
      </w:divBdr>
    </w:div>
    <w:div w:id="2068212887">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6435" TargetMode="External"/><Relationship Id="rId13" Type="http://schemas.openxmlformats.org/officeDocument/2006/relationships/hyperlink" Target="http://canlii.ca/t/fxm86" TargetMode="External"/><Relationship Id="rId18" Type="http://schemas.openxmlformats.org/officeDocument/2006/relationships/hyperlink" Target="http://www.canlii.org/en/ns/nsca/doc/2015/2015nsca25/2015nsca25.html?autocompleteStr=fashor&amp;autocompletePos=1" TargetMode="External"/><Relationship Id="rId26" Type="http://schemas.openxmlformats.org/officeDocument/2006/relationships/hyperlink" Target="http://www.canlii.org/en/qc/qcca/doc/2015/2015qcca186/2015qcca186.html?resultIndex=4" TargetMode="External"/><Relationship Id="rId3" Type="http://schemas.openxmlformats.org/officeDocument/2006/relationships/styles" Target="styles.xml"/><Relationship Id="rId21" Type="http://schemas.openxmlformats.org/officeDocument/2006/relationships/hyperlink" Target="http://www.canlii.org/en/ab/abqb/doc/2013/2013abqb526/2013abqb526.html?autocompleteStr=2013%20ABQB%20526&amp;autocompletePos=1"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canlii.ca/t/fx9ch" TargetMode="External"/><Relationship Id="rId17" Type="http://schemas.openxmlformats.org/officeDocument/2006/relationships/hyperlink" Target="http://canlii.ca/t/ggqrx" TargetMode="External"/><Relationship Id="rId25" Type="http://schemas.openxmlformats.org/officeDocument/2006/relationships/hyperlink" Target="http://www.canlii.org/en/ab/abca/doc/2015/2015abca85/2015abca85.html?autocompleteStr=2015%20ABCA%2085&amp;autocompletePos=1"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canlii.ca/t/fxm86" TargetMode="External"/><Relationship Id="rId20" Type="http://schemas.openxmlformats.org/officeDocument/2006/relationships/hyperlink" Target="http://www.canlii.org/en/ab/abqb/doc/2012/2012abqb445/2012abqb445.html?autocompleteStr=2012%20ABQB%20445&amp;autocompletePos=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6365" TargetMode="External"/><Relationship Id="rId24" Type="http://schemas.openxmlformats.org/officeDocument/2006/relationships/hyperlink" Target="http://www.canlii.org/en/ab/abqb/doc/2013/2013abqb526/2013abqb526.html?autocompleteStr=2013%20ABQB%20526&amp;autocompletePos=1"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anlii.ca/t/fx9ch" TargetMode="External"/><Relationship Id="rId23" Type="http://schemas.openxmlformats.org/officeDocument/2006/relationships/hyperlink" Target="http://www.canlii.org/en/ab/abqb/doc/2012/2012abqb445/2012abqb445.html?autocompleteStr=2012%20ABQB%20445&amp;autocompletePos=1" TargetMode="External"/><Relationship Id="rId28" Type="http://schemas.openxmlformats.org/officeDocument/2006/relationships/hyperlink" Target="mailto:comments-commentaires@scc-csc.ca" TargetMode="External"/><Relationship Id="rId36" Type="http://schemas.openxmlformats.org/officeDocument/2006/relationships/theme" Target="theme/theme1.xml"/><Relationship Id="rId10" Type="http://schemas.openxmlformats.org/officeDocument/2006/relationships/hyperlink" Target="http://www.scc-csc.ca/case-dossier/info/sum-som-eng.aspx?cas=36403" TargetMode="External"/><Relationship Id="rId19" Type="http://schemas.openxmlformats.org/officeDocument/2006/relationships/hyperlink" Target="http://www.canlii.org/en/ns/nsca/doc/2015/2015nsca25/2015nsca25.html?autocompleteStr=fashor&amp;autocompletePos=1"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cc-csc.ca/case-dossier/info/sum-som-eng.aspx?cas=36428" TargetMode="External"/><Relationship Id="rId14" Type="http://schemas.openxmlformats.org/officeDocument/2006/relationships/hyperlink" Target="http://canlii.ca/t/ggqrx" TargetMode="External"/><Relationship Id="rId22" Type="http://schemas.openxmlformats.org/officeDocument/2006/relationships/hyperlink" Target="http://www.canlii.org/en/ab/abca/doc/2015/2015abca85/2015abca85.html?autocompleteStr=2015%20ABCA%2085&amp;autocompletePos=1" TargetMode="External"/><Relationship Id="rId27" Type="http://schemas.openxmlformats.org/officeDocument/2006/relationships/hyperlink" Target="http://www.canlii.org/en/qc/qcca/doc/2015/2015qcca186/2015qcca186.html?resultIndex=4"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16E684-8C88-4480-810E-D721F3EDE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3467</Words>
  <Characters>19768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23189</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2015-08-31T19:26:00Z</dcterms:created>
  <dcterms:modified xsi:type="dcterms:W3CDTF">2015-11-27T15:18:00Z</dcterms:modified>
</cp:coreProperties>
</file>