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122CE1">
      <w:pPr>
        <w:pStyle w:val="Header"/>
        <w:tabs>
          <w:tab w:val="left" w:pos="1620"/>
          <w:tab w:val="left" w:pos="1710"/>
        </w:tabs>
        <w:jc w:val="center"/>
        <w:rPr>
          <w:b/>
          <w:sz w:val="32"/>
        </w:rPr>
      </w:pPr>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07908"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957342" w:rsidP="006F2579">
      <w:pPr>
        <w:widowControl w:val="0"/>
        <w:rPr>
          <w:b/>
        </w:rPr>
      </w:pPr>
      <w:r>
        <w:rPr>
          <w:b/>
        </w:rPr>
        <w:t>November</w:t>
      </w:r>
      <w:r w:rsidR="0001736B">
        <w:rPr>
          <w:b/>
        </w:rPr>
        <w:t xml:space="preserve"> </w:t>
      </w:r>
      <w:r w:rsidR="00FE0775">
        <w:rPr>
          <w:b/>
        </w:rPr>
        <w:t>3</w:t>
      </w:r>
      <w:r w:rsidR="0042648D">
        <w:rPr>
          <w:b/>
        </w:rPr>
        <w:t>0</w:t>
      </w:r>
      <w:r w:rsidR="006F2579" w:rsidRPr="004B4D42">
        <w:rPr>
          <w:b/>
        </w:rPr>
        <w:t xml:space="preserve">, </w:t>
      </w:r>
      <w:r w:rsidR="0054689F">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4B4D42" w:rsidRDefault="006F2579" w:rsidP="006F2579">
      <w:pPr>
        <w:widowControl w:val="0"/>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957342">
        <w:t>S</w:t>
      </w:r>
      <w:r w:rsidRPr="004B4D42">
        <w:t xml:space="preserve">T on Thursday, </w:t>
      </w:r>
      <w:r w:rsidR="0042648D">
        <w:t>December 3</w:t>
      </w:r>
      <w:r w:rsidR="00960719" w:rsidRPr="004B4D42">
        <w:t>,</w:t>
      </w:r>
      <w:r w:rsidR="002F38D7" w:rsidRPr="004B4D42">
        <w:t xml:space="preserve"> </w:t>
      </w:r>
      <w:r w:rsidR="006648D1" w:rsidRPr="004B4D42">
        <w:t>2015</w:t>
      </w:r>
      <w:r w:rsidRPr="004B4D42">
        <w:t>.  This list is subject to change.</w:t>
      </w:r>
    </w:p>
    <w:p w:rsidR="00FF5AA4" w:rsidRDefault="00FF5AA4" w:rsidP="006F2579">
      <w:pPr>
        <w:widowControl w:val="0"/>
      </w:pPr>
    </w:p>
    <w:p w:rsidR="00B43418" w:rsidRPr="004B4D42" w:rsidRDefault="00B43418" w:rsidP="006F2579">
      <w:pPr>
        <w:widowControl w:val="0"/>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FE0775">
        <w:rPr>
          <w:b/>
          <w:lang w:val="fr-CA"/>
        </w:rPr>
        <w:t>3</w:t>
      </w:r>
      <w:r w:rsidR="0042648D">
        <w:rPr>
          <w:b/>
          <w:lang w:val="fr-CA"/>
        </w:rPr>
        <w:t>0</w:t>
      </w:r>
      <w:r w:rsidR="0001736B">
        <w:rPr>
          <w:b/>
          <w:lang w:val="fr-CA"/>
        </w:rPr>
        <w:t xml:space="preserve"> </w:t>
      </w:r>
      <w:r w:rsidR="00957342">
        <w:rPr>
          <w:b/>
          <w:lang w:val="fr-CA"/>
        </w:rPr>
        <w:t>novem</w:t>
      </w:r>
      <w:r w:rsidR="0001736B">
        <w:rPr>
          <w:b/>
          <w:lang w:val="fr-CA"/>
        </w:rPr>
        <w:t>bre</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42648D">
        <w:rPr>
          <w:lang w:val="fr-CA"/>
        </w:rPr>
        <w:t xml:space="preserve">3 décembre </w:t>
      </w:r>
      <w:r w:rsidR="006648D1" w:rsidRPr="004B4D42">
        <w:rPr>
          <w:lang w:val="fr-CA"/>
        </w:rPr>
        <w:t>2015</w:t>
      </w:r>
      <w:r w:rsidRPr="004B4D42">
        <w:rPr>
          <w:lang w:val="fr-CA"/>
        </w:rPr>
        <w:t xml:space="preserve">, à 9 h 45 </w:t>
      </w:r>
      <w:r w:rsidR="000627A2" w:rsidRPr="004B4D42">
        <w:rPr>
          <w:lang w:val="fr-CA"/>
        </w:rPr>
        <w:t>H</w:t>
      </w:r>
      <w:r w:rsidR="00957342">
        <w:rPr>
          <w:lang w:val="fr-CA"/>
        </w:rPr>
        <w:t>N</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3D353C" w:rsidP="009B14F4">
      <w:pPr>
        <w:widowControl w:val="0"/>
        <w:jc w:val="both"/>
        <w:rPr>
          <w:sz w:val="20"/>
          <w:lang w:val="fr-CA"/>
        </w:rPr>
      </w:pPr>
      <w:r>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FE0775" w:rsidRPr="0042648D" w:rsidRDefault="00FE0775" w:rsidP="00AE6E75">
      <w:pPr>
        <w:jc w:val="both"/>
        <w:rPr>
          <w:sz w:val="20"/>
        </w:rPr>
      </w:pPr>
    </w:p>
    <w:p w:rsidR="0042648D" w:rsidRPr="0042648D" w:rsidRDefault="0042648D" w:rsidP="007E4A09">
      <w:pPr>
        <w:pStyle w:val="ListParagraph"/>
        <w:numPr>
          <w:ilvl w:val="0"/>
          <w:numId w:val="33"/>
        </w:numPr>
        <w:ind w:left="360"/>
        <w:jc w:val="both"/>
        <w:rPr>
          <w:sz w:val="20"/>
          <w:lang w:val="en-CA" w:eastAsia="en-CA"/>
        </w:rPr>
      </w:pPr>
      <w:proofErr w:type="spellStart"/>
      <w:r w:rsidRPr="0042648D">
        <w:rPr>
          <w:i/>
          <w:sz w:val="20"/>
          <w:lang w:val="en-CA" w:eastAsia="en-CA"/>
        </w:rPr>
        <w:t>Jeries</w:t>
      </w:r>
      <w:proofErr w:type="spellEnd"/>
      <w:r w:rsidRPr="0042648D">
        <w:rPr>
          <w:i/>
          <w:sz w:val="20"/>
          <w:lang w:val="en-CA" w:eastAsia="en-CA"/>
        </w:rPr>
        <w:t xml:space="preserve"> </w:t>
      </w:r>
      <w:proofErr w:type="spellStart"/>
      <w:r w:rsidRPr="0042648D">
        <w:rPr>
          <w:i/>
          <w:sz w:val="20"/>
          <w:lang w:val="en-CA" w:eastAsia="en-CA"/>
        </w:rPr>
        <w:t>Yacob</w:t>
      </w:r>
      <w:proofErr w:type="spellEnd"/>
      <w:r w:rsidRPr="0042648D">
        <w:rPr>
          <w:i/>
          <w:sz w:val="20"/>
          <w:lang w:val="en-CA" w:eastAsia="en-CA"/>
        </w:rPr>
        <w:t xml:space="preserve"> </w:t>
      </w:r>
      <w:proofErr w:type="spellStart"/>
      <w:r w:rsidRPr="0042648D">
        <w:rPr>
          <w:i/>
          <w:sz w:val="20"/>
          <w:lang w:val="en-CA" w:eastAsia="en-CA"/>
        </w:rPr>
        <w:t>Qumsyeh</w:t>
      </w:r>
      <w:proofErr w:type="spellEnd"/>
      <w:r w:rsidRPr="0042648D">
        <w:rPr>
          <w:i/>
          <w:sz w:val="20"/>
          <w:lang w:val="en-CA" w:eastAsia="en-CA"/>
        </w:rPr>
        <w:t xml:space="preserve"> v. Attorney General of Canada on behalf of the United States of America and Minister of Justice </w:t>
      </w:r>
      <w:r w:rsidRPr="0042648D">
        <w:rPr>
          <w:sz w:val="20"/>
          <w:lang w:val="en-CA" w:eastAsia="en-CA"/>
        </w:rPr>
        <w:t>(Ont.) (Criminal) (By Leave) (</w:t>
      </w:r>
      <w:hyperlink r:id="rId8" w:history="1">
        <w:r w:rsidRPr="00ED2520">
          <w:rPr>
            <w:rStyle w:val="Hyperlink"/>
            <w:sz w:val="20"/>
            <w:lang w:val="en-CA" w:eastAsia="en-CA"/>
          </w:rPr>
          <w:t>36593</w:t>
        </w:r>
      </w:hyperlink>
      <w:r w:rsidRPr="0042648D">
        <w:rPr>
          <w:sz w:val="20"/>
          <w:lang w:val="en-CA" w:eastAsia="en-CA"/>
        </w:rPr>
        <w:t>)</w:t>
      </w:r>
    </w:p>
    <w:p w:rsidR="0042648D" w:rsidRPr="0042648D" w:rsidRDefault="0042648D" w:rsidP="007E4A09">
      <w:pPr>
        <w:ind w:left="360" w:hanging="360"/>
        <w:jc w:val="both"/>
        <w:rPr>
          <w:sz w:val="20"/>
          <w:lang w:val="en-CA" w:eastAsia="en-CA"/>
        </w:rPr>
      </w:pPr>
    </w:p>
    <w:p w:rsidR="0042648D" w:rsidRPr="0042648D" w:rsidRDefault="008E1DCB" w:rsidP="007E4A09">
      <w:pPr>
        <w:pStyle w:val="ListParagraph"/>
        <w:numPr>
          <w:ilvl w:val="0"/>
          <w:numId w:val="33"/>
        </w:numPr>
        <w:ind w:left="360"/>
        <w:jc w:val="both"/>
        <w:rPr>
          <w:sz w:val="20"/>
          <w:lang w:val="en-CA" w:eastAsia="en-CA"/>
        </w:rPr>
      </w:pPr>
      <w:r>
        <w:rPr>
          <w:i/>
          <w:sz w:val="20"/>
          <w:lang w:val="en-CA" w:eastAsia="en-CA"/>
        </w:rPr>
        <w:t xml:space="preserve">Frank A. </w:t>
      </w:r>
      <w:proofErr w:type="spellStart"/>
      <w:r>
        <w:rPr>
          <w:i/>
          <w:sz w:val="20"/>
          <w:lang w:val="en-CA" w:eastAsia="en-CA"/>
        </w:rPr>
        <w:t>Togstad</w:t>
      </w:r>
      <w:proofErr w:type="spellEnd"/>
      <w:r w:rsidR="0042648D" w:rsidRPr="0042648D">
        <w:rPr>
          <w:i/>
          <w:sz w:val="20"/>
          <w:lang w:val="en-CA" w:eastAsia="en-CA"/>
        </w:rPr>
        <w:t xml:space="preserve"> et al. v. Surface Rights Board et al.</w:t>
      </w:r>
      <w:r w:rsidR="0042648D" w:rsidRPr="0042648D">
        <w:rPr>
          <w:sz w:val="20"/>
          <w:lang w:val="en-CA" w:eastAsia="en-CA"/>
        </w:rPr>
        <w:t xml:space="preserve"> (Alta.) (Civil) (By Leave) (</w:t>
      </w:r>
      <w:hyperlink r:id="rId9" w:history="1">
        <w:r w:rsidR="0042648D" w:rsidRPr="00ED2520">
          <w:rPr>
            <w:rStyle w:val="Hyperlink"/>
            <w:sz w:val="20"/>
            <w:lang w:val="en-CA" w:eastAsia="en-CA"/>
          </w:rPr>
          <w:t>36544</w:t>
        </w:r>
      </w:hyperlink>
      <w:r w:rsidR="0042648D" w:rsidRPr="0042648D">
        <w:rPr>
          <w:sz w:val="20"/>
          <w:lang w:val="en-CA" w:eastAsia="en-CA"/>
        </w:rPr>
        <w:t>)</w:t>
      </w:r>
    </w:p>
    <w:p w:rsidR="0042648D" w:rsidRPr="0042648D" w:rsidRDefault="0042648D" w:rsidP="007E4A09">
      <w:pPr>
        <w:ind w:left="360" w:hanging="360"/>
        <w:jc w:val="both"/>
        <w:rPr>
          <w:sz w:val="20"/>
          <w:lang w:val="en-CA" w:eastAsia="en-CA"/>
        </w:rPr>
      </w:pPr>
    </w:p>
    <w:p w:rsidR="0042648D" w:rsidRPr="0042648D" w:rsidRDefault="008E1DCB" w:rsidP="007E4A09">
      <w:pPr>
        <w:pStyle w:val="ListParagraph"/>
        <w:numPr>
          <w:ilvl w:val="0"/>
          <w:numId w:val="33"/>
        </w:numPr>
        <w:ind w:left="360"/>
        <w:jc w:val="both"/>
        <w:rPr>
          <w:sz w:val="20"/>
          <w:lang w:val="en-CA" w:eastAsia="en-CA"/>
        </w:rPr>
      </w:pPr>
      <w:r>
        <w:rPr>
          <w:i/>
          <w:sz w:val="20"/>
          <w:lang w:val="en-CA" w:eastAsia="en-CA"/>
        </w:rPr>
        <w:t xml:space="preserve">Shelley Davidson et al. </w:t>
      </w:r>
      <w:r w:rsidR="0042648D" w:rsidRPr="0042648D">
        <w:rPr>
          <w:i/>
          <w:sz w:val="20"/>
          <w:lang w:val="en-CA" w:eastAsia="en-CA"/>
        </w:rPr>
        <w:t>v. 1773907 Alberta Ltd.</w:t>
      </w:r>
      <w:r w:rsidR="0042648D" w:rsidRPr="0042648D">
        <w:rPr>
          <w:sz w:val="20"/>
          <w:lang w:val="en-CA" w:eastAsia="en-CA"/>
        </w:rPr>
        <w:t xml:space="preserve"> (Alta.) (By Leave) (</w:t>
      </w:r>
      <w:hyperlink r:id="rId10" w:history="1">
        <w:r w:rsidR="0042648D" w:rsidRPr="00ED2520">
          <w:rPr>
            <w:rStyle w:val="Hyperlink"/>
            <w:sz w:val="20"/>
            <w:lang w:val="en-CA" w:eastAsia="en-CA"/>
          </w:rPr>
          <w:t>36501</w:t>
        </w:r>
      </w:hyperlink>
      <w:r w:rsidR="0042648D" w:rsidRPr="0042648D">
        <w:rPr>
          <w:sz w:val="20"/>
          <w:lang w:val="en-CA" w:eastAsia="en-CA"/>
        </w:rPr>
        <w:t>)</w:t>
      </w:r>
    </w:p>
    <w:p w:rsidR="0042648D" w:rsidRPr="0042648D" w:rsidRDefault="0042648D" w:rsidP="007E4A09">
      <w:pPr>
        <w:ind w:left="360" w:hanging="360"/>
        <w:jc w:val="both"/>
        <w:rPr>
          <w:sz w:val="20"/>
          <w:lang w:val="en-CA"/>
        </w:rPr>
      </w:pPr>
    </w:p>
    <w:p w:rsidR="0042648D" w:rsidRPr="0042648D" w:rsidRDefault="0042648D" w:rsidP="007E4A09">
      <w:pPr>
        <w:pStyle w:val="ListParagraph"/>
        <w:numPr>
          <w:ilvl w:val="0"/>
          <w:numId w:val="33"/>
        </w:numPr>
        <w:ind w:left="360"/>
        <w:jc w:val="both"/>
        <w:rPr>
          <w:sz w:val="20"/>
          <w:lang w:val="fr-FR"/>
        </w:rPr>
      </w:pPr>
      <w:r w:rsidRPr="0042648D">
        <w:rPr>
          <w:i/>
          <w:sz w:val="20"/>
          <w:lang w:val="fr-FR"/>
        </w:rPr>
        <w:t>Ville de Laval c. Frères Maristes</w:t>
      </w:r>
      <w:r w:rsidRPr="0042648D">
        <w:rPr>
          <w:sz w:val="20"/>
          <w:lang w:val="fr-FR"/>
        </w:rPr>
        <w:t xml:space="preserve"> </w:t>
      </w:r>
      <w:r w:rsidRPr="008E1DCB">
        <w:rPr>
          <w:i/>
          <w:sz w:val="20"/>
          <w:lang w:val="fr-FR"/>
        </w:rPr>
        <w:t>(Iberville)</w:t>
      </w:r>
      <w:r w:rsidRPr="0042648D">
        <w:rPr>
          <w:sz w:val="20"/>
          <w:lang w:val="fr-FR"/>
        </w:rPr>
        <w:t xml:space="preserve"> (</w:t>
      </w:r>
      <w:proofErr w:type="spellStart"/>
      <w:r w:rsidRPr="0042648D">
        <w:rPr>
          <w:sz w:val="20"/>
          <w:lang w:val="fr-FR"/>
        </w:rPr>
        <w:t>Qc</w:t>
      </w:r>
      <w:proofErr w:type="spellEnd"/>
      <w:r w:rsidRPr="0042648D">
        <w:rPr>
          <w:sz w:val="20"/>
          <w:lang w:val="fr-FR"/>
        </w:rPr>
        <w:t>) (Civile) (Autorisation) (</w:t>
      </w:r>
      <w:hyperlink r:id="rId11" w:history="1">
        <w:r w:rsidRPr="00ED2520">
          <w:rPr>
            <w:rStyle w:val="Hyperlink"/>
            <w:sz w:val="20"/>
            <w:lang w:val="fr-FR"/>
          </w:rPr>
          <w:t>36044</w:t>
        </w:r>
      </w:hyperlink>
      <w:r w:rsidRPr="0042648D">
        <w:rPr>
          <w:sz w:val="20"/>
          <w:lang w:val="fr-FR"/>
        </w:rPr>
        <w:t xml:space="preserve">) </w:t>
      </w:r>
    </w:p>
    <w:p w:rsidR="0042648D" w:rsidRPr="0042648D" w:rsidRDefault="0042648D" w:rsidP="007E4A09">
      <w:pPr>
        <w:ind w:left="360" w:hanging="360"/>
        <w:jc w:val="both"/>
        <w:rPr>
          <w:sz w:val="20"/>
          <w:lang w:val="fr-FR"/>
        </w:rPr>
      </w:pPr>
    </w:p>
    <w:p w:rsidR="0042648D" w:rsidRPr="0042648D" w:rsidRDefault="008E1DCB" w:rsidP="007E4A09">
      <w:pPr>
        <w:pStyle w:val="ListParagraph"/>
        <w:numPr>
          <w:ilvl w:val="0"/>
          <w:numId w:val="33"/>
        </w:numPr>
        <w:ind w:left="360"/>
        <w:jc w:val="both"/>
        <w:rPr>
          <w:sz w:val="20"/>
          <w:lang w:val="en-CA"/>
        </w:rPr>
      </w:pPr>
      <w:r>
        <w:rPr>
          <w:i/>
          <w:sz w:val="20"/>
          <w:lang w:val="en-CA"/>
        </w:rPr>
        <w:t xml:space="preserve">Keith Glen </w:t>
      </w:r>
      <w:r w:rsidR="00053ED1">
        <w:rPr>
          <w:i/>
          <w:sz w:val="20"/>
          <w:lang w:val="en-CA"/>
        </w:rPr>
        <w:t>McK</w:t>
      </w:r>
      <w:r w:rsidR="00053ED1" w:rsidRPr="0042648D">
        <w:rPr>
          <w:i/>
          <w:sz w:val="20"/>
          <w:lang w:val="en-CA"/>
        </w:rPr>
        <w:t>innon</w:t>
      </w:r>
      <w:bookmarkStart w:id="0" w:name="_GoBack"/>
      <w:bookmarkEnd w:id="0"/>
      <w:r w:rsidR="0042648D" w:rsidRPr="0042648D">
        <w:rPr>
          <w:i/>
          <w:sz w:val="20"/>
          <w:lang w:val="en-CA"/>
        </w:rPr>
        <w:t xml:space="preserve"> v. Attorney General of Québec</w:t>
      </w:r>
      <w:r w:rsidR="0042648D" w:rsidRPr="0042648D">
        <w:rPr>
          <w:sz w:val="20"/>
          <w:lang w:val="en-CA"/>
        </w:rPr>
        <w:t xml:space="preserve"> (Qc.) (Civil) (By Leave) (</w:t>
      </w:r>
      <w:hyperlink r:id="rId12" w:history="1">
        <w:r w:rsidR="0042648D" w:rsidRPr="00ED2520">
          <w:rPr>
            <w:rStyle w:val="Hyperlink"/>
            <w:sz w:val="20"/>
            <w:lang w:val="en-CA"/>
          </w:rPr>
          <w:t>36397</w:t>
        </w:r>
      </w:hyperlink>
      <w:r w:rsidR="0042648D" w:rsidRPr="0042648D">
        <w:rPr>
          <w:sz w:val="20"/>
          <w:lang w:val="en-CA"/>
        </w:rPr>
        <w:t>)</w:t>
      </w:r>
    </w:p>
    <w:p w:rsidR="0042648D" w:rsidRPr="0042648D" w:rsidRDefault="0042648D" w:rsidP="007E4A09">
      <w:pPr>
        <w:ind w:left="360" w:hanging="360"/>
        <w:jc w:val="both"/>
        <w:rPr>
          <w:sz w:val="20"/>
          <w:lang w:val="en-CA"/>
        </w:rPr>
      </w:pPr>
    </w:p>
    <w:p w:rsidR="0042648D" w:rsidRPr="008E1DCB" w:rsidRDefault="0042648D" w:rsidP="00FD1D46">
      <w:pPr>
        <w:pStyle w:val="ListParagraph"/>
        <w:numPr>
          <w:ilvl w:val="0"/>
          <w:numId w:val="33"/>
        </w:numPr>
        <w:ind w:left="360"/>
        <w:jc w:val="both"/>
        <w:rPr>
          <w:sz w:val="20"/>
        </w:rPr>
      </w:pPr>
      <w:proofErr w:type="spellStart"/>
      <w:r w:rsidRPr="008E1DCB">
        <w:rPr>
          <w:i/>
          <w:sz w:val="20"/>
        </w:rPr>
        <w:t>Janusz</w:t>
      </w:r>
      <w:proofErr w:type="spellEnd"/>
      <w:r w:rsidRPr="008E1DCB">
        <w:rPr>
          <w:i/>
          <w:sz w:val="20"/>
        </w:rPr>
        <w:t xml:space="preserve"> </w:t>
      </w:r>
      <w:proofErr w:type="spellStart"/>
      <w:r w:rsidRPr="008E1DCB">
        <w:rPr>
          <w:i/>
          <w:sz w:val="20"/>
        </w:rPr>
        <w:t>Teodor</w:t>
      </w:r>
      <w:proofErr w:type="spellEnd"/>
      <w:r w:rsidRPr="008E1DCB">
        <w:rPr>
          <w:i/>
          <w:sz w:val="20"/>
        </w:rPr>
        <w:t xml:space="preserve"> Kaminski v. Attorney General of Canada</w:t>
      </w:r>
      <w:r w:rsidRPr="008E1DCB">
        <w:rPr>
          <w:sz w:val="20"/>
        </w:rPr>
        <w:t xml:space="preserve"> (F</w:t>
      </w:r>
      <w:r w:rsidR="008E1DCB" w:rsidRPr="008E1DCB">
        <w:rPr>
          <w:sz w:val="20"/>
        </w:rPr>
        <w:t>.</w:t>
      </w:r>
      <w:r w:rsidRPr="008E1DCB">
        <w:rPr>
          <w:sz w:val="20"/>
        </w:rPr>
        <w:t>C</w:t>
      </w:r>
      <w:r w:rsidR="008E1DCB" w:rsidRPr="008E1DCB">
        <w:rPr>
          <w:sz w:val="20"/>
        </w:rPr>
        <w:t>.) (Civil)</w:t>
      </w:r>
      <w:r w:rsidR="008E1DCB">
        <w:rPr>
          <w:sz w:val="20"/>
        </w:rPr>
        <w:t xml:space="preserve"> </w:t>
      </w:r>
      <w:r w:rsidRPr="008E1DCB">
        <w:rPr>
          <w:sz w:val="20"/>
        </w:rPr>
        <w:t>(By Leave) (</w:t>
      </w:r>
      <w:hyperlink r:id="rId13" w:history="1">
        <w:r w:rsidRPr="00ED2520">
          <w:rPr>
            <w:rStyle w:val="Hyperlink"/>
            <w:sz w:val="20"/>
          </w:rPr>
          <w:t>36520</w:t>
        </w:r>
      </w:hyperlink>
      <w:r w:rsidRPr="008E1DCB">
        <w:rPr>
          <w:sz w:val="20"/>
        </w:rPr>
        <w:t>)</w:t>
      </w:r>
    </w:p>
    <w:p w:rsidR="0042648D" w:rsidRPr="0042648D" w:rsidRDefault="0042648D" w:rsidP="007E4A09">
      <w:pPr>
        <w:widowControl w:val="0"/>
        <w:autoSpaceDE w:val="0"/>
        <w:autoSpaceDN w:val="0"/>
        <w:adjustRightInd w:val="0"/>
        <w:ind w:left="360" w:hanging="360"/>
        <w:jc w:val="both"/>
        <w:rPr>
          <w:sz w:val="20"/>
        </w:rPr>
      </w:pPr>
    </w:p>
    <w:p w:rsidR="0042648D" w:rsidRPr="0042648D" w:rsidRDefault="0042648D" w:rsidP="007E4A09">
      <w:pPr>
        <w:pStyle w:val="ListParagraph"/>
        <w:numPr>
          <w:ilvl w:val="0"/>
          <w:numId w:val="33"/>
        </w:numPr>
        <w:ind w:left="360"/>
        <w:jc w:val="both"/>
        <w:rPr>
          <w:sz w:val="20"/>
          <w:lang w:val="en-CA"/>
        </w:rPr>
      </w:pPr>
      <w:r w:rsidRPr="0042648D">
        <w:rPr>
          <w:i/>
          <w:sz w:val="20"/>
        </w:rPr>
        <w:t xml:space="preserve">Noel </w:t>
      </w:r>
      <w:proofErr w:type="spellStart"/>
      <w:r w:rsidRPr="0042648D">
        <w:rPr>
          <w:i/>
          <w:sz w:val="20"/>
        </w:rPr>
        <w:t>Ayangma</w:t>
      </w:r>
      <w:proofErr w:type="spellEnd"/>
      <w:r w:rsidRPr="0042648D">
        <w:rPr>
          <w:i/>
          <w:sz w:val="20"/>
        </w:rPr>
        <w:t xml:space="preserve"> v. Prince Edward Island Human Rights Commission et al.</w:t>
      </w:r>
      <w:r w:rsidRPr="0042648D">
        <w:rPr>
          <w:sz w:val="20"/>
        </w:rPr>
        <w:t xml:space="preserve"> (P.E.I.) (Civil) (By Leave) (</w:t>
      </w:r>
      <w:hyperlink r:id="rId14" w:history="1">
        <w:r w:rsidRPr="00ED2520">
          <w:rPr>
            <w:rStyle w:val="Hyperlink"/>
            <w:sz w:val="20"/>
          </w:rPr>
          <w:t>36548</w:t>
        </w:r>
      </w:hyperlink>
      <w:r w:rsidRPr="0042648D">
        <w:rPr>
          <w:sz w:val="20"/>
        </w:rPr>
        <w:t>)</w:t>
      </w:r>
    </w:p>
    <w:p w:rsidR="0042648D" w:rsidRPr="0042648D" w:rsidRDefault="0042648D" w:rsidP="007E4A09">
      <w:pPr>
        <w:ind w:left="360" w:hanging="360"/>
        <w:jc w:val="both"/>
        <w:rPr>
          <w:sz w:val="20"/>
          <w:lang w:val="en-CA"/>
        </w:rPr>
      </w:pPr>
    </w:p>
    <w:p w:rsidR="0042648D" w:rsidRPr="0042648D" w:rsidRDefault="0042648D" w:rsidP="007E4A09">
      <w:pPr>
        <w:pStyle w:val="ListParagraph"/>
        <w:numPr>
          <w:ilvl w:val="0"/>
          <w:numId w:val="33"/>
        </w:numPr>
        <w:ind w:left="360"/>
        <w:jc w:val="both"/>
        <w:rPr>
          <w:sz w:val="20"/>
          <w:lang w:val="en-CA"/>
        </w:rPr>
      </w:pPr>
      <w:r w:rsidRPr="0042648D">
        <w:rPr>
          <w:i/>
          <w:sz w:val="20"/>
          <w:lang w:val="en-CA"/>
        </w:rPr>
        <w:t>457351 Ontario Inc</w:t>
      </w:r>
      <w:r w:rsidR="008E1DCB">
        <w:rPr>
          <w:i/>
          <w:sz w:val="20"/>
          <w:lang w:val="en-CA"/>
        </w:rPr>
        <w:t>.</w:t>
      </w:r>
      <w:r w:rsidRPr="0042648D">
        <w:rPr>
          <w:i/>
          <w:sz w:val="20"/>
          <w:lang w:val="en-CA"/>
        </w:rPr>
        <w:t xml:space="preserve"> et al. v. Golf North Properties Inc.</w:t>
      </w:r>
      <w:r w:rsidRPr="0042648D">
        <w:rPr>
          <w:sz w:val="20"/>
          <w:lang w:val="en-CA"/>
        </w:rPr>
        <w:t xml:space="preserve"> (Ont.) (Civil) (By Leave) (</w:t>
      </w:r>
      <w:hyperlink r:id="rId15" w:history="1">
        <w:r w:rsidRPr="00ED2520">
          <w:rPr>
            <w:rStyle w:val="Hyperlink"/>
            <w:sz w:val="20"/>
            <w:lang w:val="en-CA"/>
          </w:rPr>
          <w:t>36626</w:t>
        </w:r>
      </w:hyperlink>
      <w:r w:rsidRPr="0042648D">
        <w:rPr>
          <w:sz w:val="20"/>
          <w:lang w:val="en-CA"/>
        </w:rPr>
        <w:t>)</w:t>
      </w:r>
    </w:p>
    <w:p w:rsidR="0042648D" w:rsidRPr="0042648D" w:rsidRDefault="0042648D" w:rsidP="007E4A09">
      <w:pPr>
        <w:ind w:left="360" w:hanging="360"/>
        <w:jc w:val="both"/>
        <w:rPr>
          <w:sz w:val="20"/>
          <w:lang w:val="en-CA"/>
        </w:rPr>
      </w:pPr>
    </w:p>
    <w:p w:rsidR="0042648D" w:rsidRPr="0042648D" w:rsidRDefault="0042648D" w:rsidP="007E4A09">
      <w:pPr>
        <w:pStyle w:val="SCCAppellantInfoAppellantInfo"/>
        <w:numPr>
          <w:ilvl w:val="0"/>
          <w:numId w:val="33"/>
        </w:numPr>
        <w:ind w:left="360"/>
        <w:jc w:val="both"/>
        <w:rPr>
          <w:sz w:val="20"/>
          <w:szCs w:val="20"/>
        </w:rPr>
      </w:pPr>
      <w:r w:rsidRPr="0042648D">
        <w:rPr>
          <w:bCs/>
          <w:i/>
          <w:iCs/>
          <w:sz w:val="20"/>
          <w:szCs w:val="20"/>
        </w:rPr>
        <w:t>Marcel René Provost v. Attorney General of Canada representing the United Stated of America</w:t>
      </w:r>
      <w:r w:rsidRPr="0042648D">
        <w:rPr>
          <w:sz w:val="20"/>
          <w:szCs w:val="20"/>
        </w:rPr>
        <w:t xml:space="preserve"> (Que.) (Criminal) (By Leave) (</w:t>
      </w:r>
      <w:hyperlink r:id="rId16" w:history="1">
        <w:r w:rsidRPr="00ED2520">
          <w:rPr>
            <w:rStyle w:val="Hyperlink"/>
            <w:sz w:val="20"/>
            <w:szCs w:val="20"/>
          </w:rPr>
          <w:t>36526</w:t>
        </w:r>
      </w:hyperlink>
      <w:r w:rsidRPr="0042648D">
        <w:rPr>
          <w:sz w:val="20"/>
          <w:szCs w:val="20"/>
        </w:rPr>
        <w:t>)</w:t>
      </w:r>
    </w:p>
    <w:p w:rsidR="0042648D" w:rsidRPr="00F53B3F" w:rsidRDefault="0042648D" w:rsidP="002C3EE3">
      <w:pPr>
        <w:ind w:left="360" w:hanging="360"/>
        <w:jc w:val="both"/>
        <w:rPr>
          <w:sz w:val="20"/>
        </w:rPr>
      </w:pPr>
    </w:p>
    <w:p w:rsidR="0042648D" w:rsidRPr="00F53B3F" w:rsidRDefault="0042648D" w:rsidP="002C3E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04"/>
        <w:gridCol w:w="451"/>
        <w:gridCol w:w="4409"/>
      </w:tblGrid>
      <w:tr w:rsidR="00FD1D46" w:rsidRPr="00F53B3F" w:rsidTr="00FD1D46">
        <w:tc>
          <w:tcPr>
            <w:tcW w:w="543" w:type="pct"/>
          </w:tcPr>
          <w:p w:rsidR="00FD1D46" w:rsidRPr="00F53B3F" w:rsidRDefault="00FD1D46" w:rsidP="002C3EE3">
            <w:pPr>
              <w:jc w:val="both"/>
              <w:rPr>
                <w:sz w:val="20"/>
              </w:rPr>
            </w:pPr>
            <w:r w:rsidRPr="00F53B3F">
              <w:rPr>
                <w:rStyle w:val="SCCFileNumberChar"/>
                <w:sz w:val="20"/>
                <w:szCs w:val="20"/>
              </w:rPr>
              <w:t>36593</w:t>
            </w:r>
          </w:p>
        </w:tc>
        <w:tc>
          <w:tcPr>
            <w:tcW w:w="4457" w:type="pct"/>
            <w:gridSpan w:val="3"/>
          </w:tcPr>
          <w:p w:rsidR="00FD1D46" w:rsidRPr="00F53B3F" w:rsidRDefault="00FD1D46" w:rsidP="002C3EE3">
            <w:pPr>
              <w:pStyle w:val="SCCLsocParty"/>
              <w:jc w:val="both"/>
              <w:rPr>
                <w:b/>
                <w:sz w:val="20"/>
                <w:szCs w:val="20"/>
                <w:lang w:val="en-US"/>
              </w:rPr>
            </w:pPr>
            <w:proofErr w:type="spellStart"/>
            <w:r w:rsidRPr="00F53B3F">
              <w:rPr>
                <w:b/>
                <w:sz w:val="20"/>
                <w:szCs w:val="20"/>
                <w:lang w:val="en-US"/>
              </w:rPr>
              <w:t>Jeries</w:t>
            </w:r>
            <w:proofErr w:type="spellEnd"/>
            <w:r w:rsidRPr="00F53B3F">
              <w:rPr>
                <w:b/>
                <w:sz w:val="20"/>
                <w:szCs w:val="20"/>
                <w:lang w:val="en-US"/>
              </w:rPr>
              <w:t xml:space="preserve"> </w:t>
            </w:r>
            <w:proofErr w:type="spellStart"/>
            <w:r w:rsidRPr="00F53B3F">
              <w:rPr>
                <w:b/>
                <w:sz w:val="20"/>
                <w:szCs w:val="20"/>
                <w:lang w:val="en-US"/>
              </w:rPr>
              <w:t>Yacob</w:t>
            </w:r>
            <w:proofErr w:type="spellEnd"/>
            <w:r w:rsidRPr="00F53B3F">
              <w:rPr>
                <w:b/>
                <w:sz w:val="20"/>
                <w:szCs w:val="20"/>
                <w:lang w:val="en-US"/>
              </w:rPr>
              <w:t xml:space="preserve"> </w:t>
            </w:r>
            <w:proofErr w:type="spellStart"/>
            <w:r w:rsidRPr="00F53B3F">
              <w:rPr>
                <w:b/>
                <w:sz w:val="20"/>
                <w:szCs w:val="20"/>
                <w:lang w:val="en-US"/>
              </w:rPr>
              <w:t>Qumsyeh</w:t>
            </w:r>
            <w:proofErr w:type="spellEnd"/>
            <w:r w:rsidRPr="00F53B3F">
              <w:rPr>
                <w:b/>
                <w:sz w:val="20"/>
                <w:szCs w:val="20"/>
                <w:lang w:val="en-US"/>
              </w:rPr>
              <w:t xml:space="preserve"> v. The Attorney General of Canada on behalf of the United States of </w:t>
            </w:r>
            <w:proofErr w:type="spellStart"/>
            <w:r w:rsidRPr="00F53B3F">
              <w:rPr>
                <w:b/>
                <w:sz w:val="20"/>
                <w:szCs w:val="20"/>
                <w:lang w:val="en-US"/>
              </w:rPr>
              <w:t>Americe</w:t>
            </w:r>
            <w:proofErr w:type="spellEnd"/>
            <w:r w:rsidRPr="00F53B3F">
              <w:rPr>
                <w:b/>
                <w:sz w:val="20"/>
                <w:szCs w:val="20"/>
                <w:lang w:val="en-US"/>
              </w:rPr>
              <w:t xml:space="preserve"> and the Minister of Justice</w:t>
            </w:r>
          </w:p>
          <w:p w:rsidR="00FD1D46" w:rsidRPr="00F53B3F" w:rsidRDefault="00FD1D46" w:rsidP="002C3EE3">
            <w:pPr>
              <w:jc w:val="both"/>
              <w:rPr>
                <w:sz w:val="20"/>
              </w:rPr>
            </w:pPr>
            <w:r w:rsidRPr="00F53B3F">
              <w:rPr>
                <w:sz w:val="20"/>
              </w:rPr>
              <w:t>(Ont.) (Criminal) (By Leave)</w:t>
            </w:r>
          </w:p>
        </w:tc>
      </w:tr>
      <w:tr w:rsidR="00FD1D46" w:rsidRPr="00F53B3F" w:rsidTr="00FD1D46">
        <w:tc>
          <w:tcPr>
            <w:tcW w:w="5000" w:type="pct"/>
            <w:gridSpan w:val="4"/>
          </w:tcPr>
          <w:p w:rsidR="00FD1D46" w:rsidRPr="00F53B3F" w:rsidRDefault="00FD1D46" w:rsidP="002C3EE3">
            <w:pPr>
              <w:jc w:val="both"/>
              <w:rPr>
                <w:sz w:val="20"/>
              </w:rPr>
            </w:pPr>
            <w:r w:rsidRPr="00F53B3F">
              <w:rPr>
                <w:sz w:val="20"/>
              </w:rPr>
              <w:lastRenderedPageBreak/>
              <w:t>Criminal law – Extradition – Committal hearings – Powers of extradition judge – Judicial review of Minister’s surrender order – Abuse of process – Whether extradition for trial violates principles of fundamental justice where person extradited previously convicted for same offence in another jurisdiction – Whether such an extradition is unjust and oppressive – Whether extradition to face life in prison without possibility of parole would shock conscience of Canadians.</w:t>
            </w:r>
          </w:p>
        </w:tc>
      </w:tr>
      <w:tr w:rsidR="00FD1D46" w:rsidRPr="00F53B3F" w:rsidTr="00FD1D46">
        <w:tc>
          <w:tcPr>
            <w:tcW w:w="5000" w:type="pct"/>
            <w:gridSpan w:val="4"/>
          </w:tcPr>
          <w:p w:rsidR="002C3EE3" w:rsidRPr="00F53B3F" w:rsidRDefault="002C3EE3" w:rsidP="002C3EE3">
            <w:pPr>
              <w:jc w:val="both"/>
              <w:rPr>
                <w:sz w:val="20"/>
              </w:rPr>
            </w:pPr>
            <w:r w:rsidRPr="00F53B3F">
              <w:rPr>
                <w:sz w:val="20"/>
              </w:rPr>
              <w:t>Mr. </w:t>
            </w:r>
            <w:proofErr w:type="spellStart"/>
            <w:r w:rsidRPr="00F53B3F">
              <w:rPr>
                <w:sz w:val="20"/>
              </w:rPr>
              <w:t>Qumsyeh</w:t>
            </w:r>
            <w:proofErr w:type="spellEnd"/>
            <w:r w:rsidRPr="00F53B3F">
              <w:rPr>
                <w:sz w:val="20"/>
              </w:rPr>
              <w:t xml:space="preserve"> is wanted in the United States for the 1982 murder of his ex-wife. Mr. </w:t>
            </w:r>
            <w:proofErr w:type="spellStart"/>
            <w:r w:rsidRPr="00F53B3F">
              <w:rPr>
                <w:sz w:val="20"/>
              </w:rPr>
              <w:t>Qumsyeh</w:t>
            </w:r>
            <w:proofErr w:type="spellEnd"/>
            <w:r w:rsidRPr="00F53B3F">
              <w:rPr>
                <w:sz w:val="20"/>
              </w:rPr>
              <w:t xml:space="preserve"> is a citizen of the Kingdom of Jordan and returned to his homeland before he was charged by United States authorities. In Jordan, Mr. </w:t>
            </w:r>
            <w:proofErr w:type="spellStart"/>
            <w:r w:rsidRPr="00F53B3F">
              <w:rPr>
                <w:sz w:val="20"/>
              </w:rPr>
              <w:t>Qumsyeh</w:t>
            </w:r>
            <w:proofErr w:type="spellEnd"/>
            <w:r w:rsidRPr="00F53B3F">
              <w:rPr>
                <w:sz w:val="20"/>
              </w:rPr>
              <w:t xml:space="preserve"> was prosecuted and convicted for the murder and sentenced to fifteen years in prison. As part of a general amnesty, Mr. </w:t>
            </w:r>
            <w:proofErr w:type="spellStart"/>
            <w:r w:rsidRPr="00F53B3F">
              <w:rPr>
                <w:sz w:val="20"/>
              </w:rPr>
              <w:t>Qumsyeh</w:t>
            </w:r>
            <w:proofErr w:type="spellEnd"/>
            <w:r w:rsidRPr="00F53B3F">
              <w:rPr>
                <w:sz w:val="20"/>
              </w:rPr>
              <w:t xml:space="preserve"> was released from prison after serving six and a half years of his sentence. After Mr. </w:t>
            </w:r>
            <w:proofErr w:type="spellStart"/>
            <w:r w:rsidRPr="00F53B3F">
              <w:rPr>
                <w:sz w:val="20"/>
              </w:rPr>
              <w:t>Qumsyeh</w:t>
            </w:r>
            <w:proofErr w:type="spellEnd"/>
            <w:r w:rsidRPr="00F53B3F">
              <w:rPr>
                <w:sz w:val="20"/>
              </w:rPr>
              <w:t xml:space="preserve"> came to Canada in 2011, the United States requested his extradition so that he could be tried in Michigan for the murder.</w:t>
            </w:r>
          </w:p>
          <w:p w:rsidR="002C3EE3" w:rsidRPr="00F53B3F" w:rsidRDefault="002C3EE3" w:rsidP="002C3EE3">
            <w:pPr>
              <w:jc w:val="both"/>
              <w:rPr>
                <w:sz w:val="20"/>
              </w:rPr>
            </w:pPr>
          </w:p>
          <w:p w:rsidR="002C3EE3" w:rsidRPr="00F53B3F" w:rsidRDefault="002C3EE3" w:rsidP="002C3EE3">
            <w:pPr>
              <w:jc w:val="both"/>
              <w:rPr>
                <w:sz w:val="20"/>
              </w:rPr>
            </w:pPr>
            <w:r w:rsidRPr="00F53B3F">
              <w:rPr>
                <w:sz w:val="20"/>
              </w:rPr>
              <w:t>The extradition judge ordered the committal of Mr. </w:t>
            </w:r>
            <w:proofErr w:type="spellStart"/>
            <w:r w:rsidRPr="00F53B3F">
              <w:rPr>
                <w:sz w:val="20"/>
              </w:rPr>
              <w:t>Qumsyeh</w:t>
            </w:r>
            <w:proofErr w:type="spellEnd"/>
            <w:r w:rsidRPr="00F53B3F">
              <w:rPr>
                <w:sz w:val="20"/>
              </w:rPr>
              <w:t xml:space="preserve"> into custody to await the Minister of Justice’s decision to surrender him for prosecution of the alleged offence in the United States.  The Minister subsequently ordered Mr. </w:t>
            </w:r>
            <w:proofErr w:type="spellStart"/>
            <w:r w:rsidRPr="00F53B3F">
              <w:rPr>
                <w:sz w:val="20"/>
              </w:rPr>
              <w:t>Qumsyeh’s</w:t>
            </w:r>
            <w:proofErr w:type="spellEnd"/>
            <w:r w:rsidRPr="00F53B3F">
              <w:rPr>
                <w:sz w:val="20"/>
              </w:rPr>
              <w:t xml:space="preserve"> surrender. The Ontario Court of Appeal unanimously dismissed Mr. </w:t>
            </w:r>
            <w:proofErr w:type="spellStart"/>
            <w:r w:rsidRPr="00F53B3F">
              <w:rPr>
                <w:sz w:val="20"/>
              </w:rPr>
              <w:t>Qumsyeh’s</w:t>
            </w:r>
            <w:proofErr w:type="spellEnd"/>
            <w:r w:rsidRPr="00F53B3F">
              <w:rPr>
                <w:sz w:val="20"/>
              </w:rPr>
              <w:t xml:space="preserve"> appeal from the committal order, as well as his application for judicial review from the Minister’s decision to surrender him to the United States.</w:t>
            </w:r>
          </w:p>
          <w:p w:rsidR="00FD1D46" w:rsidRPr="00F53B3F" w:rsidRDefault="00FD1D46" w:rsidP="002C3EE3">
            <w:pPr>
              <w:jc w:val="both"/>
              <w:rPr>
                <w:sz w:val="20"/>
              </w:rPr>
            </w:pPr>
          </w:p>
        </w:tc>
      </w:tr>
      <w:tr w:rsidR="002C3EE3" w:rsidRPr="00F53B3F" w:rsidTr="002C3EE3">
        <w:trPr>
          <w:trHeight w:val="229"/>
        </w:trPr>
        <w:tc>
          <w:tcPr>
            <w:tcW w:w="2379" w:type="pct"/>
            <w:gridSpan w:val="2"/>
          </w:tcPr>
          <w:p w:rsidR="002C3EE3" w:rsidRPr="00F53B3F" w:rsidRDefault="002C3EE3" w:rsidP="002C3EE3">
            <w:pPr>
              <w:jc w:val="both"/>
              <w:rPr>
                <w:sz w:val="20"/>
              </w:rPr>
            </w:pPr>
            <w:r w:rsidRPr="00F53B3F">
              <w:rPr>
                <w:sz w:val="20"/>
              </w:rPr>
              <w:t>December 4, 2012</w:t>
            </w:r>
          </w:p>
          <w:p w:rsidR="002C3EE3" w:rsidRPr="00F53B3F" w:rsidRDefault="002C3EE3" w:rsidP="002C3EE3">
            <w:pPr>
              <w:jc w:val="both"/>
              <w:rPr>
                <w:sz w:val="20"/>
              </w:rPr>
            </w:pPr>
            <w:r w:rsidRPr="00F53B3F">
              <w:rPr>
                <w:sz w:val="20"/>
              </w:rPr>
              <w:t>Ontario Superior Court of Justice</w:t>
            </w:r>
          </w:p>
          <w:p w:rsidR="002C3EE3" w:rsidRPr="00F53B3F" w:rsidRDefault="002C3EE3" w:rsidP="002C3EE3">
            <w:pPr>
              <w:jc w:val="both"/>
              <w:rPr>
                <w:sz w:val="20"/>
              </w:rPr>
            </w:pPr>
            <w:r w:rsidRPr="00F53B3F">
              <w:rPr>
                <w:sz w:val="20"/>
              </w:rPr>
              <w:t>(Campbell J.)</w:t>
            </w:r>
          </w:p>
          <w:p w:rsidR="002C3EE3" w:rsidRPr="00F53B3F" w:rsidRDefault="002C3EE3" w:rsidP="002C3EE3">
            <w:pPr>
              <w:jc w:val="both"/>
              <w:rPr>
                <w:sz w:val="20"/>
              </w:rPr>
            </w:pPr>
            <w:r w:rsidRPr="00F53B3F">
              <w:rPr>
                <w:sz w:val="20"/>
              </w:rPr>
              <w:t>Unreported oral reasons for judgment</w:t>
            </w:r>
          </w:p>
          <w:p w:rsidR="002C3EE3" w:rsidRPr="00F53B3F" w:rsidRDefault="002C3EE3" w:rsidP="002C3EE3">
            <w:pPr>
              <w:jc w:val="both"/>
              <w:rPr>
                <w:sz w:val="20"/>
              </w:rPr>
            </w:pPr>
          </w:p>
        </w:tc>
        <w:tc>
          <w:tcPr>
            <w:tcW w:w="243" w:type="pct"/>
          </w:tcPr>
          <w:p w:rsidR="002C3EE3" w:rsidRPr="00F53B3F" w:rsidRDefault="002C3EE3" w:rsidP="002C3EE3">
            <w:pPr>
              <w:jc w:val="both"/>
              <w:rPr>
                <w:sz w:val="20"/>
              </w:rPr>
            </w:pPr>
          </w:p>
        </w:tc>
        <w:tc>
          <w:tcPr>
            <w:tcW w:w="2379" w:type="pct"/>
          </w:tcPr>
          <w:p w:rsidR="002C3EE3" w:rsidRPr="00F53B3F" w:rsidRDefault="002C3EE3" w:rsidP="002C3EE3">
            <w:pPr>
              <w:jc w:val="both"/>
              <w:rPr>
                <w:sz w:val="20"/>
              </w:rPr>
            </w:pPr>
            <w:r w:rsidRPr="00F53B3F">
              <w:rPr>
                <w:sz w:val="20"/>
              </w:rPr>
              <w:t>Respondent’s application seeking order for applicant’s committal into custody to await Minister’s surrender decision, granted.</w:t>
            </w:r>
          </w:p>
          <w:p w:rsidR="002C3EE3" w:rsidRPr="00F53B3F" w:rsidRDefault="002C3EE3" w:rsidP="002C3EE3">
            <w:pPr>
              <w:jc w:val="both"/>
              <w:rPr>
                <w:sz w:val="20"/>
              </w:rPr>
            </w:pPr>
          </w:p>
        </w:tc>
      </w:tr>
      <w:tr w:rsidR="002C3EE3" w:rsidRPr="00F53B3F" w:rsidTr="002C3EE3">
        <w:trPr>
          <w:trHeight w:val="227"/>
        </w:trPr>
        <w:tc>
          <w:tcPr>
            <w:tcW w:w="2379" w:type="pct"/>
            <w:gridSpan w:val="2"/>
          </w:tcPr>
          <w:p w:rsidR="002C3EE3" w:rsidRPr="00F53B3F" w:rsidRDefault="002C3EE3" w:rsidP="002C3EE3">
            <w:pPr>
              <w:jc w:val="both"/>
              <w:rPr>
                <w:sz w:val="20"/>
              </w:rPr>
            </w:pPr>
            <w:r w:rsidRPr="00F53B3F">
              <w:rPr>
                <w:sz w:val="20"/>
              </w:rPr>
              <w:t>July 24, 2015</w:t>
            </w:r>
          </w:p>
          <w:p w:rsidR="002C3EE3" w:rsidRPr="00F53B3F" w:rsidRDefault="002C3EE3" w:rsidP="002C3EE3">
            <w:pPr>
              <w:jc w:val="both"/>
              <w:rPr>
                <w:sz w:val="20"/>
              </w:rPr>
            </w:pPr>
            <w:r w:rsidRPr="00F53B3F">
              <w:rPr>
                <w:sz w:val="20"/>
              </w:rPr>
              <w:t>Court of Appeal for Ontario</w:t>
            </w:r>
          </w:p>
          <w:p w:rsidR="002C3EE3" w:rsidRPr="00F53B3F" w:rsidRDefault="002C3EE3" w:rsidP="002C3EE3">
            <w:pPr>
              <w:jc w:val="both"/>
              <w:rPr>
                <w:sz w:val="20"/>
              </w:rPr>
            </w:pPr>
            <w:r w:rsidRPr="00F53B3F">
              <w:rPr>
                <w:sz w:val="20"/>
              </w:rPr>
              <w:t xml:space="preserve">(Doherty, </w:t>
            </w:r>
            <w:proofErr w:type="spellStart"/>
            <w:r w:rsidRPr="00F53B3F">
              <w:rPr>
                <w:sz w:val="20"/>
              </w:rPr>
              <w:t>Gillese</w:t>
            </w:r>
            <w:proofErr w:type="spellEnd"/>
            <w:r w:rsidRPr="00F53B3F">
              <w:rPr>
                <w:sz w:val="20"/>
              </w:rPr>
              <w:t xml:space="preserve"> and Brown JJ.A.)</w:t>
            </w:r>
          </w:p>
          <w:p w:rsidR="002C3EE3" w:rsidRPr="00F53B3F" w:rsidRDefault="002C3EE3" w:rsidP="002C3EE3">
            <w:pPr>
              <w:jc w:val="both"/>
              <w:rPr>
                <w:sz w:val="20"/>
              </w:rPr>
            </w:pPr>
            <w:hyperlink r:id="rId17" w:history="1">
              <w:r w:rsidRPr="00F53B3F">
                <w:rPr>
                  <w:rStyle w:val="Hyperlink"/>
                  <w:sz w:val="20"/>
                </w:rPr>
                <w:t>2015 ONCA 551</w:t>
              </w:r>
            </w:hyperlink>
          </w:p>
          <w:p w:rsidR="002C3EE3" w:rsidRPr="00F53B3F" w:rsidRDefault="002C3EE3" w:rsidP="002C3EE3">
            <w:pPr>
              <w:jc w:val="both"/>
              <w:rPr>
                <w:sz w:val="20"/>
              </w:rPr>
            </w:pPr>
          </w:p>
        </w:tc>
        <w:tc>
          <w:tcPr>
            <w:tcW w:w="243" w:type="pct"/>
          </w:tcPr>
          <w:p w:rsidR="002C3EE3" w:rsidRPr="00F53B3F" w:rsidRDefault="002C3EE3" w:rsidP="002C3EE3">
            <w:pPr>
              <w:jc w:val="both"/>
              <w:rPr>
                <w:sz w:val="20"/>
              </w:rPr>
            </w:pPr>
          </w:p>
        </w:tc>
        <w:tc>
          <w:tcPr>
            <w:tcW w:w="2379" w:type="pct"/>
          </w:tcPr>
          <w:p w:rsidR="002C3EE3" w:rsidRPr="00F53B3F" w:rsidRDefault="002C3EE3" w:rsidP="002C3EE3">
            <w:pPr>
              <w:jc w:val="both"/>
              <w:rPr>
                <w:sz w:val="20"/>
              </w:rPr>
            </w:pPr>
            <w:r w:rsidRPr="00F53B3F">
              <w:rPr>
                <w:sz w:val="20"/>
              </w:rPr>
              <w:t>Applicant’s appeal and application for judicial review of Minister’s surrender order, dismissed.</w:t>
            </w:r>
          </w:p>
          <w:p w:rsidR="002C3EE3" w:rsidRPr="00F53B3F" w:rsidRDefault="002C3EE3" w:rsidP="002C3EE3">
            <w:pPr>
              <w:jc w:val="both"/>
              <w:rPr>
                <w:sz w:val="20"/>
              </w:rPr>
            </w:pPr>
          </w:p>
        </w:tc>
      </w:tr>
      <w:tr w:rsidR="002C3EE3" w:rsidRPr="00F53B3F" w:rsidTr="002C3EE3">
        <w:trPr>
          <w:trHeight w:val="227"/>
        </w:trPr>
        <w:tc>
          <w:tcPr>
            <w:tcW w:w="2379" w:type="pct"/>
            <w:gridSpan w:val="2"/>
          </w:tcPr>
          <w:p w:rsidR="002C3EE3" w:rsidRPr="00F53B3F" w:rsidRDefault="002C3EE3" w:rsidP="002C3EE3">
            <w:pPr>
              <w:jc w:val="both"/>
              <w:rPr>
                <w:sz w:val="20"/>
              </w:rPr>
            </w:pPr>
            <w:r w:rsidRPr="00F53B3F">
              <w:rPr>
                <w:sz w:val="20"/>
              </w:rPr>
              <w:t>September 22, 2015</w:t>
            </w:r>
          </w:p>
          <w:p w:rsidR="002C3EE3" w:rsidRPr="00F53B3F" w:rsidRDefault="002C3EE3" w:rsidP="002C3EE3">
            <w:pPr>
              <w:jc w:val="both"/>
              <w:rPr>
                <w:sz w:val="20"/>
              </w:rPr>
            </w:pPr>
            <w:r w:rsidRPr="00F53B3F">
              <w:rPr>
                <w:sz w:val="20"/>
              </w:rPr>
              <w:t>Supreme Court of Canada</w:t>
            </w:r>
          </w:p>
        </w:tc>
        <w:tc>
          <w:tcPr>
            <w:tcW w:w="243" w:type="pct"/>
          </w:tcPr>
          <w:p w:rsidR="002C3EE3" w:rsidRPr="00F53B3F" w:rsidRDefault="002C3EE3" w:rsidP="002C3EE3">
            <w:pPr>
              <w:jc w:val="both"/>
              <w:rPr>
                <w:sz w:val="20"/>
              </w:rPr>
            </w:pPr>
          </w:p>
        </w:tc>
        <w:tc>
          <w:tcPr>
            <w:tcW w:w="2379" w:type="pct"/>
          </w:tcPr>
          <w:p w:rsidR="002C3EE3" w:rsidRPr="00F53B3F" w:rsidRDefault="002C3EE3" w:rsidP="002C3EE3">
            <w:pPr>
              <w:jc w:val="both"/>
              <w:rPr>
                <w:sz w:val="20"/>
              </w:rPr>
            </w:pPr>
            <w:r w:rsidRPr="00F53B3F">
              <w:rPr>
                <w:sz w:val="20"/>
              </w:rPr>
              <w:t>Application for leave to appeal, filed.</w:t>
            </w:r>
          </w:p>
        </w:tc>
      </w:tr>
    </w:tbl>
    <w:p w:rsidR="002C3EE3" w:rsidRPr="00F53B3F" w:rsidRDefault="002C3EE3">
      <w:pPr>
        <w:rPr>
          <w:sz w:val="20"/>
        </w:rPr>
      </w:pPr>
    </w:p>
    <w:p w:rsidR="00FD1D46" w:rsidRPr="00F53B3F" w:rsidRDefault="00FD1D46" w:rsidP="002C3EE3">
      <w:pPr>
        <w:jc w:val="both"/>
        <w:rPr>
          <w:sz w:val="20"/>
        </w:rPr>
      </w:pPr>
    </w:p>
    <w:tbl>
      <w:tblPr>
        <w:tblW w:w="4952" w:type="pct"/>
        <w:tblCellMar>
          <w:left w:w="0" w:type="dxa"/>
          <w:bottom w:w="99" w:type="dxa"/>
          <w:right w:w="0" w:type="dxa"/>
        </w:tblCellMar>
        <w:tblLook w:val="04A0" w:firstRow="1" w:lastRow="0" w:firstColumn="1" w:lastColumn="0" w:noHBand="0" w:noVBand="1"/>
      </w:tblPr>
      <w:tblGrid>
        <w:gridCol w:w="1006"/>
        <w:gridCol w:w="3404"/>
        <w:gridCol w:w="451"/>
        <w:gridCol w:w="4409"/>
      </w:tblGrid>
      <w:tr w:rsidR="00FD1D46" w:rsidRPr="00F53B3F" w:rsidTr="00004411">
        <w:tc>
          <w:tcPr>
            <w:tcW w:w="543" w:type="pct"/>
          </w:tcPr>
          <w:p w:rsidR="00FD1D46" w:rsidRPr="00F53B3F" w:rsidRDefault="00FD1D46" w:rsidP="002C3EE3">
            <w:pPr>
              <w:jc w:val="both"/>
              <w:rPr>
                <w:sz w:val="20"/>
                <w:lang w:val="fr-CA"/>
              </w:rPr>
            </w:pPr>
            <w:r w:rsidRPr="00F53B3F">
              <w:rPr>
                <w:rStyle w:val="SCCFileNumberChar"/>
                <w:sz w:val="20"/>
                <w:szCs w:val="20"/>
                <w:lang w:val="fr-CA"/>
              </w:rPr>
              <w:t>36593</w:t>
            </w:r>
          </w:p>
        </w:tc>
        <w:tc>
          <w:tcPr>
            <w:tcW w:w="4457" w:type="pct"/>
            <w:gridSpan w:val="3"/>
          </w:tcPr>
          <w:p w:rsidR="00FD1D46" w:rsidRPr="00F53B3F" w:rsidRDefault="00FD1D46" w:rsidP="002C3EE3">
            <w:pPr>
              <w:jc w:val="both"/>
              <w:rPr>
                <w:b/>
                <w:sz w:val="20"/>
                <w:lang w:val="fr-CA"/>
              </w:rPr>
            </w:pPr>
            <w:r w:rsidRPr="00F53B3F">
              <w:rPr>
                <w:b/>
                <w:sz w:val="20"/>
                <w:lang w:val="fr-CA"/>
              </w:rPr>
              <w:t>Jeries Yacob Qumsyeh c. Procureur général du Canada au nom des États-Unis d’Amérique et du ministre de la Justice</w:t>
            </w:r>
          </w:p>
          <w:p w:rsidR="00FD1D46" w:rsidRPr="00F53B3F" w:rsidRDefault="00FD1D46" w:rsidP="002C3EE3">
            <w:pPr>
              <w:jc w:val="both"/>
              <w:rPr>
                <w:sz w:val="20"/>
                <w:lang w:val="fr-CA"/>
              </w:rPr>
            </w:pPr>
            <w:r w:rsidRPr="00F53B3F">
              <w:rPr>
                <w:sz w:val="20"/>
                <w:lang w:val="fr-CA"/>
              </w:rPr>
              <w:t>(Ont.) (Criminelle) (Sur autorisation)</w:t>
            </w:r>
          </w:p>
        </w:tc>
      </w:tr>
      <w:tr w:rsidR="00FD1D46" w:rsidRPr="00F53B3F" w:rsidTr="00004411">
        <w:tc>
          <w:tcPr>
            <w:tcW w:w="5000" w:type="pct"/>
            <w:gridSpan w:val="4"/>
          </w:tcPr>
          <w:p w:rsidR="00FD1D46" w:rsidRPr="00F53B3F" w:rsidRDefault="00FD1D46" w:rsidP="002C3EE3">
            <w:pPr>
              <w:contextualSpacing/>
              <w:jc w:val="both"/>
              <w:rPr>
                <w:sz w:val="20"/>
                <w:lang w:val="fr-CA"/>
              </w:rPr>
            </w:pPr>
            <w:r w:rsidRPr="00F53B3F">
              <w:rPr>
                <w:sz w:val="20"/>
                <w:lang w:val="fr-CA"/>
              </w:rPr>
              <w:t>Droit criminel – Extradition – Audiences relatives à l’incarcération – Pouvoirs du juge d’extradition – Contrôle judiciaire de l’arrêté d’extradition du ministre – Abus de procédure – L’extradition en vue de subir un procès viole-t-il les principes de justice fondamentale lorsque la personne dont on demande l’extradition a déjà été déclarée coupable de la même infraction dans un autre ressort? – Une telle extradition est-elle injuste et tyrannique? – L’extradition pour subir une peine d’emprisonnement à perpétuité sans possibilité de libération conditionnelle choquerait-elle la conscience des Canadiens?</w:t>
            </w:r>
          </w:p>
          <w:p w:rsidR="00F53B3F" w:rsidRPr="00F53B3F" w:rsidRDefault="00F53B3F" w:rsidP="002C3EE3">
            <w:pPr>
              <w:contextualSpacing/>
              <w:jc w:val="both"/>
              <w:rPr>
                <w:sz w:val="20"/>
                <w:lang w:val="fr-CA"/>
              </w:rPr>
            </w:pPr>
          </w:p>
        </w:tc>
      </w:tr>
      <w:tr w:rsidR="00FD1D46" w:rsidRPr="00F53B3F" w:rsidTr="00004411">
        <w:tc>
          <w:tcPr>
            <w:tcW w:w="5000" w:type="pct"/>
            <w:gridSpan w:val="4"/>
          </w:tcPr>
          <w:p w:rsidR="00F53B3F" w:rsidRPr="00F53B3F" w:rsidRDefault="00F53B3F" w:rsidP="00F53B3F">
            <w:pPr>
              <w:jc w:val="both"/>
              <w:rPr>
                <w:sz w:val="20"/>
                <w:lang w:val="fr-CA"/>
              </w:rPr>
            </w:pPr>
            <w:r w:rsidRPr="00F53B3F">
              <w:rPr>
                <w:sz w:val="20"/>
                <w:lang w:val="fr-CA"/>
              </w:rPr>
              <w:t xml:space="preserve">Monsieur </w:t>
            </w:r>
            <w:proofErr w:type="spellStart"/>
            <w:r w:rsidRPr="00F53B3F">
              <w:rPr>
                <w:sz w:val="20"/>
                <w:lang w:val="fr-CA"/>
              </w:rPr>
              <w:t>Qumsyeh</w:t>
            </w:r>
            <w:proofErr w:type="spellEnd"/>
            <w:r w:rsidRPr="00F53B3F">
              <w:rPr>
                <w:sz w:val="20"/>
                <w:lang w:val="fr-CA"/>
              </w:rPr>
              <w:t xml:space="preserve"> est recherché aux États-Unis pour le meurtre de son ex-épouse en 1982. Monsieur </w:t>
            </w:r>
            <w:proofErr w:type="spellStart"/>
            <w:r w:rsidRPr="00F53B3F">
              <w:rPr>
                <w:sz w:val="20"/>
                <w:lang w:val="fr-CA"/>
              </w:rPr>
              <w:t>Qumsyeh</w:t>
            </w:r>
            <w:proofErr w:type="spellEnd"/>
            <w:r w:rsidRPr="00F53B3F">
              <w:rPr>
                <w:sz w:val="20"/>
                <w:lang w:val="fr-CA"/>
              </w:rPr>
              <w:t xml:space="preserve"> est citoyen du Royaume de Jordanie et il est retourné dans son pays d’origine avant d’être inculpé par les autorités des États-Unis. En Jordanie, M. Qumsyeh a été poursuivi, déclaré coupable du meurtre et condamné à une peine d’emprisonnement de quinze ans. Dans le cadre d’une amnistie générale, M. Qumsyeh a été libéré de prison après avoir purgé six ans et demi de sa peine. Après la venue de M. Qumsyeh au Canada en 2011, les États-Unis ont demandé son extradition pour qu’il puisse subir au Michigan son procès pour le meurtre.</w:t>
            </w:r>
          </w:p>
          <w:p w:rsidR="00F53B3F" w:rsidRPr="00F53B3F" w:rsidRDefault="00F53B3F" w:rsidP="00F53B3F">
            <w:pPr>
              <w:jc w:val="both"/>
              <w:rPr>
                <w:sz w:val="20"/>
                <w:lang w:val="fr-CA"/>
              </w:rPr>
            </w:pPr>
          </w:p>
          <w:p w:rsidR="00F53B3F" w:rsidRPr="00F53B3F" w:rsidRDefault="00F53B3F" w:rsidP="00F53B3F">
            <w:pPr>
              <w:jc w:val="both"/>
              <w:rPr>
                <w:sz w:val="20"/>
                <w:lang w:val="fr-CA"/>
              </w:rPr>
            </w:pPr>
            <w:r w:rsidRPr="00F53B3F">
              <w:rPr>
                <w:sz w:val="20"/>
                <w:lang w:val="fr-CA"/>
              </w:rPr>
              <w:t>Le juge d’extradition a ordonné l’incarcération de M. Qumsyeh en attendant que le ministre de la Justice rende une décision de l’extrader pour qu’il subisse son procès relativement à l’infraction alléguée aux États-Unis. Le ministre a subséquemment ordonné l’extradition de M. </w:t>
            </w:r>
            <w:proofErr w:type="spellStart"/>
            <w:r w:rsidRPr="00F53B3F">
              <w:rPr>
                <w:sz w:val="20"/>
                <w:lang w:val="fr-CA"/>
              </w:rPr>
              <w:t>Qumsyeh</w:t>
            </w:r>
            <w:proofErr w:type="spellEnd"/>
            <w:r w:rsidRPr="00F53B3F">
              <w:rPr>
                <w:sz w:val="20"/>
                <w:lang w:val="fr-CA"/>
              </w:rPr>
              <w:t xml:space="preserve">. La Cour d’appel de l’Ontario a rejeté à l’unanimité l’appel </w:t>
            </w:r>
            <w:r w:rsidRPr="00F53B3F">
              <w:rPr>
                <w:sz w:val="20"/>
                <w:lang w:val="fr-CA"/>
              </w:rPr>
              <w:lastRenderedPageBreak/>
              <w:t>de l’ordonnance d’incarcération de M. Qumsyeh, ainsi que sa demande de contrôle judiciaire de la décision du ministre de l’extrader vers les États-Unis.</w:t>
            </w:r>
          </w:p>
          <w:p w:rsidR="00FD1D46" w:rsidRPr="00F53B3F" w:rsidRDefault="00FD1D46" w:rsidP="002C3EE3">
            <w:pPr>
              <w:jc w:val="both"/>
              <w:rPr>
                <w:sz w:val="20"/>
                <w:lang w:val="fr-CA"/>
              </w:rPr>
            </w:pPr>
          </w:p>
        </w:tc>
      </w:tr>
      <w:tr w:rsidR="00F53B3F" w:rsidRPr="00F53B3F" w:rsidTr="00F53B3F">
        <w:trPr>
          <w:trHeight w:val="229"/>
        </w:trPr>
        <w:tc>
          <w:tcPr>
            <w:tcW w:w="2379" w:type="pct"/>
            <w:gridSpan w:val="2"/>
          </w:tcPr>
          <w:p w:rsidR="00F53B3F" w:rsidRPr="00F53B3F" w:rsidRDefault="00F53B3F" w:rsidP="00F53B3F">
            <w:pPr>
              <w:jc w:val="both"/>
              <w:rPr>
                <w:sz w:val="20"/>
                <w:lang w:val="fr-CA"/>
              </w:rPr>
            </w:pPr>
            <w:r w:rsidRPr="00F53B3F">
              <w:rPr>
                <w:sz w:val="20"/>
                <w:lang w:val="fr-CA"/>
              </w:rPr>
              <w:lastRenderedPageBreak/>
              <w:t>4 décembre 2012</w:t>
            </w:r>
          </w:p>
          <w:p w:rsidR="00F53B3F" w:rsidRPr="00F53B3F" w:rsidRDefault="00F53B3F" w:rsidP="00F53B3F">
            <w:pPr>
              <w:jc w:val="both"/>
              <w:rPr>
                <w:sz w:val="20"/>
                <w:lang w:val="fr-CA"/>
              </w:rPr>
            </w:pPr>
            <w:r w:rsidRPr="00F53B3F">
              <w:rPr>
                <w:sz w:val="20"/>
                <w:lang w:val="fr-CA"/>
              </w:rPr>
              <w:t>Cour supérieure de justice de l’Ontario</w:t>
            </w:r>
          </w:p>
          <w:p w:rsidR="00F53B3F" w:rsidRPr="00F53B3F" w:rsidRDefault="00F53B3F" w:rsidP="00F53B3F">
            <w:pPr>
              <w:jc w:val="both"/>
              <w:rPr>
                <w:sz w:val="20"/>
                <w:lang w:val="fr-CA"/>
              </w:rPr>
            </w:pPr>
            <w:r w:rsidRPr="00F53B3F">
              <w:rPr>
                <w:sz w:val="20"/>
                <w:lang w:val="fr-CA"/>
              </w:rPr>
              <w:t>(Juge Campbell)</w:t>
            </w:r>
          </w:p>
          <w:p w:rsidR="00F53B3F" w:rsidRPr="00F53B3F" w:rsidRDefault="00F53B3F" w:rsidP="00F53B3F">
            <w:pPr>
              <w:jc w:val="both"/>
              <w:rPr>
                <w:sz w:val="20"/>
                <w:lang w:val="fr-CA"/>
              </w:rPr>
            </w:pPr>
            <w:r w:rsidRPr="00F53B3F">
              <w:rPr>
                <w:sz w:val="20"/>
                <w:lang w:val="fr-CA"/>
              </w:rPr>
              <w:t>Motifs du jugement exposés oralement, non publiés</w:t>
            </w:r>
          </w:p>
          <w:p w:rsidR="00F53B3F" w:rsidRPr="00F53B3F" w:rsidRDefault="00F53B3F" w:rsidP="00F53B3F">
            <w:pPr>
              <w:jc w:val="both"/>
              <w:rPr>
                <w:sz w:val="20"/>
                <w:lang w:val="fr-CA"/>
              </w:rPr>
            </w:pPr>
          </w:p>
        </w:tc>
        <w:tc>
          <w:tcPr>
            <w:tcW w:w="243" w:type="pct"/>
          </w:tcPr>
          <w:p w:rsidR="00F53B3F" w:rsidRPr="00F53B3F" w:rsidRDefault="00F53B3F" w:rsidP="00F53B3F">
            <w:pPr>
              <w:jc w:val="both"/>
              <w:rPr>
                <w:sz w:val="20"/>
                <w:lang w:val="fr-CA"/>
              </w:rPr>
            </w:pPr>
          </w:p>
        </w:tc>
        <w:tc>
          <w:tcPr>
            <w:tcW w:w="2378" w:type="pct"/>
          </w:tcPr>
          <w:p w:rsidR="00F53B3F" w:rsidRPr="00F53B3F" w:rsidRDefault="00F53B3F" w:rsidP="00F53B3F">
            <w:pPr>
              <w:jc w:val="both"/>
              <w:rPr>
                <w:sz w:val="20"/>
                <w:lang w:val="fr-CA"/>
              </w:rPr>
            </w:pPr>
            <w:r w:rsidRPr="00F53B3F">
              <w:rPr>
                <w:sz w:val="20"/>
                <w:lang w:val="fr-CA"/>
              </w:rPr>
              <w:t>Ordonnance d’incarcération du demandeur en attendant que le ministre rende sa décision relativement à l’extradition, sur demande de l’intimé.</w:t>
            </w:r>
          </w:p>
          <w:p w:rsidR="00F53B3F" w:rsidRPr="00F53B3F" w:rsidRDefault="00F53B3F" w:rsidP="00F53B3F">
            <w:pPr>
              <w:jc w:val="both"/>
              <w:rPr>
                <w:sz w:val="20"/>
                <w:lang w:val="fr-CA"/>
              </w:rPr>
            </w:pPr>
          </w:p>
        </w:tc>
      </w:tr>
      <w:tr w:rsidR="00F53B3F" w:rsidRPr="00F53B3F" w:rsidTr="00F53B3F">
        <w:trPr>
          <w:trHeight w:val="227"/>
        </w:trPr>
        <w:tc>
          <w:tcPr>
            <w:tcW w:w="2379" w:type="pct"/>
            <w:gridSpan w:val="2"/>
          </w:tcPr>
          <w:p w:rsidR="00F53B3F" w:rsidRPr="00F53B3F" w:rsidRDefault="00F53B3F" w:rsidP="00F53B3F">
            <w:pPr>
              <w:jc w:val="both"/>
              <w:rPr>
                <w:sz w:val="20"/>
                <w:lang w:val="fr-CA"/>
              </w:rPr>
            </w:pPr>
            <w:r w:rsidRPr="00F53B3F">
              <w:rPr>
                <w:sz w:val="20"/>
                <w:lang w:val="fr-CA"/>
              </w:rPr>
              <w:t>24 juillet 2015</w:t>
            </w:r>
          </w:p>
          <w:p w:rsidR="00F53B3F" w:rsidRPr="00F53B3F" w:rsidRDefault="00F53B3F" w:rsidP="00F53B3F">
            <w:pPr>
              <w:jc w:val="both"/>
              <w:rPr>
                <w:sz w:val="20"/>
                <w:lang w:val="fr-CA"/>
              </w:rPr>
            </w:pPr>
            <w:r w:rsidRPr="00F53B3F">
              <w:rPr>
                <w:sz w:val="20"/>
                <w:lang w:val="fr-CA"/>
              </w:rPr>
              <w:t>Cour d’appel de l’Ontario</w:t>
            </w:r>
          </w:p>
          <w:p w:rsidR="00F53B3F" w:rsidRPr="00F53B3F" w:rsidRDefault="00F53B3F" w:rsidP="00F53B3F">
            <w:pPr>
              <w:jc w:val="both"/>
              <w:rPr>
                <w:sz w:val="20"/>
                <w:lang w:val="fr-CA"/>
              </w:rPr>
            </w:pPr>
            <w:r w:rsidRPr="00F53B3F">
              <w:rPr>
                <w:sz w:val="20"/>
                <w:lang w:val="fr-CA"/>
              </w:rPr>
              <w:t>(Juges Doherty, Gillese et Brown)</w:t>
            </w:r>
          </w:p>
          <w:p w:rsidR="00F53B3F" w:rsidRPr="00F53B3F" w:rsidRDefault="00F53B3F" w:rsidP="00F53B3F">
            <w:pPr>
              <w:jc w:val="both"/>
              <w:rPr>
                <w:sz w:val="20"/>
                <w:lang w:val="fr-CA"/>
              </w:rPr>
            </w:pPr>
            <w:hyperlink r:id="rId18" w:history="1">
              <w:r w:rsidRPr="00F53B3F">
                <w:rPr>
                  <w:rStyle w:val="Hyperlink"/>
                  <w:sz w:val="20"/>
                  <w:lang w:val="fr-CA"/>
                </w:rPr>
                <w:t>2015 ONCA 551</w:t>
              </w:r>
            </w:hyperlink>
          </w:p>
          <w:p w:rsidR="00F53B3F" w:rsidRPr="00F53B3F" w:rsidRDefault="00F53B3F" w:rsidP="00F53B3F">
            <w:pPr>
              <w:jc w:val="both"/>
              <w:rPr>
                <w:sz w:val="20"/>
                <w:lang w:val="fr-CA"/>
              </w:rPr>
            </w:pPr>
          </w:p>
        </w:tc>
        <w:tc>
          <w:tcPr>
            <w:tcW w:w="243" w:type="pct"/>
          </w:tcPr>
          <w:p w:rsidR="00F53B3F" w:rsidRPr="00F53B3F" w:rsidRDefault="00F53B3F" w:rsidP="00F53B3F">
            <w:pPr>
              <w:jc w:val="both"/>
              <w:rPr>
                <w:sz w:val="20"/>
                <w:lang w:val="fr-CA"/>
              </w:rPr>
            </w:pPr>
          </w:p>
        </w:tc>
        <w:tc>
          <w:tcPr>
            <w:tcW w:w="2378" w:type="pct"/>
          </w:tcPr>
          <w:p w:rsidR="00F53B3F" w:rsidRPr="00F53B3F" w:rsidRDefault="00F53B3F" w:rsidP="00F53B3F">
            <w:pPr>
              <w:jc w:val="both"/>
              <w:rPr>
                <w:sz w:val="20"/>
                <w:lang w:val="fr-CA"/>
              </w:rPr>
            </w:pPr>
            <w:r w:rsidRPr="00F53B3F">
              <w:rPr>
                <w:sz w:val="20"/>
                <w:lang w:val="fr-CA"/>
              </w:rPr>
              <w:t>Rejet de l’appel du demandeur et de sa demande de contrôle judiciaire de l’arrêté d’extradition du ministre.</w:t>
            </w:r>
          </w:p>
          <w:p w:rsidR="00F53B3F" w:rsidRPr="00F53B3F" w:rsidRDefault="00F53B3F" w:rsidP="00F53B3F">
            <w:pPr>
              <w:jc w:val="both"/>
              <w:rPr>
                <w:sz w:val="20"/>
                <w:lang w:val="fr-CA"/>
              </w:rPr>
            </w:pPr>
          </w:p>
        </w:tc>
      </w:tr>
      <w:tr w:rsidR="00F53B3F" w:rsidRPr="00F53B3F" w:rsidTr="00F53B3F">
        <w:trPr>
          <w:trHeight w:val="227"/>
        </w:trPr>
        <w:tc>
          <w:tcPr>
            <w:tcW w:w="2379" w:type="pct"/>
            <w:gridSpan w:val="2"/>
          </w:tcPr>
          <w:p w:rsidR="00F53B3F" w:rsidRPr="00F53B3F" w:rsidRDefault="00F53B3F" w:rsidP="00F53B3F">
            <w:pPr>
              <w:jc w:val="both"/>
              <w:rPr>
                <w:sz w:val="20"/>
                <w:lang w:val="fr-CA"/>
              </w:rPr>
            </w:pPr>
            <w:r w:rsidRPr="00F53B3F">
              <w:rPr>
                <w:sz w:val="20"/>
                <w:lang w:val="fr-CA"/>
              </w:rPr>
              <w:t>22 septembre 2015</w:t>
            </w:r>
          </w:p>
          <w:p w:rsidR="00F53B3F" w:rsidRPr="00F53B3F" w:rsidRDefault="00F53B3F" w:rsidP="00F53B3F">
            <w:pPr>
              <w:jc w:val="both"/>
              <w:rPr>
                <w:sz w:val="20"/>
                <w:lang w:val="fr-CA"/>
              </w:rPr>
            </w:pPr>
            <w:r w:rsidRPr="00F53B3F">
              <w:rPr>
                <w:sz w:val="20"/>
                <w:lang w:val="fr-CA"/>
              </w:rPr>
              <w:t>Cour suprême du Canada</w:t>
            </w:r>
          </w:p>
        </w:tc>
        <w:tc>
          <w:tcPr>
            <w:tcW w:w="243" w:type="pct"/>
          </w:tcPr>
          <w:p w:rsidR="00F53B3F" w:rsidRPr="00F53B3F" w:rsidRDefault="00F53B3F" w:rsidP="00F53B3F">
            <w:pPr>
              <w:jc w:val="both"/>
              <w:rPr>
                <w:sz w:val="20"/>
                <w:lang w:val="fr-CA"/>
              </w:rPr>
            </w:pPr>
          </w:p>
        </w:tc>
        <w:tc>
          <w:tcPr>
            <w:tcW w:w="2378" w:type="pct"/>
          </w:tcPr>
          <w:p w:rsidR="00F53B3F" w:rsidRPr="00F53B3F" w:rsidRDefault="00F53B3F" w:rsidP="00F53B3F">
            <w:pPr>
              <w:jc w:val="both"/>
              <w:rPr>
                <w:sz w:val="20"/>
                <w:lang w:val="fr-CA"/>
              </w:rPr>
            </w:pPr>
            <w:r w:rsidRPr="00F53B3F">
              <w:rPr>
                <w:sz w:val="20"/>
                <w:lang w:val="fr-CA"/>
              </w:rPr>
              <w:t>Dépôt de la demande d’autorisation d’appel.</w:t>
            </w:r>
          </w:p>
        </w:tc>
      </w:tr>
    </w:tbl>
    <w:p w:rsidR="00F53B3F" w:rsidRPr="00F53B3F" w:rsidRDefault="00F53B3F">
      <w:pPr>
        <w:rPr>
          <w:sz w:val="20"/>
        </w:rPr>
      </w:pPr>
    </w:p>
    <w:p w:rsidR="00FD1D46" w:rsidRPr="00F53B3F" w:rsidRDefault="00FD1D46" w:rsidP="002C3E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rPr>
            </w:pPr>
            <w:r w:rsidRPr="00F53B3F">
              <w:rPr>
                <w:rStyle w:val="SCCFileNumberChar"/>
                <w:sz w:val="20"/>
                <w:szCs w:val="20"/>
              </w:rPr>
              <w:t>36544</w:t>
            </w:r>
          </w:p>
        </w:tc>
        <w:tc>
          <w:tcPr>
            <w:tcW w:w="4457" w:type="pct"/>
            <w:gridSpan w:val="3"/>
          </w:tcPr>
          <w:p w:rsidR="00FD1D46" w:rsidRPr="00F53B3F" w:rsidRDefault="00FD1D46" w:rsidP="002C3EE3">
            <w:pPr>
              <w:pStyle w:val="SCCLsocParty"/>
              <w:jc w:val="both"/>
              <w:rPr>
                <w:b/>
                <w:sz w:val="20"/>
                <w:szCs w:val="20"/>
                <w:lang w:val="en-US"/>
              </w:rPr>
            </w:pPr>
            <w:r w:rsidRPr="00F53B3F">
              <w:rPr>
                <w:b/>
                <w:sz w:val="20"/>
                <w:szCs w:val="20"/>
                <w:lang w:val="en-US"/>
              </w:rPr>
              <w:t xml:space="preserve">Frank A. </w:t>
            </w:r>
            <w:proofErr w:type="spellStart"/>
            <w:r w:rsidRPr="00F53B3F">
              <w:rPr>
                <w:b/>
                <w:sz w:val="20"/>
                <w:szCs w:val="20"/>
                <w:lang w:val="en-US"/>
              </w:rPr>
              <w:t>Togstad</w:t>
            </w:r>
            <w:proofErr w:type="spellEnd"/>
            <w:r w:rsidRPr="00F53B3F">
              <w:rPr>
                <w:b/>
                <w:sz w:val="20"/>
                <w:szCs w:val="20"/>
                <w:lang w:val="en-US"/>
              </w:rPr>
              <w:t xml:space="preserve"> v. Surface Rights Board, </w:t>
            </w:r>
            <w:proofErr w:type="spellStart"/>
            <w:r w:rsidRPr="00F53B3F">
              <w:rPr>
                <w:b/>
                <w:sz w:val="20"/>
                <w:szCs w:val="20"/>
                <w:lang w:val="en-US"/>
              </w:rPr>
              <w:t>Altalink</w:t>
            </w:r>
            <w:proofErr w:type="spellEnd"/>
            <w:r w:rsidRPr="00F53B3F">
              <w:rPr>
                <w:b/>
                <w:sz w:val="20"/>
                <w:szCs w:val="20"/>
                <w:lang w:val="en-US"/>
              </w:rPr>
              <w:t xml:space="preserve"> Management Ltd., Her Majesty the Queen in Right of Alberta</w:t>
            </w:r>
          </w:p>
          <w:p w:rsidR="00FD1D46" w:rsidRPr="00F53B3F" w:rsidRDefault="00FD1D46" w:rsidP="002C3EE3">
            <w:pPr>
              <w:pStyle w:val="SCCLsocSubfileSeparator"/>
              <w:rPr>
                <w:sz w:val="20"/>
                <w:szCs w:val="20"/>
              </w:rPr>
            </w:pPr>
            <w:r w:rsidRPr="00F53B3F">
              <w:rPr>
                <w:sz w:val="20"/>
                <w:szCs w:val="20"/>
              </w:rPr>
              <w:t>- and between -</w:t>
            </w:r>
          </w:p>
          <w:p w:rsidR="00FD1D46" w:rsidRPr="00F53B3F" w:rsidRDefault="00FD1D46" w:rsidP="002C3EE3">
            <w:pPr>
              <w:pStyle w:val="SCCLsocParty"/>
              <w:jc w:val="both"/>
              <w:rPr>
                <w:b/>
                <w:sz w:val="20"/>
                <w:szCs w:val="20"/>
                <w:lang w:val="en-US"/>
              </w:rPr>
            </w:pPr>
            <w:r w:rsidRPr="00F53B3F">
              <w:rPr>
                <w:b/>
                <w:sz w:val="20"/>
                <w:szCs w:val="20"/>
                <w:lang w:val="en-US"/>
              </w:rPr>
              <w:t xml:space="preserve">Kurt A. Kure, Lois A. Kure v. Surface Rights Board, </w:t>
            </w:r>
            <w:proofErr w:type="spellStart"/>
            <w:r w:rsidRPr="00F53B3F">
              <w:rPr>
                <w:b/>
                <w:sz w:val="20"/>
                <w:szCs w:val="20"/>
                <w:lang w:val="en-US"/>
              </w:rPr>
              <w:t>Altalink</w:t>
            </w:r>
            <w:proofErr w:type="spellEnd"/>
            <w:r w:rsidRPr="00F53B3F">
              <w:rPr>
                <w:b/>
                <w:sz w:val="20"/>
                <w:szCs w:val="20"/>
                <w:lang w:val="en-US"/>
              </w:rPr>
              <w:t xml:space="preserve"> Management Ltd., Her Majesty the Queen in Right of Alberta</w:t>
            </w:r>
          </w:p>
          <w:p w:rsidR="00FD1D46" w:rsidRPr="00F53B3F" w:rsidRDefault="00FD1D46" w:rsidP="002C3EE3">
            <w:pPr>
              <w:jc w:val="both"/>
              <w:rPr>
                <w:sz w:val="20"/>
              </w:rPr>
            </w:pPr>
            <w:r w:rsidRPr="00F53B3F">
              <w:rPr>
                <w:sz w:val="20"/>
              </w:rPr>
              <w:t>(Alta.) (Civil) (By Leave)</w:t>
            </w:r>
          </w:p>
        </w:tc>
      </w:tr>
      <w:tr w:rsidR="00FD1D46" w:rsidRPr="00F53B3F" w:rsidTr="00FD1D46">
        <w:tc>
          <w:tcPr>
            <w:tcW w:w="5000" w:type="pct"/>
            <w:gridSpan w:val="4"/>
          </w:tcPr>
          <w:p w:rsidR="00FD1D46" w:rsidRPr="00F53B3F" w:rsidRDefault="00FD1D46" w:rsidP="002C3EE3">
            <w:pPr>
              <w:jc w:val="both"/>
              <w:rPr>
                <w:sz w:val="20"/>
              </w:rPr>
            </w:pPr>
            <w:r w:rsidRPr="00F53B3F">
              <w:rPr>
                <w:sz w:val="20"/>
              </w:rPr>
              <w:t>Administrative law – Boards and tribunals – Jurisdiction – Surface Rights Board – Permits and licences – Public utilities – Electricity – Whether court erred in deciding that objection to jurisdiction of Surface Rights Board filed by applicants was a constitutional question and collateral attack – Whether court erred in failing to consider whether a common law doctrine could prevent Board from considering its jurisdiction with effect that Board was able to grant a right of entry order for interprovincial work, contrary to limits imposed by the province – Whether court erred in deciding that process before Board was fair.</w:t>
            </w:r>
          </w:p>
        </w:tc>
      </w:tr>
      <w:tr w:rsidR="00FD1D46" w:rsidRPr="00F53B3F" w:rsidTr="00FD1D46">
        <w:tc>
          <w:tcPr>
            <w:tcW w:w="5000" w:type="pct"/>
            <w:gridSpan w:val="4"/>
          </w:tcPr>
          <w:p w:rsidR="00FD1D46" w:rsidRPr="00F53B3F" w:rsidRDefault="00FD1D46" w:rsidP="002C3EE3">
            <w:pPr>
              <w:jc w:val="both"/>
              <w:rPr>
                <w:sz w:val="20"/>
              </w:rPr>
            </w:pPr>
          </w:p>
        </w:tc>
      </w:tr>
      <w:tr w:rsidR="00FD1D46" w:rsidRPr="00F53B3F" w:rsidTr="00FD1D46">
        <w:tc>
          <w:tcPr>
            <w:tcW w:w="5000" w:type="pct"/>
            <w:gridSpan w:val="4"/>
          </w:tcPr>
          <w:p w:rsidR="00FD1D46" w:rsidRPr="00F53B3F" w:rsidRDefault="00FD1D46" w:rsidP="002C3EE3">
            <w:pPr>
              <w:jc w:val="both"/>
              <w:rPr>
                <w:sz w:val="20"/>
              </w:rPr>
            </w:pPr>
            <w:r w:rsidRPr="00F53B3F">
              <w:rPr>
                <w:sz w:val="20"/>
              </w:rPr>
              <w:t xml:space="preserve">The respondent, </w:t>
            </w:r>
            <w:proofErr w:type="spellStart"/>
            <w:r w:rsidRPr="00F53B3F">
              <w:rPr>
                <w:sz w:val="20"/>
              </w:rPr>
              <w:t>Altalink</w:t>
            </w:r>
            <w:proofErr w:type="spellEnd"/>
            <w:r w:rsidRPr="00F53B3F">
              <w:rPr>
                <w:sz w:val="20"/>
              </w:rPr>
              <w:t xml:space="preserve"> Management Ltd. (“</w:t>
            </w:r>
            <w:proofErr w:type="spellStart"/>
            <w:r w:rsidRPr="00F53B3F">
              <w:rPr>
                <w:sz w:val="20"/>
              </w:rPr>
              <w:t>Altalink</w:t>
            </w:r>
            <w:proofErr w:type="spellEnd"/>
            <w:r w:rsidRPr="00F53B3F">
              <w:rPr>
                <w:sz w:val="20"/>
              </w:rPr>
              <w:t xml:space="preserve">”) obtained a permit and licence from the Alberta Utilities Commission (“AUC”) to construct and operate the Western Alberta Transmission Line (“WATL”) between Calgary and Edmonton. A public hearing process was conducted to determine the best route between the cities, taking into account the rights of property owners and the needs of </w:t>
            </w:r>
            <w:proofErr w:type="spellStart"/>
            <w:r w:rsidRPr="00F53B3F">
              <w:rPr>
                <w:sz w:val="20"/>
              </w:rPr>
              <w:t>Altalink</w:t>
            </w:r>
            <w:proofErr w:type="spellEnd"/>
            <w:r w:rsidRPr="00F53B3F">
              <w:rPr>
                <w:sz w:val="20"/>
              </w:rPr>
              <w:t xml:space="preserve">. In the course of the public hearing, the AUC heard and ruled on a notice of constitutional question alleging that the WATL was an international or interprovincial work or undertaking, depriving the AUC of jurisdiction. The AUC rejected this argument, ruling that it did have jurisdiction over the proposed WATL and that the work was wholly within the province of Alberta. The applicants did not appeal this decision. Subsequently, </w:t>
            </w:r>
            <w:proofErr w:type="spellStart"/>
            <w:r w:rsidRPr="00F53B3F">
              <w:rPr>
                <w:sz w:val="20"/>
              </w:rPr>
              <w:t>Altalink</w:t>
            </w:r>
            <w:proofErr w:type="spellEnd"/>
            <w:r w:rsidRPr="00F53B3F">
              <w:rPr>
                <w:sz w:val="20"/>
              </w:rPr>
              <w:t xml:space="preserve"> brought two separate applications before the Surface Rights Board to obtain a right of entry to lands owned by the applicants to construct the transmission line. The applicants all opposed the application on the basis, </w:t>
            </w:r>
            <w:r w:rsidRPr="00F53B3F">
              <w:rPr>
                <w:i/>
                <w:sz w:val="20"/>
              </w:rPr>
              <w:t>inter alia</w:t>
            </w:r>
            <w:r w:rsidRPr="00F53B3F">
              <w:rPr>
                <w:sz w:val="20"/>
              </w:rPr>
              <w:t>, that the electrical transmission lines were not “wholly in Alberta” and that the provincial Board therefore could not exercise jurisdiction.</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April 8, 2014</w:t>
            </w:r>
          </w:p>
          <w:p w:rsidR="00FD1D46" w:rsidRPr="00F53B3F" w:rsidRDefault="00FD1D46" w:rsidP="002C3EE3">
            <w:pPr>
              <w:jc w:val="both"/>
              <w:rPr>
                <w:sz w:val="20"/>
              </w:rPr>
            </w:pPr>
            <w:r w:rsidRPr="00F53B3F">
              <w:rPr>
                <w:sz w:val="20"/>
              </w:rPr>
              <w:t>Alberta Surface Rights Board</w:t>
            </w:r>
          </w:p>
          <w:p w:rsidR="00FD1D46" w:rsidRPr="00F53B3F" w:rsidRDefault="00FD1D46" w:rsidP="002C3EE3">
            <w:pPr>
              <w:jc w:val="both"/>
              <w:rPr>
                <w:sz w:val="20"/>
              </w:rPr>
            </w:pPr>
            <w:r w:rsidRPr="00F53B3F">
              <w:rPr>
                <w:sz w:val="20"/>
              </w:rPr>
              <w:t>(Gordon Chapman, Member)</w:t>
            </w:r>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proofErr w:type="spellStart"/>
            <w:r w:rsidRPr="00F53B3F">
              <w:rPr>
                <w:sz w:val="20"/>
              </w:rPr>
              <w:t>Altalink’s</w:t>
            </w:r>
            <w:proofErr w:type="spellEnd"/>
            <w:r w:rsidRPr="00F53B3F">
              <w:rPr>
                <w:sz w:val="20"/>
              </w:rPr>
              <w:t xml:space="preserve"> application for right of entry on Mr. and Ms. Kure’s land granted</w:t>
            </w:r>
          </w:p>
        </w:tc>
      </w:tr>
      <w:tr w:rsidR="00FD1D46" w:rsidRPr="00F53B3F" w:rsidTr="00FD1D46">
        <w:tc>
          <w:tcPr>
            <w:tcW w:w="2427" w:type="pct"/>
            <w:gridSpan w:val="2"/>
          </w:tcPr>
          <w:p w:rsidR="00FD1D46" w:rsidRPr="00F53B3F" w:rsidRDefault="00FD1D46" w:rsidP="002C3EE3">
            <w:pPr>
              <w:jc w:val="both"/>
              <w:rPr>
                <w:sz w:val="20"/>
              </w:rPr>
            </w:pPr>
            <w:r w:rsidRPr="00F53B3F">
              <w:rPr>
                <w:sz w:val="20"/>
              </w:rPr>
              <w:t>August 19, 2013</w:t>
            </w:r>
          </w:p>
          <w:p w:rsidR="00FD1D46" w:rsidRPr="00F53B3F" w:rsidRDefault="00FD1D46" w:rsidP="002C3EE3">
            <w:pPr>
              <w:jc w:val="both"/>
              <w:rPr>
                <w:sz w:val="20"/>
              </w:rPr>
            </w:pPr>
            <w:r w:rsidRPr="00F53B3F">
              <w:rPr>
                <w:sz w:val="20"/>
              </w:rPr>
              <w:t>Alberta Surface Rights Board</w:t>
            </w:r>
          </w:p>
          <w:p w:rsidR="00FD1D46" w:rsidRPr="00F53B3F" w:rsidRDefault="00FD1D46" w:rsidP="002C3EE3">
            <w:pPr>
              <w:jc w:val="both"/>
              <w:rPr>
                <w:sz w:val="20"/>
              </w:rPr>
            </w:pPr>
            <w:r w:rsidRPr="00F53B3F">
              <w:rPr>
                <w:sz w:val="20"/>
              </w:rPr>
              <w:t xml:space="preserve">(Edward </w:t>
            </w:r>
            <w:proofErr w:type="spellStart"/>
            <w:r w:rsidRPr="00F53B3F">
              <w:rPr>
                <w:sz w:val="20"/>
              </w:rPr>
              <w:t>Zenko</w:t>
            </w:r>
            <w:proofErr w:type="spellEnd"/>
            <w:r w:rsidRPr="00F53B3F">
              <w:rPr>
                <w:sz w:val="20"/>
              </w:rPr>
              <w:t>, Member)</w:t>
            </w:r>
          </w:p>
          <w:p w:rsidR="00FD1D46" w:rsidRPr="00F53B3F" w:rsidRDefault="00FD1D46" w:rsidP="002C3EE3">
            <w:pPr>
              <w:jc w:val="both"/>
              <w:rPr>
                <w:rStyle w:val="Hyperlink"/>
                <w:sz w:val="20"/>
              </w:rPr>
            </w:pPr>
            <w:hyperlink r:id="rId19" w:history="1">
              <w:r w:rsidRPr="00F53B3F">
                <w:rPr>
                  <w:rStyle w:val="Hyperlink"/>
                  <w:sz w:val="20"/>
                </w:rPr>
                <w:t>2013 ABSRB 571</w:t>
              </w:r>
            </w:hyperlink>
          </w:p>
          <w:p w:rsidR="002C3EE3" w:rsidRPr="00F53B3F" w:rsidRDefault="002C3EE3"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proofErr w:type="spellStart"/>
            <w:r w:rsidRPr="00F53B3F">
              <w:rPr>
                <w:sz w:val="20"/>
              </w:rPr>
              <w:t>Altalink’s</w:t>
            </w:r>
            <w:proofErr w:type="spellEnd"/>
            <w:r w:rsidRPr="00F53B3F">
              <w:rPr>
                <w:sz w:val="20"/>
              </w:rPr>
              <w:t xml:space="preserve"> application for right of entry on Mr. </w:t>
            </w:r>
            <w:proofErr w:type="spellStart"/>
            <w:r w:rsidRPr="00F53B3F">
              <w:rPr>
                <w:sz w:val="20"/>
              </w:rPr>
              <w:t>Togstad’s</w:t>
            </w:r>
            <w:proofErr w:type="spellEnd"/>
            <w:r w:rsidRPr="00F53B3F">
              <w:rPr>
                <w:sz w:val="20"/>
              </w:rPr>
              <w:t xml:space="preserve"> land granted</w:t>
            </w:r>
          </w:p>
        </w:tc>
      </w:tr>
      <w:tr w:rsidR="00FD1D46" w:rsidRPr="00F53B3F" w:rsidTr="00FD1D46">
        <w:tc>
          <w:tcPr>
            <w:tcW w:w="2427" w:type="pct"/>
            <w:gridSpan w:val="2"/>
          </w:tcPr>
          <w:p w:rsidR="00FD1D46" w:rsidRPr="00F53B3F" w:rsidRDefault="00FD1D46" w:rsidP="002C3EE3">
            <w:pPr>
              <w:jc w:val="both"/>
              <w:rPr>
                <w:sz w:val="20"/>
              </w:rPr>
            </w:pPr>
            <w:r w:rsidRPr="00F53B3F">
              <w:rPr>
                <w:sz w:val="20"/>
              </w:rPr>
              <w:lastRenderedPageBreak/>
              <w:t>August 7, 2014</w:t>
            </w:r>
          </w:p>
          <w:p w:rsidR="00FD1D46" w:rsidRPr="00F53B3F" w:rsidRDefault="00FD1D46" w:rsidP="002C3EE3">
            <w:pPr>
              <w:jc w:val="both"/>
              <w:rPr>
                <w:sz w:val="20"/>
              </w:rPr>
            </w:pPr>
            <w:r w:rsidRPr="00F53B3F">
              <w:rPr>
                <w:sz w:val="20"/>
              </w:rPr>
              <w:t>Court of Queen’s Bench of Alberta</w:t>
            </w:r>
          </w:p>
          <w:p w:rsidR="00FD1D46" w:rsidRPr="00F53B3F" w:rsidRDefault="00FD1D46" w:rsidP="002C3EE3">
            <w:pPr>
              <w:jc w:val="both"/>
              <w:rPr>
                <w:sz w:val="20"/>
              </w:rPr>
            </w:pPr>
            <w:r w:rsidRPr="00F53B3F">
              <w:rPr>
                <w:sz w:val="20"/>
              </w:rPr>
              <w:t>(McCarthy J.)</w:t>
            </w:r>
          </w:p>
          <w:p w:rsidR="00FD1D46" w:rsidRPr="00F53B3F" w:rsidRDefault="00FD1D46" w:rsidP="002C3EE3">
            <w:pPr>
              <w:jc w:val="both"/>
              <w:rPr>
                <w:rStyle w:val="Hyperlink"/>
                <w:sz w:val="20"/>
              </w:rPr>
            </w:pPr>
            <w:hyperlink r:id="rId20" w:history="1">
              <w:r w:rsidRPr="00F53B3F">
                <w:rPr>
                  <w:rStyle w:val="Hyperlink"/>
                  <w:sz w:val="20"/>
                </w:rPr>
                <w:t>2014 ABQB 485</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Application for judicial review of decision of Surface Rights Board brought by respondent, Mr. </w:t>
            </w:r>
            <w:proofErr w:type="spellStart"/>
            <w:r w:rsidRPr="00F53B3F">
              <w:rPr>
                <w:sz w:val="20"/>
              </w:rPr>
              <w:t>Togstad</w:t>
            </w:r>
            <w:proofErr w:type="spellEnd"/>
            <w:r w:rsidRPr="00F53B3F">
              <w:rPr>
                <w:sz w:val="20"/>
              </w:rPr>
              <w:t>, dismissed</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September 16, 2014</w:t>
            </w:r>
          </w:p>
          <w:p w:rsidR="00FD1D46" w:rsidRPr="00F53B3F" w:rsidRDefault="00FD1D46" w:rsidP="002C3EE3">
            <w:pPr>
              <w:jc w:val="both"/>
              <w:rPr>
                <w:sz w:val="20"/>
              </w:rPr>
            </w:pPr>
            <w:r w:rsidRPr="00F53B3F">
              <w:rPr>
                <w:sz w:val="20"/>
              </w:rPr>
              <w:t>Court of Queen’s Bench of Alberta</w:t>
            </w:r>
          </w:p>
          <w:p w:rsidR="00FD1D46" w:rsidRPr="00F53B3F" w:rsidRDefault="00FD1D46" w:rsidP="002C3EE3">
            <w:pPr>
              <w:jc w:val="both"/>
              <w:rPr>
                <w:sz w:val="20"/>
              </w:rPr>
            </w:pPr>
            <w:r w:rsidRPr="00F53B3F">
              <w:rPr>
                <w:sz w:val="20"/>
              </w:rPr>
              <w:t>(Sisson J.)</w:t>
            </w:r>
          </w:p>
          <w:p w:rsidR="00FD1D46" w:rsidRPr="00F53B3F" w:rsidRDefault="00FD1D46" w:rsidP="002C3EE3">
            <w:pPr>
              <w:jc w:val="both"/>
              <w:rPr>
                <w:sz w:val="20"/>
              </w:rPr>
            </w:pPr>
            <w:hyperlink r:id="rId21" w:history="1">
              <w:r w:rsidRPr="00F53B3F">
                <w:rPr>
                  <w:rStyle w:val="Hyperlink"/>
                  <w:sz w:val="20"/>
                </w:rPr>
                <w:t>2014 ABQB 572</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Application for judicial review of decision of Surface Rights Board brought by respondents, Mr. and Ms. Kure, dismissed</w:t>
            </w:r>
          </w:p>
          <w:p w:rsidR="00FD1D46" w:rsidRPr="00F53B3F" w:rsidRDefault="00FD1D46" w:rsidP="002C3EE3">
            <w:pPr>
              <w:jc w:val="both"/>
              <w:rPr>
                <w:sz w:val="20"/>
              </w:rPr>
            </w:pP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June 9, 2015</w:t>
            </w:r>
          </w:p>
          <w:p w:rsidR="00FD1D46" w:rsidRPr="00F53B3F" w:rsidRDefault="00FD1D46" w:rsidP="002C3EE3">
            <w:pPr>
              <w:jc w:val="both"/>
              <w:rPr>
                <w:sz w:val="20"/>
              </w:rPr>
            </w:pPr>
            <w:r w:rsidRPr="00F53B3F">
              <w:rPr>
                <w:sz w:val="20"/>
              </w:rPr>
              <w:t>Court of Appeal of Alberta (Calgary)</w:t>
            </w:r>
          </w:p>
          <w:p w:rsidR="00FD1D46" w:rsidRPr="00F53B3F" w:rsidRDefault="00FD1D46" w:rsidP="002C3EE3">
            <w:pPr>
              <w:jc w:val="both"/>
              <w:rPr>
                <w:sz w:val="20"/>
              </w:rPr>
            </w:pPr>
            <w:r w:rsidRPr="00F53B3F">
              <w:rPr>
                <w:sz w:val="20"/>
              </w:rPr>
              <w:t>(</w:t>
            </w:r>
            <w:proofErr w:type="spellStart"/>
            <w:r w:rsidRPr="00F53B3F">
              <w:rPr>
                <w:sz w:val="20"/>
              </w:rPr>
              <w:t>Costigan</w:t>
            </w:r>
            <w:proofErr w:type="spellEnd"/>
            <w:r w:rsidRPr="00F53B3F">
              <w:rPr>
                <w:sz w:val="20"/>
              </w:rPr>
              <w:t xml:space="preserve">, </w:t>
            </w:r>
            <w:proofErr w:type="spellStart"/>
            <w:r w:rsidRPr="00F53B3F">
              <w:rPr>
                <w:sz w:val="20"/>
              </w:rPr>
              <w:t>Slatter</w:t>
            </w:r>
            <w:proofErr w:type="spellEnd"/>
            <w:r w:rsidRPr="00F53B3F">
              <w:rPr>
                <w:sz w:val="20"/>
              </w:rPr>
              <w:t xml:space="preserve"> and </w:t>
            </w:r>
            <w:proofErr w:type="spellStart"/>
            <w:r w:rsidRPr="00F53B3F">
              <w:rPr>
                <w:sz w:val="20"/>
              </w:rPr>
              <w:t>Wakeling</w:t>
            </w:r>
            <w:proofErr w:type="spellEnd"/>
            <w:r w:rsidRPr="00F53B3F">
              <w:rPr>
                <w:sz w:val="20"/>
              </w:rPr>
              <w:t xml:space="preserve"> JJ.A.)</w:t>
            </w:r>
          </w:p>
          <w:p w:rsidR="00FD1D46" w:rsidRPr="00F53B3F" w:rsidRDefault="00FD1D46" w:rsidP="002C3EE3">
            <w:pPr>
              <w:jc w:val="both"/>
              <w:rPr>
                <w:sz w:val="20"/>
              </w:rPr>
            </w:pPr>
            <w:hyperlink r:id="rId22" w:history="1">
              <w:r w:rsidRPr="00F53B3F">
                <w:rPr>
                  <w:rStyle w:val="Hyperlink"/>
                  <w:sz w:val="20"/>
                </w:rPr>
                <w:t>2015 ABCA 192</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Applicants’ appeals dismissed</w:t>
            </w:r>
          </w:p>
          <w:p w:rsidR="00FD1D46" w:rsidRPr="00F53B3F" w:rsidRDefault="00FD1D46" w:rsidP="002C3EE3">
            <w:pPr>
              <w:jc w:val="both"/>
              <w:rPr>
                <w:sz w:val="20"/>
              </w:rPr>
            </w:pP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August 5, 2015</w:t>
            </w:r>
          </w:p>
          <w:p w:rsidR="00FD1D46" w:rsidRPr="00F53B3F" w:rsidRDefault="00FD1D46" w:rsidP="002C3EE3">
            <w:pPr>
              <w:jc w:val="both"/>
              <w:rPr>
                <w:sz w:val="20"/>
              </w:rPr>
            </w:pPr>
            <w:r w:rsidRPr="00F53B3F">
              <w:rPr>
                <w:sz w:val="20"/>
              </w:rPr>
              <w:t>Supreme Court of Canada</w:t>
            </w: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Application for leave to appeal filed</w:t>
            </w:r>
          </w:p>
          <w:p w:rsidR="00FD1D46" w:rsidRPr="00F53B3F" w:rsidRDefault="00FD1D46" w:rsidP="002C3EE3">
            <w:pPr>
              <w:jc w:val="both"/>
              <w:rPr>
                <w:sz w:val="20"/>
              </w:rPr>
            </w:pPr>
          </w:p>
        </w:tc>
      </w:tr>
    </w:tbl>
    <w:p w:rsidR="00FD1D46" w:rsidRPr="00F53B3F" w:rsidRDefault="00FD1D46" w:rsidP="002C3EE3">
      <w:pPr>
        <w:jc w:val="both"/>
        <w:rPr>
          <w:sz w:val="20"/>
        </w:rPr>
      </w:pPr>
    </w:p>
    <w:p w:rsidR="002C3EE3" w:rsidRPr="00F53B3F" w:rsidRDefault="002C3EE3" w:rsidP="002C3E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lang w:val="fr-CA"/>
              </w:rPr>
            </w:pPr>
            <w:r w:rsidRPr="00F53B3F">
              <w:rPr>
                <w:rStyle w:val="SCCFileNumberChar"/>
                <w:sz w:val="20"/>
                <w:szCs w:val="20"/>
                <w:lang w:val="fr-CA"/>
              </w:rPr>
              <w:t>36544</w:t>
            </w:r>
          </w:p>
        </w:tc>
        <w:tc>
          <w:tcPr>
            <w:tcW w:w="4457" w:type="pct"/>
            <w:gridSpan w:val="3"/>
          </w:tcPr>
          <w:p w:rsidR="00FD1D46" w:rsidRPr="00F53B3F" w:rsidRDefault="00FD1D46" w:rsidP="002C3EE3">
            <w:pPr>
              <w:pStyle w:val="SCCLsocParty"/>
              <w:jc w:val="both"/>
              <w:rPr>
                <w:b/>
                <w:sz w:val="20"/>
                <w:szCs w:val="20"/>
              </w:rPr>
            </w:pPr>
            <w:r w:rsidRPr="00F53B3F">
              <w:rPr>
                <w:b/>
                <w:sz w:val="20"/>
                <w:szCs w:val="20"/>
              </w:rPr>
              <w:t>Frank A. Togstad c. Surface Rights Board, Altalink Management Ltd., Sa Majesté la Reine du chef de l’Alberta</w:t>
            </w:r>
          </w:p>
          <w:p w:rsidR="00FD1D46" w:rsidRPr="00F53B3F" w:rsidRDefault="00FD1D46" w:rsidP="002C3EE3">
            <w:pPr>
              <w:pStyle w:val="SCCLsocSubfileSeparator"/>
              <w:rPr>
                <w:sz w:val="20"/>
                <w:szCs w:val="20"/>
                <w:lang w:val="fr-CA"/>
              </w:rPr>
            </w:pPr>
            <w:r w:rsidRPr="00F53B3F">
              <w:rPr>
                <w:sz w:val="20"/>
                <w:szCs w:val="20"/>
                <w:lang w:val="fr-CA"/>
              </w:rPr>
              <w:t>- et entre -</w:t>
            </w:r>
          </w:p>
          <w:p w:rsidR="00FD1D46" w:rsidRPr="00F53B3F" w:rsidRDefault="00FD1D46" w:rsidP="002C3EE3">
            <w:pPr>
              <w:pStyle w:val="SCCLsocParty"/>
              <w:jc w:val="both"/>
              <w:rPr>
                <w:b/>
                <w:sz w:val="20"/>
                <w:szCs w:val="20"/>
              </w:rPr>
            </w:pPr>
            <w:r w:rsidRPr="00F53B3F">
              <w:rPr>
                <w:b/>
                <w:sz w:val="20"/>
                <w:szCs w:val="20"/>
              </w:rPr>
              <w:t>Kurt A. Kure, Lois A. Kure c. Surface Rights Board, Altalink Management Ltd., Sa Majesté la Reine du chef de l’Alberta</w:t>
            </w:r>
          </w:p>
          <w:p w:rsidR="00FD1D46" w:rsidRPr="00F53B3F" w:rsidRDefault="00FD1D46" w:rsidP="002C3EE3">
            <w:pPr>
              <w:jc w:val="both"/>
              <w:rPr>
                <w:sz w:val="20"/>
                <w:lang w:val="fr-CA"/>
              </w:rPr>
            </w:pPr>
            <w:r w:rsidRPr="00F53B3F">
              <w:rPr>
                <w:sz w:val="20"/>
                <w:lang w:val="fr-CA"/>
              </w:rPr>
              <w:t>(Alb.) (Civile) (Sur autorisation)</w:t>
            </w: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Droit administratif – Organismes et tribunaux administratifs – Compétence – Conseil des droits de surface – Permis et licences – Services publics – Électricité – La cour a-t-elle eu tort de statuer que l’objection à la compétence du conseil des droits de surface déposée par les demandeurs était une question constitutionnelle et une contestation indirecte? – La cour a-t-elle eu tort de ne pas se demander si une doctrine de common law pouvait empêcher le conseil de se pencher sur sa compétence, permettant ainsi au conseil de délivrer une ordonnance d’accès aux terres pour l’exécution d’un ouvrage interprovincial, contrairement aux limites imposées par la Province? – La cour a-t-elle eu tort de statuer que le processus devant le conseil avait été équitable?</w:t>
            </w:r>
          </w:p>
        </w:tc>
      </w:tr>
      <w:tr w:rsidR="00FD1D46" w:rsidRPr="00F53B3F" w:rsidTr="00FD1D46">
        <w:tc>
          <w:tcPr>
            <w:tcW w:w="5000" w:type="pct"/>
            <w:gridSpan w:val="4"/>
          </w:tcPr>
          <w:p w:rsidR="00FD1D46" w:rsidRPr="00F53B3F" w:rsidRDefault="00FD1D46" w:rsidP="002C3EE3">
            <w:pPr>
              <w:jc w:val="both"/>
              <w:rPr>
                <w:sz w:val="20"/>
                <w:lang w:val="fr-CA"/>
              </w:rPr>
            </w:pP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L’intimée, Altalink Management Ltd. (« Altalink ») a obtenu un permis et une licence de l’Alberta Utilities Commission (« AUC ») l’autorisant à construire et à exploiter la Western Alberta Transmission Line (« WATL ») entre Calgary et Edmonton. Un processus d’audience publique a été mis en œuvre pour déterminer le meilleur tracé entre les villes, prenant en compte les droits des propriétaires fonciers et les besoins d’Altalink. Au cours de l’audience publique, l’AUC a entendu et tranché un avis de question constitutionnelle alléguant que  la WATL était un ouvrage ou une entreprise international ou interprovincial, niant la compétence de l’AUC. L’AUC a rejeté cet argument, statuant qu’elle avait compétence à l’égard de la WATL projetée et que l’ouvrage se situait entièrement à l’intérieur de la province de l’Alberta. Les demandeurs n’ont pas interjeté appel de cette décision. Par la suite, Altalink a présenté deux demandes distinctes au conseil des droits de surface pour obtenir le droit de pénétrer sur des biens-fonds appartenant aux demandeurs pour construire la ligne de transmission. Les demandeurs se sont tous opposés à la demande, plaidant notamment que les lignes de transmission d’électricité n’étaient pas [</w:t>
            </w:r>
            <w:r w:rsidRPr="00F53B3F">
              <w:rPr>
                <w:smallCaps/>
                <w:sz w:val="20"/>
                <w:lang w:val="fr-CA"/>
              </w:rPr>
              <w:t>traduction</w:t>
            </w:r>
            <w:r w:rsidRPr="00F53B3F">
              <w:rPr>
                <w:sz w:val="20"/>
                <w:lang w:val="fr-CA"/>
              </w:rPr>
              <w:t>] « entièrement situées en Alberta » et que le conseil provincial n’avait pas compétence en l’espèce.</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8 avril 2014</w:t>
            </w:r>
          </w:p>
          <w:p w:rsidR="00FD1D46" w:rsidRPr="00F53B3F" w:rsidRDefault="00FD1D46" w:rsidP="002C3EE3">
            <w:pPr>
              <w:jc w:val="both"/>
              <w:rPr>
                <w:sz w:val="20"/>
                <w:lang w:val="fr-CA"/>
              </w:rPr>
            </w:pPr>
            <w:r w:rsidRPr="00F53B3F">
              <w:rPr>
                <w:sz w:val="20"/>
                <w:lang w:val="fr-CA"/>
              </w:rPr>
              <w:t>Alberta Surface Rights Board</w:t>
            </w:r>
          </w:p>
          <w:p w:rsidR="00FD1D46" w:rsidRPr="00F53B3F" w:rsidRDefault="00FD1D46" w:rsidP="002C3EE3">
            <w:pPr>
              <w:jc w:val="both"/>
              <w:rPr>
                <w:sz w:val="20"/>
                <w:lang w:val="fr-CA"/>
              </w:rPr>
            </w:pPr>
            <w:r w:rsidRPr="00F53B3F">
              <w:rPr>
                <w:sz w:val="20"/>
                <w:lang w:val="fr-CA"/>
              </w:rPr>
              <w:t>(Gordon Chapman, membre)</w:t>
            </w:r>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Décision accueillant la demande d’Altalink en vue d’obtenir le droit de pénétrer sur le bien-fonds de M. et Mme Kure</w:t>
            </w:r>
          </w:p>
        </w:tc>
      </w:tr>
      <w:tr w:rsidR="00FD1D46" w:rsidRPr="00F53B3F" w:rsidTr="00FD1D46">
        <w:tc>
          <w:tcPr>
            <w:tcW w:w="2427" w:type="pct"/>
            <w:gridSpan w:val="2"/>
          </w:tcPr>
          <w:p w:rsidR="00FD1D46" w:rsidRPr="00F53B3F" w:rsidRDefault="00FD1D46" w:rsidP="002C3EE3">
            <w:pPr>
              <w:jc w:val="both"/>
              <w:rPr>
                <w:sz w:val="20"/>
              </w:rPr>
            </w:pPr>
            <w:r w:rsidRPr="00F53B3F">
              <w:rPr>
                <w:sz w:val="20"/>
              </w:rPr>
              <w:lastRenderedPageBreak/>
              <w:t xml:space="preserve">19 </w:t>
            </w:r>
            <w:proofErr w:type="spellStart"/>
            <w:r w:rsidRPr="00F53B3F">
              <w:rPr>
                <w:sz w:val="20"/>
              </w:rPr>
              <w:t>août</w:t>
            </w:r>
            <w:proofErr w:type="spellEnd"/>
            <w:r w:rsidRPr="00F53B3F">
              <w:rPr>
                <w:sz w:val="20"/>
              </w:rPr>
              <w:t xml:space="preserve"> 2013</w:t>
            </w:r>
          </w:p>
          <w:p w:rsidR="00FD1D46" w:rsidRPr="00F53B3F" w:rsidRDefault="00FD1D46" w:rsidP="002C3EE3">
            <w:pPr>
              <w:jc w:val="both"/>
              <w:rPr>
                <w:sz w:val="20"/>
              </w:rPr>
            </w:pPr>
            <w:r w:rsidRPr="00F53B3F">
              <w:rPr>
                <w:sz w:val="20"/>
              </w:rPr>
              <w:t>Alberta Surface Rights Board</w:t>
            </w:r>
          </w:p>
          <w:p w:rsidR="00FD1D46" w:rsidRPr="00F53B3F" w:rsidRDefault="00FD1D46" w:rsidP="002C3EE3">
            <w:pPr>
              <w:jc w:val="both"/>
              <w:rPr>
                <w:sz w:val="20"/>
              </w:rPr>
            </w:pPr>
            <w:r w:rsidRPr="00F53B3F">
              <w:rPr>
                <w:sz w:val="20"/>
              </w:rPr>
              <w:t>(Edward Zenko, membre)</w:t>
            </w:r>
          </w:p>
          <w:p w:rsidR="00FD1D46" w:rsidRPr="00F53B3F" w:rsidRDefault="00FD1D46" w:rsidP="002C3EE3">
            <w:pPr>
              <w:jc w:val="both"/>
              <w:rPr>
                <w:rStyle w:val="Hyperlink"/>
                <w:sz w:val="20"/>
                <w:lang w:val="fr-CA"/>
              </w:rPr>
            </w:pPr>
            <w:hyperlink r:id="rId23" w:history="1">
              <w:r w:rsidRPr="00F53B3F">
                <w:rPr>
                  <w:rStyle w:val="Hyperlink"/>
                  <w:sz w:val="20"/>
                  <w:lang w:val="fr-CA"/>
                </w:rPr>
                <w:t>2013 ABSRB 571</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 xml:space="preserve">Décision accueillant la demande d’Altalink en vue d’obtenir le droit de pénétrer sur le bien-fonds de M. Togstad </w:t>
            </w: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7 août 2014</w:t>
            </w:r>
          </w:p>
          <w:p w:rsidR="00FD1D46" w:rsidRPr="00F53B3F" w:rsidRDefault="00FD1D46" w:rsidP="002C3EE3">
            <w:pPr>
              <w:jc w:val="both"/>
              <w:rPr>
                <w:sz w:val="20"/>
                <w:lang w:val="fr-CA"/>
              </w:rPr>
            </w:pPr>
            <w:r w:rsidRPr="00F53B3F">
              <w:rPr>
                <w:sz w:val="20"/>
                <w:lang w:val="fr-CA"/>
              </w:rPr>
              <w:t>Cour du Banc de la Reine de l’Alberta</w:t>
            </w:r>
          </w:p>
          <w:p w:rsidR="00FD1D46" w:rsidRPr="00F53B3F" w:rsidRDefault="00FD1D46" w:rsidP="002C3EE3">
            <w:pPr>
              <w:jc w:val="both"/>
              <w:rPr>
                <w:sz w:val="20"/>
                <w:lang w:val="fr-CA"/>
              </w:rPr>
            </w:pPr>
            <w:r w:rsidRPr="00F53B3F">
              <w:rPr>
                <w:sz w:val="20"/>
                <w:lang w:val="fr-CA"/>
              </w:rPr>
              <w:t>(Juge McCarthy)</w:t>
            </w:r>
          </w:p>
          <w:p w:rsidR="00FD1D46" w:rsidRPr="00F53B3F" w:rsidRDefault="00FD1D46" w:rsidP="002C3EE3">
            <w:pPr>
              <w:jc w:val="both"/>
              <w:rPr>
                <w:rStyle w:val="Hyperlink"/>
                <w:sz w:val="20"/>
                <w:lang w:val="fr-CA"/>
              </w:rPr>
            </w:pPr>
            <w:hyperlink r:id="rId24" w:history="1">
              <w:r w:rsidRPr="00F53B3F">
                <w:rPr>
                  <w:rStyle w:val="Hyperlink"/>
                  <w:sz w:val="20"/>
                  <w:lang w:val="fr-CA"/>
                </w:rPr>
                <w:t>2014 ABQB 485</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 xml:space="preserve">Rejet de la demande de contrôle judiciaire, présentée par M. Togstad, de la décision du conseil des droits de surface </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16 septembre 2014</w:t>
            </w:r>
          </w:p>
          <w:p w:rsidR="00FD1D46" w:rsidRPr="00F53B3F" w:rsidRDefault="00FD1D46" w:rsidP="002C3EE3">
            <w:pPr>
              <w:jc w:val="both"/>
              <w:rPr>
                <w:sz w:val="20"/>
                <w:lang w:val="fr-CA"/>
              </w:rPr>
            </w:pPr>
            <w:r w:rsidRPr="00F53B3F">
              <w:rPr>
                <w:sz w:val="20"/>
                <w:lang w:val="fr-CA"/>
              </w:rPr>
              <w:t>Cour du Banc de la Reine de l’Alberta</w:t>
            </w:r>
          </w:p>
          <w:p w:rsidR="00FD1D46" w:rsidRPr="00F53B3F" w:rsidRDefault="00FD1D46" w:rsidP="002C3EE3">
            <w:pPr>
              <w:jc w:val="both"/>
              <w:rPr>
                <w:sz w:val="20"/>
                <w:lang w:val="fr-CA"/>
              </w:rPr>
            </w:pPr>
            <w:r w:rsidRPr="00F53B3F">
              <w:rPr>
                <w:sz w:val="20"/>
                <w:lang w:val="fr-CA"/>
              </w:rPr>
              <w:t>(Juge Sisson)</w:t>
            </w:r>
          </w:p>
          <w:p w:rsidR="00FD1D46" w:rsidRPr="00F53B3F" w:rsidRDefault="00FD1D46" w:rsidP="002C3EE3">
            <w:pPr>
              <w:jc w:val="both"/>
              <w:rPr>
                <w:sz w:val="20"/>
                <w:lang w:val="fr-CA"/>
              </w:rPr>
            </w:pPr>
            <w:hyperlink r:id="rId25" w:history="1">
              <w:r w:rsidRPr="00F53B3F">
                <w:rPr>
                  <w:rStyle w:val="Hyperlink"/>
                  <w:sz w:val="20"/>
                  <w:lang w:val="fr-CA"/>
                </w:rPr>
                <w:t>2014 ABQB 572</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Rejet de la demande de contrôle judiciaire, présentée par M. et Mme Kure, de la décision du conseil des droits de surface</w:t>
            </w:r>
          </w:p>
          <w:p w:rsidR="00FD1D46" w:rsidRPr="00F53B3F" w:rsidRDefault="00FD1D46" w:rsidP="002C3EE3">
            <w:pPr>
              <w:jc w:val="both"/>
              <w:rPr>
                <w:sz w:val="20"/>
                <w:lang w:val="fr-CA"/>
              </w:rPr>
            </w:pP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9 juin 2015</w:t>
            </w:r>
          </w:p>
          <w:p w:rsidR="00FD1D46" w:rsidRPr="00F53B3F" w:rsidRDefault="00FD1D46" w:rsidP="002C3EE3">
            <w:pPr>
              <w:jc w:val="both"/>
              <w:rPr>
                <w:sz w:val="20"/>
                <w:lang w:val="fr-CA"/>
              </w:rPr>
            </w:pPr>
            <w:r w:rsidRPr="00F53B3F">
              <w:rPr>
                <w:sz w:val="20"/>
                <w:lang w:val="fr-CA"/>
              </w:rPr>
              <w:t>Cour d’appel de l’Alberta (Calgary)</w:t>
            </w:r>
          </w:p>
          <w:p w:rsidR="00FD1D46" w:rsidRPr="00F53B3F" w:rsidRDefault="00FD1D46" w:rsidP="002C3EE3">
            <w:pPr>
              <w:jc w:val="both"/>
              <w:rPr>
                <w:sz w:val="20"/>
              </w:rPr>
            </w:pPr>
            <w:r w:rsidRPr="00F53B3F">
              <w:rPr>
                <w:sz w:val="20"/>
              </w:rPr>
              <w:t>(Juges Costigan, Slatter et Wakeling)</w:t>
            </w:r>
          </w:p>
          <w:p w:rsidR="00FD1D46" w:rsidRPr="00F53B3F" w:rsidRDefault="00FD1D46" w:rsidP="002C3EE3">
            <w:pPr>
              <w:jc w:val="both"/>
              <w:rPr>
                <w:sz w:val="20"/>
              </w:rPr>
            </w:pPr>
            <w:hyperlink r:id="rId26" w:history="1">
              <w:r w:rsidRPr="00F53B3F">
                <w:rPr>
                  <w:rStyle w:val="Hyperlink"/>
                  <w:sz w:val="20"/>
                </w:rPr>
                <w:t>2015 ABCA 192</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lang w:val="fr-CA"/>
              </w:rPr>
            </w:pPr>
            <w:r w:rsidRPr="00F53B3F">
              <w:rPr>
                <w:sz w:val="20"/>
                <w:lang w:val="fr-CA"/>
              </w:rPr>
              <w:t>Rejet des appels des demandeurs</w:t>
            </w:r>
          </w:p>
          <w:p w:rsidR="00FD1D46" w:rsidRPr="00F53B3F" w:rsidRDefault="00FD1D46" w:rsidP="002C3EE3">
            <w:pPr>
              <w:jc w:val="both"/>
              <w:rPr>
                <w:sz w:val="20"/>
                <w:lang w:val="fr-CA"/>
              </w:rPr>
            </w:pP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5 août 2015</w:t>
            </w:r>
          </w:p>
          <w:p w:rsidR="00FD1D46" w:rsidRPr="00F53B3F" w:rsidRDefault="00FD1D46" w:rsidP="002C3EE3">
            <w:pPr>
              <w:jc w:val="both"/>
              <w:rPr>
                <w:sz w:val="20"/>
                <w:lang w:val="fr-CA"/>
              </w:rPr>
            </w:pPr>
            <w:r w:rsidRPr="00F53B3F">
              <w:rPr>
                <w:sz w:val="20"/>
                <w:lang w:val="fr-CA"/>
              </w:rPr>
              <w:t>Cour suprême du Canada</w:t>
            </w: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Dépôt de la demande d’autorisation d’appel</w:t>
            </w:r>
          </w:p>
          <w:p w:rsidR="00FD1D46" w:rsidRPr="00F53B3F" w:rsidRDefault="00FD1D46" w:rsidP="002C3EE3">
            <w:pPr>
              <w:jc w:val="both"/>
              <w:rPr>
                <w:sz w:val="20"/>
                <w:lang w:val="fr-CA"/>
              </w:rPr>
            </w:pPr>
          </w:p>
        </w:tc>
      </w:tr>
    </w:tbl>
    <w:p w:rsidR="00FD1D46" w:rsidRPr="00F53B3F" w:rsidRDefault="00FD1D46" w:rsidP="002C3EE3">
      <w:pPr>
        <w:jc w:val="both"/>
        <w:rPr>
          <w:sz w:val="20"/>
          <w:lang w:val="fr-CA"/>
        </w:rPr>
      </w:pPr>
    </w:p>
    <w:p w:rsidR="002C3EE3" w:rsidRPr="00F53B3F" w:rsidRDefault="002C3EE3" w:rsidP="002C3E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rPr>
            </w:pPr>
            <w:r w:rsidRPr="00F53B3F">
              <w:rPr>
                <w:rStyle w:val="SCCFileNumberChar"/>
                <w:sz w:val="20"/>
                <w:szCs w:val="20"/>
              </w:rPr>
              <w:t>36501</w:t>
            </w:r>
          </w:p>
        </w:tc>
        <w:tc>
          <w:tcPr>
            <w:tcW w:w="4457" w:type="pct"/>
            <w:gridSpan w:val="3"/>
          </w:tcPr>
          <w:p w:rsidR="00FD1D46" w:rsidRPr="00F53B3F" w:rsidRDefault="00FD1D46" w:rsidP="002C3EE3">
            <w:pPr>
              <w:pStyle w:val="SCCLsocParty"/>
              <w:jc w:val="both"/>
              <w:rPr>
                <w:b/>
                <w:sz w:val="20"/>
                <w:szCs w:val="20"/>
                <w:lang w:val="en-US"/>
              </w:rPr>
            </w:pPr>
            <w:r w:rsidRPr="00F53B3F">
              <w:rPr>
                <w:b/>
                <w:sz w:val="20"/>
                <w:szCs w:val="20"/>
                <w:lang w:val="en-US"/>
              </w:rPr>
              <w:t>Shelley Davidson, Richard Davidson v. 1773907 Alberta Ltd.</w:t>
            </w:r>
          </w:p>
          <w:p w:rsidR="00FD1D46" w:rsidRPr="00F53B3F" w:rsidRDefault="00FD1D46" w:rsidP="002C3EE3">
            <w:pPr>
              <w:jc w:val="both"/>
              <w:rPr>
                <w:sz w:val="20"/>
              </w:rPr>
            </w:pPr>
            <w:r w:rsidRPr="00F53B3F">
              <w:rPr>
                <w:sz w:val="20"/>
              </w:rPr>
              <w:t>(Alta.) (Civil) (By Leave)</w:t>
            </w:r>
          </w:p>
        </w:tc>
      </w:tr>
      <w:tr w:rsidR="00FD1D46" w:rsidRPr="00F53B3F" w:rsidTr="00FD1D46">
        <w:tc>
          <w:tcPr>
            <w:tcW w:w="5000" w:type="pct"/>
            <w:gridSpan w:val="4"/>
          </w:tcPr>
          <w:p w:rsidR="00FD1D46" w:rsidRPr="00F53B3F" w:rsidRDefault="00FD1D46" w:rsidP="002C3EE3">
            <w:pPr>
              <w:pStyle w:val="SCCBanSummary"/>
              <w:rPr>
                <w:smallCaps w:val="0"/>
                <w:sz w:val="20"/>
                <w:szCs w:val="20"/>
              </w:rPr>
            </w:pPr>
            <w:r w:rsidRPr="00F53B3F">
              <w:rPr>
                <w:smallCaps w:val="0"/>
                <w:sz w:val="20"/>
                <w:szCs w:val="20"/>
              </w:rPr>
              <w:t xml:space="preserve">Civil Procedure – Parties – Substitution – </w:t>
            </w:r>
            <w:proofErr w:type="spellStart"/>
            <w:r w:rsidRPr="00F53B3F">
              <w:rPr>
                <w:smallCaps w:val="0"/>
                <w:sz w:val="20"/>
                <w:szCs w:val="20"/>
              </w:rPr>
              <w:t>Champerty</w:t>
            </w:r>
            <w:proofErr w:type="spellEnd"/>
            <w:r w:rsidRPr="00F53B3F">
              <w:rPr>
                <w:smallCaps w:val="0"/>
                <w:sz w:val="20"/>
                <w:szCs w:val="20"/>
              </w:rPr>
              <w:t xml:space="preserve"> and Maintenance – In what circumstances is an assignment of a cause of action permitted?</w:t>
            </w:r>
          </w:p>
        </w:tc>
      </w:tr>
      <w:tr w:rsidR="00FD1D46" w:rsidRPr="00F53B3F" w:rsidTr="00FD1D46">
        <w:tc>
          <w:tcPr>
            <w:tcW w:w="5000" w:type="pct"/>
            <w:gridSpan w:val="4"/>
          </w:tcPr>
          <w:p w:rsidR="00FD1D46" w:rsidRPr="00F53B3F" w:rsidRDefault="00FD1D46" w:rsidP="002C3EE3">
            <w:pPr>
              <w:pStyle w:val="SCCBanSummary"/>
              <w:rPr>
                <w:smallCaps w:val="0"/>
                <w:sz w:val="20"/>
                <w:szCs w:val="20"/>
              </w:rPr>
            </w:pPr>
          </w:p>
        </w:tc>
      </w:tr>
      <w:tr w:rsidR="00FD1D46" w:rsidRPr="00F53B3F" w:rsidTr="00FD1D46">
        <w:tc>
          <w:tcPr>
            <w:tcW w:w="5000" w:type="pct"/>
            <w:gridSpan w:val="4"/>
          </w:tcPr>
          <w:p w:rsidR="00FD1D46" w:rsidRPr="00F53B3F" w:rsidRDefault="00FD1D46" w:rsidP="002C3EE3">
            <w:pPr>
              <w:jc w:val="both"/>
              <w:rPr>
                <w:sz w:val="20"/>
                <w:lang w:eastAsia="en-CA"/>
              </w:rPr>
            </w:pPr>
            <w:r w:rsidRPr="00F53B3F">
              <w:rPr>
                <w:sz w:val="20"/>
                <w:lang w:eastAsia="en-CA"/>
              </w:rPr>
              <w:t xml:space="preserve">The applicant Shelley Davidson is a former employee of Silverado Oilfield Ventures Ltd (Silverado). Silverado alleged that while employed as the company’s Financial Administrative Manager, Davidson defrauded the company of $1.5 million. Silverado sued Davidson and her husband to recover the funds it says were fraudulently taken. </w:t>
            </w:r>
          </w:p>
          <w:p w:rsidR="00FD1D46" w:rsidRPr="00F53B3F" w:rsidRDefault="00FD1D46" w:rsidP="002C3EE3">
            <w:pPr>
              <w:jc w:val="both"/>
              <w:rPr>
                <w:sz w:val="20"/>
                <w:lang w:eastAsia="en-CA"/>
              </w:rPr>
            </w:pPr>
          </w:p>
          <w:p w:rsidR="00FD1D46" w:rsidRPr="00F53B3F" w:rsidRDefault="00FD1D46" w:rsidP="002C3EE3">
            <w:pPr>
              <w:jc w:val="both"/>
              <w:rPr>
                <w:sz w:val="20"/>
                <w:lang w:eastAsia="en-CA"/>
              </w:rPr>
            </w:pPr>
            <w:r w:rsidRPr="00F53B3F">
              <w:rPr>
                <w:sz w:val="20"/>
                <w:lang w:eastAsia="en-CA"/>
              </w:rPr>
              <w:t xml:space="preserve">Before this action was prosecuted, Silverado went into receivership. A receiver was appointed pursuant to the terms of the bank’s security agreement. The assets of Silverado, including the action, were seized by the receiver. The receiver negotiated the sale of Silverado’s assets, including the action, to the respondent numbered company (177 Ltd.). The sale was subject to court approval. 177 Ltd. is owned by the parents of the wife of the former CEO of Silverado. Court approval was granted and shortly thereafter notice of the assignment of the action was given to the applicants. Upon being notified of the assignment, the applicants applied for an order striking 177 </w:t>
            </w:r>
            <w:proofErr w:type="spellStart"/>
            <w:r w:rsidRPr="00F53B3F">
              <w:rPr>
                <w:sz w:val="20"/>
                <w:lang w:eastAsia="en-CA"/>
              </w:rPr>
              <w:t>Ltd’s</w:t>
            </w:r>
            <w:proofErr w:type="spellEnd"/>
            <w:r w:rsidRPr="00F53B3F">
              <w:rPr>
                <w:sz w:val="20"/>
                <w:lang w:eastAsia="en-CA"/>
              </w:rPr>
              <w:t xml:space="preserve"> claim against them. The case management judge found that the assignment of the action from Silverado to 177 Ltd was tainted by </w:t>
            </w:r>
            <w:proofErr w:type="spellStart"/>
            <w:r w:rsidRPr="00F53B3F">
              <w:rPr>
                <w:sz w:val="20"/>
                <w:lang w:eastAsia="en-CA"/>
              </w:rPr>
              <w:t>champerty</w:t>
            </w:r>
            <w:proofErr w:type="spellEnd"/>
            <w:r w:rsidRPr="00F53B3F">
              <w:rPr>
                <w:sz w:val="20"/>
                <w:lang w:eastAsia="en-CA"/>
              </w:rPr>
              <w:t xml:space="preserve"> and maintenance. The application to strike was granted. The appeal was allowed.</w:t>
            </w:r>
          </w:p>
        </w:tc>
      </w:tr>
      <w:tr w:rsidR="00FD1D46" w:rsidRPr="00F53B3F" w:rsidTr="00FD1D46">
        <w:tc>
          <w:tcPr>
            <w:tcW w:w="5000" w:type="pct"/>
            <w:gridSpan w:val="4"/>
          </w:tcPr>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lang w:eastAsia="en-CA"/>
              </w:rPr>
            </w:pPr>
            <w:r w:rsidRPr="00F53B3F">
              <w:rPr>
                <w:sz w:val="20"/>
                <w:lang w:eastAsia="en-CA"/>
              </w:rPr>
              <w:t>April 11, 2014</w:t>
            </w:r>
          </w:p>
          <w:p w:rsidR="00FD1D46" w:rsidRPr="00F53B3F" w:rsidRDefault="00FD1D46" w:rsidP="002C3EE3">
            <w:pPr>
              <w:jc w:val="both"/>
              <w:rPr>
                <w:sz w:val="20"/>
                <w:lang w:eastAsia="en-CA"/>
              </w:rPr>
            </w:pPr>
            <w:r w:rsidRPr="00F53B3F">
              <w:rPr>
                <w:sz w:val="20"/>
                <w:lang w:eastAsia="en-CA"/>
              </w:rPr>
              <w:t>Court of Queen’s Bench of Alberta</w:t>
            </w:r>
          </w:p>
          <w:p w:rsidR="00FD1D46" w:rsidRPr="00F53B3F" w:rsidRDefault="00FD1D46" w:rsidP="002C3EE3">
            <w:pPr>
              <w:jc w:val="both"/>
              <w:rPr>
                <w:sz w:val="20"/>
                <w:lang w:eastAsia="en-CA"/>
              </w:rPr>
            </w:pPr>
            <w:r w:rsidRPr="00F53B3F">
              <w:rPr>
                <w:sz w:val="20"/>
                <w:lang w:eastAsia="en-CA"/>
              </w:rPr>
              <w:t>(Romaine J.)</w:t>
            </w:r>
          </w:p>
          <w:p w:rsidR="00FD1D46" w:rsidRPr="00F53B3F" w:rsidRDefault="00FD1D46" w:rsidP="002C3EE3">
            <w:pPr>
              <w:jc w:val="both"/>
              <w:rPr>
                <w:sz w:val="20"/>
                <w:lang w:eastAsia="en-CA"/>
              </w:rPr>
            </w:pPr>
            <w:r w:rsidRPr="00F53B3F">
              <w:rPr>
                <w:sz w:val="20"/>
                <w:lang w:eastAsia="en-CA"/>
              </w:rPr>
              <w:t xml:space="preserve">Neutral citation: </w:t>
            </w:r>
            <w:hyperlink r:id="rId27" w:history="1">
              <w:r w:rsidRPr="00F53B3F">
                <w:rPr>
                  <w:color w:val="0000FF" w:themeColor="hyperlink"/>
                  <w:sz w:val="20"/>
                  <w:u w:val="single"/>
                  <w:lang w:eastAsia="en-CA"/>
                </w:rPr>
                <w:t>2014 ABQB 218</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lang w:eastAsia="en-CA"/>
              </w:rPr>
            </w:pPr>
            <w:r w:rsidRPr="00F53B3F">
              <w:rPr>
                <w:sz w:val="20"/>
                <w:lang w:eastAsia="en-CA"/>
              </w:rPr>
              <w:t xml:space="preserve">Application to lift the stay and substitute 1773907 as the new plaintiff allowed. Action is struck as abuse of process as assignment of the action is tainted by </w:t>
            </w:r>
            <w:proofErr w:type="spellStart"/>
            <w:r w:rsidRPr="00F53B3F">
              <w:rPr>
                <w:sz w:val="20"/>
                <w:lang w:eastAsia="en-CA"/>
              </w:rPr>
              <w:t>champerty</w:t>
            </w:r>
            <w:proofErr w:type="spellEnd"/>
            <w:r w:rsidRPr="00F53B3F">
              <w:rPr>
                <w:sz w:val="20"/>
                <w:lang w:eastAsia="en-CA"/>
              </w:rPr>
              <w:t xml:space="preserve"> and maintenance.</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lang w:eastAsia="en-CA"/>
              </w:rPr>
            </w:pPr>
            <w:r w:rsidRPr="00F53B3F">
              <w:rPr>
                <w:sz w:val="20"/>
                <w:lang w:eastAsia="en-CA"/>
              </w:rPr>
              <w:t>May 1, 2015</w:t>
            </w:r>
          </w:p>
          <w:p w:rsidR="00FD1D46" w:rsidRPr="00F53B3F" w:rsidRDefault="00FD1D46" w:rsidP="002C3EE3">
            <w:pPr>
              <w:jc w:val="both"/>
              <w:rPr>
                <w:sz w:val="20"/>
                <w:lang w:eastAsia="en-CA"/>
              </w:rPr>
            </w:pPr>
            <w:r w:rsidRPr="00F53B3F">
              <w:rPr>
                <w:sz w:val="20"/>
                <w:lang w:eastAsia="en-CA"/>
              </w:rPr>
              <w:t>Court of Appeal of Alberta (Calgary)</w:t>
            </w:r>
          </w:p>
          <w:p w:rsidR="00FD1D46" w:rsidRPr="00F53B3F" w:rsidRDefault="00FD1D46" w:rsidP="002C3EE3">
            <w:pPr>
              <w:jc w:val="both"/>
              <w:rPr>
                <w:sz w:val="20"/>
                <w:lang w:eastAsia="en-CA"/>
              </w:rPr>
            </w:pPr>
            <w:r w:rsidRPr="00F53B3F">
              <w:rPr>
                <w:sz w:val="20"/>
                <w:lang w:eastAsia="en-CA"/>
              </w:rPr>
              <w:t>(Berger, O'Ferrall and Jeffrey JJ.A.)</w:t>
            </w:r>
          </w:p>
          <w:p w:rsidR="00FD1D46" w:rsidRPr="00F53B3F" w:rsidRDefault="00FD1D46" w:rsidP="002C3EE3">
            <w:pPr>
              <w:jc w:val="both"/>
              <w:rPr>
                <w:sz w:val="20"/>
                <w:lang w:eastAsia="en-CA"/>
              </w:rPr>
            </w:pPr>
            <w:r w:rsidRPr="00F53B3F">
              <w:rPr>
                <w:sz w:val="20"/>
                <w:lang w:eastAsia="en-CA"/>
              </w:rPr>
              <w:t xml:space="preserve">Neutral citation: </w:t>
            </w:r>
            <w:hyperlink r:id="rId28" w:history="1">
              <w:r w:rsidRPr="00F53B3F">
                <w:rPr>
                  <w:color w:val="0000FF" w:themeColor="hyperlink"/>
                  <w:sz w:val="20"/>
                  <w:u w:val="single"/>
                  <w:lang w:eastAsia="en-CA"/>
                </w:rPr>
                <w:t>2015 ABCA 150</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lang w:eastAsia="en-CA"/>
              </w:rPr>
            </w:pPr>
            <w:r w:rsidRPr="00F53B3F">
              <w:rPr>
                <w:sz w:val="20"/>
                <w:lang w:eastAsia="en-CA"/>
              </w:rPr>
              <w:t>Appeal allowed.</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lastRenderedPageBreak/>
              <w:t>June 30, 2015</w:t>
            </w:r>
          </w:p>
          <w:p w:rsidR="00FD1D46" w:rsidRPr="00F53B3F" w:rsidRDefault="00FD1D46" w:rsidP="002C3EE3">
            <w:pPr>
              <w:jc w:val="both"/>
              <w:rPr>
                <w:sz w:val="20"/>
              </w:rPr>
            </w:pPr>
            <w:r w:rsidRPr="00F53B3F">
              <w:rPr>
                <w:sz w:val="20"/>
              </w:rPr>
              <w:t>Supreme Court of Canada</w:t>
            </w: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Application for leave to appeal filed</w:t>
            </w:r>
          </w:p>
          <w:p w:rsidR="00FD1D46" w:rsidRPr="00F53B3F" w:rsidRDefault="00FD1D46" w:rsidP="002C3EE3">
            <w:pPr>
              <w:jc w:val="both"/>
              <w:rPr>
                <w:sz w:val="20"/>
              </w:rPr>
            </w:pPr>
          </w:p>
        </w:tc>
      </w:tr>
    </w:tbl>
    <w:p w:rsidR="00FD1D46" w:rsidRPr="00F53B3F" w:rsidRDefault="00FD1D46" w:rsidP="002C3EE3">
      <w:pPr>
        <w:jc w:val="both"/>
        <w:rPr>
          <w:sz w:val="20"/>
        </w:rPr>
      </w:pPr>
    </w:p>
    <w:p w:rsidR="002C3EE3" w:rsidRPr="00F53B3F" w:rsidRDefault="002C3EE3" w:rsidP="002C3E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lang w:val="fr-CA"/>
              </w:rPr>
            </w:pPr>
            <w:r w:rsidRPr="00F53B3F">
              <w:rPr>
                <w:rStyle w:val="SCCFileNumberChar"/>
                <w:sz w:val="20"/>
                <w:szCs w:val="20"/>
                <w:lang w:val="fr-CA"/>
              </w:rPr>
              <w:t>36501</w:t>
            </w:r>
          </w:p>
        </w:tc>
        <w:tc>
          <w:tcPr>
            <w:tcW w:w="4457" w:type="pct"/>
            <w:gridSpan w:val="3"/>
          </w:tcPr>
          <w:p w:rsidR="00FD1D46" w:rsidRPr="00F53B3F" w:rsidRDefault="00FD1D46" w:rsidP="002C3EE3">
            <w:pPr>
              <w:pStyle w:val="SCCLsocParty"/>
              <w:jc w:val="both"/>
              <w:rPr>
                <w:b/>
                <w:sz w:val="20"/>
                <w:szCs w:val="20"/>
                <w:lang w:val="en-US"/>
              </w:rPr>
            </w:pPr>
            <w:r w:rsidRPr="00F53B3F">
              <w:rPr>
                <w:b/>
                <w:sz w:val="20"/>
                <w:szCs w:val="20"/>
                <w:lang w:val="en-US"/>
              </w:rPr>
              <w:t>Shelley Davidson, Richard Davidson c. 1773907 Alberta Ltd.</w:t>
            </w:r>
          </w:p>
          <w:p w:rsidR="00FD1D46" w:rsidRPr="00F53B3F" w:rsidRDefault="00FD1D46" w:rsidP="002C3EE3">
            <w:pPr>
              <w:jc w:val="both"/>
              <w:rPr>
                <w:sz w:val="20"/>
                <w:lang w:val="fr-CA"/>
              </w:rPr>
            </w:pPr>
            <w:r w:rsidRPr="00F53B3F">
              <w:rPr>
                <w:sz w:val="20"/>
                <w:lang w:val="fr-CA"/>
              </w:rPr>
              <w:t>(Alta.) (Civile) (Sur autorisation)</w:t>
            </w:r>
          </w:p>
        </w:tc>
      </w:tr>
      <w:tr w:rsidR="00FD1D46" w:rsidRPr="00F53B3F" w:rsidTr="00FD1D46">
        <w:tc>
          <w:tcPr>
            <w:tcW w:w="5000" w:type="pct"/>
            <w:gridSpan w:val="4"/>
          </w:tcPr>
          <w:p w:rsidR="00FD1D46" w:rsidRPr="00F53B3F" w:rsidRDefault="00FD1D46" w:rsidP="002C3EE3">
            <w:pPr>
              <w:pStyle w:val="SCCBanSummary"/>
              <w:rPr>
                <w:smallCaps w:val="0"/>
                <w:sz w:val="20"/>
                <w:szCs w:val="20"/>
                <w:lang w:val="fr-CA"/>
              </w:rPr>
            </w:pPr>
            <w:r w:rsidRPr="00F53B3F">
              <w:rPr>
                <w:smallCaps w:val="0"/>
                <w:sz w:val="20"/>
                <w:szCs w:val="20"/>
                <w:lang w:val="fr-CA"/>
              </w:rPr>
              <w:t>Procédure civile – Parties – Substitution - Champartie et soutien abusif – Dans quelles situations la cession d’une cause d’action est-elle permise?</w:t>
            </w:r>
          </w:p>
        </w:tc>
      </w:tr>
      <w:tr w:rsidR="00FD1D46" w:rsidRPr="00F53B3F" w:rsidTr="00FD1D46">
        <w:tc>
          <w:tcPr>
            <w:tcW w:w="5000" w:type="pct"/>
            <w:gridSpan w:val="4"/>
          </w:tcPr>
          <w:p w:rsidR="00FD1D46" w:rsidRPr="00F53B3F" w:rsidRDefault="00FD1D46" w:rsidP="002C3EE3">
            <w:pPr>
              <w:pStyle w:val="SCCBanSummary"/>
              <w:rPr>
                <w:smallCaps w:val="0"/>
                <w:sz w:val="20"/>
                <w:szCs w:val="20"/>
                <w:lang w:val="fr-CA"/>
              </w:rPr>
            </w:pPr>
          </w:p>
        </w:tc>
      </w:tr>
      <w:tr w:rsidR="00FD1D46" w:rsidRPr="00F53B3F" w:rsidTr="00FD1D46">
        <w:tc>
          <w:tcPr>
            <w:tcW w:w="5000" w:type="pct"/>
            <w:gridSpan w:val="4"/>
          </w:tcPr>
          <w:p w:rsidR="00FD1D46" w:rsidRPr="00F53B3F" w:rsidRDefault="00FD1D46" w:rsidP="002C3EE3">
            <w:pPr>
              <w:jc w:val="both"/>
              <w:rPr>
                <w:sz w:val="20"/>
                <w:lang w:val="fr-CA" w:eastAsia="en-CA"/>
              </w:rPr>
            </w:pPr>
            <w:r w:rsidRPr="00F53B3F">
              <w:rPr>
                <w:sz w:val="20"/>
                <w:lang w:val="fr-CA" w:eastAsia="en-CA"/>
              </w:rPr>
              <w:t xml:space="preserve">La demanderesse Shelley Davidson est une ancienne employée de Silverado Oilfield Ventures Ltd (Silverado). Selon Silverado, pendant que Mme Davidson était au service de la compagnie à titre de directrice administrative, Finances, elle aurait commis une fraude de 1,5 million de dollars à l’endroit de la compagnie. Silverado a poursuivi Mme Davidson et son époux pour recouvrer les sommes d’argent qui auraient été frauduleusement prises. </w:t>
            </w:r>
          </w:p>
          <w:p w:rsidR="00FD1D46" w:rsidRPr="00F53B3F" w:rsidRDefault="00FD1D46" w:rsidP="002C3EE3">
            <w:pPr>
              <w:jc w:val="both"/>
              <w:rPr>
                <w:sz w:val="20"/>
                <w:lang w:val="fr-CA" w:eastAsia="en-CA"/>
              </w:rPr>
            </w:pPr>
          </w:p>
          <w:p w:rsidR="00FD1D46" w:rsidRPr="00F53B3F" w:rsidRDefault="00FD1D46" w:rsidP="002C3EE3">
            <w:pPr>
              <w:jc w:val="both"/>
              <w:rPr>
                <w:sz w:val="20"/>
                <w:lang w:val="fr-CA" w:eastAsia="en-CA"/>
              </w:rPr>
            </w:pPr>
            <w:r w:rsidRPr="00F53B3F">
              <w:rPr>
                <w:sz w:val="20"/>
                <w:lang w:val="fr-CA" w:eastAsia="en-CA"/>
              </w:rPr>
              <w:t>Avant l’instruction de l’action, Silverado a été mise sous séquestre. Un séquestre a été nommé en exécution des conditions du contrat de sûreté de la banque. Le séquestre a saisi les biens de Silverado, y compris l’action. Le séquestre a négocié la vente des biens de Silverado, y compris l’action, à la société à dénomination numérique intimée (177 Ltd.). La vente était assujettie à l’approbation du tribunal. La société 177 Ltd. appartient aux parents de l’épouse de l’ancien directeur général de Silverado. Le tribunal a approuvé la vente et, peu de temps après, un avis de la cession de l’action a été donné aux demandeurs. Dès qu’ils ont été avisés de la cession, les demandeurs ont sollicité une ordonnance en radiation de la demande de 177 Ltd. contre eux. Le juge responsable de la gestion de l’instance a conclu que la cession de l’action de Silverado à 177 Ltd était entachée pour cause de champartie et de soutien abusif. La requête en radiation a été accueillie. L’appel a été accueilli.</w:t>
            </w:r>
          </w:p>
        </w:tc>
      </w:tr>
      <w:tr w:rsidR="00FD1D46" w:rsidRPr="00F53B3F" w:rsidTr="00FD1D46">
        <w:tc>
          <w:tcPr>
            <w:tcW w:w="5000" w:type="pct"/>
            <w:gridSpan w:val="4"/>
          </w:tcPr>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eastAsia="en-CA"/>
              </w:rPr>
            </w:pPr>
            <w:r w:rsidRPr="00F53B3F">
              <w:rPr>
                <w:sz w:val="20"/>
                <w:lang w:val="fr-CA" w:eastAsia="en-CA"/>
              </w:rPr>
              <w:t>11 avril 2014</w:t>
            </w:r>
          </w:p>
          <w:p w:rsidR="00FD1D46" w:rsidRPr="00F53B3F" w:rsidRDefault="00FD1D46" w:rsidP="002C3EE3">
            <w:pPr>
              <w:jc w:val="both"/>
              <w:rPr>
                <w:sz w:val="20"/>
                <w:lang w:val="fr-CA" w:eastAsia="en-CA"/>
              </w:rPr>
            </w:pPr>
            <w:r w:rsidRPr="00F53B3F">
              <w:rPr>
                <w:sz w:val="20"/>
                <w:lang w:val="fr-CA" w:eastAsia="en-CA"/>
              </w:rPr>
              <w:t>Cour du Banc de la Reine de l’Alberta</w:t>
            </w:r>
          </w:p>
          <w:p w:rsidR="00FD1D46" w:rsidRPr="00F53B3F" w:rsidRDefault="00FD1D46" w:rsidP="002C3EE3">
            <w:pPr>
              <w:jc w:val="both"/>
              <w:rPr>
                <w:sz w:val="20"/>
                <w:lang w:val="fr-CA" w:eastAsia="en-CA"/>
              </w:rPr>
            </w:pPr>
            <w:r w:rsidRPr="00F53B3F">
              <w:rPr>
                <w:sz w:val="20"/>
                <w:lang w:val="fr-CA" w:eastAsia="en-CA"/>
              </w:rPr>
              <w:t>(Juge Romaine)</w:t>
            </w:r>
          </w:p>
          <w:p w:rsidR="00FD1D46" w:rsidRPr="00F53B3F" w:rsidRDefault="00FD1D46" w:rsidP="002C3EE3">
            <w:pPr>
              <w:jc w:val="both"/>
              <w:rPr>
                <w:sz w:val="20"/>
                <w:lang w:val="fr-CA" w:eastAsia="en-CA"/>
              </w:rPr>
            </w:pPr>
            <w:r w:rsidRPr="00F53B3F">
              <w:rPr>
                <w:sz w:val="20"/>
                <w:lang w:val="fr-CA" w:eastAsia="en-CA"/>
              </w:rPr>
              <w:t xml:space="preserve">Référence neutre : </w:t>
            </w:r>
            <w:hyperlink r:id="rId29" w:history="1">
              <w:r w:rsidRPr="00F53B3F">
                <w:rPr>
                  <w:color w:val="0000FF" w:themeColor="hyperlink"/>
                  <w:sz w:val="20"/>
                  <w:u w:val="single"/>
                  <w:lang w:val="fr-CA" w:eastAsia="en-CA"/>
                </w:rPr>
                <w:t>2014 ABQB 218</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eastAsia="en-CA"/>
              </w:rPr>
            </w:pPr>
            <w:r w:rsidRPr="00F53B3F">
              <w:rPr>
                <w:sz w:val="20"/>
                <w:lang w:val="fr-CA" w:eastAsia="en-CA"/>
              </w:rPr>
              <w:t>Jugement accueillant la demande en levée de la suspension et en substitution pour que 1773907 soit constituée nouvelle demanderesse. Radiation de l’action pour le motif qu’elle constitue un abus de procédure du fait que la cession de l’action est entachée pour cause de champartie et de soutien abusif.</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eastAsia="en-CA"/>
              </w:rPr>
            </w:pPr>
            <w:r w:rsidRPr="00F53B3F">
              <w:rPr>
                <w:sz w:val="20"/>
                <w:lang w:val="fr-CA" w:eastAsia="en-CA"/>
              </w:rPr>
              <w:t>1</w:t>
            </w:r>
            <w:r w:rsidRPr="00F53B3F">
              <w:rPr>
                <w:sz w:val="20"/>
                <w:vertAlign w:val="superscript"/>
                <w:lang w:val="fr-CA" w:eastAsia="en-CA"/>
              </w:rPr>
              <w:t>er</w:t>
            </w:r>
            <w:r w:rsidRPr="00F53B3F">
              <w:rPr>
                <w:sz w:val="20"/>
                <w:lang w:val="fr-CA" w:eastAsia="en-CA"/>
              </w:rPr>
              <w:t xml:space="preserve"> mai 2015</w:t>
            </w:r>
          </w:p>
          <w:p w:rsidR="00FD1D46" w:rsidRPr="00F53B3F" w:rsidRDefault="00FD1D46" w:rsidP="002C3EE3">
            <w:pPr>
              <w:jc w:val="both"/>
              <w:rPr>
                <w:sz w:val="20"/>
                <w:lang w:val="fr-CA" w:eastAsia="en-CA"/>
              </w:rPr>
            </w:pPr>
            <w:r w:rsidRPr="00F53B3F">
              <w:rPr>
                <w:sz w:val="20"/>
                <w:lang w:val="fr-CA" w:eastAsia="en-CA"/>
              </w:rPr>
              <w:t>Cour d’appel de l’Alberta (Calgary)</w:t>
            </w:r>
          </w:p>
          <w:p w:rsidR="00FD1D46" w:rsidRPr="00F53B3F" w:rsidRDefault="00FD1D46" w:rsidP="002C3EE3">
            <w:pPr>
              <w:jc w:val="both"/>
              <w:rPr>
                <w:sz w:val="20"/>
                <w:lang w:val="fr-CA" w:eastAsia="en-CA"/>
              </w:rPr>
            </w:pPr>
            <w:r w:rsidRPr="00F53B3F">
              <w:rPr>
                <w:sz w:val="20"/>
                <w:lang w:val="fr-CA" w:eastAsia="en-CA"/>
              </w:rPr>
              <w:t>(Juges Berger, O'Ferrall et Jeffrey)</w:t>
            </w:r>
          </w:p>
          <w:p w:rsidR="00FD1D46" w:rsidRPr="00F53B3F" w:rsidRDefault="00FD1D46" w:rsidP="002C3EE3">
            <w:pPr>
              <w:jc w:val="both"/>
              <w:rPr>
                <w:sz w:val="20"/>
                <w:lang w:val="fr-CA" w:eastAsia="en-CA"/>
              </w:rPr>
            </w:pPr>
            <w:r w:rsidRPr="00F53B3F">
              <w:rPr>
                <w:sz w:val="20"/>
                <w:lang w:val="fr-CA" w:eastAsia="en-CA"/>
              </w:rPr>
              <w:t xml:space="preserve">Référence neutre : </w:t>
            </w:r>
            <w:hyperlink r:id="rId30" w:history="1">
              <w:r w:rsidRPr="00F53B3F">
                <w:rPr>
                  <w:color w:val="0000FF" w:themeColor="hyperlink"/>
                  <w:sz w:val="20"/>
                  <w:u w:val="single"/>
                  <w:lang w:val="fr-CA" w:eastAsia="en-CA"/>
                </w:rPr>
                <w:t>2015 ABCA 150</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eastAsia="en-CA"/>
              </w:rPr>
            </w:pPr>
            <w:r w:rsidRPr="00F53B3F">
              <w:rPr>
                <w:sz w:val="20"/>
                <w:lang w:val="fr-CA" w:eastAsia="en-CA"/>
              </w:rPr>
              <w:t>Arrêt accueillant l’appel.</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30 juin 2015</w:t>
            </w:r>
          </w:p>
          <w:p w:rsidR="00FD1D46" w:rsidRPr="00F53B3F" w:rsidRDefault="00FD1D46" w:rsidP="002C3EE3">
            <w:pPr>
              <w:jc w:val="both"/>
              <w:rPr>
                <w:sz w:val="20"/>
                <w:lang w:val="fr-CA"/>
              </w:rPr>
            </w:pPr>
            <w:r w:rsidRPr="00F53B3F">
              <w:rPr>
                <w:sz w:val="20"/>
                <w:lang w:val="fr-CA"/>
              </w:rPr>
              <w:t>Cour suprême du Canada</w:t>
            </w: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Dépôt de la demande d’autorisation d’appel.</w:t>
            </w:r>
          </w:p>
          <w:p w:rsidR="00FD1D46" w:rsidRPr="00F53B3F" w:rsidRDefault="00FD1D46" w:rsidP="002C3EE3">
            <w:pPr>
              <w:jc w:val="both"/>
              <w:rPr>
                <w:sz w:val="20"/>
                <w:lang w:val="fr-CA"/>
              </w:rPr>
            </w:pPr>
          </w:p>
        </w:tc>
      </w:tr>
    </w:tbl>
    <w:p w:rsidR="00FD1D46" w:rsidRPr="00F53B3F" w:rsidRDefault="00FD1D46" w:rsidP="002C3EE3">
      <w:pPr>
        <w:jc w:val="both"/>
        <w:rPr>
          <w:sz w:val="20"/>
          <w:lang w:val="fr-CA"/>
        </w:rPr>
      </w:pPr>
    </w:p>
    <w:p w:rsidR="002C3EE3" w:rsidRPr="00F53B3F" w:rsidRDefault="002C3EE3" w:rsidP="002C3E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lang w:val="en-CA"/>
              </w:rPr>
            </w:pPr>
            <w:r w:rsidRPr="00F53B3F">
              <w:rPr>
                <w:rStyle w:val="SCCFileNumberChar"/>
                <w:sz w:val="20"/>
                <w:szCs w:val="20"/>
              </w:rPr>
              <w:t>36044</w:t>
            </w:r>
          </w:p>
        </w:tc>
        <w:tc>
          <w:tcPr>
            <w:tcW w:w="4457" w:type="pct"/>
            <w:gridSpan w:val="3"/>
          </w:tcPr>
          <w:p w:rsidR="00FD1D46" w:rsidRPr="00F53B3F" w:rsidRDefault="00FD1D46" w:rsidP="002C3EE3">
            <w:pPr>
              <w:pStyle w:val="SCCLsocParty"/>
              <w:jc w:val="both"/>
              <w:rPr>
                <w:b/>
                <w:sz w:val="20"/>
                <w:szCs w:val="20"/>
                <w:lang w:val="en-CA"/>
              </w:rPr>
            </w:pPr>
            <w:r w:rsidRPr="00F53B3F">
              <w:rPr>
                <w:b/>
                <w:sz w:val="20"/>
                <w:szCs w:val="20"/>
                <w:lang w:val="en-CA"/>
              </w:rPr>
              <w:t>City of Laval v. Frères Maristes (Iberville)</w:t>
            </w:r>
          </w:p>
          <w:p w:rsidR="00FD1D46" w:rsidRPr="00F53B3F" w:rsidRDefault="00FD1D46" w:rsidP="002C3EE3">
            <w:pPr>
              <w:jc w:val="both"/>
              <w:rPr>
                <w:sz w:val="20"/>
                <w:lang w:val="en-CA"/>
              </w:rPr>
            </w:pPr>
            <w:r w:rsidRPr="00F53B3F">
              <w:rPr>
                <w:sz w:val="20"/>
                <w:lang w:val="en-CA"/>
              </w:rPr>
              <w:t>(Que.) (Civil) (By Leave)</w:t>
            </w:r>
          </w:p>
        </w:tc>
      </w:tr>
      <w:tr w:rsidR="00FD1D46" w:rsidRPr="00F53B3F" w:rsidTr="00FD1D46">
        <w:tc>
          <w:tcPr>
            <w:tcW w:w="5000" w:type="pct"/>
            <w:gridSpan w:val="4"/>
          </w:tcPr>
          <w:p w:rsidR="00FD1D46" w:rsidRPr="00F53B3F" w:rsidRDefault="00FD1D46" w:rsidP="002C3EE3">
            <w:pPr>
              <w:jc w:val="both"/>
              <w:rPr>
                <w:sz w:val="20"/>
                <w:lang w:val="en-CA"/>
              </w:rPr>
            </w:pPr>
            <w:r w:rsidRPr="00F53B3F">
              <w:rPr>
                <w:sz w:val="20"/>
                <w:lang w:val="en-CA"/>
              </w:rPr>
              <w:t xml:space="preserve">Administrative law – Appeal – Standard of review – Court of Québec – Standard of review to be applied by Court of Québec on appeal from decision of Administrative Tribunal of Québec under s. 159 of </w:t>
            </w:r>
            <w:r w:rsidRPr="00F53B3F">
              <w:rPr>
                <w:i/>
                <w:sz w:val="20"/>
                <w:lang w:val="en-CA"/>
              </w:rPr>
              <w:t>Act respecting administrative justice</w:t>
            </w:r>
            <w:r w:rsidRPr="00F53B3F">
              <w:rPr>
                <w:sz w:val="20"/>
                <w:lang w:val="en-CA"/>
              </w:rPr>
              <w:t xml:space="preserve"> – Whether it is relevant that Court of Québec not invested with powers conferred on judges appointed under s. 96 of </w:t>
            </w:r>
            <w:r w:rsidRPr="00F53B3F">
              <w:rPr>
                <w:i/>
                <w:sz w:val="20"/>
                <w:lang w:val="en-CA"/>
              </w:rPr>
              <w:t>Constitution Act</w:t>
            </w:r>
            <w:r w:rsidRPr="00F53B3F">
              <w:rPr>
                <w:sz w:val="20"/>
                <w:lang w:val="en-CA"/>
              </w:rPr>
              <w:t xml:space="preserve"> – Whether application of standards of  intervention specific to judicial review must be adjusted based on fact that Court of Québec sitting on appeal and not on judicial review.</w:t>
            </w:r>
          </w:p>
        </w:tc>
      </w:tr>
      <w:tr w:rsidR="00FD1D46" w:rsidRPr="00F53B3F" w:rsidTr="00FD1D46">
        <w:tc>
          <w:tcPr>
            <w:tcW w:w="5000" w:type="pct"/>
            <w:gridSpan w:val="4"/>
          </w:tcPr>
          <w:p w:rsidR="00FD1D46" w:rsidRPr="00F53B3F" w:rsidRDefault="00FD1D46" w:rsidP="002C3EE3">
            <w:pPr>
              <w:jc w:val="both"/>
              <w:rPr>
                <w:sz w:val="20"/>
                <w:lang w:val="en-CA"/>
              </w:rPr>
            </w:pPr>
          </w:p>
        </w:tc>
      </w:tr>
      <w:tr w:rsidR="00FD1D46" w:rsidRPr="00F53B3F" w:rsidTr="00FD1D46">
        <w:tc>
          <w:tcPr>
            <w:tcW w:w="5000" w:type="pct"/>
            <w:gridSpan w:val="4"/>
          </w:tcPr>
          <w:p w:rsidR="00FD1D46" w:rsidRPr="00F53B3F" w:rsidRDefault="00FD1D46" w:rsidP="002C3EE3">
            <w:pPr>
              <w:jc w:val="both"/>
              <w:rPr>
                <w:sz w:val="20"/>
                <w:lang w:val="en-CA"/>
              </w:rPr>
            </w:pPr>
            <w:r w:rsidRPr="00F53B3F">
              <w:rPr>
                <w:sz w:val="20"/>
                <w:lang w:val="en-CA"/>
              </w:rPr>
              <w:lastRenderedPageBreak/>
              <w:t xml:space="preserve">The Frères Maristes (Iberville) (“Frères Maristes”), the owners of the immovable known as the “Colisée de Laval” (“Colisée”), went before the Administrative Tribunal of Québec (“ATQ”) to contest the value entered on the property assessment roll for the Colisée and the exemption percentage to which they were entitled under s. 204(17) of the </w:t>
            </w:r>
            <w:r w:rsidRPr="00F53B3F">
              <w:rPr>
                <w:i/>
                <w:sz w:val="20"/>
                <w:lang w:val="en-CA"/>
              </w:rPr>
              <w:t>Act respecting municipal taxation</w:t>
            </w:r>
            <w:r w:rsidRPr="00F53B3F">
              <w:rPr>
                <w:sz w:val="20"/>
                <w:lang w:val="en-CA"/>
              </w:rPr>
              <w:t xml:space="preserve"> (“</w:t>
            </w:r>
            <w:r w:rsidRPr="00F53B3F">
              <w:rPr>
                <w:i/>
                <w:sz w:val="20"/>
                <w:lang w:val="en-CA"/>
              </w:rPr>
              <w:t>AMT”</w:t>
            </w:r>
            <w:r w:rsidRPr="00F53B3F">
              <w:rPr>
                <w:sz w:val="20"/>
                <w:lang w:val="en-CA"/>
              </w:rPr>
              <w:t xml:space="preserve">). They argued that the Colisée should be exempt from all taxes under s. 204 </w:t>
            </w:r>
            <w:r w:rsidRPr="00F53B3F">
              <w:rPr>
                <w:i/>
                <w:sz w:val="20"/>
                <w:lang w:val="en-CA"/>
              </w:rPr>
              <w:t>AMT</w:t>
            </w:r>
            <w:r w:rsidRPr="00F53B3F">
              <w:rPr>
                <w:sz w:val="20"/>
                <w:lang w:val="en-CA"/>
              </w:rPr>
              <w:t xml:space="preserve"> because it was owned by a religious institution and used as a private sports centre by students from Collège Laval as part of their ordinary activities. In the alternative, they argued that the non</w:t>
            </w:r>
            <w:r w:rsidRPr="00F53B3F">
              <w:rPr>
                <w:sz w:val="20"/>
                <w:lang w:val="en-CA"/>
              </w:rPr>
              <w:noBreakHyphen/>
              <w:t>taxable portion should be set at 65%, which was the proportion in which they used the Colisée, rather than 30%, the percentage entered on the roll for the preceding years. The City of Laval (“City”) wanted the 30% partial exemption granted to the Frères Maristes to be withdrawn in its entirety because the Colisée was used by a tenant, 2866</w:t>
            </w:r>
            <w:r w:rsidRPr="00F53B3F">
              <w:rPr>
                <w:sz w:val="20"/>
                <w:lang w:val="en-CA"/>
              </w:rPr>
              <w:noBreakHyphen/>
              <w:t xml:space="preserve">0645 Québec inc., for purposes other than the ones specified in s. 204 </w:t>
            </w:r>
            <w:r w:rsidRPr="00F53B3F">
              <w:rPr>
                <w:i/>
                <w:sz w:val="20"/>
                <w:lang w:val="en-CA"/>
              </w:rPr>
              <w:t>AMT</w:t>
            </w:r>
            <w:r w:rsidRPr="00F53B3F">
              <w:rPr>
                <w:sz w:val="20"/>
                <w:lang w:val="en-CA"/>
              </w:rPr>
              <w:t>. It asked the ATQ to enter the tenant as an occupant of the Colisée and to make the unit of assessment fully taxable in its hands.</w:t>
            </w:r>
          </w:p>
          <w:p w:rsidR="00FD1D46" w:rsidRPr="00F53B3F" w:rsidRDefault="00FD1D46" w:rsidP="002C3EE3">
            <w:pPr>
              <w:jc w:val="both"/>
              <w:rPr>
                <w:sz w:val="20"/>
                <w:lang w:val="en-CA"/>
              </w:rPr>
            </w:pPr>
          </w:p>
        </w:tc>
      </w:tr>
      <w:tr w:rsidR="00FD1D46" w:rsidRPr="00F53B3F" w:rsidTr="00FD1D46">
        <w:tc>
          <w:tcPr>
            <w:tcW w:w="2427" w:type="pct"/>
            <w:gridSpan w:val="2"/>
          </w:tcPr>
          <w:p w:rsidR="00FD1D46" w:rsidRPr="00F53B3F" w:rsidRDefault="00FD1D46" w:rsidP="002C3EE3">
            <w:pPr>
              <w:jc w:val="both"/>
              <w:rPr>
                <w:sz w:val="20"/>
                <w:lang w:val="en-CA"/>
              </w:rPr>
            </w:pPr>
            <w:r w:rsidRPr="00F53B3F">
              <w:rPr>
                <w:sz w:val="20"/>
                <w:lang w:val="en-CA"/>
              </w:rPr>
              <w:t>May 21, 2004</w:t>
            </w:r>
          </w:p>
          <w:p w:rsidR="00FD1D46" w:rsidRPr="00F53B3F" w:rsidRDefault="00FD1D46" w:rsidP="002C3EE3">
            <w:pPr>
              <w:jc w:val="both"/>
              <w:rPr>
                <w:sz w:val="20"/>
                <w:lang w:val="en-CA"/>
              </w:rPr>
            </w:pPr>
            <w:r w:rsidRPr="00F53B3F">
              <w:rPr>
                <w:sz w:val="20"/>
                <w:lang w:val="en-CA"/>
              </w:rPr>
              <w:t>Administrative Tribunal of Québec</w:t>
            </w:r>
          </w:p>
          <w:p w:rsidR="00FD1D46" w:rsidRPr="00F53B3F" w:rsidRDefault="00FD1D46" w:rsidP="002C3EE3">
            <w:pPr>
              <w:jc w:val="both"/>
              <w:rPr>
                <w:sz w:val="20"/>
                <w:lang w:val="en-CA"/>
              </w:rPr>
            </w:pPr>
            <w:r w:rsidRPr="00F53B3F">
              <w:rPr>
                <w:sz w:val="20"/>
                <w:lang w:val="en-CA"/>
              </w:rPr>
              <w:t>Immovable Property Division</w:t>
            </w:r>
          </w:p>
          <w:p w:rsidR="00FD1D46" w:rsidRPr="00F53B3F" w:rsidRDefault="00FD1D46" w:rsidP="002C3EE3">
            <w:pPr>
              <w:jc w:val="both"/>
              <w:rPr>
                <w:sz w:val="20"/>
                <w:lang w:val="en-CA"/>
              </w:rPr>
            </w:pPr>
            <w:r w:rsidRPr="00F53B3F">
              <w:rPr>
                <w:sz w:val="20"/>
                <w:lang w:val="en-CA"/>
              </w:rPr>
              <w:t>(Members Pelletier and Bisson)</w:t>
            </w:r>
          </w:p>
          <w:p w:rsidR="00FD1D46" w:rsidRPr="00F53B3F" w:rsidRDefault="00FD1D46" w:rsidP="002C3EE3">
            <w:pPr>
              <w:jc w:val="both"/>
              <w:rPr>
                <w:sz w:val="20"/>
                <w:lang w:val="en-CA"/>
              </w:rPr>
            </w:pPr>
            <w:r w:rsidRPr="00F53B3F">
              <w:rPr>
                <w:sz w:val="20"/>
                <w:lang w:val="en-CA"/>
              </w:rPr>
              <w:t>SAI-M-074302-0203</w:t>
            </w:r>
          </w:p>
          <w:p w:rsidR="00FD1D46" w:rsidRPr="00F53B3F" w:rsidRDefault="00FD1D46" w:rsidP="002C3EE3">
            <w:pPr>
              <w:jc w:val="both"/>
              <w:rPr>
                <w:sz w:val="20"/>
                <w:lang w:val="en-CA"/>
              </w:rPr>
            </w:pPr>
          </w:p>
        </w:tc>
        <w:tc>
          <w:tcPr>
            <w:tcW w:w="243" w:type="pct"/>
          </w:tcPr>
          <w:p w:rsidR="00FD1D46" w:rsidRPr="00F53B3F" w:rsidRDefault="00FD1D46" w:rsidP="002C3EE3">
            <w:pPr>
              <w:jc w:val="both"/>
              <w:rPr>
                <w:sz w:val="20"/>
                <w:lang w:val="en-CA"/>
              </w:rPr>
            </w:pPr>
          </w:p>
        </w:tc>
        <w:tc>
          <w:tcPr>
            <w:tcW w:w="2330" w:type="pct"/>
          </w:tcPr>
          <w:p w:rsidR="00FD1D46" w:rsidRPr="00F53B3F" w:rsidRDefault="00FD1D46" w:rsidP="002C3EE3">
            <w:pPr>
              <w:jc w:val="both"/>
              <w:rPr>
                <w:sz w:val="20"/>
                <w:lang w:val="en-CA"/>
              </w:rPr>
            </w:pPr>
            <w:r w:rsidRPr="00F53B3F">
              <w:rPr>
                <w:sz w:val="20"/>
                <w:lang w:val="en-CA"/>
              </w:rPr>
              <w:t>Proceeding to contest entry on property assessment roll allowed; application for exemption granted in part</w:t>
            </w:r>
          </w:p>
          <w:p w:rsidR="00FD1D46" w:rsidRPr="00F53B3F" w:rsidRDefault="00FD1D46" w:rsidP="002C3EE3">
            <w:pPr>
              <w:jc w:val="both"/>
              <w:rPr>
                <w:sz w:val="20"/>
                <w:lang w:val="en-CA"/>
              </w:rPr>
            </w:pPr>
          </w:p>
        </w:tc>
      </w:tr>
      <w:tr w:rsidR="00FD1D46" w:rsidRPr="00F53B3F" w:rsidTr="00FD1D46">
        <w:tc>
          <w:tcPr>
            <w:tcW w:w="2427" w:type="pct"/>
            <w:gridSpan w:val="2"/>
          </w:tcPr>
          <w:p w:rsidR="00FD1D46" w:rsidRPr="00F53B3F" w:rsidRDefault="00FD1D46" w:rsidP="002C3EE3">
            <w:pPr>
              <w:jc w:val="both"/>
              <w:rPr>
                <w:sz w:val="20"/>
                <w:lang w:val="en-CA"/>
              </w:rPr>
            </w:pPr>
            <w:r w:rsidRPr="00F53B3F">
              <w:rPr>
                <w:sz w:val="20"/>
                <w:lang w:val="en-CA"/>
              </w:rPr>
              <w:t>April 28, 2010</w:t>
            </w:r>
          </w:p>
          <w:p w:rsidR="00FD1D46" w:rsidRPr="00F53B3F" w:rsidRDefault="00FD1D46" w:rsidP="002C3EE3">
            <w:pPr>
              <w:jc w:val="both"/>
              <w:rPr>
                <w:sz w:val="20"/>
                <w:lang w:val="en-CA"/>
              </w:rPr>
            </w:pPr>
            <w:r w:rsidRPr="00F53B3F">
              <w:rPr>
                <w:sz w:val="20"/>
                <w:lang w:val="en-CA"/>
              </w:rPr>
              <w:t>Court of Québec</w:t>
            </w:r>
          </w:p>
          <w:p w:rsidR="00FD1D46" w:rsidRPr="00F53B3F" w:rsidRDefault="00FD1D46" w:rsidP="002C3EE3">
            <w:pPr>
              <w:jc w:val="both"/>
              <w:rPr>
                <w:sz w:val="20"/>
                <w:lang w:val="en-CA"/>
              </w:rPr>
            </w:pPr>
            <w:r w:rsidRPr="00F53B3F">
              <w:rPr>
                <w:sz w:val="20"/>
                <w:lang w:val="en-CA"/>
              </w:rPr>
              <w:t>(Judge Landry)</w:t>
            </w:r>
          </w:p>
          <w:p w:rsidR="00FD1D46" w:rsidRPr="00F53B3F" w:rsidRDefault="00FD1D46" w:rsidP="002C3EE3">
            <w:pPr>
              <w:jc w:val="both"/>
              <w:rPr>
                <w:sz w:val="20"/>
                <w:lang w:val="en-CA"/>
              </w:rPr>
            </w:pPr>
            <w:hyperlink r:id="rId31" w:history="1">
              <w:r w:rsidRPr="00F53B3F">
                <w:rPr>
                  <w:color w:val="0000FF" w:themeColor="hyperlink"/>
                  <w:sz w:val="20"/>
                  <w:u w:val="single"/>
                  <w:lang w:val="en-CA"/>
                </w:rPr>
                <w:t>2010 QCCQ 3619</w:t>
              </w:r>
            </w:hyperlink>
          </w:p>
          <w:p w:rsidR="00FD1D46" w:rsidRPr="00F53B3F" w:rsidRDefault="00FD1D46" w:rsidP="002C3EE3">
            <w:pPr>
              <w:jc w:val="both"/>
              <w:rPr>
                <w:sz w:val="20"/>
                <w:lang w:val="en-CA"/>
              </w:rPr>
            </w:pPr>
          </w:p>
        </w:tc>
        <w:tc>
          <w:tcPr>
            <w:tcW w:w="243" w:type="pct"/>
          </w:tcPr>
          <w:p w:rsidR="00FD1D46" w:rsidRPr="00F53B3F" w:rsidRDefault="00FD1D46" w:rsidP="002C3EE3">
            <w:pPr>
              <w:jc w:val="both"/>
              <w:rPr>
                <w:sz w:val="20"/>
                <w:lang w:val="en-CA"/>
              </w:rPr>
            </w:pPr>
          </w:p>
        </w:tc>
        <w:tc>
          <w:tcPr>
            <w:tcW w:w="2330" w:type="pct"/>
          </w:tcPr>
          <w:p w:rsidR="00FD1D46" w:rsidRPr="00F53B3F" w:rsidRDefault="00FD1D46" w:rsidP="002C3EE3">
            <w:pPr>
              <w:jc w:val="both"/>
              <w:rPr>
                <w:sz w:val="20"/>
                <w:lang w:val="en-CA"/>
              </w:rPr>
            </w:pPr>
            <w:r w:rsidRPr="00F53B3F">
              <w:rPr>
                <w:sz w:val="20"/>
                <w:lang w:val="en-CA"/>
              </w:rPr>
              <w:t>Appeal allowed; incidental appeal dismissed</w:t>
            </w:r>
          </w:p>
          <w:p w:rsidR="00FD1D46" w:rsidRPr="00F53B3F" w:rsidRDefault="00FD1D46" w:rsidP="002C3EE3">
            <w:pPr>
              <w:jc w:val="both"/>
              <w:rPr>
                <w:sz w:val="20"/>
                <w:lang w:val="en-CA"/>
              </w:rPr>
            </w:pPr>
          </w:p>
        </w:tc>
      </w:tr>
      <w:tr w:rsidR="00FD1D46" w:rsidRPr="00F53B3F" w:rsidTr="00FD1D46">
        <w:tc>
          <w:tcPr>
            <w:tcW w:w="2427" w:type="pct"/>
            <w:gridSpan w:val="2"/>
          </w:tcPr>
          <w:p w:rsidR="00FD1D46" w:rsidRPr="00F53B3F" w:rsidRDefault="00FD1D46" w:rsidP="002C3EE3">
            <w:pPr>
              <w:jc w:val="both"/>
              <w:rPr>
                <w:sz w:val="20"/>
                <w:lang w:val="en-CA"/>
              </w:rPr>
            </w:pPr>
            <w:r w:rsidRPr="00F53B3F">
              <w:rPr>
                <w:sz w:val="20"/>
                <w:lang w:val="en-CA"/>
              </w:rPr>
              <w:t>May 17, 2013</w:t>
            </w:r>
          </w:p>
          <w:p w:rsidR="00FD1D46" w:rsidRPr="00F53B3F" w:rsidRDefault="00FD1D46" w:rsidP="002C3EE3">
            <w:pPr>
              <w:jc w:val="both"/>
              <w:rPr>
                <w:sz w:val="20"/>
                <w:lang w:val="en-CA"/>
              </w:rPr>
            </w:pPr>
            <w:r w:rsidRPr="00F53B3F">
              <w:rPr>
                <w:sz w:val="20"/>
                <w:lang w:val="en-CA"/>
              </w:rPr>
              <w:t>Quebec Superior Court</w:t>
            </w:r>
          </w:p>
          <w:p w:rsidR="00FD1D46" w:rsidRPr="00F53B3F" w:rsidRDefault="00FD1D46" w:rsidP="002C3EE3">
            <w:pPr>
              <w:jc w:val="both"/>
              <w:rPr>
                <w:sz w:val="20"/>
                <w:lang w:val="en-CA"/>
              </w:rPr>
            </w:pPr>
            <w:r w:rsidRPr="00F53B3F">
              <w:rPr>
                <w:sz w:val="20"/>
                <w:lang w:val="en-CA"/>
              </w:rPr>
              <w:t>(Perrault J.)</w:t>
            </w:r>
          </w:p>
          <w:p w:rsidR="00FD1D46" w:rsidRPr="00F53B3F" w:rsidRDefault="00FD1D46" w:rsidP="002C3EE3">
            <w:pPr>
              <w:jc w:val="both"/>
              <w:rPr>
                <w:sz w:val="20"/>
                <w:lang w:val="en-CA"/>
              </w:rPr>
            </w:pPr>
            <w:hyperlink r:id="rId32" w:history="1">
              <w:r w:rsidRPr="00F53B3F">
                <w:rPr>
                  <w:color w:val="0000FF" w:themeColor="hyperlink"/>
                  <w:sz w:val="20"/>
                  <w:u w:val="single"/>
                  <w:lang w:val="en-CA"/>
                </w:rPr>
                <w:t>2013 QCCS 2031</w:t>
              </w:r>
            </w:hyperlink>
          </w:p>
          <w:p w:rsidR="00FD1D46" w:rsidRPr="00F53B3F" w:rsidRDefault="00FD1D46" w:rsidP="002C3EE3">
            <w:pPr>
              <w:jc w:val="both"/>
              <w:rPr>
                <w:sz w:val="20"/>
                <w:lang w:val="en-CA"/>
              </w:rPr>
            </w:pPr>
          </w:p>
        </w:tc>
        <w:tc>
          <w:tcPr>
            <w:tcW w:w="243" w:type="pct"/>
          </w:tcPr>
          <w:p w:rsidR="00FD1D46" w:rsidRPr="00F53B3F" w:rsidRDefault="00FD1D46" w:rsidP="002C3EE3">
            <w:pPr>
              <w:jc w:val="both"/>
              <w:rPr>
                <w:sz w:val="20"/>
                <w:lang w:val="en-CA"/>
              </w:rPr>
            </w:pPr>
          </w:p>
        </w:tc>
        <w:tc>
          <w:tcPr>
            <w:tcW w:w="2330" w:type="pct"/>
          </w:tcPr>
          <w:p w:rsidR="00FD1D46" w:rsidRPr="00F53B3F" w:rsidRDefault="00FD1D46" w:rsidP="002C3EE3">
            <w:pPr>
              <w:jc w:val="both"/>
              <w:rPr>
                <w:sz w:val="20"/>
                <w:lang w:val="en-CA"/>
              </w:rPr>
            </w:pPr>
            <w:r w:rsidRPr="00F53B3F">
              <w:rPr>
                <w:sz w:val="20"/>
                <w:lang w:val="en-CA"/>
              </w:rPr>
              <w:t>Motion for judicial review dismissed</w:t>
            </w:r>
          </w:p>
          <w:p w:rsidR="00FD1D46" w:rsidRPr="00F53B3F" w:rsidRDefault="00FD1D46" w:rsidP="002C3EE3">
            <w:pPr>
              <w:jc w:val="both"/>
              <w:rPr>
                <w:sz w:val="20"/>
                <w:lang w:val="en-CA"/>
              </w:rPr>
            </w:pPr>
          </w:p>
        </w:tc>
      </w:tr>
      <w:tr w:rsidR="00FD1D46" w:rsidRPr="00F53B3F" w:rsidTr="00FD1D46">
        <w:tc>
          <w:tcPr>
            <w:tcW w:w="2427" w:type="pct"/>
            <w:gridSpan w:val="2"/>
          </w:tcPr>
          <w:p w:rsidR="00FD1D46" w:rsidRPr="00F53B3F" w:rsidRDefault="00FD1D46" w:rsidP="002C3EE3">
            <w:pPr>
              <w:jc w:val="both"/>
              <w:rPr>
                <w:sz w:val="20"/>
                <w:lang w:val="en-CA"/>
              </w:rPr>
            </w:pPr>
            <w:r w:rsidRPr="00F53B3F">
              <w:rPr>
                <w:sz w:val="20"/>
                <w:lang w:val="en-CA"/>
              </w:rPr>
              <w:t>June 6, 2014</w:t>
            </w:r>
          </w:p>
          <w:p w:rsidR="00FD1D46" w:rsidRPr="00F53B3F" w:rsidRDefault="00FD1D46" w:rsidP="002C3EE3">
            <w:pPr>
              <w:jc w:val="both"/>
              <w:rPr>
                <w:sz w:val="20"/>
                <w:lang w:val="en-CA"/>
              </w:rPr>
            </w:pPr>
            <w:r w:rsidRPr="00F53B3F">
              <w:rPr>
                <w:sz w:val="20"/>
                <w:lang w:val="en-CA"/>
              </w:rPr>
              <w:t>Quebec Court of Appeal (Montréal)</w:t>
            </w:r>
          </w:p>
          <w:p w:rsidR="00FD1D46" w:rsidRPr="00F53B3F" w:rsidRDefault="00FD1D46" w:rsidP="002C3EE3">
            <w:pPr>
              <w:jc w:val="both"/>
              <w:rPr>
                <w:sz w:val="20"/>
                <w:lang w:val="en-CA"/>
              </w:rPr>
            </w:pPr>
            <w:r w:rsidRPr="00F53B3F">
              <w:rPr>
                <w:sz w:val="20"/>
                <w:lang w:val="en-CA"/>
              </w:rPr>
              <w:t>(Morissette, Gascon and Vauclair JJ.A.)</w:t>
            </w:r>
          </w:p>
          <w:p w:rsidR="00FD1D46" w:rsidRPr="00F53B3F" w:rsidRDefault="00FD1D46" w:rsidP="002C3EE3">
            <w:pPr>
              <w:jc w:val="both"/>
              <w:rPr>
                <w:sz w:val="20"/>
                <w:lang w:val="en-CA"/>
              </w:rPr>
            </w:pPr>
            <w:hyperlink r:id="rId33" w:history="1">
              <w:r w:rsidRPr="00F53B3F">
                <w:rPr>
                  <w:color w:val="0000FF" w:themeColor="hyperlink"/>
                  <w:sz w:val="20"/>
                  <w:u w:val="single"/>
                  <w:lang w:val="en-CA"/>
                </w:rPr>
                <w:t>2014 QCCA 1176</w:t>
              </w:r>
            </w:hyperlink>
            <w:r w:rsidRPr="00F53B3F">
              <w:rPr>
                <w:sz w:val="20"/>
                <w:lang w:val="en-CA"/>
              </w:rPr>
              <w:t>; 500-09-023672-132</w:t>
            </w:r>
          </w:p>
          <w:p w:rsidR="00FD1D46" w:rsidRPr="00F53B3F" w:rsidRDefault="00FD1D46" w:rsidP="002C3EE3">
            <w:pPr>
              <w:jc w:val="both"/>
              <w:rPr>
                <w:sz w:val="20"/>
                <w:lang w:val="en-CA"/>
              </w:rPr>
            </w:pPr>
          </w:p>
        </w:tc>
        <w:tc>
          <w:tcPr>
            <w:tcW w:w="243" w:type="pct"/>
          </w:tcPr>
          <w:p w:rsidR="00FD1D46" w:rsidRPr="00F53B3F" w:rsidRDefault="00FD1D46" w:rsidP="002C3EE3">
            <w:pPr>
              <w:jc w:val="both"/>
              <w:rPr>
                <w:sz w:val="20"/>
                <w:lang w:val="en-CA"/>
              </w:rPr>
            </w:pPr>
          </w:p>
        </w:tc>
        <w:tc>
          <w:tcPr>
            <w:tcW w:w="2330" w:type="pct"/>
          </w:tcPr>
          <w:p w:rsidR="00FD1D46" w:rsidRPr="00F53B3F" w:rsidRDefault="00FD1D46" w:rsidP="002C3EE3">
            <w:pPr>
              <w:jc w:val="both"/>
              <w:rPr>
                <w:sz w:val="20"/>
                <w:lang w:val="en-CA"/>
              </w:rPr>
            </w:pPr>
            <w:r w:rsidRPr="00F53B3F">
              <w:rPr>
                <w:sz w:val="20"/>
                <w:lang w:val="en-CA"/>
              </w:rPr>
              <w:t>Appeal allowed; motion for judicial review allowed; decision of Administrative Tribunal of Québec restored</w:t>
            </w:r>
          </w:p>
        </w:tc>
      </w:tr>
      <w:tr w:rsidR="00FD1D46" w:rsidRPr="00F53B3F" w:rsidTr="00FD1D46">
        <w:tc>
          <w:tcPr>
            <w:tcW w:w="2427" w:type="pct"/>
            <w:gridSpan w:val="2"/>
          </w:tcPr>
          <w:p w:rsidR="00FD1D46" w:rsidRPr="00F53B3F" w:rsidRDefault="00FD1D46" w:rsidP="002C3EE3">
            <w:pPr>
              <w:jc w:val="both"/>
              <w:rPr>
                <w:sz w:val="20"/>
                <w:lang w:val="en-CA"/>
              </w:rPr>
            </w:pPr>
            <w:r w:rsidRPr="00F53B3F">
              <w:rPr>
                <w:sz w:val="20"/>
                <w:lang w:val="en-CA"/>
              </w:rPr>
              <w:t>September 5, 2014</w:t>
            </w:r>
          </w:p>
          <w:p w:rsidR="00FD1D46" w:rsidRPr="00F53B3F" w:rsidRDefault="00FD1D46" w:rsidP="002C3EE3">
            <w:pPr>
              <w:jc w:val="both"/>
              <w:rPr>
                <w:sz w:val="20"/>
                <w:lang w:val="en-CA"/>
              </w:rPr>
            </w:pPr>
            <w:r w:rsidRPr="00F53B3F">
              <w:rPr>
                <w:sz w:val="20"/>
                <w:lang w:val="en-CA"/>
              </w:rPr>
              <w:t>Supreme Court of Canada</w:t>
            </w:r>
          </w:p>
        </w:tc>
        <w:tc>
          <w:tcPr>
            <w:tcW w:w="243" w:type="pct"/>
          </w:tcPr>
          <w:p w:rsidR="00FD1D46" w:rsidRPr="00F53B3F" w:rsidRDefault="00FD1D46" w:rsidP="002C3EE3">
            <w:pPr>
              <w:jc w:val="both"/>
              <w:rPr>
                <w:sz w:val="20"/>
                <w:lang w:val="en-CA"/>
              </w:rPr>
            </w:pPr>
          </w:p>
        </w:tc>
        <w:tc>
          <w:tcPr>
            <w:tcW w:w="2330" w:type="pct"/>
          </w:tcPr>
          <w:p w:rsidR="00FD1D46" w:rsidRPr="00F53B3F" w:rsidRDefault="00FD1D46" w:rsidP="002C3EE3">
            <w:pPr>
              <w:jc w:val="both"/>
              <w:rPr>
                <w:sz w:val="20"/>
                <w:lang w:val="en-CA"/>
              </w:rPr>
            </w:pPr>
            <w:r w:rsidRPr="00F53B3F">
              <w:rPr>
                <w:sz w:val="20"/>
                <w:lang w:val="en-CA"/>
              </w:rPr>
              <w:t>Application for leave to appeal filed</w:t>
            </w:r>
          </w:p>
        </w:tc>
      </w:tr>
    </w:tbl>
    <w:p w:rsidR="00FD1D46" w:rsidRPr="00F53B3F" w:rsidRDefault="00FD1D46" w:rsidP="002C3EE3">
      <w:pPr>
        <w:jc w:val="both"/>
        <w:rPr>
          <w:sz w:val="20"/>
          <w:lang w:val="en-CA"/>
        </w:rPr>
      </w:pPr>
    </w:p>
    <w:p w:rsidR="002C3EE3" w:rsidRPr="00F53B3F" w:rsidRDefault="002C3EE3" w:rsidP="002C3EE3">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rPr>
            </w:pPr>
            <w:r w:rsidRPr="00F53B3F">
              <w:rPr>
                <w:rStyle w:val="SCCFileNumberChar"/>
                <w:sz w:val="20"/>
                <w:szCs w:val="20"/>
              </w:rPr>
              <w:t>36044</w:t>
            </w:r>
          </w:p>
        </w:tc>
        <w:tc>
          <w:tcPr>
            <w:tcW w:w="4457" w:type="pct"/>
            <w:gridSpan w:val="3"/>
          </w:tcPr>
          <w:p w:rsidR="00FD1D46" w:rsidRPr="00F53B3F" w:rsidRDefault="00FD1D46" w:rsidP="002C3EE3">
            <w:pPr>
              <w:pStyle w:val="SCCLsocParty"/>
              <w:jc w:val="both"/>
              <w:rPr>
                <w:b/>
                <w:sz w:val="20"/>
                <w:szCs w:val="20"/>
              </w:rPr>
            </w:pPr>
            <w:r w:rsidRPr="00F53B3F">
              <w:rPr>
                <w:b/>
                <w:sz w:val="20"/>
                <w:szCs w:val="20"/>
              </w:rPr>
              <w:t>Ville de Laval c. Frères Maristes (Iberville)</w:t>
            </w:r>
          </w:p>
          <w:p w:rsidR="00FD1D46" w:rsidRPr="00F53B3F" w:rsidRDefault="00FD1D46" w:rsidP="002C3EE3">
            <w:pPr>
              <w:jc w:val="both"/>
              <w:rPr>
                <w:sz w:val="20"/>
              </w:rPr>
            </w:pPr>
            <w:r w:rsidRPr="00F53B3F">
              <w:rPr>
                <w:sz w:val="20"/>
              </w:rPr>
              <w:t>(Qc) (</w:t>
            </w:r>
            <w:proofErr w:type="spellStart"/>
            <w:r w:rsidRPr="00F53B3F">
              <w:rPr>
                <w:sz w:val="20"/>
              </w:rPr>
              <w:t>Civile</w:t>
            </w:r>
            <w:proofErr w:type="spellEnd"/>
            <w:r w:rsidRPr="00F53B3F">
              <w:rPr>
                <w:sz w:val="20"/>
              </w:rPr>
              <w:t>) (</w:t>
            </w:r>
            <w:proofErr w:type="spellStart"/>
            <w:r w:rsidRPr="00F53B3F">
              <w:rPr>
                <w:sz w:val="20"/>
              </w:rPr>
              <w:t>Autorisation</w:t>
            </w:r>
            <w:proofErr w:type="spellEnd"/>
            <w:r w:rsidRPr="00F53B3F">
              <w:rPr>
                <w:sz w:val="20"/>
              </w:rPr>
              <w:t>)</w:t>
            </w: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 xml:space="preserve">Droit administratif – Appel – Norme de contrôle – Cour du Québec – Quelle est la norme de contrôle applicable par la Cour du Québec siégeant en appel d’une décision du Tribunal administratif du Québec en vertu de l’art. 159 de la </w:t>
            </w:r>
            <w:r w:rsidRPr="00F53B3F">
              <w:rPr>
                <w:i/>
                <w:sz w:val="20"/>
                <w:lang w:val="fr-CA"/>
              </w:rPr>
              <w:t>Loi sur la justice administrative</w:t>
            </w:r>
            <w:r w:rsidRPr="00F53B3F">
              <w:rPr>
                <w:sz w:val="20"/>
                <w:lang w:val="fr-CA"/>
              </w:rPr>
              <w:t xml:space="preserve"> – Le fait que la Cour du Québec n’est pas investie des pouvoirs dévolus aux juges nommés en vertu de l’art. 96 de la </w:t>
            </w:r>
            <w:r w:rsidRPr="00F53B3F">
              <w:rPr>
                <w:i/>
                <w:sz w:val="20"/>
                <w:lang w:val="fr-CA"/>
              </w:rPr>
              <w:t>Loi constitutionnelle</w:t>
            </w:r>
            <w:r w:rsidRPr="00F53B3F">
              <w:rPr>
                <w:sz w:val="20"/>
                <w:lang w:val="fr-CA"/>
              </w:rPr>
              <w:t xml:space="preserve"> est-il pertinent? – L’application des normes d’intervention propres au contrôle judiciaire </w:t>
            </w:r>
            <w:proofErr w:type="spellStart"/>
            <w:r w:rsidRPr="00F53B3F">
              <w:rPr>
                <w:sz w:val="20"/>
                <w:lang w:val="fr-CA"/>
              </w:rPr>
              <w:t>doit-elle</w:t>
            </w:r>
            <w:proofErr w:type="spellEnd"/>
            <w:r w:rsidRPr="00F53B3F">
              <w:rPr>
                <w:sz w:val="20"/>
                <w:lang w:val="fr-CA"/>
              </w:rPr>
              <w:t xml:space="preserve"> être modulée en fonction du fait que la Cour du Québec est saisie d’un appel et non d’une révision judiciaire?</w:t>
            </w:r>
          </w:p>
        </w:tc>
      </w:tr>
      <w:tr w:rsidR="00FD1D46" w:rsidRPr="00F53B3F" w:rsidTr="00FD1D46">
        <w:tc>
          <w:tcPr>
            <w:tcW w:w="5000" w:type="pct"/>
            <w:gridSpan w:val="4"/>
          </w:tcPr>
          <w:p w:rsidR="00FD1D46" w:rsidRPr="00F53B3F" w:rsidRDefault="00FD1D46" w:rsidP="002C3EE3">
            <w:pPr>
              <w:jc w:val="both"/>
              <w:rPr>
                <w:sz w:val="20"/>
                <w:lang w:val="fr-CA"/>
              </w:rPr>
            </w:pP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 xml:space="preserve">Les Frères Maristes (Iberville) (les « Frères Maristes »), propriétaires de l’immeuble connu sous le nom de « Colisée de Laval » (le « Colisée »), contestent devant le Tribunal administratif du Québec (le « TAQ ») la valeur inscrite au rôle d’évaluation foncière pour le Colisée, ainsi que le pourcentage d’exemption auquel ils ont droit en application du par. 204(17) de la </w:t>
            </w:r>
            <w:r w:rsidRPr="00F53B3F">
              <w:rPr>
                <w:i/>
                <w:sz w:val="20"/>
                <w:lang w:val="fr-CA"/>
              </w:rPr>
              <w:t>Loi sur la fiscalité municipale</w:t>
            </w:r>
            <w:r w:rsidRPr="00F53B3F">
              <w:rPr>
                <w:sz w:val="20"/>
                <w:lang w:val="fr-CA"/>
              </w:rPr>
              <w:t xml:space="preserve"> (« </w:t>
            </w:r>
            <w:r w:rsidRPr="00F53B3F">
              <w:rPr>
                <w:i/>
                <w:sz w:val="20"/>
                <w:lang w:val="fr-CA"/>
              </w:rPr>
              <w:t>LFM</w:t>
            </w:r>
            <w:r w:rsidRPr="00F53B3F">
              <w:rPr>
                <w:sz w:val="20"/>
                <w:lang w:val="fr-CA"/>
              </w:rPr>
              <w:t xml:space="preserve"> »). Au regard de l’art. 204 </w:t>
            </w:r>
            <w:r w:rsidRPr="00F53B3F">
              <w:rPr>
                <w:i/>
                <w:sz w:val="20"/>
                <w:lang w:val="fr-CA"/>
              </w:rPr>
              <w:t>LFM</w:t>
            </w:r>
            <w:r w:rsidRPr="00F53B3F">
              <w:rPr>
                <w:sz w:val="20"/>
                <w:lang w:val="fr-CA"/>
              </w:rPr>
              <w:t xml:space="preserve">, ils soutiennent que le Colisée doit être exempt de toute taxe, puisqu’il appartient à une institution religieuse et qu’il est utilisé à titre de centre sportif privé par les élèves du Collège Laval, dans le cadre de leurs activités normales. À titre subsidiaire, ils </w:t>
            </w:r>
            <w:r w:rsidRPr="00F53B3F">
              <w:rPr>
                <w:sz w:val="20"/>
                <w:lang w:val="fr-CA"/>
              </w:rPr>
              <w:lastRenderedPageBreak/>
              <w:t xml:space="preserve">soutiennent que la portion non imposable devrait être fixée à 65 %, ce qui correspond à leur portion d’utilisation du Colisée, plutôt qu’à 30 %, pourcentage inscrit au rôle pour les années précédentes. La Ville de Laval (la « Ville ») souhaite que l’exemption partielle de 30 % dont bénéficient les Frères Maristes soit retirée en totalité, étant donné que le Colisée est utilisé par un locataire, la compagnie 2866-0645 Québec </w:t>
            </w:r>
            <w:proofErr w:type="spellStart"/>
            <w:r w:rsidRPr="00F53B3F">
              <w:rPr>
                <w:sz w:val="20"/>
                <w:lang w:val="fr-CA"/>
              </w:rPr>
              <w:t>inc.</w:t>
            </w:r>
            <w:proofErr w:type="spellEnd"/>
            <w:r w:rsidRPr="00F53B3F">
              <w:rPr>
                <w:sz w:val="20"/>
                <w:lang w:val="fr-CA"/>
              </w:rPr>
              <w:t xml:space="preserve">, à des fins autres que celles prévues à l’art. 204 </w:t>
            </w:r>
            <w:r w:rsidRPr="00F53B3F">
              <w:rPr>
                <w:i/>
                <w:sz w:val="20"/>
                <w:lang w:val="fr-CA"/>
              </w:rPr>
              <w:t>LFM</w:t>
            </w:r>
            <w:r w:rsidRPr="00F53B3F">
              <w:rPr>
                <w:sz w:val="20"/>
                <w:lang w:val="fr-CA"/>
              </w:rPr>
              <w:t>. Elle demande au TAQ d’inscrire la locataire à titre d’occupant du Colisée et de rendre l’unité d’évaluation totalement imposable entre ses mains.</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lastRenderedPageBreak/>
              <w:t>Le 21 mai 2004</w:t>
            </w:r>
          </w:p>
          <w:p w:rsidR="00FD1D46" w:rsidRPr="00F53B3F" w:rsidRDefault="00FD1D46" w:rsidP="002C3EE3">
            <w:pPr>
              <w:jc w:val="both"/>
              <w:rPr>
                <w:sz w:val="20"/>
                <w:lang w:val="fr-CA"/>
              </w:rPr>
            </w:pPr>
            <w:r w:rsidRPr="00F53B3F">
              <w:rPr>
                <w:sz w:val="20"/>
                <w:lang w:val="fr-CA"/>
              </w:rPr>
              <w:t>Tribunal administratif du Québec</w:t>
            </w:r>
          </w:p>
          <w:p w:rsidR="00FD1D46" w:rsidRPr="00F53B3F" w:rsidRDefault="00FD1D46" w:rsidP="002C3EE3">
            <w:pPr>
              <w:jc w:val="both"/>
              <w:rPr>
                <w:sz w:val="20"/>
                <w:lang w:val="fr-CA"/>
              </w:rPr>
            </w:pPr>
            <w:r w:rsidRPr="00F53B3F">
              <w:rPr>
                <w:sz w:val="20"/>
                <w:lang w:val="fr-CA"/>
              </w:rPr>
              <w:t>Section des affaires immobilières</w:t>
            </w:r>
          </w:p>
          <w:p w:rsidR="00FD1D46" w:rsidRPr="00F53B3F" w:rsidRDefault="00FD1D46" w:rsidP="002C3EE3">
            <w:pPr>
              <w:jc w:val="both"/>
              <w:rPr>
                <w:sz w:val="20"/>
                <w:lang w:val="fr-CA"/>
              </w:rPr>
            </w:pPr>
            <w:r w:rsidRPr="00F53B3F">
              <w:rPr>
                <w:sz w:val="20"/>
                <w:lang w:val="fr-CA"/>
              </w:rPr>
              <w:t>(Les membres Pelletier et Bisson)</w:t>
            </w:r>
          </w:p>
          <w:p w:rsidR="00FD1D46" w:rsidRPr="00F53B3F" w:rsidRDefault="00FD1D46" w:rsidP="002C3EE3">
            <w:pPr>
              <w:jc w:val="both"/>
              <w:rPr>
                <w:sz w:val="20"/>
              </w:rPr>
            </w:pPr>
            <w:r w:rsidRPr="00F53B3F">
              <w:rPr>
                <w:sz w:val="20"/>
              </w:rPr>
              <w:t>SAI-M-074302-0203</w:t>
            </w:r>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lang w:val="fr-CA"/>
              </w:rPr>
            </w:pPr>
            <w:r w:rsidRPr="00F53B3F">
              <w:rPr>
                <w:sz w:val="20"/>
                <w:lang w:val="fr-CA"/>
              </w:rPr>
              <w:t>Recours en contestation de l’inscription au rôle d’évaluation foncière accueilli; demande d’exemption accordée en partie</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Le 28 avril 2010</w:t>
            </w:r>
          </w:p>
          <w:p w:rsidR="00FD1D46" w:rsidRPr="00F53B3F" w:rsidRDefault="00FD1D46" w:rsidP="002C3EE3">
            <w:pPr>
              <w:jc w:val="both"/>
              <w:rPr>
                <w:sz w:val="20"/>
                <w:lang w:val="fr-CA"/>
              </w:rPr>
            </w:pPr>
            <w:r w:rsidRPr="00F53B3F">
              <w:rPr>
                <w:sz w:val="20"/>
                <w:lang w:val="fr-CA"/>
              </w:rPr>
              <w:t>Cour du Québec</w:t>
            </w:r>
          </w:p>
          <w:p w:rsidR="00FD1D46" w:rsidRPr="00F53B3F" w:rsidRDefault="00FD1D46" w:rsidP="002C3EE3">
            <w:pPr>
              <w:jc w:val="both"/>
              <w:rPr>
                <w:sz w:val="20"/>
                <w:lang w:val="fr-CA"/>
              </w:rPr>
            </w:pPr>
            <w:r w:rsidRPr="00F53B3F">
              <w:rPr>
                <w:sz w:val="20"/>
                <w:lang w:val="fr-CA"/>
              </w:rPr>
              <w:t>(Le juge Landry)</w:t>
            </w:r>
          </w:p>
          <w:p w:rsidR="00FD1D46" w:rsidRPr="00F53B3F" w:rsidRDefault="00FD1D46" w:rsidP="002C3EE3">
            <w:pPr>
              <w:jc w:val="both"/>
              <w:rPr>
                <w:sz w:val="20"/>
              </w:rPr>
            </w:pPr>
            <w:hyperlink r:id="rId34" w:history="1">
              <w:r w:rsidRPr="00F53B3F">
                <w:rPr>
                  <w:color w:val="0000FF" w:themeColor="hyperlink"/>
                  <w:sz w:val="20"/>
                  <w:u w:val="single"/>
                  <w:lang w:val="en-CA"/>
                </w:rPr>
                <w:t>2010 QCCQ 3619</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Appel accueilli; appel incident rejeté</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Le 17 mai 2013</w:t>
            </w:r>
          </w:p>
          <w:p w:rsidR="00FD1D46" w:rsidRPr="00F53B3F" w:rsidRDefault="00FD1D46" w:rsidP="002C3EE3">
            <w:pPr>
              <w:jc w:val="both"/>
              <w:rPr>
                <w:sz w:val="20"/>
                <w:lang w:val="fr-CA"/>
              </w:rPr>
            </w:pPr>
            <w:r w:rsidRPr="00F53B3F">
              <w:rPr>
                <w:sz w:val="20"/>
                <w:lang w:val="fr-CA"/>
              </w:rPr>
              <w:t>Cour supérieure du Québec</w:t>
            </w:r>
          </w:p>
          <w:p w:rsidR="00FD1D46" w:rsidRPr="00F53B3F" w:rsidRDefault="00FD1D46" w:rsidP="002C3EE3">
            <w:pPr>
              <w:jc w:val="both"/>
              <w:rPr>
                <w:sz w:val="20"/>
              </w:rPr>
            </w:pPr>
            <w:r w:rsidRPr="00F53B3F">
              <w:rPr>
                <w:sz w:val="20"/>
              </w:rPr>
              <w:t xml:space="preserve">(La </w:t>
            </w:r>
            <w:proofErr w:type="spellStart"/>
            <w:r w:rsidRPr="00F53B3F">
              <w:rPr>
                <w:sz w:val="20"/>
              </w:rPr>
              <w:t>juge</w:t>
            </w:r>
            <w:proofErr w:type="spellEnd"/>
            <w:r w:rsidRPr="00F53B3F">
              <w:rPr>
                <w:sz w:val="20"/>
              </w:rPr>
              <w:t xml:space="preserve"> Perrault)</w:t>
            </w:r>
          </w:p>
          <w:p w:rsidR="00FD1D46" w:rsidRPr="00F53B3F" w:rsidRDefault="00FD1D46" w:rsidP="002C3EE3">
            <w:pPr>
              <w:jc w:val="both"/>
              <w:rPr>
                <w:sz w:val="20"/>
                <w:lang w:val="en-CA"/>
              </w:rPr>
            </w:pPr>
            <w:hyperlink r:id="rId35" w:history="1">
              <w:r w:rsidRPr="00F53B3F">
                <w:rPr>
                  <w:color w:val="0000FF" w:themeColor="hyperlink"/>
                  <w:sz w:val="20"/>
                  <w:u w:val="single"/>
                  <w:lang w:val="en-CA"/>
                </w:rPr>
                <w:t>2013 QCCS 2031</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Requête en révision judiciaire rejetée</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Le 6 juin 2014</w:t>
            </w:r>
          </w:p>
          <w:p w:rsidR="00FD1D46" w:rsidRPr="00F53B3F" w:rsidRDefault="00FD1D46" w:rsidP="002C3EE3">
            <w:pPr>
              <w:jc w:val="both"/>
              <w:rPr>
                <w:sz w:val="20"/>
                <w:lang w:val="fr-CA"/>
              </w:rPr>
            </w:pPr>
            <w:r w:rsidRPr="00F53B3F">
              <w:rPr>
                <w:sz w:val="20"/>
                <w:lang w:val="fr-CA"/>
              </w:rPr>
              <w:t>Cour d’appel du Québec (Montréal)</w:t>
            </w:r>
          </w:p>
          <w:p w:rsidR="00FD1D46" w:rsidRPr="00F53B3F" w:rsidRDefault="00FD1D46" w:rsidP="002C3EE3">
            <w:pPr>
              <w:jc w:val="both"/>
              <w:rPr>
                <w:sz w:val="20"/>
                <w:lang w:val="fr-CA"/>
              </w:rPr>
            </w:pPr>
            <w:r w:rsidRPr="00F53B3F">
              <w:rPr>
                <w:sz w:val="20"/>
                <w:lang w:val="fr-CA"/>
              </w:rPr>
              <w:t xml:space="preserve">(Les juges Morissette, Gascon et </w:t>
            </w:r>
            <w:proofErr w:type="spellStart"/>
            <w:r w:rsidRPr="00F53B3F">
              <w:rPr>
                <w:sz w:val="20"/>
                <w:lang w:val="fr-CA"/>
              </w:rPr>
              <w:t>Vauclair</w:t>
            </w:r>
            <w:proofErr w:type="spellEnd"/>
            <w:r w:rsidRPr="00F53B3F">
              <w:rPr>
                <w:sz w:val="20"/>
                <w:lang w:val="fr-CA"/>
              </w:rPr>
              <w:t>)</w:t>
            </w:r>
          </w:p>
          <w:p w:rsidR="00FD1D46" w:rsidRPr="00F53B3F" w:rsidRDefault="00FD1D46" w:rsidP="002C3EE3">
            <w:pPr>
              <w:jc w:val="both"/>
              <w:rPr>
                <w:sz w:val="20"/>
              </w:rPr>
            </w:pPr>
            <w:hyperlink r:id="rId36" w:history="1">
              <w:r w:rsidRPr="00F53B3F">
                <w:rPr>
                  <w:color w:val="0000FF" w:themeColor="hyperlink"/>
                  <w:sz w:val="20"/>
                  <w:u w:val="single"/>
                  <w:lang w:val="en-CA"/>
                </w:rPr>
                <w:t>2014 QCCA 1176</w:t>
              </w:r>
            </w:hyperlink>
            <w:r w:rsidRPr="00F53B3F">
              <w:rPr>
                <w:sz w:val="20"/>
                <w:lang w:val="en-CA"/>
              </w:rPr>
              <w:t>; 500-09-023672-132</w:t>
            </w:r>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lang w:val="fr-CA"/>
              </w:rPr>
            </w:pPr>
            <w:r w:rsidRPr="00F53B3F">
              <w:rPr>
                <w:sz w:val="20"/>
                <w:lang w:val="fr-CA"/>
              </w:rPr>
              <w:t>Appel accueilli; requête en révision judiciaire accueillie; décision du Tribunal administratif du Québec rétablie</w:t>
            </w: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Le 5 septembre 2014</w:t>
            </w:r>
          </w:p>
          <w:p w:rsidR="00FD1D46" w:rsidRPr="00F53B3F" w:rsidRDefault="00FD1D46" w:rsidP="002C3EE3">
            <w:pPr>
              <w:jc w:val="both"/>
              <w:rPr>
                <w:sz w:val="20"/>
                <w:lang w:val="fr-CA"/>
              </w:rPr>
            </w:pPr>
            <w:r w:rsidRPr="00F53B3F">
              <w:rPr>
                <w:sz w:val="20"/>
                <w:lang w:val="fr-CA"/>
              </w:rPr>
              <w:t>Cour suprême du Canada</w:t>
            </w: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rPr>
            </w:pPr>
            <w:proofErr w:type="spellStart"/>
            <w:r w:rsidRPr="00F53B3F">
              <w:rPr>
                <w:sz w:val="20"/>
              </w:rPr>
              <w:t>Demande</w:t>
            </w:r>
            <w:proofErr w:type="spellEnd"/>
            <w:r w:rsidRPr="00F53B3F">
              <w:rPr>
                <w:sz w:val="20"/>
              </w:rPr>
              <w:t xml:space="preserve"> </w:t>
            </w:r>
            <w:proofErr w:type="spellStart"/>
            <w:r w:rsidRPr="00F53B3F">
              <w:rPr>
                <w:sz w:val="20"/>
              </w:rPr>
              <w:t>d'autorisation</w:t>
            </w:r>
            <w:proofErr w:type="spellEnd"/>
            <w:r w:rsidRPr="00F53B3F">
              <w:rPr>
                <w:sz w:val="20"/>
              </w:rPr>
              <w:t xml:space="preserve"> </w:t>
            </w:r>
            <w:proofErr w:type="spellStart"/>
            <w:r w:rsidRPr="00F53B3F">
              <w:rPr>
                <w:sz w:val="20"/>
              </w:rPr>
              <w:t>d'appel</w:t>
            </w:r>
            <w:proofErr w:type="spellEnd"/>
            <w:r w:rsidRPr="00F53B3F">
              <w:rPr>
                <w:sz w:val="20"/>
              </w:rPr>
              <w:t xml:space="preserve"> </w:t>
            </w:r>
            <w:proofErr w:type="spellStart"/>
            <w:r w:rsidRPr="00F53B3F">
              <w:rPr>
                <w:sz w:val="20"/>
              </w:rPr>
              <w:t>déposée</w:t>
            </w:r>
            <w:proofErr w:type="spellEnd"/>
          </w:p>
        </w:tc>
      </w:tr>
    </w:tbl>
    <w:p w:rsidR="00FD1D46" w:rsidRPr="00F53B3F" w:rsidRDefault="00FD1D46" w:rsidP="002C3EE3">
      <w:pPr>
        <w:jc w:val="both"/>
        <w:rPr>
          <w:sz w:val="20"/>
        </w:rPr>
      </w:pPr>
    </w:p>
    <w:p w:rsidR="002C3EE3" w:rsidRPr="00F53B3F" w:rsidRDefault="002C3EE3" w:rsidP="002C3E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rPr>
            </w:pPr>
            <w:r w:rsidRPr="00F53B3F">
              <w:rPr>
                <w:rStyle w:val="SCCFileNumberChar"/>
                <w:sz w:val="20"/>
                <w:szCs w:val="20"/>
              </w:rPr>
              <w:t>36397</w:t>
            </w:r>
          </w:p>
        </w:tc>
        <w:tc>
          <w:tcPr>
            <w:tcW w:w="4457" w:type="pct"/>
            <w:gridSpan w:val="3"/>
          </w:tcPr>
          <w:p w:rsidR="00FD1D46" w:rsidRPr="00F53B3F" w:rsidRDefault="00053ED1" w:rsidP="002C3EE3">
            <w:pPr>
              <w:pStyle w:val="SCCLsocParty"/>
              <w:jc w:val="both"/>
              <w:rPr>
                <w:b/>
                <w:sz w:val="20"/>
                <w:szCs w:val="20"/>
                <w:lang w:val="en-US"/>
              </w:rPr>
            </w:pPr>
            <w:r>
              <w:rPr>
                <w:b/>
                <w:sz w:val="20"/>
                <w:szCs w:val="20"/>
                <w:lang w:val="en-US"/>
              </w:rPr>
              <w:t>Keith Glen McK</w:t>
            </w:r>
            <w:r w:rsidR="00FD1D46" w:rsidRPr="00F53B3F">
              <w:rPr>
                <w:b/>
                <w:sz w:val="20"/>
                <w:szCs w:val="20"/>
                <w:lang w:val="en-US"/>
              </w:rPr>
              <w:t>innon v. Attorney General of Québec</w:t>
            </w:r>
          </w:p>
          <w:p w:rsidR="00FD1D46" w:rsidRPr="00F53B3F" w:rsidRDefault="00FD1D46" w:rsidP="002C3EE3">
            <w:pPr>
              <w:jc w:val="both"/>
              <w:rPr>
                <w:sz w:val="20"/>
              </w:rPr>
            </w:pPr>
            <w:r w:rsidRPr="00F53B3F">
              <w:rPr>
                <w:sz w:val="20"/>
              </w:rPr>
              <w:t>(Que.) (Civil) (By Leave)</w:t>
            </w:r>
          </w:p>
        </w:tc>
      </w:tr>
      <w:tr w:rsidR="00FD1D46" w:rsidRPr="00F53B3F" w:rsidTr="00FD1D46">
        <w:tc>
          <w:tcPr>
            <w:tcW w:w="5000" w:type="pct"/>
            <w:gridSpan w:val="4"/>
          </w:tcPr>
          <w:p w:rsidR="00FD1D46" w:rsidRPr="00F53B3F" w:rsidRDefault="00FD1D46" w:rsidP="002C3EE3">
            <w:pPr>
              <w:jc w:val="both"/>
              <w:rPr>
                <w:sz w:val="20"/>
              </w:rPr>
            </w:pPr>
            <w:r w:rsidRPr="00F53B3F">
              <w:rPr>
                <w:sz w:val="20"/>
              </w:rPr>
              <w:t xml:space="preserve">Municipal law – Persons disqualified from holding office as members of the council of a municipality – Interest, directly or indirectly in a contract with the municipality or body – </w:t>
            </w:r>
            <w:r w:rsidRPr="00F53B3F">
              <w:rPr>
                <w:i/>
                <w:sz w:val="20"/>
              </w:rPr>
              <w:t>An Act Respecting Elections and Referendums in Municipalities</w:t>
            </w:r>
            <w:r w:rsidRPr="00F53B3F">
              <w:rPr>
                <w:sz w:val="20"/>
              </w:rPr>
              <w:t xml:space="preserve">, CQLR c E-2.2, ss. 304, 305 – Whether Court of Appeal erred in declaring applicant disqualified from holding office. </w:t>
            </w:r>
          </w:p>
        </w:tc>
      </w:tr>
      <w:tr w:rsidR="00FD1D46" w:rsidRPr="00F53B3F" w:rsidTr="00FD1D46">
        <w:tc>
          <w:tcPr>
            <w:tcW w:w="5000" w:type="pct"/>
            <w:gridSpan w:val="4"/>
          </w:tcPr>
          <w:p w:rsidR="00FD1D46" w:rsidRPr="00F53B3F" w:rsidRDefault="00FD1D46" w:rsidP="002C3EE3">
            <w:pPr>
              <w:jc w:val="both"/>
              <w:rPr>
                <w:sz w:val="20"/>
              </w:rPr>
            </w:pPr>
          </w:p>
        </w:tc>
      </w:tr>
      <w:tr w:rsidR="00FD1D46" w:rsidRPr="00F53B3F" w:rsidTr="00FD1D46">
        <w:tc>
          <w:tcPr>
            <w:tcW w:w="5000" w:type="pct"/>
            <w:gridSpan w:val="4"/>
          </w:tcPr>
          <w:p w:rsidR="00FD1D46" w:rsidRPr="00F53B3F" w:rsidRDefault="00FD1D46" w:rsidP="002C3EE3">
            <w:pPr>
              <w:jc w:val="both"/>
              <w:rPr>
                <w:sz w:val="20"/>
              </w:rPr>
            </w:pPr>
            <w:r w:rsidRPr="00F53B3F">
              <w:rPr>
                <w:sz w:val="20"/>
              </w:rPr>
              <w:t xml:space="preserve">The municipality of Saint-Augustin is comprised of the village of Saint-Augustin and the community of </w:t>
            </w:r>
            <w:proofErr w:type="spellStart"/>
            <w:r w:rsidRPr="00F53B3F">
              <w:rPr>
                <w:sz w:val="20"/>
              </w:rPr>
              <w:t>Pakuashipi</w:t>
            </w:r>
            <w:proofErr w:type="spellEnd"/>
            <w:r w:rsidRPr="00F53B3F">
              <w:rPr>
                <w:sz w:val="20"/>
              </w:rPr>
              <w:t xml:space="preserve"> which are separated by a river. In 2008, Mr. McKinnon, applicant, and the municipality signed a contract by which Mr. McKinnon’s corporation agreed to provide passenger ferry service by airboat between the two riverbanks. In 2010, Mr. McKinnon was elected as municipal </w:t>
            </w:r>
            <w:proofErr w:type="spellStart"/>
            <w:r w:rsidRPr="00F53B3F">
              <w:rPr>
                <w:sz w:val="20"/>
              </w:rPr>
              <w:t>councillor</w:t>
            </w:r>
            <w:proofErr w:type="spellEnd"/>
            <w:r w:rsidRPr="00F53B3F">
              <w:rPr>
                <w:sz w:val="20"/>
              </w:rPr>
              <w:t xml:space="preserve"> for Saint-Augustin. After the election, the Attorney General of Quebec asked the Superior Court to disqualify him from holding office pursuant to s. 304 of the </w:t>
            </w:r>
            <w:r w:rsidRPr="00F53B3F">
              <w:rPr>
                <w:i/>
                <w:sz w:val="20"/>
              </w:rPr>
              <w:t>Act Respecting Elections and Referendums in Municipalities</w:t>
            </w:r>
            <w:r w:rsidRPr="00F53B3F">
              <w:rPr>
                <w:sz w:val="20"/>
              </w:rPr>
              <w:t>, CQLR c E-2.2 (the “</w:t>
            </w:r>
            <w:r w:rsidRPr="00F53B3F">
              <w:rPr>
                <w:i/>
                <w:sz w:val="20"/>
              </w:rPr>
              <w:t>Act</w:t>
            </w:r>
            <w:r w:rsidRPr="00F53B3F">
              <w:rPr>
                <w:sz w:val="20"/>
              </w:rPr>
              <w:t xml:space="preserve">”).  Section 304 provides that “[a] person who knowingly, during his term as member of the council of a municipality or as member of a municipal body, has an interest, directly or indirectly, in a contract with the municipality or body is disqualified from holding office as a member of the council of a municipality”. The Superior Court dismissed the Attorney General’s motion, finding that while all the elements of s. 304 had been established, Mr. McKinnon’s situation fell within certain exceptions listed in s. 305 of the </w:t>
            </w:r>
            <w:r w:rsidRPr="00F53B3F">
              <w:rPr>
                <w:i/>
                <w:sz w:val="20"/>
              </w:rPr>
              <w:t>Act</w:t>
            </w:r>
            <w:r w:rsidRPr="00F53B3F">
              <w:rPr>
                <w:sz w:val="20"/>
              </w:rPr>
              <w:t xml:space="preserve">. The Court of Appeal allowed the appeal and disqualified Mr. McKinnon. </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lastRenderedPageBreak/>
              <w:t>December 7, 2012</w:t>
            </w:r>
          </w:p>
          <w:p w:rsidR="00FD1D46" w:rsidRPr="00F53B3F" w:rsidRDefault="00FD1D46" w:rsidP="002C3EE3">
            <w:pPr>
              <w:jc w:val="both"/>
              <w:rPr>
                <w:sz w:val="20"/>
              </w:rPr>
            </w:pPr>
            <w:r w:rsidRPr="00F53B3F">
              <w:rPr>
                <w:sz w:val="20"/>
              </w:rPr>
              <w:t>Superior Court of Quebec</w:t>
            </w:r>
          </w:p>
          <w:p w:rsidR="00FD1D46" w:rsidRPr="00F53B3F" w:rsidRDefault="00FD1D46" w:rsidP="002C3EE3">
            <w:pPr>
              <w:jc w:val="both"/>
              <w:rPr>
                <w:sz w:val="20"/>
              </w:rPr>
            </w:pPr>
            <w:r w:rsidRPr="00F53B3F">
              <w:rPr>
                <w:sz w:val="20"/>
              </w:rPr>
              <w:t>(</w:t>
            </w:r>
            <w:proofErr w:type="spellStart"/>
            <w:r w:rsidRPr="00F53B3F">
              <w:rPr>
                <w:sz w:val="20"/>
              </w:rPr>
              <w:t>Corriveau</w:t>
            </w:r>
            <w:proofErr w:type="spellEnd"/>
            <w:r w:rsidRPr="00F53B3F">
              <w:rPr>
                <w:sz w:val="20"/>
              </w:rPr>
              <w:t xml:space="preserve"> J.)</w:t>
            </w:r>
          </w:p>
          <w:p w:rsidR="00FD1D46" w:rsidRPr="00F53B3F" w:rsidRDefault="00FD1D46" w:rsidP="002C3EE3">
            <w:pPr>
              <w:jc w:val="both"/>
              <w:rPr>
                <w:sz w:val="20"/>
              </w:rPr>
            </w:pPr>
            <w:hyperlink r:id="rId37" w:history="1">
              <w:r w:rsidRPr="00F53B3F">
                <w:rPr>
                  <w:rStyle w:val="Hyperlink"/>
                  <w:sz w:val="20"/>
                </w:rPr>
                <w:t>201</w:t>
              </w:r>
              <w:r w:rsidRPr="00F53B3F">
                <w:rPr>
                  <w:rStyle w:val="Hyperlink"/>
                  <w:sz w:val="20"/>
                </w:rPr>
                <w:t>2</w:t>
              </w:r>
              <w:r w:rsidRPr="00F53B3F">
                <w:rPr>
                  <w:rStyle w:val="Hyperlink"/>
                  <w:sz w:val="20"/>
                </w:rPr>
                <w:t xml:space="preserve"> QCCS 6698</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Motion for declaratory relief dismissed</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February 25, 2015</w:t>
            </w:r>
          </w:p>
          <w:p w:rsidR="00FD1D46" w:rsidRPr="00F53B3F" w:rsidRDefault="00FD1D46" w:rsidP="002C3EE3">
            <w:pPr>
              <w:jc w:val="both"/>
              <w:rPr>
                <w:sz w:val="20"/>
              </w:rPr>
            </w:pPr>
            <w:r w:rsidRPr="00F53B3F">
              <w:rPr>
                <w:sz w:val="20"/>
              </w:rPr>
              <w:t>Court of Appeal of Quebec (Québec)</w:t>
            </w:r>
          </w:p>
          <w:p w:rsidR="00FD1D46" w:rsidRPr="00F53B3F" w:rsidRDefault="00FD1D46" w:rsidP="002C3EE3">
            <w:pPr>
              <w:jc w:val="both"/>
              <w:rPr>
                <w:sz w:val="20"/>
                <w:lang w:val="fr-CA"/>
              </w:rPr>
            </w:pPr>
            <w:r w:rsidRPr="00F53B3F">
              <w:rPr>
                <w:sz w:val="20"/>
                <w:lang w:val="fr-CA"/>
              </w:rPr>
              <w:t>(Giroux, Bélanger and Gagnon JJ.A.)</w:t>
            </w:r>
          </w:p>
          <w:p w:rsidR="00FD1D46" w:rsidRPr="00F53B3F" w:rsidRDefault="00FD1D46" w:rsidP="002C3EE3">
            <w:pPr>
              <w:jc w:val="both"/>
              <w:rPr>
                <w:sz w:val="20"/>
              </w:rPr>
            </w:pPr>
            <w:hyperlink r:id="rId38" w:history="1">
              <w:r w:rsidRPr="00F53B3F">
                <w:rPr>
                  <w:rStyle w:val="Hyperlink"/>
                  <w:sz w:val="20"/>
                </w:rPr>
                <w:t>2015 QCCA 397</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rPr>
            </w:pPr>
            <w:r w:rsidRPr="00F53B3F">
              <w:rPr>
                <w:sz w:val="20"/>
              </w:rPr>
              <w:t xml:space="preserve">Appeal allowed; applicant declared disqualified from holding office as a member of the council of the municipality of Saint-Augustin pursuant to s. 304 of </w:t>
            </w:r>
            <w:r w:rsidRPr="00F53B3F">
              <w:rPr>
                <w:i/>
                <w:sz w:val="20"/>
              </w:rPr>
              <w:t>An Act Respecting Elections and Referendums in Municipalities</w:t>
            </w:r>
            <w:r w:rsidRPr="00F53B3F">
              <w:rPr>
                <w:sz w:val="20"/>
              </w:rPr>
              <w:t>, CQLR c E-2.2</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April 21, 2015</w:t>
            </w:r>
          </w:p>
          <w:p w:rsidR="00FD1D46" w:rsidRPr="00F53B3F" w:rsidRDefault="00FD1D46" w:rsidP="002C3EE3">
            <w:pPr>
              <w:jc w:val="both"/>
              <w:rPr>
                <w:sz w:val="20"/>
              </w:rPr>
            </w:pPr>
            <w:r w:rsidRPr="00F53B3F">
              <w:rPr>
                <w:sz w:val="20"/>
              </w:rPr>
              <w:t>Supreme Court of Canada</w:t>
            </w: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Application for leave to appeal filed</w:t>
            </w:r>
          </w:p>
          <w:p w:rsidR="00FD1D46" w:rsidRPr="00F53B3F" w:rsidRDefault="00FD1D46" w:rsidP="002C3EE3">
            <w:pPr>
              <w:jc w:val="both"/>
              <w:rPr>
                <w:sz w:val="20"/>
              </w:rPr>
            </w:pPr>
          </w:p>
        </w:tc>
      </w:tr>
    </w:tbl>
    <w:p w:rsidR="00FD1D46" w:rsidRPr="00F53B3F" w:rsidRDefault="00FD1D46" w:rsidP="002C3EE3">
      <w:pPr>
        <w:jc w:val="both"/>
        <w:rPr>
          <w:sz w:val="20"/>
        </w:rPr>
      </w:pPr>
    </w:p>
    <w:p w:rsidR="002C3EE3" w:rsidRPr="00F53B3F" w:rsidRDefault="002C3EE3" w:rsidP="002C3E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lang w:val="fr-CA"/>
              </w:rPr>
            </w:pPr>
            <w:r w:rsidRPr="00F53B3F">
              <w:rPr>
                <w:rStyle w:val="SCCFileNumberChar"/>
                <w:sz w:val="20"/>
                <w:szCs w:val="20"/>
                <w:lang w:val="fr-CA"/>
              </w:rPr>
              <w:t>36397</w:t>
            </w:r>
          </w:p>
        </w:tc>
        <w:tc>
          <w:tcPr>
            <w:tcW w:w="4457" w:type="pct"/>
            <w:gridSpan w:val="3"/>
          </w:tcPr>
          <w:p w:rsidR="00FD1D46" w:rsidRPr="00053ED1" w:rsidRDefault="00FD1D46" w:rsidP="002C3EE3">
            <w:pPr>
              <w:pStyle w:val="SCCLsocParty"/>
              <w:jc w:val="both"/>
              <w:rPr>
                <w:b/>
                <w:sz w:val="20"/>
                <w:szCs w:val="20"/>
              </w:rPr>
            </w:pPr>
            <w:r w:rsidRPr="00053ED1">
              <w:rPr>
                <w:b/>
                <w:sz w:val="20"/>
                <w:szCs w:val="20"/>
              </w:rPr>
              <w:t>Keith Glen McKinnon c. Procureur général du Québec</w:t>
            </w:r>
          </w:p>
          <w:p w:rsidR="00FD1D46" w:rsidRPr="00F53B3F" w:rsidRDefault="00FD1D46" w:rsidP="002C3EE3">
            <w:pPr>
              <w:jc w:val="both"/>
              <w:rPr>
                <w:sz w:val="20"/>
                <w:lang w:val="fr-CA"/>
              </w:rPr>
            </w:pPr>
            <w:r w:rsidRPr="00F53B3F">
              <w:rPr>
                <w:sz w:val="20"/>
                <w:lang w:val="fr-CA"/>
              </w:rPr>
              <w:t>(Qué.) (Civile) (Sur autorisation)</w:t>
            </w: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 xml:space="preserve">Droit municipal – Personnes inhabiles à exercer la fonction de membre du conseil d’une municipalité – Intérêt direct ou indirect dans un contrat avec une municipalité ou un organisme municipal – </w:t>
            </w:r>
            <w:r w:rsidRPr="00F53B3F">
              <w:rPr>
                <w:i/>
                <w:sz w:val="20"/>
                <w:lang w:val="fr-CA"/>
              </w:rPr>
              <w:t>Loi sur les élections et les référendums dans les municipalités</w:t>
            </w:r>
            <w:r w:rsidRPr="00F53B3F">
              <w:rPr>
                <w:sz w:val="20"/>
                <w:lang w:val="fr-CA"/>
              </w:rPr>
              <w:t xml:space="preserve">, RLRQ ch. E-2.2, art. 304, 305 – La Cour d’appel a-t-elle eu tort de déclarer le demandeur inhabile à exercer la fonction? </w:t>
            </w:r>
          </w:p>
        </w:tc>
      </w:tr>
      <w:tr w:rsidR="00FD1D46" w:rsidRPr="00F53B3F" w:rsidTr="00FD1D46">
        <w:tc>
          <w:tcPr>
            <w:tcW w:w="5000" w:type="pct"/>
            <w:gridSpan w:val="4"/>
          </w:tcPr>
          <w:p w:rsidR="00FD1D46" w:rsidRPr="00F53B3F" w:rsidRDefault="00FD1D46" w:rsidP="002C3EE3">
            <w:pPr>
              <w:jc w:val="both"/>
              <w:rPr>
                <w:sz w:val="20"/>
                <w:lang w:val="fr-CA"/>
              </w:rPr>
            </w:pP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 xml:space="preserve">La municipalité de Saint-Augustin comprend le village Saint-Augustin et la communauté de Pakuashipi, séparés par une rivière.  En 2008, M. McKinnon, le demandeur, et la municipalité ont signé un contrat par lequel la société par actions de M. McKinnon a accepté de fournir un service de traversier par hydroglisseur entre les deux rives.  En 2010, M. McKinnon a été élu conseiller municipal de Saint-Augustin.  Après l’élection, le procureur général du Québec a demandé à la Cour supérieure de le déclarer inhabile à exercer cette fonction en application de l’art. 304 de la </w:t>
            </w:r>
            <w:r w:rsidRPr="00F53B3F">
              <w:rPr>
                <w:i/>
                <w:sz w:val="20"/>
                <w:lang w:val="fr-CA"/>
              </w:rPr>
              <w:t>Loi sur les élections et les référendums dans les municipalités</w:t>
            </w:r>
            <w:r w:rsidRPr="00F53B3F">
              <w:rPr>
                <w:sz w:val="20"/>
                <w:lang w:val="fr-CA"/>
              </w:rPr>
              <w:t>, RLRQ ch. E-2.2 (la « </w:t>
            </w:r>
            <w:r w:rsidRPr="00F53B3F">
              <w:rPr>
                <w:i/>
                <w:sz w:val="20"/>
                <w:lang w:val="fr-CA"/>
              </w:rPr>
              <w:t>Loi</w:t>
            </w:r>
            <w:r w:rsidRPr="00F53B3F">
              <w:rPr>
                <w:sz w:val="20"/>
                <w:lang w:val="fr-CA"/>
              </w:rPr>
              <w:t> »).  L’article 304 prévoit ce qui suit : « [e]</w:t>
            </w:r>
            <w:r w:rsidRPr="00F53B3F">
              <w:rPr>
                <w:iCs/>
                <w:sz w:val="20"/>
                <w:lang w:val="fr-CA"/>
              </w:rPr>
              <w:t>st inhabile à exercer la fonction de membre du conseil de toute municipalité la personne qui sciemment, pendant la durée de son mandat de membre du conseil d'une municipalité ou de membre d'un organisme municipal, a un intérêt direct ou indirect dans un contrat avec la municipalité ou l'organisme</w:t>
            </w:r>
            <w:r w:rsidRPr="00F53B3F">
              <w:rPr>
                <w:sz w:val="20"/>
                <w:lang w:val="fr-CA"/>
              </w:rPr>
              <w:t xml:space="preserve"> ».  La Cour supérieure a rejeté la requête du procureur général, concluant que même si tous les éléments de l’art. 304 avaient été établis, certaines exceptions énumérées à l’art. 305 de la </w:t>
            </w:r>
            <w:r w:rsidRPr="00F53B3F">
              <w:rPr>
                <w:i/>
                <w:sz w:val="20"/>
                <w:lang w:val="fr-CA"/>
              </w:rPr>
              <w:t>Loi</w:t>
            </w:r>
            <w:r w:rsidRPr="00F53B3F">
              <w:rPr>
                <w:sz w:val="20"/>
                <w:lang w:val="fr-CA"/>
              </w:rPr>
              <w:t xml:space="preserve"> s’appliquaient à la situation de M. McKinnon.  La Cour d’appel a accueilli l’appel et a déclaré M. McKinnon inhabile. </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7 décembre 2012</w:t>
            </w:r>
          </w:p>
          <w:p w:rsidR="00FD1D46" w:rsidRPr="00F53B3F" w:rsidRDefault="00FD1D46" w:rsidP="002C3EE3">
            <w:pPr>
              <w:jc w:val="both"/>
              <w:rPr>
                <w:sz w:val="20"/>
                <w:lang w:val="fr-CA"/>
              </w:rPr>
            </w:pPr>
            <w:r w:rsidRPr="00F53B3F">
              <w:rPr>
                <w:sz w:val="20"/>
                <w:lang w:val="fr-CA"/>
              </w:rPr>
              <w:t>Cour supérieure du Québec</w:t>
            </w:r>
          </w:p>
          <w:p w:rsidR="00FD1D46" w:rsidRPr="00F53B3F" w:rsidRDefault="00FD1D46" w:rsidP="002C3EE3">
            <w:pPr>
              <w:jc w:val="both"/>
              <w:rPr>
                <w:sz w:val="20"/>
                <w:lang w:val="fr-CA"/>
              </w:rPr>
            </w:pPr>
            <w:r w:rsidRPr="00F53B3F">
              <w:rPr>
                <w:sz w:val="20"/>
                <w:lang w:val="fr-CA"/>
              </w:rPr>
              <w:t>(Juge Corriveau)</w:t>
            </w:r>
          </w:p>
          <w:p w:rsidR="00FD1D46" w:rsidRPr="00F53B3F" w:rsidRDefault="00FD1D46" w:rsidP="002C3EE3">
            <w:pPr>
              <w:jc w:val="both"/>
              <w:rPr>
                <w:sz w:val="20"/>
                <w:lang w:val="fr-CA"/>
              </w:rPr>
            </w:pPr>
            <w:hyperlink r:id="rId39" w:history="1">
              <w:r w:rsidRPr="00F53B3F">
                <w:rPr>
                  <w:rStyle w:val="Hyperlink"/>
                  <w:sz w:val="20"/>
                  <w:lang w:val="fr-CA"/>
                </w:rPr>
                <w:t>2012 QCCS 6698</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Rejet de la requête en déclaration d’inhabilité</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25 février 2015</w:t>
            </w:r>
          </w:p>
          <w:p w:rsidR="00FD1D46" w:rsidRPr="00F53B3F" w:rsidRDefault="00FD1D46" w:rsidP="002C3EE3">
            <w:pPr>
              <w:jc w:val="both"/>
              <w:rPr>
                <w:sz w:val="20"/>
                <w:lang w:val="fr-CA"/>
              </w:rPr>
            </w:pPr>
            <w:r w:rsidRPr="00F53B3F">
              <w:rPr>
                <w:sz w:val="20"/>
                <w:lang w:val="fr-CA"/>
              </w:rPr>
              <w:t>Cour d’appel du Québec (Québec)</w:t>
            </w:r>
          </w:p>
          <w:p w:rsidR="00FD1D46" w:rsidRPr="00F53B3F" w:rsidRDefault="00FD1D46" w:rsidP="002C3EE3">
            <w:pPr>
              <w:jc w:val="both"/>
              <w:rPr>
                <w:sz w:val="20"/>
                <w:lang w:val="fr-CA"/>
              </w:rPr>
            </w:pPr>
            <w:r w:rsidRPr="00F53B3F">
              <w:rPr>
                <w:sz w:val="20"/>
                <w:lang w:val="fr-CA"/>
              </w:rPr>
              <w:t>(Juges Giroux, Bélanger et Gagnon)</w:t>
            </w:r>
          </w:p>
          <w:p w:rsidR="00FD1D46" w:rsidRPr="00F53B3F" w:rsidRDefault="00FD1D46" w:rsidP="002C3EE3">
            <w:pPr>
              <w:jc w:val="both"/>
              <w:rPr>
                <w:sz w:val="20"/>
                <w:lang w:val="fr-CA"/>
              </w:rPr>
            </w:pPr>
            <w:hyperlink r:id="rId40" w:history="1">
              <w:r w:rsidRPr="00F53B3F">
                <w:rPr>
                  <w:rStyle w:val="Hyperlink"/>
                  <w:sz w:val="20"/>
                  <w:lang w:val="fr-CA"/>
                </w:rPr>
                <w:t>2015 QCCA 397</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 xml:space="preserve">Arrêt accueillant l’appel et déclarant le demandeur inhabile à exercer la fonction de membre du conseil de la municipalité de Saint-Augustin en application de l’art. 304 de la </w:t>
            </w:r>
            <w:r w:rsidRPr="00F53B3F">
              <w:rPr>
                <w:i/>
                <w:sz w:val="20"/>
                <w:lang w:val="fr-CA"/>
              </w:rPr>
              <w:t>Loi sur les élections et les référendums dans les municipalités</w:t>
            </w:r>
            <w:r w:rsidRPr="00F53B3F">
              <w:rPr>
                <w:sz w:val="20"/>
                <w:lang w:val="fr-CA"/>
              </w:rPr>
              <w:t>, RLRQ ch. E-2.2</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21 avril 2015</w:t>
            </w:r>
          </w:p>
          <w:p w:rsidR="00FD1D46" w:rsidRPr="00F53B3F" w:rsidRDefault="00FD1D46" w:rsidP="002C3EE3">
            <w:pPr>
              <w:jc w:val="both"/>
              <w:rPr>
                <w:sz w:val="20"/>
                <w:lang w:val="fr-CA"/>
              </w:rPr>
            </w:pPr>
            <w:r w:rsidRPr="00F53B3F">
              <w:rPr>
                <w:sz w:val="20"/>
                <w:lang w:val="fr-CA"/>
              </w:rPr>
              <w:t>Cour suprême du Canada</w:t>
            </w: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Dépôt de la demande d’autorisation d’appel</w:t>
            </w:r>
          </w:p>
          <w:p w:rsidR="00FD1D46" w:rsidRPr="00F53B3F" w:rsidRDefault="00FD1D46" w:rsidP="002C3EE3">
            <w:pPr>
              <w:jc w:val="both"/>
              <w:rPr>
                <w:sz w:val="20"/>
                <w:lang w:val="fr-CA"/>
              </w:rPr>
            </w:pPr>
          </w:p>
        </w:tc>
      </w:tr>
    </w:tbl>
    <w:p w:rsidR="00FD1D46" w:rsidRPr="00F53B3F" w:rsidRDefault="00FD1D46" w:rsidP="002C3EE3">
      <w:pPr>
        <w:jc w:val="both"/>
        <w:rPr>
          <w:sz w:val="20"/>
          <w:lang w:val="fr-CA"/>
        </w:rPr>
      </w:pPr>
    </w:p>
    <w:p w:rsidR="002C3EE3" w:rsidRPr="00F53B3F" w:rsidRDefault="002C3EE3" w:rsidP="002C3E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87"/>
        <w:gridCol w:w="3428"/>
        <w:gridCol w:w="441"/>
        <w:gridCol w:w="4414"/>
      </w:tblGrid>
      <w:tr w:rsidR="00FD1D46" w:rsidRPr="00F53B3F" w:rsidTr="00F53B3F">
        <w:tc>
          <w:tcPr>
            <w:tcW w:w="532" w:type="pct"/>
          </w:tcPr>
          <w:p w:rsidR="00FD1D46" w:rsidRPr="00F53B3F" w:rsidRDefault="00FD1D46" w:rsidP="002C3EE3">
            <w:pPr>
              <w:jc w:val="both"/>
              <w:rPr>
                <w:sz w:val="20"/>
              </w:rPr>
            </w:pPr>
            <w:r w:rsidRPr="00F53B3F">
              <w:rPr>
                <w:rStyle w:val="SCCFileNumberChar"/>
                <w:sz w:val="20"/>
                <w:szCs w:val="20"/>
              </w:rPr>
              <w:t>36520</w:t>
            </w:r>
          </w:p>
        </w:tc>
        <w:tc>
          <w:tcPr>
            <w:tcW w:w="4468" w:type="pct"/>
            <w:gridSpan w:val="3"/>
          </w:tcPr>
          <w:p w:rsidR="00FD1D46" w:rsidRPr="00F53B3F" w:rsidRDefault="00FD1D46" w:rsidP="002C3EE3">
            <w:pPr>
              <w:pStyle w:val="SCCLsocParty"/>
              <w:jc w:val="both"/>
              <w:rPr>
                <w:b/>
                <w:sz w:val="20"/>
                <w:szCs w:val="20"/>
                <w:lang w:val="en-US"/>
              </w:rPr>
            </w:pPr>
            <w:proofErr w:type="spellStart"/>
            <w:r w:rsidRPr="00F53B3F">
              <w:rPr>
                <w:b/>
                <w:sz w:val="20"/>
                <w:szCs w:val="20"/>
                <w:lang w:val="en-US"/>
              </w:rPr>
              <w:t>Janusz</w:t>
            </w:r>
            <w:proofErr w:type="spellEnd"/>
            <w:r w:rsidRPr="00F53B3F">
              <w:rPr>
                <w:b/>
                <w:sz w:val="20"/>
                <w:szCs w:val="20"/>
                <w:lang w:val="en-US"/>
              </w:rPr>
              <w:t xml:space="preserve"> </w:t>
            </w:r>
            <w:proofErr w:type="spellStart"/>
            <w:r w:rsidRPr="00F53B3F">
              <w:rPr>
                <w:b/>
                <w:sz w:val="20"/>
                <w:szCs w:val="20"/>
                <w:lang w:val="en-US"/>
              </w:rPr>
              <w:t>Teodor</w:t>
            </w:r>
            <w:proofErr w:type="spellEnd"/>
            <w:r w:rsidRPr="00F53B3F">
              <w:rPr>
                <w:b/>
                <w:sz w:val="20"/>
                <w:szCs w:val="20"/>
                <w:lang w:val="en-US"/>
              </w:rPr>
              <w:t xml:space="preserve"> Kaminski v. Attorney General of Canada</w:t>
            </w:r>
          </w:p>
          <w:p w:rsidR="00FD1D46" w:rsidRPr="00F53B3F" w:rsidRDefault="00FD1D46" w:rsidP="002C3EE3">
            <w:pPr>
              <w:jc w:val="both"/>
              <w:rPr>
                <w:sz w:val="20"/>
              </w:rPr>
            </w:pPr>
            <w:r w:rsidRPr="00F53B3F">
              <w:rPr>
                <w:sz w:val="20"/>
              </w:rPr>
              <w:lastRenderedPageBreak/>
              <w:t>(FC) (Civil) (By Leave)</w:t>
            </w:r>
          </w:p>
        </w:tc>
      </w:tr>
      <w:tr w:rsidR="00FD1D46" w:rsidRPr="00F53B3F" w:rsidTr="00F53B3F">
        <w:tc>
          <w:tcPr>
            <w:tcW w:w="5000" w:type="pct"/>
            <w:gridSpan w:val="4"/>
          </w:tcPr>
          <w:p w:rsidR="00FD1D46" w:rsidRPr="00F53B3F" w:rsidRDefault="00FD1D46" w:rsidP="002C3EE3">
            <w:pPr>
              <w:jc w:val="both"/>
              <w:rPr>
                <w:sz w:val="20"/>
              </w:rPr>
            </w:pPr>
            <w:r w:rsidRPr="00F53B3F">
              <w:rPr>
                <w:iCs/>
                <w:sz w:val="20"/>
              </w:rPr>
              <w:lastRenderedPageBreak/>
              <w:t>Pensions – Canada Pension Plan – Disability benefits – Appeals – Whether Federal Court of Appeal erred in refusing to reconsider its decision dismissing the Applicant's appeal for delay.</w:t>
            </w:r>
          </w:p>
        </w:tc>
      </w:tr>
      <w:tr w:rsidR="00FD1D46" w:rsidRPr="00F53B3F" w:rsidTr="00F53B3F">
        <w:tc>
          <w:tcPr>
            <w:tcW w:w="5000" w:type="pct"/>
            <w:gridSpan w:val="4"/>
          </w:tcPr>
          <w:p w:rsidR="00FD1D46" w:rsidRPr="00F53B3F" w:rsidRDefault="00FD1D46" w:rsidP="002C3EE3">
            <w:pPr>
              <w:jc w:val="both"/>
              <w:rPr>
                <w:sz w:val="20"/>
              </w:rPr>
            </w:pPr>
          </w:p>
        </w:tc>
      </w:tr>
      <w:tr w:rsidR="00FD1D46" w:rsidRPr="00F53B3F" w:rsidTr="00F53B3F">
        <w:tc>
          <w:tcPr>
            <w:tcW w:w="5000" w:type="pct"/>
            <w:gridSpan w:val="4"/>
          </w:tcPr>
          <w:p w:rsidR="00FD1D46" w:rsidRPr="00F53B3F" w:rsidRDefault="00FD1D46" w:rsidP="002C3EE3">
            <w:pPr>
              <w:jc w:val="both"/>
              <w:rPr>
                <w:sz w:val="20"/>
              </w:rPr>
            </w:pPr>
            <w:r w:rsidRPr="00F53B3F">
              <w:rPr>
                <w:sz w:val="20"/>
              </w:rPr>
              <w:t xml:space="preserve">Mr. Kaminski first applied for Canada Pension Plan disability benefits in January 2003. His application was denied both initially and upon reconsideration by the Minister of Employment and Social Development Canada (formerly Human Resources and Skills Development Canada). His subsequent appeals to the Review Tribunal and the Appeal Board were also dismissed. Mr. Kaminski then sought judicial review of the Appeal Board’s decision to the Federal Court of Appeal which was also dismissed. In January 2009, the Supreme Court of Canada denied Mr. Kaminski’s application for leave to appeal. Mr. Kaminski then sought reconsideration by the Federal Court of Appeal, which was denied and he again sought leave to appeal of the Supreme Court of Canada to appeal the refusal to reconsider. His second application for leave to appeal was again dismissed. </w:t>
            </w:r>
          </w:p>
          <w:p w:rsidR="00FD1D46" w:rsidRPr="00F53B3F" w:rsidRDefault="00FD1D46" w:rsidP="002C3EE3">
            <w:pPr>
              <w:jc w:val="both"/>
              <w:rPr>
                <w:sz w:val="20"/>
              </w:rPr>
            </w:pPr>
          </w:p>
          <w:p w:rsidR="00FD1D46" w:rsidRPr="00F53B3F" w:rsidRDefault="00FD1D46" w:rsidP="002C3EE3">
            <w:pPr>
              <w:jc w:val="both"/>
              <w:rPr>
                <w:sz w:val="20"/>
              </w:rPr>
            </w:pPr>
            <w:r w:rsidRPr="00F53B3F">
              <w:rPr>
                <w:sz w:val="20"/>
              </w:rPr>
              <w:t>In August 2011, Mr. Kaminski made another application for Canada Pension Plan disability benefits. The Minister denied the 2011 application and upon reconsideration, finding that the Appeal Board’s decision in the 2003 application was final and binding with respect to whether Mr. Kaminski had a disability as of December 31, 2002 that entitled him to benefits. Mr. Kaminski again unsuccessfully appealed this decision to the Review Tribunal. The Appeal Board denied leave to appeal the Review Tribunal’s decision and the application for judicial review to the Federal Court was dismissed. Mr. Kaminski commenced an appeal of this decision to the Federal Court of Appeal. In March 2015, Mr. Kaminski’s appeal was dismissed for delay as he had not completed the steps necessary to advance the appeal. Following this, the Federal Court of Appeal issued a direction refusing to reconsider its decision to dismiss the appeal for delay.</w:t>
            </w:r>
          </w:p>
          <w:p w:rsidR="00FD1D46" w:rsidRPr="00F53B3F" w:rsidRDefault="00FD1D46" w:rsidP="002C3EE3">
            <w:pPr>
              <w:jc w:val="both"/>
              <w:rPr>
                <w:sz w:val="20"/>
              </w:rPr>
            </w:pPr>
          </w:p>
        </w:tc>
      </w:tr>
      <w:tr w:rsidR="00FD1D46" w:rsidRPr="00F53B3F" w:rsidTr="00F53B3F">
        <w:tc>
          <w:tcPr>
            <w:tcW w:w="2381" w:type="pct"/>
            <w:gridSpan w:val="2"/>
          </w:tcPr>
          <w:p w:rsidR="00FD1D46" w:rsidRPr="00F53B3F" w:rsidRDefault="00FD1D46" w:rsidP="002C3EE3">
            <w:pPr>
              <w:jc w:val="both"/>
              <w:rPr>
                <w:sz w:val="20"/>
              </w:rPr>
            </w:pPr>
            <w:r w:rsidRPr="00F53B3F">
              <w:rPr>
                <w:sz w:val="20"/>
              </w:rPr>
              <w:t>March 11, 2014</w:t>
            </w:r>
          </w:p>
          <w:p w:rsidR="00FD1D46" w:rsidRPr="00F53B3F" w:rsidRDefault="00FD1D46" w:rsidP="002C3EE3">
            <w:pPr>
              <w:jc w:val="both"/>
              <w:rPr>
                <w:sz w:val="20"/>
              </w:rPr>
            </w:pPr>
            <w:r w:rsidRPr="00F53B3F">
              <w:rPr>
                <w:sz w:val="20"/>
              </w:rPr>
              <w:t>Federal Court (Russell J.)</w:t>
            </w:r>
          </w:p>
          <w:p w:rsidR="00FD1D46" w:rsidRPr="00F53B3F" w:rsidRDefault="00FD1D46" w:rsidP="002C3EE3">
            <w:pPr>
              <w:jc w:val="both"/>
              <w:rPr>
                <w:sz w:val="20"/>
              </w:rPr>
            </w:pPr>
            <w:r w:rsidRPr="00F53B3F">
              <w:rPr>
                <w:sz w:val="20"/>
              </w:rPr>
              <w:t>2014 FC 238; T-448-13</w:t>
            </w:r>
          </w:p>
          <w:p w:rsidR="00FD1D46" w:rsidRPr="00F53B3F" w:rsidRDefault="00FD1D46" w:rsidP="002C3EE3">
            <w:pPr>
              <w:jc w:val="both"/>
              <w:rPr>
                <w:sz w:val="20"/>
              </w:rPr>
            </w:pPr>
          </w:p>
        </w:tc>
        <w:tc>
          <w:tcPr>
            <w:tcW w:w="238" w:type="pct"/>
          </w:tcPr>
          <w:p w:rsidR="00FD1D46" w:rsidRPr="00F53B3F" w:rsidRDefault="00FD1D46" w:rsidP="002C3EE3">
            <w:pPr>
              <w:jc w:val="both"/>
              <w:rPr>
                <w:sz w:val="20"/>
              </w:rPr>
            </w:pPr>
          </w:p>
        </w:tc>
        <w:tc>
          <w:tcPr>
            <w:tcW w:w="2381" w:type="pct"/>
          </w:tcPr>
          <w:p w:rsidR="00FD1D46" w:rsidRPr="00F53B3F" w:rsidRDefault="00FD1D46" w:rsidP="002C3EE3">
            <w:pPr>
              <w:jc w:val="both"/>
              <w:rPr>
                <w:sz w:val="20"/>
              </w:rPr>
            </w:pPr>
            <w:r w:rsidRPr="00F53B3F">
              <w:rPr>
                <w:sz w:val="20"/>
              </w:rPr>
              <w:t>Application for judicial review dismissed</w:t>
            </w:r>
          </w:p>
        </w:tc>
      </w:tr>
      <w:tr w:rsidR="00FD1D46" w:rsidRPr="00F53B3F" w:rsidTr="00F53B3F">
        <w:tc>
          <w:tcPr>
            <w:tcW w:w="2381" w:type="pct"/>
            <w:gridSpan w:val="2"/>
          </w:tcPr>
          <w:p w:rsidR="00FD1D46" w:rsidRPr="00F53B3F" w:rsidRDefault="00FD1D46" w:rsidP="002C3EE3">
            <w:pPr>
              <w:jc w:val="both"/>
              <w:rPr>
                <w:sz w:val="20"/>
              </w:rPr>
            </w:pPr>
            <w:r w:rsidRPr="00F53B3F">
              <w:rPr>
                <w:sz w:val="20"/>
              </w:rPr>
              <w:t>March 13, 2015</w:t>
            </w:r>
          </w:p>
          <w:p w:rsidR="00FD1D46" w:rsidRPr="00F53B3F" w:rsidRDefault="00FD1D46" w:rsidP="002C3EE3">
            <w:pPr>
              <w:jc w:val="both"/>
              <w:rPr>
                <w:sz w:val="20"/>
              </w:rPr>
            </w:pPr>
            <w:r w:rsidRPr="00F53B3F">
              <w:rPr>
                <w:sz w:val="20"/>
              </w:rPr>
              <w:t>Federal Court of Appeal</w:t>
            </w:r>
          </w:p>
          <w:p w:rsidR="00FD1D46" w:rsidRPr="00F53B3F" w:rsidRDefault="00FD1D46" w:rsidP="002C3EE3">
            <w:pPr>
              <w:jc w:val="both"/>
              <w:rPr>
                <w:sz w:val="20"/>
              </w:rPr>
            </w:pPr>
            <w:proofErr w:type="spellStart"/>
            <w:r w:rsidRPr="00F53B3F">
              <w:rPr>
                <w:sz w:val="20"/>
              </w:rPr>
              <w:t>Stratas</w:t>
            </w:r>
            <w:proofErr w:type="spellEnd"/>
            <w:r w:rsidRPr="00F53B3F">
              <w:rPr>
                <w:sz w:val="20"/>
              </w:rPr>
              <w:t xml:space="preserve">, </w:t>
            </w:r>
            <w:proofErr w:type="spellStart"/>
            <w:r w:rsidRPr="00F53B3F">
              <w:rPr>
                <w:sz w:val="20"/>
              </w:rPr>
              <w:t>Ryer</w:t>
            </w:r>
            <w:proofErr w:type="spellEnd"/>
            <w:r w:rsidRPr="00F53B3F">
              <w:rPr>
                <w:sz w:val="20"/>
              </w:rPr>
              <w:t xml:space="preserve"> and Near JJ.A.</w:t>
            </w:r>
          </w:p>
          <w:p w:rsidR="00FD1D46" w:rsidRPr="00F53B3F" w:rsidRDefault="00FD1D46" w:rsidP="002C3EE3">
            <w:pPr>
              <w:jc w:val="both"/>
              <w:rPr>
                <w:sz w:val="20"/>
              </w:rPr>
            </w:pPr>
            <w:r w:rsidRPr="00F53B3F">
              <w:rPr>
                <w:sz w:val="20"/>
              </w:rPr>
              <w:t>A-199-14</w:t>
            </w:r>
          </w:p>
          <w:p w:rsidR="00FD1D46" w:rsidRPr="00F53B3F" w:rsidRDefault="00FD1D46" w:rsidP="002C3EE3">
            <w:pPr>
              <w:jc w:val="both"/>
              <w:rPr>
                <w:sz w:val="20"/>
              </w:rPr>
            </w:pPr>
          </w:p>
        </w:tc>
        <w:tc>
          <w:tcPr>
            <w:tcW w:w="238" w:type="pct"/>
          </w:tcPr>
          <w:p w:rsidR="00FD1D46" w:rsidRPr="00F53B3F" w:rsidRDefault="00FD1D46" w:rsidP="002C3EE3">
            <w:pPr>
              <w:jc w:val="both"/>
              <w:rPr>
                <w:sz w:val="20"/>
              </w:rPr>
            </w:pPr>
          </w:p>
        </w:tc>
        <w:tc>
          <w:tcPr>
            <w:tcW w:w="2381" w:type="pct"/>
          </w:tcPr>
          <w:p w:rsidR="00FD1D46" w:rsidRPr="00F53B3F" w:rsidRDefault="00FD1D46" w:rsidP="002C3EE3">
            <w:pPr>
              <w:jc w:val="both"/>
              <w:rPr>
                <w:sz w:val="20"/>
              </w:rPr>
            </w:pPr>
            <w:r w:rsidRPr="00F53B3F">
              <w:rPr>
                <w:sz w:val="20"/>
              </w:rPr>
              <w:t>Appeal dismissed for delay</w:t>
            </w:r>
          </w:p>
          <w:p w:rsidR="00FD1D46" w:rsidRPr="00F53B3F" w:rsidRDefault="00FD1D46" w:rsidP="002C3EE3">
            <w:pPr>
              <w:jc w:val="both"/>
              <w:rPr>
                <w:sz w:val="20"/>
              </w:rPr>
            </w:pPr>
          </w:p>
        </w:tc>
      </w:tr>
      <w:tr w:rsidR="00FD1D46" w:rsidRPr="00F53B3F" w:rsidTr="00F53B3F">
        <w:tc>
          <w:tcPr>
            <w:tcW w:w="2381" w:type="pct"/>
            <w:gridSpan w:val="2"/>
          </w:tcPr>
          <w:p w:rsidR="00FD1D46" w:rsidRPr="00F53B3F" w:rsidRDefault="00FD1D46" w:rsidP="002C3EE3">
            <w:pPr>
              <w:jc w:val="both"/>
              <w:rPr>
                <w:sz w:val="20"/>
              </w:rPr>
            </w:pPr>
            <w:r w:rsidRPr="00F53B3F">
              <w:rPr>
                <w:sz w:val="20"/>
              </w:rPr>
              <w:t>March 26, 2015</w:t>
            </w:r>
          </w:p>
          <w:p w:rsidR="00FD1D46" w:rsidRPr="00F53B3F" w:rsidRDefault="00FD1D46" w:rsidP="002C3EE3">
            <w:pPr>
              <w:jc w:val="both"/>
              <w:rPr>
                <w:sz w:val="20"/>
              </w:rPr>
            </w:pPr>
            <w:r w:rsidRPr="00F53B3F">
              <w:rPr>
                <w:sz w:val="20"/>
              </w:rPr>
              <w:t>Federal Court of Appeal</w:t>
            </w:r>
          </w:p>
          <w:p w:rsidR="00FD1D46" w:rsidRPr="00F53B3F" w:rsidRDefault="00FD1D46" w:rsidP="002C3EE3">
            <w:pPr>
              <w:jc w:val="both"/>
              <w:rPr>
                <w:sz w:val="20"/>
              </w:rPr>
            </w:pPr>
            <w:r w:rsidRPr="00F53B3F">
              <w:rPr>
                <w:sz w:val="20"/>
              </w:rPr>
              <w:t>(</w:t>
            </w:r>
            <w:proofErr w:type="spellStart"/>
            <w:r w:rsidRPr="00F53B3F">
              <w:rPr>
                <w:sz w:val="20"/>
              </w:rPr>
              <w:t>Stratas</w:t>
            </w:r>
            <w:proofErr w:type="spellEnd"/>
            <w:r w:rsidRPr="00F53B3F">
              <w:rPr>
                <w:sz w:val="20"/>
              </w:rPr>
              <w:t xml:space="preserve"> J.A.)</w:t>
            </w:r>
          </w:p>
          <w:p w:rsidR="00FD1D46" w:rsidRPr="00F53B3F" w:rsidRDefault="00FD1D46" w:rsidP="002C3EE3">
            <w:pPr>
              <w:jc w:val="both"/>
              <w:rPr>
                <w:sz w:val="20"/>
              </w:rPr>
            </w:pPr>
          </w:p>
        </w:tc>
        <w:tc>
          <w:tcPr>
            <w:tcW w:w="238" w:type="pct"/>
          </w:tcPr>
          <w:p w:rsidR="00FD1D46" w:rsidRPr="00F53B3F" w:rsidRDefault="00FD1D46" w:rsidP="002C3EE3">
            <w:pPr>
              <w:jc w:val="both"/>
              <w:rPr>
                <w:sz w:val="20"/>
              </w:rPr>
            </w:pPr>
          </w:p>
        </w:tc>
        <w:tc>
          <w:tcPr>
            <w:tcW w:w="2381" w:type="pct"/>
          </w:tcPr>
          <w:p w:rsidR="00FD1D46" w:rsidRPr="00F53B3F" w:rsidRDefault="00FD1D46" w:rsidP="002C3EE3">
            <w:pPr>
              <w:jc w:val="both"/>
              <w:rPr>
                <w:sz w:val="20"/>
              </w:rPr>
            </w:pPr>
            <w:r w:rsidRPr="00F53B3F">
              <w:rPr>
                <w:sz w:val="20"/>
              </w:rPr>
              <w:t>Direction refusing to reconsider decision</w:t>
            </w:r>
          </w:p>
        </w:tc>
      </w:tr>
      <w:tr w:rsidR="00FD1D46" w:rsidRPr="00F53B3F" w:rsidTr="00F53B3F">
        <w:tc>
          <w:tcPr>
            <w:tcW w:w="2381" w:type="pct"/>
            <w:gridSpan w:val="2"/>
          </w:tcPr>
          <w:p w:rsidR="00FD1D46" w:rsidRPr="00F53B3F" w:rsidRDefault="00FD1D46" w:rsidP="002C3EE3">
            <w:pPr>
              <w:jc w:val="both"/>
              <w:rPr>
                <w:sz w:val="20"/>
              </w:rPr>
            </w:pPr>
            <w:r w:rsidRPr="00F53B3F">
              <w:rPr>
                <w:sz w:val="20"/>
              </w:rPr>
              <w:t>June 23, 2015</w:t>
            </w:r>
          </w:p>
          <w:p w:rsidR="00FD1D46" w:rsidRPr="00F53B3F" w:rsidRDefault="00FD1D46" w:rsidP="002C3EE3">
            <w:pPr>
              <w:jc w:val="both"/>
              <w:rPr>
                <w:sz w:val="20"/>
              </w:rPr>
            </w:pPr>
            <w:r w:rsidRPr="00F53B3F">
              <w:rPr>
                <w:sz w:val="20"/>
              </w:rPr>
              <w:t>Supreme Court of Canada</w:t>
            </w:r>
          </w:p>
        </w:tc>
        <w:tc>
          <w:tcPr>
            <w:tcW w:w="238" w:type="pct"/>
          </w:tcPr>
          <w:p w:rsidR="00FD1D46" w:rsidRPr="00F53B3F" w:rsidRDefault="00FD1D46" w:rsidP="002C3EE3">
            <w:pPr>
              <w:jc w:val="both"/>
              <w:rPr>
                <w:sz w:val="20"/>
              </w:rPr>
            </w:pPr>
          </w:p>
        </w:tc>
        <w:tc>
          <w:tcPr>
            <w:tcW w:w="2381" w:type="pct"/>
          </w:tcPr>
          <w:p w:rsidR="00FD1D46" w:rsidRPr="00F53B3F" w:rsidRDefault="00FD1D46" w:rsidP="002C3EE3">
            <w:pPr>
              <w:jc w:val="both"/>
              <w:rPr>
                <w:sz w:val="20"/>
              </w:rPr>
            </w:pPr>
            <w:r w:rsidRPr="00F53B3F">
              <w:rPr>
                <w:sz w:val="20"/>
              </w:rPr>
              <w:t>Motion for extension of time; Motion to appoint counsel; and Application for leave to appeal filed</w:t>
            </w:r>
          </w:p>
        </w:tc>
      </w:tr>
    </w:tbl>
    <w:p w:rsidR="00FD1D46" w:rsidRPr="00F53B3F" w:rsidRDefault="00FD1D46" w:rsidP="002C3EE3">
      <w:pPr>
        <w:jc w:val="both"/>
        <w:rPr>
          <w:sz w:val="20"/>
        </w:rPr>
      </w:pPr>
    </w:p>
    <w:p w:rsidR="002C3EE3" w:rsidRPr="00F53B3F" w:rsidRDefault="002C3EE3" w:rsidP="002C3E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987"/>
        <w:gridCol w:w="3428"/>
        <w:gridCol w:w="441"/>
        <w:gridCol w:w="4414"/>
      </w:tblGrid>
      <w:tr w:rsidR="00FD1D46" w:rsidRPr="00F53B3F" w:rsidTr="00F53B3F">
        <w:tc>
          <w:tcPr>
            <w:tcW w:w="532" w:type="pct"/>
          </w:tcPr>
          <w:p w:rsidR="00FD1D46" w:rsidRPr="00F53B3F" w:rsidRDefault="00FD1D46" w:rsidP="002C3EE3">
            <w:pPr>
              <w:jc w:val="both"/>
              <w:rPr>
                <w:sz w:val="20"/>
                <w:lang w:val="fr-CA"/>
              </w:rPr>
            </w:pPr>
            <w:r w:rsidRPr="00F53B3F">
              <w:rPr>
                <w:rStyle w:val="SCCFileNumberChar"/>
                <w:sz w:val="20"/>
                <w:szCs w:val="20"/>
                <w:lang w:val="fr-CA"/>
              </w:rPr>
              <w:t>36520</w:t>
            </w:r>
          </w:p>
        </w:tc>
        <w:tc>
          <w:tcPr>
            <w:tcW w:w="4468" w:type="pct"/>
            <w:gridSpan w:val="3"/>
          </w:tcPr>
          <w:p w:rsidR="00FD1D46" w:rsidRPr="00F53B3F" w:rsidRDefault="00FD1D46" w:rsidP="002C3EE3">
            <w:pPr>
              <w:pStyle w:val="SCCLsocParty"/>
              <w:jc w:val="both"/>
              <w:rPr>
                <w:b/>
                <w:sz w:val="20"/>
                <w:szCs w:val="20"/>
              </w:rPr>
            </w:pPr>
            <w:r w:rsidRPr="00F53B3F">
              <w:rPr>
                <w:b/>
                <w:sz w:val="20"/>
                <w:szCs w:val="20"/>
              </w:rPr>
              <w:t>Janusz Teodor Kaminski c. Procureur général du Canada</w:t>
            </w:r>
          </w:p>
          <w:p w:rsidR="00FD1D46" w:rsidRPr="00F53B3F" w:rsidRDefault="00FD1D46" w:rsidP="002C3EE3">
            <w:pPr>
              <w:jc w:val="both"/>
              <w:rPr>
                <w:sz w:val="20"/>
                <w:lang w:val="fr-CA"/>
              </w:rPr>
            </w:pPr>
            <w:r w:rsidRPr="00F53B3F">
              <w:rPr>
                <w:sz w:val="20"/>
                <w:lang w:val="fr-CA"/>
              </w:rPr>
              <w:t>(CF) (Civile) (Sur autorisation)</w:t>
            </w:r>
          </w:p>
        </w:tc>
      </w:tr>
      <w:tr w:rsidR="00FD1D46" w:rsidRPr="00F53B3F" w:rsidTr="00F53B3F">
        <w:tc>
          <w:tcPr>
            <w:tcW w:w="5000" w:type="pct"/>
            <w:gridSpan w:val="4"/>
          </w:tcPr>
          <w:p w:rsidR="00FD1D46" w:rsidRPr="00F53B3F" w:rsidRDefault="00FD1D46" w:rsidP="002C3EE3">
            <w:pPr>
              <w:jc w:val="both"/>
              <w:rPr>
                <w:sz w:val="20"/>
                <w:lang w:val="fr-CA"/>
              </w:rPr>
            </w:pPr>
            <w:r w:rsidRPr="00F53B3F">
              <w:rPr>
                <w:iCs/>
                <w:sz w:val="20"/>
                <w:lang w:val="fr-CA"/>
              </w:rPr>
              <w:t>Pensions – Régime de pensions du Canada – Prestations d’invalidité – Appels – La Cour d’appel fédérale a-t-elle eu tort de refuser de réexaminer sa décision de rejeter l’appel du demandeur pour cause de retard?</w:t>
            </w:r>
          </w:p>
        </w:tc>
      </w:tr>
      <w:tr w:rsidR="00FD1D46" w:rsidRPr="00F53B3F" w:rsidTr="00F53B3F">
        <w:tc>
          <w:tcPr>
            <w:tcW w:w="5000" w:type="pct"/>
            <w:gridSpan w:val="4"/>
          </w:tcPr>
          <w:p w:rsidR="00FD1D46" w:rsidRPr="00F53B3F" w:rsidRDefault="00FD1D46" w:rsidP="002C3EE3">
            <w:pPr>
              <w:jc w:val="both"/>
              <w:rPr>
                <w:sz w:val="20"/>
                <w:lang w:val="fr-CA"/>
              </w:rPr>
            </w:pPr>
          </w:p>
        </w:tc>
      </w:tr>
      <w:tr w:rsidR="00FD1D46" w:rsidRPr="00F53B3F" w:rsidTr="00F53B3F">
        <w:tc>
          <w:tcPr>
            <w:tcW w:w="5000" w:type="pct"/>
            <w:gridSpan w:val="4"/>
          </w:tcPr>
          <w:p w:rsidR="00FD1D46" w:rsidRPr="00F53B3F" w:rsidRDefault="00FD1D46" w:rsidP="002C3EE3">
            <w:pPr>
              <w:jc w:val="both"/>
              <w:rPr>
                <w:sz w:val="20"/>
                <w:lang w:val="fr-CA"/>
              </w:rPr>
            </w:pPr>
            <w:r w:rsidRPr="00F53B3F">
              <w:rPr>
                <w:sz w:val="20"/>
                <w:lang w:val="fr-CA"/>
              </w:rPr>
              <w:t xml:space="preserve">Monsieur </w:t>
            </w:r>
            <w:proofErr w:type="spellStart"/>
            <w:r w:rsidRPr="00F53B3F">
              <w:rPr>
                <w:sz w:val="20"/>
                <w:lang w:val="fr-CA"/>
              </w:rPr>
              <w:t>Kaminski</w:t>
            </w:r>
            <w:proofErr w:type="spellEnd"/>
            <w:r w:rsidRPr="00F53B3F">
              <w:rPr>
                <w:sz w:val="20"/>
                <w:lang w:val="fr-CA"/>
              </w:rPr>
              <w:t xml:space="preserve"> a d’abord fait une demande de prestations d’invalidité dans le cadre du Régime de pensions du Canada en janvier 2003. Le ministre de l’Emploi et du Développement social Canada (auparavant Ressources humaines et Développement des compétences Canada) a rejeté sa demande, dès le départ et après réexamen. Ses appels subséquents au tribunal de révision et à la Commission d’appel ont également été rejetés. Monsieur </w:t>
            </w:r>
            <w:proofErr w:type="spellStart"/>
            <w:r w:rsidRPr="00F53B3F">
              <w:rPr>
                <w:sz w:val="20"/>
                <w:lang w:val="fr-CA"/>
              </w:rPr>
              <w:t>Kaminski</w:t>
            </w:r>
            <w:proofErr w:type="spellEnd"/>
            <w:r w:rsidRPr="00F53B3F">
              <w:rPr>
                <w:sz w:val="20"/>
                <w:lang w:val="fr-CA"/>
              </w:rPr>
              <w:t xml:space="preserve"> a ensuite sollicité le contrôle judiciaire de la décision de la Commission d’appel en s’adressant à la Cour d’appel fédérale qui a rejeté sa demande. En janvier 2009, la Cour suprême du Canada a rejeté la demande d’autorisation </w:t>
            </w:r>
            <w:r w:rsidRPr="00F53B3F">
              <w:rPr>
                <w:sz w:val="20"/>
                <w:lang w:val="fr-CA"/>
              </w:rPr>
              <w:lastRenderedPageBreak/>
              <w:t>d’appel de M. </w:t>
            </w:r>
            <w:proofErr w:type="spellStart"/>
            <w:r w:rsidRPr="00F53B3F">
              <w:rPr>
                <w:sz w:val="20"/>
                <w:lang w:val="fr-CA"/>
              </w:rPr>
              <w:t>Kaminski</w:t>
            </w:r>
            <w:proofErr w:type="spellEnd"/>
            <w:r w:rsidRPr="00F53B3F">
              <w:rPr>
                <w:sz w:val="20"/>
                <w:lang w:val="fr-CA"/>
              </w:rPr>
              <w:t xml:space="preserve">. Monsieur </w:t>
            </w:r>
            <w:proofErr w:type="spellStart"/>
            <w:r w:rsidRPr="00F53B3F">
              <w:rPr>
                <w:sz w:val="20"/>
                <w:lang w:val="fr-CA"/>
              </w:rPr>
              <w:t>Kaminski</w:t>
            </w:r>
            <w:proofErr w:type="spellEnd"/>
            <w:r w:rsidRPr="00F53B3F">
              <w:rPr>
                <w:sz w:val="20"/>
                <w:lang w:val="fr-CA"/>
              </w:rPr>
              <w:t xml:space="preserve"> a ensuite demandé le réexamen de l’affaire par la Cour d’appel fédérale, demande qui a été rejetée, et il a une fois de plus demandé l’autorisation d’appel à la Cour suprême du Canada pour se pourvoir du refus de la demande de réexamen. Sa deuxième demande d’autorisation d’appel a encore une fois été rejetée. </w:t>
            </w:r>
          </w:p>
          <w:p w:rsidR="00FD1D46" w:rsidRPr="00F53B3F" w:rsidRDefault="00FD1D46" w:rsidP="002C3EE3">
            <w:pPr>
              <w:jc w:val="both"/>
              <w:rPr>
                <w:sz w:val="20"/>
                <w:lang w:val="fr-CA"/>
              </w:rPr>
            </w:pPr>
          </w:p>
          <w:p w:rsidR="00FD1D46" w:rsidRPr="00F53B3F" w:rsidRDefault="00FD1D46" w:rsidP="002C3EE3">
            <w:pPr>
              <w:jc w:val="both"/>
              <w:rPr>
                <w:sz w:val="20"/>
                <w:lang w:val="fr-CA"/>
              </w:rPr>
            </w:pPr>
            <w:r w:rsidRPr="00F53B3F">
              <w:rPr>
                <w:sz w:val="20"/>
                <w:lang w:val="fr-CA"/>
              </w:rPr>
              <w:t>En août 2011, M. </w:t>
            </w:r>
            <w:proofErr w:type="spellStart"/>
            <w:r w:rsidRPr="00F53B3F">
              <w:rPr>
                <w:sz w:val="20"/>
                <w:lang w:val="fr-CA"/>
              </w:rPr>
              <w:t>Kaminski</w:t>
            </w:r>
            <w:proofErr w:type="spellEnd"/>
            <w:r w:rsidRPr="00F53B3F">
              <w:rPr>
                <w:sz w:val="20"/>
                <w:lang w:val="fr-CA"/>
              </w:rPr>
              <w:t xml:space="preserve"> a déposé une autre demande de prestations d’invalidité en vertu du Régime de pensions du Canada. Le ministre a rejeté la demande de 2011 une première fois et après réexamen, après avoir conclu que la décision de la Commission d’appel relative à la demande de 2003 était définitive et tranchait la question de savoir si M. </w:t>
            </w:r>
            <w:proofErr w:type="spellStart"/>
            <w:r w:rsidRPr="00F53B3F">
              <w:rPr>
                <w:sz w:val="20"/>
                <w:lang w:val="fr-CA"/>
              </w:rPr>
              <w:t>Kaminski</w:t>
            </w:r>
            <w:proofErr w:type="spellEnd"/>
            <w:r w:rsidRPr="00F53B3F">
              <w:rPr>
                <w:sz w:val="20"/>
                <w:lang w:val="fr-CA"/>
              </w:rPr>
              <w:t xml:space="preserve"> souffrait d’une invalidité le 31 décembre 2002 lui ouvrant le droit à des prestations. Monsieur Kaminski a encore une fois interjeté appel de cette décision au tribunal de révision, sans succès. La Commission d’appel a rejeté la demande d’autorisation d’appel de la décision du tribunal de révision et la Cour fédérale a rejeté la demande de contrôle judiciaire. Monsieur Kaminski a interjeté appel de cette décision à la Cour d’appel fédérale. En mars 2015, l’appel de M. </w:t>
            </w:r>
            <w:proofErr w:type="spellStart"/>
            <w:r w:rsidRPr="00F53B3F">
              <w:rPr>
                <w:sz w:val="20"/>
                <w:lang w:val="fr-CA"/>
              </w:rPr>
              <w:t>Kaminski</w:t>
            </w:r>
            <w:proofErr w:type="spellEnd"/>
            <w:r w:rsidRPr="00F53B3F">
              <w:rPr>
                <w:sz w:val="20"/>
                <w:lang w:val="fr-CA"/>
              </w:rPr>
              <w:t xml:space="preserve"> a été rejeté pour cause de retard, puisqu’il n’avait pas fait les démarches nécessaires pour que l’appel suive son cours. La Cour d’appel fédérale a ensuite émis une directive refusant le réexamen de sa décision de rejeter l’appel pour cause de retard.</w:t>
            </w:r>
          </w:p>
          <w:p w:rsidR="00FD1D46" w:rsidRPr="00F53B3F" w:rsidRDefault="00FD1D46" w:rsidP="002C3EE3">
            <w:pPr>
              <w:jc w:val="both"/>
              <w:rPr>
                <w:sz w:val="20"/>
                <w:lang w:val="fr-CA"/>
              </w:rPr>
            </w:pPr>
          </w:p>
        </w:tc>
      </w:tr>
      <w:tr w:rsidR="00FD1D46" w:rsidRPr="00F53B3F" w:rsidTr="00F53B3F">
        <w:tc>
          <w:tcPr>
            <w:tcW w:w="2381" w:type="pct"/>
            <w:gridSpan w:val="2"/>
          </w:tcPr>
          <w:p w:rsidR="00FD1D46" w:rsidRPr="00F53B3F" w:rsidRDefault="00FD1D46" w:rsidP="002C3EE3">
            <w:pPr>
              <w:jc w:val="both"/>
              <w:rPr>
                <w:sz w:val="20"/>
                <w:lang w:val="fr-CA"/>
              </w:rPr>
            </w:pPr>
            <w:r w:rsidRPr="00F53B3F">
              <w:rPr>
                <w:sz w:val="20"/>
                <w:lang w:val="fr-CA"/>
              </w:rPr>
              <w:lastRenderedPageBreak/>
              <w:t>11 mars 2014</w:t>
            </w:r>
          </w:p>
          <w:p w:rsidR="00FD1D46" w:rsidRPr="00F53B3F" w:rsidRDefault="00FD1D46" w:rsidP="002C3EE3">
            <w:pPr>
              <w:jc w:val="both"/>
              <w:rPr>
                <w:sz w:val="20"/>
                <w:lang w:val="fr-CA"/>
              </w:rPr>
            </w:pPr>
            <w:r w:rsidRPr="00F53B3F">
              <w:rPr>
                <w:sz w:val="20"/>
                <w:lang w:val="fr-CA"/>
              </w:rPr>
              <w:t>Cour fédérale (Juge Russell)</w:t>
            </w:r>
          </w:p>
          <w:p w:rsidR="00FD1D46" w:rsidRPr="00F53B3F" w:rsidRDefault="00FD1D46" w:rsidP="002C3EE3">
            <w:pPr>
              <w:jc w:val="both"/>
              <w:rPr>
                <w:sz w:val="20"/>
                <w:lang w:val="fr-CA"/>
              </w:rPr>
            </w:pPr>
            <w:r w:rsidRPr="00F53B3F">
              <w:rPr>
                <w:sz w:val="20"/>
                <w:lang w:val="fr-CA"/>
              </w:rPr>
              <w:t>2014 FC 238; T-448-13</w:t>
            </w:r>
          </w:p>
          <w:p w:rsidR="00FD1D46" w:rsidRPr="00F53B3F" w:rsidRDefault="00FD1D46" w:rsidP="002C3EE3">
            <w:pPr>
              <w:jc w:val="both"/>
              <w:rPr>
                <w:sz w:val="20"/>
                <w:lang w:val="fr-CA"/>
              </w:rPr>
            </w:pPr>
          </w:p>
        </w:tc>
        <w:tc>
          <w:tcPr>
            <w:tcW w:w="238" w:type="pct"/>
          </w:tcPr>
          <w:p w:rsidR="00FD1D46" w:rsidRPr="00F53B3F" w:rsidRDefault="00FD1D46" w:rsidP="002C3EE3">
            <w:pPr>
              <w:jc w:val="both"/>
              <w:rPr>
                <w:sz w:val="20"/>
                <w:lang w:val="fr-CA"/>
              </w:rPr>
            </w:pPr>
          </w:p>
        </w:tc>
        <w:tc>
          <w:tcPr>
            <w:tcW w:w="2381" w:type="pct"/>
          </w:tcPr>
          <w:p w:rsidR="00FD1D46" w:rsidRPr="00F53B3F" w:rsidRDefault="00FD1D46" w:rsidP="002C3EE3">
            <w:pPr>
              <w:jc w:val="both"/>
              <w:rPr>
                <w:sz w:val="20"/>
                <w:lang w:val="fr-CA"/>
              </w:rPr>
            </w:pPr>
            <w:r w:rsidRPr="00F53B3F">
              <w:rPr>
                <w:sz w:val="20"/>
                <w:lang w:val="fr-CA"/>
              </w:rPr>
              <w:t>Rejet de la demande de contrôle judiciaire</w:t>
            </w:r>
          </w:p>
        </w:tc>
      </w:tr>
      <w:tr w:rsidR="00FD1D46" w:rsidRPr="00F53B3F" w:rsidTr="00F53B3F">
        <w:tc>
          <w:tcPr>
            <w:tcW w:w="2381" w:type="pct"/>
            <w:gridSpan w:val="2"/>
          </w:tcPr>
          <w:p w:rsidR="00FD1D46" w:rsidRPr="00F53B3F" w:rsidRDefault="00FD1D46" w:rsidP="002C3EE3">
            <w:pPr>
              <w:jc w:val="both"/>
              <w:rPr>
                <w:sz w:val="20"/>
                <w:lang w:val="fr-CA"/>
              </w:rPr>
            </w:pPr>
            <w:r w:rsidRPr="00F53B3F">
              <w:rPr>
                <w:sz w:val="20"/>
                <w:lang w:val="fr-CA"/>
              </w:rPr>
              <w:t>13 mars 2015</w:t>
            </w:r>
          </w:p>
          <w:p w:rsidR="00FD1D46" w:rsidRPr="00F53B3F" w:rsidRDefault="00FD1D46" w:rsidP="002C3EE3">
            <w:pPr>
              <w:jc w:val="both"/>
              <w:rPr>
                <w:sz w:val="20"/>
                <w:lang w:val="fr-CA"/>
              </w:rPr>
            </w:pPr>
            <w:r w:rsidRPr="00F53B3F">
              <w:rPr>
                <w:sz w:val="20"/>
                <w:lang w:val="fr-CA"/>
              </w:rPr>
              <w:t>Cour d’appel fédérale</w:t>
            </w:r>
          </w:p>
          <w:p w:rsidR="00FD1D46" w:rsidRPr="00F53B3F" w:rsidRDefault="00FD1D46" w:rsidP="002C3EE3">
            <w:pPr>
              <w:jc w:val="both"/>
              <w:rPr>
                <w:sz w:val="20"/>
                <w:lang w:val="fr-CA"/>
              </w:rPr>
            </w:pPr>
            <w:r w:rsidRPr="00F53B3F">
              <w:rPr>
                <w:sz w:val="20"/>
                <w:lang w:val="fr-CA"/>
              </w:rPr>
              <w:t>(Juges Stratas, Ryer et Near)</w:t>
            </w:r>
          </w:p>
          <w:p w:rsidR="00FD1D46" w:rsidRPr="00F53B3F" w:rsidRDefault="00FD1D46" w:rsidP="002C3EE3">
            <w:pPr>
              <w:jc w:val="both"/>
              <w:rPr>
                <w:sz w:val="20"/>
                <w:lang w:val="fr-CA"/>
              </w:rPr>
            </w:pPr>
            <w:r w:rsidRPr="00F53B3F">
              <w:rPr>
                <w:sz w:val="20"/>
                <w:lang w:val="fr-CA"/>
              </w:rPr>
              <w:t>A-199-14</w:t>
            </w:r>
          </w:p>
          <w:p w:rsidR="00FD1D46" w:rsidRPr="00F53B3F" w:rsidRDefault="00FD1D46" w:rsidP="002C3EE3">
            <w:pPr>
              <w:jc w:val="both"/>
              <w:rPr>
                <w:sz w:val="20"/>
                <w:lang w:val="fr-CA"/>
              </w:rPr>
            </w:pPr>
          </w:p>
        </w:tc>
        <w:tc>
          <w:tcPr>
            <w:tcW w:w="238" w:type="pct"/>
          </w:tcPr>
          <w:p w:rsidR="00FD1D46" w:rsidRPr="00F53B3F" w:rsidRDefault="00FD1D46" w:rsidP="002C3EE3">
            <w:pPr>
              <w:jc w:val="both"/>
              <w:rPr>
                <w:sz w:val="20"/>
                <w:lang w:val="fr-CA"/>
              </w:rPr>
            </w:pPr>
          </w:p>
        </w:tc>
        <w:tc>
          <w:tcPr>
            <w:tcW w:w="2381" w:type="pct"/>
          </w:tcPr>
          <w:p w:rsidR="00FD1D46" w:rsidRPr="00F53B3F" w:rsidRDefault="00FD1D46" w:rsidP="002C3EE3">
            <w:pPr>
              <w:jc w:val="both"/>
              <w:rPr>
                <w:sz w:val="20"/>
                <w:lang w:val="fr-CA"/>
              </w:rPr>
            </w:pPr>
            <w:r w:rsidRPr="00F53B3F">
              <w:rPr>
                <w:sz w:val="20"/>
                <w:lang w:val="fr-CA"/>
              </w:rPr>
              <w:t>Rejet de l’appel pour cause de retard</w:t>
            </w:r>
          </w:p>
          <w:p w:rsidR="00FD1D46" w:rsidRPr="00F53B3F" w:rsidRDefault="00FD1D46" w:rsidP="002C3EE3">
            <w:pPr>
              <w:jc w:val="both"/>
              <w:rPr>
                <w:sz w:val="20"/>
                <w:lang w:val="fr-CA"/>
              </w:rPr>
            </w:pPr>
          </w:p>
        </w:tc>
      </w:tr>
      <w:tr w:rsidR="00FD1D46" w:rsidRPr="00F53B3F" w:rsidTr="00F53B3F">
        <w:tc>
          <w:tcPr>
            <w:tcW w:w="2381" w:type="pct"/>
            <w:gridSpan w:val="2"/>
          </w:tcPr>
          <w:p w:rsidR="00FD1D46" w:rsidRPr="00F53B3F" w:rsidRDefault="00FD1D46" w:rsidP="002C3EE3">
            <w:pPr>
              <w:jc w:val="both"/>
              <w:rPr>
                <w:sz w:val="20"/>
                <w:lang w:val="fr-CA"/>
              </w:rPr>
            </w:pPr>
            <w:r w:rsidRPr="00F53B3F">
              <w:rPr>
                <w:sz w:val="20"/>
                <w:lang w:val="fr-CA"/>
              </w:rPr>
              <w:t>26 mars 2015</w:t>
            </w:r>
          </w:p>
          <w:p w:rsidR="00FD1D46" w:rsidRPr="00F53B3F" w:rsidRDefault="00FD1D46" w:rsidP="002C3EE3">
            <w:pPr>
              <w:jc w:val="both"/>
              <w:rPr>
                <w:sz w:val="20"/>
                <w:lang w:val="fr-CA"/>
              </w:rPr>
            </w:pPr>
            <w:r w:rsidRPr="00F53B3F">
              <w:rPr>
                <w:sz w:val="20"/>
                <w:lang w:val="fr-CA"/>
              </w:rPr>
              <w:t>Cour d’appel fédérale</w:t>
            </w:r>
          </w:p>
          <w:p w:rsidR="00FD1D46" w:rsidRPr="00F53B3F" w:rsidRDefault="00FD1D46" w:rsidP="002C3EE3">
            <w:pPr>
              <w:jc w:val="both"/>
              <w:rPr>
                <w:sz w:val="20"/>
                <w:lang w:val="fr-CA"/>
              </w:rPr>
            </w:pPr>
            <w:r w:rsidRPr="00F53B3F">
              <w:rPr>
                <w:sz w:val="20"/>
                <w:lang w:val="fr-CA"/>
              </w:rPr>
              <w:t>(Juge Stratas)</w:t>
            </w:r>
          </w:p>
          <w:p w:rsidR="00FD1D46" w:rsidRPr="00F53B3F" w:rsidRDefault="00FD1D46" w:rsidP="002C3EE3">
            <w:pPr>
              <w:jc w:val="both"/>
              <w:rPr>
                <w:sz w:val="20"/>
                <w:lang w:val="fr-CA"/>
              </w:rPr>
            </w:pPr>
          </w:p>
        </w:tc>
        <w:tc>
          <w:tcPr>
            <w:tcW w:w="238" w:type="pct"/>
          </w:tcPr>
          <w:p w:rsidR="00FD1D46" w:rsidRPr="00F53B3F" w:rsidRDefault="00FD1D46" w:rsidP="002C3EE3">
            <w:pPr>
              <w:jc w:val="both"/>
              <w:rPr>
                <w:sz w:val="20"/>
                <w:lang w:val="fr-CA"/>
              </w:rPr>
            </w:pPr>
          </w:p>
        </w:tc>
        <w:tc>
          <w:tcPr>
            <w:tcW w:w="2381" w:type="pct"/>
          </w:tcPr>
          <w:p w:rsidR="00FD1D46" w:rsidRPr="00F53B3F" w:rsidRDefault="00FD1D46" w:rsidP="002C3EE3">
            <w:pPr>
              <w:jc w:val="both"/>
              <w:rPr>
                <w:sz w:val="20"/>
                <w:lang w:val="fr-CA"/>
              </w:rPr>
            </w:pPr>
            <w:r w:rsidRPr="00F53B3F">
              <w:rPr>
                <w:sz w:val="20"/>
                <w:lang w:val="fr-CA"/>
              </w:rPr>
              <w:t>Directive refusant de réexaminer la décision</w:t>
            </w:r>
          </w:p>
        </w:tc>
      </w:tr>
      <w:tr w:rsidR="00FD1D46" w:rsidRPr="00F53B3F" w:rsidTr="00F53B3F">
        <w:tc>
          <w:tcPr>
            <w:tcW w:w="2381" w:type="pct"/>
            <w:gridSpan w:val="2"/>
          </w:tcPr>
          <w:p w:rsidR="00FD1D46" w:rsidRPr="00F53B3F" w:rsidRDefault="00FD1D46" w:rsidP="002C3EE3">
            <w:pPr>
              <w:jc w:val="both"/>
              <w:rPr>
                <w:sz w:val="20"/>
                <w:lang w:val="fr-CA"/>
              </w:rPr>
            </w:pPr>
            <w:r w:rsidRPr="00F53B3F">
              <w:rPr>
                <w:sz w:val="20"/>
                <w:lang w:val="fr-CA"/>
              </w:rPr>
              <w:t>23 juin 2015</w:t>
            </w:r>
          </w:p>
          <w:p w:rsidR="00FD1D46" w:rsidRPr="00F53B3F" w:rsidRDefault="00FD1D46" w:rsidP="002C3EE3">
            <w:pPr>
              <w:jc w:val="both"/>
              <w:rPr>
                <w:sz w:val="20"/>
                <w:lang w:val="fr-CA"/>
              </w:rPr>
            </w:pPr>
            <w:r w:rsidRPr="00F53B3F">
              <w:rPr>
                <w:sz w:val="20"/>
                <w:lang w:val="fr-CA"/>
              </w:rPr>
              <w:t>Cour suprême du Canada</w:t>
            </w:r>
          </w:p>
        </w:tc>
        <w:tc>
          <w:tcPr>
            <w:tcW w:w="238" w:type="pct"/>
          </w:tcPr>
          <w:p w:rsidR="00FD1D46" w:rsidRPr="00F53B3F" w:rsidRDefault="00FD1D46" w:rsidP="002C3EE3">
            <w:pPr>
              <w:jc w:val="both"/>
              <w:rPr>
                <w:sz w:val="20"/>
                <w:lang w:val="fr-CA"/>
              </w:rPr>
            </w:pPr>
          </w:p>
        </w:tc>
        <w:tc>
          <w:tcPr>
            <w:tcW w:w="2381" w:type="pct"/>
          </w:tcPr>
          <w:p w:rsidR="00FD1D46" w:rsidRPr="00F53B3F" w:rsidRDefault="00FD1D46" w:rsidP="002C3EE3">
            <w:pPr>
              <w:jc w:val="both"/>
              <w:rPr>
                <w:sz w:val="20"/>
                <w:lang w:val="fr-CA"/>
              </w:rPr>
            </w:pPr>
            <w:r w:rsidRPr="00F53B3F">
              <w:rPr>
                <w:sz w:val="20"/>
                <w:lang w:val="fr-CA"/>
              </w:rPr>
              <w:t>Dépôt de la requête en prorogation de délai, de la requête en nomination de procureur et de la demande d’autorisation d’appel</w:t>
            </w:r>
          </w:p>
        </w:tc>
      </w:tr>
    </w:tbl>
    <w:p w:rsidR="00FD1D46" w:rsidRPr="00F53B3F" w:rsidRDefault="00FD1D46" w:rsidP="002C3EE3">
      <w:pPr>
        <w:jc w:val="both"/>
        <w:rPr>
          <w:sz w:val="20"/>
          <w:lang w:val="fr-CA"/>
        </w:rPr>
      </w:pPr>
    </w:p>
    <w:p w:rsidR="002C3EE3" w:rsidRPr="00F53B3F" w:rsidRDefault="002C3EE3" w:rsidP="002C3E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rPr>
            </w:pPr>
            <w:r w:rsidRPr="00F53B3F">
              <w:rPr>
                <w:rStyle w:val="SCCFileNumberChar"/>
                <w:sz w:val="20"/>
                <w:szCs w:val="20"/>
              </w:rPr>
              <w:t>36548</w:t>
            </w:r>
          </w:p>
        </w:tc>
        <w:tc>
          <w:tcPr>
            <w:tcW w:w="4457" w:type="pct"/>
            <w:gridSpan w:val="3"/>
          </w:tcPr>
          <w:p w:rsidR="00FD1D46" w:rsidRPr="00F53B3F" w:rsidRDefault="00FD1D46" w:rsidP="002C3EE3">
            <w:pPr>
              <w:pStyle w:val="SCCLsocParty"/>
              <w:jc w:val="both"/>
              <w:rPr>
                <w:b/>
                <w:sz w:val="20"/>
                <w:szCs w:val="20"/>
              </w:rPr>
            </w:pPr>
            <w:r w:rsidRPr="00F53B3F">
              <w:rPr>
                <w:b/>
                <w:sz w:val="20"/>
                <w:szCs w:val="20"/>
              </w:rPr>
              <w:t xml:space="preserve">Noel </w:t>
            </w:r>
            <w:proofErr w:type="spellStart"/>
            <w:r w:rsidRPr="00F53B3F">
              <w:rPr>
                <w:b/>
                <w:sz w:val="20"/>
                <w:szCs w:val="20"/>
              </w:rPr>
              <w:t>Ayangma</w:t>
            </w:r>
            <w:proofErr w:type="spellEnd"/>
            <w:r w:rsidRPr="00F53B3F">
              <w:rPr>
                <w:b/>
                <w:sz w:val="20"/>
                <w:szCs w:val="20"/>
              </w:rPr>
              <w:t xml:space="preserve"> v. Prince Edward Island </w:t>
            </w:r>
            <w:proofErr w:type="spellStart"/>
            <w:r w:rsidRPr="00F53B3F">
              <w:rPr>
                <w:b/>
                <w:sz w:val="20"/>
                <w:szCs w:val="20"/>
              </w:rPr>
              <w:t>Human</w:t>
            </w:r>
            <w:proofErr w:type="spellEnd"/>
            <w:r w:rsidRPr="00F53B3F">
              <w:rPr>
                <w:b/>
                <w:sz w:val="20"/>
                <w:szCs w:val="20"/>
              </w:rPr>
              <w:t xml:space="preserve"> </w:t>
            </w:r>
            <w:proofErr w:type="spellStart"/>
            <w:r w:rsidRPr="00F53B3F">
              <w:rPr>
                <w:b/>
                <w:sz w:val="20"/>
                <w:szCs w:val="20"/>
              </w:rPr>
              <w:t>Rights</w:t>
            </w:r>
            <w:proofErr w:type="spellEnd"/>
            <w:r w:rsidRPr="00F53B3F">
              <w:rPr>
                <w:b/>
                <w:sz w:val="20"/>
                <w:szCs w:val="20"/>
              </w:rPr>
              <w:t xml:space="preserve"> Commission, Commission scolaire de la langue française</w:t>
            </w:r>
          </w:p>
          <w:p w:rsidR="00FD1D46" w:rsidRPr="00F53B3F" w:rsidRDefault="00FD1D46" w:rsidP="002C3EE3">
            <w:pPr>
              <w:jc w:val="both"/>
              <w:rPr>
                <w:sz w:val="20"/>
              </w:rPr>
            </w:pPr>
            <w:r w:rsidRPr="00F53B3F">
              <w:rPr>
                <w:sz w:val="20"/>
              </w:rPr>
              <w:t>(P.E.I.) (Civil) (By Leave)</w:t>
            </w:r>
          </w:p>
        </w:tc>
      </w:tr>
      <w:tr w:rsidR="00FD1D46" w:rsidRPr="00F53B3F" w:rsidTr="00FD1D46">
        <w:tc>
          <w:tcPr>
            <w:tcW w:w="5000" w:type="pct"/>
            <w:gridSpan w:val="4"/>
          </w:tcPr>
          <w:p w:rsidR="00FD1D46" w:rsidRPr="00F53B3F" w:rsidRDefault="00FD1D46" w:rsidP="002C3EE3">
            <w:pPr>
              <w:jc w:val="both"/>
              <w:rPr>
                <w:sz w:val="20"/>
              </w:rPr>
            </w:pPr>
            <w:r w:rsidRPr="00F53B3F">
              <w:rPr>
                <w:sz w:val="20"/>
              </w:rPr>
              <w:t>Civil procedure – Appeals – Whether Court of Appeal’s refusal to hear applicant’s applications and motions for review of single judge’s decision denying a stay of proceeding, a stay of execution of the writ of execution of costs awarded against him and for reconsideration of its decision to dismiss his appeal, constituted denial of right to be heard, to an excess of jurisdiction or an abuse of discretion – Whether Court of Appeal erred in law in failing to vacate order for security for costs – Whether this was abuse of process or excess of jurisdiction.</w:t>
            </w:r>
          </w:p>
        </w:tc>
      </w:tr>
      <w:tr w:rsidR="00FD1D46" w:rsidRPr="00F53B3F" w:rsidTr="00FD1D46">
        <w:tc>
          <w:tcPr>
            <w:tcW w:w="5000" w:type="pct"/>
            <w:gridSpan w:val="4"/>
          </w:tcPr>
          <w:p w:rsidR="00FD1D46" w:rsidRPr="00F53B3F" w:rsidRDefault="00FD1D46" w:rsidP="002C3EE3">
            <w:pPr>
              <w:jc w:val="both"/>
              <w:rPr>
                <w:sz w:val="20"/>
              </w:rPr>
            </w:pPr>
          </w:p>
        </w:tc>
      </w:tr>
      <w:tr w:rsidR="00FD1D46" w:rsidRPr="00F53B3F" w:rsidTr="00FD1D46">
        <w:tc>
          <w:tcPr>
            <w:tcW w:w="5000" w:type="pct"/>
            <w:gridSpan w:val="4"/>
          </w:tcPr>
          <w:p w:rsidR="00FD1D46" w:rsidRPr="00F53B3F" w:rsidRDefault="00FD1D46" w:rsidP="002C3EE3">
            <w:pPr>
              <w:jc w:val="both"/>
              <w:rPr>
                <w:sz w:val="20"/>
              </w:rPr>
            </w:pPr>
            <w:r w:rsidRPr="00F53B3F">
              <w:rPr>
                <w:sz w:val="20"/>
              </w:rPr>
              <w:t>In 2013, the applicant filed a complaint with the Prince Edward Island Human Rights Commission, alleging that he had been the subject of discrimination with respect to a job competition. When that complaint was dismissed, the applicant sought judicial review. That application was dismissed and the applicant was ordered to pay costs of $14,500. The applicant filed a notice of appeal and also moved to have the costs award stayed. The motion was dismissed.   The respondent sought an order to stay the appeal pending payment of the costs award and for security for costs on appeal. Eventually, on April 10, 2015, the applicant’s appeal was dismissed for failure to post security for costs,</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lastRenderedPageBreak/>
              <w:t>June 23, 2014</w:t>
            </w:r>
          </w:p>
          <w:p w:rsidR="00FD1D46" w:rsidRPr="00F53B3F" w:rsidRDefault="00FD1D46" w:rsidP="002C3EE3">
            <w:pPr>
              <w:jc w:val="both"/>
              <w:rPr>
                <w:sz w:val="20"/>
              </w:rPr>
            </w:pPr>
            <w:r w:rsidRPr="00F53B3F">
              <w:rPr>
                <w:sz w:val="20"/>
              </w:rPr>
              <w:t>Supreme Court of Prince  Edward Island, Trial Division</w:t>
            </w:r>
          </w:p>
          <w:p w:rsidR="00FD1D46" w:rsidRPr="00F53B3F" w:rsidRDefault="00FD1D46" w:rsidP="002C3EE3">
            <w:pPr>
              <w:jc w:val="both"/>
              <w:rPr>
                <w:sz w:val="20"/>
              </w:rPr>
            </w:pPr>
            <w:r w:rsidRPr="00F53B3F">
              <w:rPr>
                <w:sz w:val="20"/>
              </w:rPr>
              <w:t>(Key J.)</w:t>
            </w:r>
          </w:p>
          <w:p w:rsidR="00FD1D46" w:rsidRPr="00F53B3F" w:rsidRDefault="00FD1D46" w:rsidP="002C3EE3">
            <w:pPr>
              <w:jc w:val="both"/>
              <w:rPr>
                <w:rStyle w:val="Hyperlink"/>
                <w:sz w:val="20"/>
              </w:rPr>
            </w:pPr>
            <w:hyperlink r:id="rId41" w:history="1">
              <w:r w:rsidRPr="00F53B3F">
                <w:rPr>
                  <w:rStyle w:val="Hyperlink"/>
                  <w:sz w:val="20"/>
                </w:rPr>
                <w:t>2014 PESC 18</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Applicant’s application for judicial review of decision of Human Rights Commission dismissed</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July 22, 2014</w:t>
            </w:r>
          </w:p>
          <w:p w:rsidR="00FD1D46" w:rsidRPr="00F53B3F" w:rsidRDefault="00FD1D46" w:rsidP="002C3EE3">
            <w:pPr>
              <w:jc w:val="both"/>
              <w:rPr>
                <w:sz w:val="20"/>
              </w:rPr>
            </w:pPr>
            <w:r w:rsidRPr="00F53B3F">
              <w:rPr>
                <w:sz w:val="20"/>
              </w:rPr>
              <w:t>Prince Edward Island Court of Appeal</w:t>
            </w:r>
          </w:p>
          <w:p w:rsidR="00FD1D46" w:rsidRPr="00F53B3F" w:rsidRDefault="00FD1D46" w:rsidP="002C3EE3">
            <w:pPr>
              <w:jc w:val="both"/>
              <w:rPr>
                <w:sz w:val="20"/>
              </w:rPr>
            </w:pPr>
            <w:r w:rsidRPr="00F53B3F">
              <w:rPr>
                <w:sz w:val="20"/>
              </w:rPr>
              <w:t>(Mitchell J.A.)</w:t>
            </w:r>
          </w:p>
          <w:p w:rsidR="00FD1D46" w:rsidRPr="00F53B3F" w:rsidRDefault="00FD1D46" w:rsidP="002C3EE3">
            <w:pPr>
              <w:jc w:val="both"/>
              <w:rPr>
                <w:sz w:val="20"/>
              </w:rPr>
            </w:pPr>
            <w:r w:rsidRPr="00F53B3F">
              <w:rPr>
                <w:sz w:val="20"/>
              </w:rPr>
              <w:t>Unreported</w:t>
            </w:r>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Applicant’s motion for stay of proceedings dismissed</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September 4, 2014</w:t>
            </w:r>
          </w:p>
          <w:p w:rsidR="00FD1D46" w:rsidRPr="00F53B3F" w:rsidRDefault="00FD1D46" w:rsidP="002C3EE3">
            <w:pPr>
              <w:jc w:val="both"/>
              <w:rPr>
                <w:sz w:val="20"/>
              </w:rPr>
            </w:pPr>
            <w:r w:rsidRPr="00F53B3F">
              <w:rPr>
                <w:sz w:val="20"/>
              </w:rPr>
              <w:t>Prince Edward Island Court of Appeal</w:t>
            </w:r>
          </w:p>
          <w:p w:rsidR="00FD1D46" w:rsidRPr="00F53B3F" w:rsidRDefault="00FD1D46" w:rsidP="002C3EE3">
            <w:pPr>
              <w:jc w:val="both"/>
              <w:rPr>
                <w:sz w:val="20"/>
              </w:rPr>
            </w:pPr>
            <w:r w:rsidRPr="00F53B3F">
              <w:rPr>
                <w:sz w:val="20"/>
              </w:rPr>
              <w:t>(Jenkins C.J. and Murphy and Mitchell JJ.A.)</w:t>
            </w:r>
          </w:p>
          <w:p w:rsidR="00FD1D46" w:rsidRPr="00F53B3F" w:rsidRDefault="00FD1D46" w:rsidP="002C3EE3">
            <w:pPr>
              <w:jc w:val="both"/>
              <w:rPr>
                <w:rStyle w:val="Hyperlink"/>
                <w:sz w:val="20"/>
              </w:rPr>
            </w:pPr>
            <w:hyperlink r:id="rId42" w:history="1">
              <w:r w:rsidRPr="00F53B3F">
                <w:rPr>
                  <w:rStyle w:val="Hyperlink"/>
                  <w:sz w:val="20"/>
                </w:rPr>
                <w:t>2014 PECA 17</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Respondents’ motion for security for costs granted.  Applicant required to post security in the amount of $7,500</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March 26, 2015</w:t>
            </w:r>
          </w:p>
          <w:p w:rsidR="00FD1D46" w:rsidRPr="00F53B3F" w:rsidRDefault="00FD1D46" w:rsidP="002C3EE3">
            <w:pPr>
              <w:jc w:val="both"/>
              <w:rPr>
                <w:sz w:val="20"/>
              </w:rPr>
            </w:pPr>
            <w:r w:rsidRPr="00F53B3F">
              <w:rPr>
                <w:sz w:val="20"/>
              </w:rPr>
              <w:t>Prince Edward Island Court of Appeal</w:t>
            </w:r>
          </w:p>
          <w:p w:rsidR="00FD1D46" w:rsidRPr="00F53B3F" w:rsidRDefault="00FD1D46" w:rsidP="002C3EE3">
            <w:pPr>
              <w:jc w:val="both"/>
              <w:rPr>
                <w:sz w:val="20"/>
              </w:rPr>
            </w:pPr>
            <w:r w:rsidRPr="00F53B3F">
              <w:rPr>
                <w:sz w:val="20"/>
              </w:rPr>
              <w:t>(Jenkins C.J. and Murphy and Mitchell JJ.A.)</w:t>
            </w:r>
          </w:p>
          <w:p w:rsidR="00FD1D46" w:rsidRPr="00F53B3F" w:rsidRDefault="00FD1D46" w:rsidP="002C3EE3">
            <w:pPr>
              <w:jc w:val="both"/>
              <w:rPr>
                <w:sz w:val="20"/>
              </w:rPr>
            </w:pPr>
            <w:hyperlink r:id="rId43" w:history="1">
              <w:r w:rsidRPr="00F53B3F">
                <w:rPr>
                  <w:rStyle w:val="Hyperlink"/>
                  <w:sz w:val="20"/>
                </w:rPr>
                <w:t>2015 PECA 4</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Respondents’ motion to dismiss appeal for failure to post security for costs granted</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May 29, 2015</w:t>
            </w:r>
          </w:p>
          <w:p w:rsidR="00FD1D46" w:rsidRPr="00F53B3F" w:rsidRDefault="00FD1D46" w:rsidP="002C3EE3">
            <w:pPr>
              <w:jc w:val="both"/>
              <w:rPr>
                <w:sz w:val="20"/>
              </w:rPr>
            </w:pPr>
            <w:r w:rsidRPr="00F53B3F">
              <w:rPr>
                <w:sz w:val="20"/>
              </w:rPr>
              <w:t>Supreme Court of Canada</w:t>
            </w: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Motion for extension of time and application for leave to appeal filed</w:t>
            </w:r>
          </w:p>
          <w:p w:rsidR="00FD1D46" w:rsidRPr="00F53B3F" w:rsidRDefault="00FD1D46" w:rsidP="002C3EE3">
            <w:pPr>
              <w:jc w:val="both"/>
              <w:rPr>
                <w:sz w:val="20"/>
              </w:rPr>
            </w:pPr>
          </w:p>
        </w:tc>
      </w:tr>
    </w:tbl>
    <w:p w:rsidR="00FD1D46" w:rsidRPr="00F53B3F" w:rsidRDefault="00FD1D46" w:rsidP="002C3E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lang w:val="fr-CA"/>
              </w:rPr>
            </w:pPr>
            <w:r w:rsidRPr="00F53B3F">
              <w:rPr>
                <w:rStyle w:val="SCCFileNumberChar"/>
                <w:sz w:val="20"/>
                <w:szCs w:val="20"/>
                <w:lang w:val="fr-CA"/>
              </w:rPr>
              <w:t>36548</w:t>
            </w:r>
          </w:p>
        </w:tc>
        <w:tc>
          <w:tcPr>
            <w:tcW w:w="4457" w:type="pct"/>
            <w:gridSpan w:val="3"/>
          </w:tcPr>
          <w:p w:rsidR="00FD1D46" w:rsidRPr="00F53B3F" w:rsidRDefault="00FD1D46" w:rsidP="002C3EE3">
            <w:pPr>
              <w:pStyle w:val="SCCLsocParty"/>
              <w:jc w:val="both"/>
              <w:rPr>
                <w:b/>
                <w:sz w:val="20"/>
                <w:szCs w:val="20"/>
              </w:rPr>
            </w:pPr>
            <w:r w:rsidRPr="00F53B3F">
              <w:rPr>
                <w:b/>
                <w:sz w:val="20"/>
                <w:szCs w:val="20"/>
              </w:rPr>
              <w:t>Noel Ayangma c. Prince Edward Island Human Rights Commission, Commission scolaire de la langue française</w:t>
            </w:r>
          </w:p>
          <w:p w:rsidR="00FD1D46" w:rsidRPr="00F53B3F" w:rsidRDefault="00FD1D46" w:rsidP="002C3EE3">
            <w:pPr>
              <w:jc w:val="both"/>
              <w:rPr>
                <w:sz w:val="20"/>
                <w:lang w:val="fr-CA"/>
              </w:rPr>
            </w:pPr>
            <w:r w:rsidRPr="00F53B3F">
              <w:rPr>
                <w:sz w:val="20"/>
                <w:lang w:val="fr-CA"/>
              </w:rPr>
              <w:t>(I.-P.-É.) (Civile) (Sur autorisation)</w:t>
            </w: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Procédure civile – Appels – Le refus de la Cour d’appel d’entendre les demandes et les requêtes du demandeur en révision de la décision d’un juge seul de refuser un sursis d’instance, un sursis d’exécution du bref d’exécution de sa condamnation aux dépens et en nouvel examen de la décision de la Cour d’appel de rejeter l’appel du demandeur constituait-il un déni du droit d’être entendu, un excès de compétence ou un abus de son pouvoir discrétionnaire? – La Cour d’appel a-t-elle commis une erreur de droit en n’annulant pas l’ordonnance de cautionnement pour frais? – S’agissait-il d’un abus de procédure ou d’un excès de compétence?</w:t>
            </w:r>
          </w:p>
        </w:tc>
      </w:tr>
      <w:tr w:rsidR="00FD1D46" w:rsidRPr="00F53B3F" w:rsidTr="00FD1D46">
        <w:tc>
          <w:tcPr>
            <w:tcW w:w="5000" w:type="pct"/>
            <w:gridSpan w:val="4"/>
          </w:tcPr>
          <w:p w:rsidR="00FD1D46" w:rsidRPr="00F53B3F" w:rsidRDefault="00FD1D46" w:rsidP="002C3EE3">
            <w:pPr>
              <w:jc w:val="both"/>
              <w:rPr>
                <w:sz w:val="20"/>
                <w:lang w:val="fr-CA"/>
              </w:rPr>
            </w:pP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En 2013, le demandeur a déposé une plainte à la commission des droits de la personne de l’Île-du-Prince-Édouard, alléguant avoir été l’objet de discrimination à l’égard d’un concours pour un emploi. Lorsque cette plainte a été rejetée, le demandeur a sollicité le contrôle judiciaire. Cette demande a été rejetée et le demandeur a été condamné aux dépens de 14 500 $. Le demandeur a déposé un avis d’appel et a également présenté une requête en sursis de sa condamnation aux dépens. La requête a été rejetée. L’intimée a sollicité une ordonnance en sursis de l’appel en attendant le paiement des dépens et en cautionnement pour frais en appel. Le 10 avril 2015, l’appel du demandeur a fini par être rejeté pour omission d’avoir fourni un cautionnement pour frais.</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23 juin 2014</w:t>
            </w:r>
          </w:p>
          <w:p w:rsidR="00FD1D46" w:rsidRPr="00F53B3F" w:rsidRDefault="00FD1D46" w:rsidP="002C3EE3">
            <w:pPr>
              <w:jc w:val="both"/>
              <w:rPr>
                <w:sz w:val="20"/>
                <w:lang w:val="fr-CA"/>
              </w:rPr>
            </w:pPr>
            <w:r w:rsidRPr="00F53B3F">
              <w:rPr>
                <w:sz w:val="20"/>
                <w:lang w:val="fr-CA"/>
              </w:rPr>
              <w:t>Cour suprême de l’Île-du-Prince-Édouard</w:t>
            </w:r>
          </w:p>
          <w:p w:rsidR="00FD1D46" w:rsidRPr="00F53B3F" w:rsidRDefault="00FD1D46" w:rsidP="002C3EE3">
            <w:pPr>
              <w:jc w:val="both"/>
              <w:rPr>
                <w:sz w:val="20"/>
                <w:lang w:val="fr-CA"/>
              </w:rPr>
            </w:pPr>
            <w:r w:rsidRPr="00F53B3F">
              <w:rPr>
                <w:sz w:val="20"/>
                <w:lang w:val="fr-CA"/>
              </w:rPr>
              <w:t>(Juge Key)</w:t>
            </w:r>
          </w:p>
          <w:p w:rsidR="00FD1D46" w:rsidRPr="00F53B3F" w:rsidRDefault="00FD1D46" w:rsidP="002C3EE3">
            <w:pPr>
              <w:jc w:val="both"/>
              <w:rPr>
                <w:rStyle w:val="Hyperlink"/>
                <w:sz w:val="20"/>
                <w:lang w:val="fr-CA"/>
              </w:rPr>
            </w:pPr>
            <w:hyperlink r:id="rId44" w:history="1">
              <w:r w:rsidRPr="00F53B3F">
                <w:rPr>
                  <w:rStyle w:val="Hyperlink"/>
                  <w:sz w:val="20"/>
                  <w:lang w:val="fr-CA"/>
                </w:rPr>
                <w:t>2014 PESC 18</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Rejet de la demande du demandeur en contrôle judiciaire de la décision de la commission des droits de la personne</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22 juillet 2014</w:t>
            </w:r>
          </w:p>
          <w:p w:rsidR="00FD1D46" w:rsidRPr="00F53B3F" w:rsidRDefault="00FD1D46" w:rsidP="002C3EE3">
            <w:pPr>
              <w:jc w:val="both"/>
              <w:rPr>
                <w:sz w:val="20"/>
                <w:lang w:val="fr-CA"/>
              </w:rPr>
            </w:pPr>
            <w:r w:rsidRPr="00F53B3F">
              <w:rPr>
                <w:sz w:val="20"/>
                <w:lang w:val="fr-CA"/>
              </w:rPr>
              <w:t>Cour d’appel de l’Île-du-Prince-Édouard</w:t>
            </w:r>
          </w:p>
          <w:p w:rsidR="00FD1D46" w:rsidRPr="00F53B3F" w:rsidRDefault="00FD1D46" w:rsidP="002C3EE3">
            <w:pPr>
              <w:jc w:val="both"/>
              <w:rPr>
                <w:sz w:val="20"/>
                <w:lang w:val="fr-CA"/>
              </w:rPr>
            </w:pPr>
            <w:r w:rsidRPr="00F53B3F">
              <w:rPr>
                <w:sz w:val="20"/>
                <w:lang w:val="fr-CA"/>
              </w:rPr>
              <w:t>(Juge Mitchell)</w:t>
            </w:r>
          </w:p>
          <w:p w:rsidR="00FD1D46" w:rsidRPr="00F53B3F" w:rsidRDefault="00FD1D46" w:rsidP="002C3EE3">
            <w:pPr>
              <w:jc w:val="both"/>
              <w:rPr>
                <w:sz w:val="20"/>
                <w:lang w:val="fr-CA"/>
              </w:rPr>
            </w:pPr>
            <w:r w:rsidRPr="00F53B3F">
              <w:rPr>
                <w:sz w:val="20"/>
                <w:lang w:val="fr-CA"/>
              </w:rPr>
              <w:t>Non publié</w:t>
            </w:r>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Rejet de la requête du demandeur en sursis d’instance</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lastRenderedPageBreak/>
              <w:t>4 septembre 2014</w:t>
            </w:r>
          </w:p>
          <w:p w:rsidR="00FD1D46" w:rsidRPr="00F53B3F" w:rsidRDefault="00FD1D46" w:rsidP="002C3EE3">
            <w:pPr>
              <w:jc w:val="both"/>
              <w:rPr>
                <w:sz w:val="20"/>
                <w:lang w:val="fr-CA"/>
              </w:rPr>
            </w:pPr>
            <w:r w:rsidRPr="00F53B3F">
              <w:rPr>
                <w:sz w:val="20"/>
                <w:lang w:val="fr-CA"/>
              </w:rPr>
              <w:t>Cour d’appel de l’Île-du-Prince-Édouard</w:t>
            </w:r>
          </w:p>
          <w:p w:rsidR="00FD1D46" w:rsidRPr="00F53B3F" w:rsidRDefault="00FD1D46" w:rsidP="002C3EE3">
            <w:pPr>
              <w:jc w:val="both"/>
              <w:rPr>
                <w:sz w:val="20"/>
                <w:lang w:val="fr-CA"/>
              </w:rPr>
            </w:pPr>
            <w:r w:rsidRPr="00F53B3F">
              <w:rPr>
                <w:sz w:val="20"/>
                <w:lang w:val="fr-CA"/>
              </w:rPr>
              <w:t>(Juge en chef Jenkins, juges Murphy et Mitchell)</w:t>
            </w:r>
          </w:p>
          <w:p w:rsidR="00FD1D46" w:rsidRPr="00F53B3F" w:rsidRDefault="00FD1D46" w:rsidP="002C3EE3">
            <w:pPr>
              <w:jc w:val="both"/>
              <w:rPr>
                <w:rStyle w:val="Hyperlink"/>
                <w:sz w:val="20"/>
                <w:lang w:val="fr-CA"/>
              </w:rPr>
            </w:pPr>
            <w:hyperlink r:id="rId45" w:history="1">
              <w:r w:rsidRPr="00F53B3F">
                <w:rPr>
                  <w:rStyle w:val="Hyperlink"/>
                  <w:sz w:val="20"/>
                  <w:lang w:val="fr-CA"/>
                </w:rPr>
                <w:t>2014 PECA 17</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Arrêt accueillant la requête des intimées en cautionnement pour frais.  Ordonnance obligeant le demandeur de fournir un cautionnement pour frais de 7 500 $</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26 mars 2015</w:t>
            </w:r>
          </w:p>
          <w:p w:rsidR="00FD1D46" w:rsidRPr="00F53B3F" w:rsidRDefault="00FD1D46" w:rsidP="002C3EE3">
            <w:pPr>
              <w:jc w:val="both"/>
              <w:rPr>
                <w:sz w:val="20"/>
                <w:lang w:val="fr-CA"/>
              </w:rPr>
            </w:pPr>
            <w:r w:rsidRPr="00F53B3F">
              <w:rPr>
                <w:sz w:val="20"/>
                <w:lang w:val="fr-CA"/>
              </w:rPr>
              <w:t>Cour d’appel de l’Île-du-Prince-Édouard</w:t>
            </w:r>
          </w:p>
          <w:p w:rsidR="00FD1D46" w:rsidRPr="00F53B3F" w:rsidRDefault="00FD1D46" w:rsidP="002C3EE3">
            <w:pPr>
              <w:jc w:val="both"/>
              <w:rPr>
                <w:sz w:val="20"/>
                <w:lang w:val="fr-CA"/>
              </w:rPr>
            </w:pPr>
            <w:r w:rsidRPr="00F53B3F">
              <w:rPr>
                <w:sz w:val="20"/>
                <w:lang w:val="fr-CA"/>
              </w:rPr>
              <w:t xml:space="preserve"> (Juge en chef Jenkins, juges Murphy et Mitchell)</w:t>
            </w:r>
          </w:p>
          <w:p w:rsidR="00FD1D46" w:rsidRPr="00F53B3F" w:rsidRDefault="00FD1D46" w:rsidP="002C3EE3">
            <w:pPr>
              <w:jc w:val="both"/>
              <w:rPr>
                <w:sz w:val="20"/>
                <w:lang w:val="fr-CA"/>
              </w:rPr>
            </w:pPr>
            <w:hyperlink r:id="rId46" w:history="1">
              <w:r w:rsidRPr="00F53B3F">
                <w:rPr>
                  <w:rStyle w:val="Hyperlink"/>
                  <w:sz w:val="20"/>
                  <w:lang w:val="fr-CA"/>
                </w:rPr>
                <w:t>2015 PECA 4</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Arrêt accueillant la requête des intimées en rejet de l’appel pour omission d’avoir fourni le cautionnement pour frais</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29 mai 2015</w:t>
            </w:r>
          </w:p>
          <w:p w:rsidR="00FD1D46" w:rsidRPr="00F53B3F" w:rsidRDefault="00FD1D46" w:rsidP="002C3EE3">
            <w:pPr>
              <w:jc w:val="both"/>
              <w:rPr>
                <w:sz w:val="20"/>
                <w:lang w:val="fr-CA"/>
              </w:rPr>
            </w:pPr>
            <w:r w:rsidRPr="00F53B3F">
              <w:rPr>
                <w:sz w:val="20"/>
                <w:lang w:val="fr-CA"/>
              </w:rPr>
              <w:t>Cour suprême du Canada</w:t>
            </w: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 xml:space="preserve">Dépôt de la demande de prorogation de délai et de la demande d’autorisation d’appel </w:t>
            </w:r>
          </w:p>
        </w:tc>
      </w:tr>
    </w:tbl>
    <w:p w:rsidR="00FD1D46" w:rsidRPr="00F53B3F" w:rsidRDefault="00FD1D46" w:rsidP="002C3EE3">
      <w:pPr>
        <w:jc w:val="both"/>
        <w:rPr>
          <w:sz w:val="20"/>
          <w:lang w:val="fr-CA"/>
        </w:rPr>
      </w:pPr>
    </w:p>
    <w:p w:rsidR="002C3EE3" w:rsidRPr="00F53B3F" w:rsidRDefault="002C3EE3" w:rsidP="002C3E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rPr>
            </w:pPr>
            <w:r w:rsidRPr="00F53B3F">
              <w:rPr>
                <w:rStyle w:val="SCCFileNumberChar"/>
                <w:sz w:val="20"/>
                <w:szCs w:val="20"/>
              </w:rPr>
              <w:t>36626</w:t>
            </w:r>
          </w:p>
        </w:tc>
        <w:tc>
          <w:tcPr>
            <w:tcW w:w="4457" w:type="pct"/>
            <w:gridSpan w:val="3"/>
          </w:tcPr>
          <w:p w:rsidR="00FD1D46" w:rsidRPr="00F53B3F" w:rsidRDefault="00FD1D46" w:rsidP="002C3EE3">
            <w:pPr>
              <w:pStyle w:val="SCCLsocParty"/>
              <w:jc w:val="both"/>
              <w:rPr>
                <w:b/>
                <w:sz w:val="20"/>
                <w:szCs w:val="20"/>
                <w:lang w:val="en-US"/>
              </w:rPr>
            </w:pPr>
            <w:r w:rsidRPr="00F53B3F">
              <w:rPr>
                <w:b/>
                <w:sz w:val="20"/>
                <w:szCs w:val="20"/>
                <w:lang w:val="en-US"/>
              </w:rPr>
              <w:t xml:space="preserve">457351 Ontario </w:t>
            </w:r>
            <w:proofErr w:type="spellStart"/>
            <w:r w:rsidRPr="00F53B3F">
              <w:rPr>
                <w:b/>
                <w:sz w:val="20"/>
                <w:szCs w:val="20"/>
                <w:lang w:val="en-US"/>
              </w:rPr>
              <w:t>Inc</w:t>
            </w:r>
            <w:proofErr w:type="spellEnd"/>
            <w:r w:rsidRPr="00F53B3F">
              <w:rPr>
                <w:b/>
                <w:sz w:val="20"/>
                <w:szCs w:val="20"/>
                <w:lang w:val="en-US"/>
              </w:rPr>
              <w:t xml:space="preserve">, Diana </w:t>
            </w:r>
            <w:proofErr w:type="spellStart"/>
            <w:r w:rsidRPr="00F53B3F">
              <w:rPr>
                <w:b/>
                <w:sz w:val="20"/>
                <w:szCs w:val="20"/>
                <w:lang w:val="en-US"/>
              </w:rPr>
              <w:t>Vacca</w:t>
            </w:r>
            <w:proofErr w:type="spellEnd"/>
            <w:r w:rsidRPr="00F53B3F">
              <w:rPr>
                <w:b/>
                <w:sz w:val="20"/>
                <w:szCs w:val="20"/>
                <w:lang w:val="en-US"/>
              </w:rPr>
              <w:t xml:space="preserve"> v. Golf North Properties Inc.</w:t>
            </w:r>
          </w:p>
          <w:p w:rsidR="00FD1D46" w:rsidRPr="00F53B3F" w:rsidRDefault="00FD1D46" w:rsidP="002C3EE3">
            <w:pPr>
              <w:jc w:val="both"/>
              <w:rPr>
                <w:sz w:val="20"/>
              </w:rPr>
            </w:pPr>
            <w:r w:rsidRPr="00F53B3F">
              <w:rPr>
                <w:sz w:val="20"/>
              </w:rPr>
              <w:t>(Ont.) (Civil) (By Leave)</w:t>
            </w:r>
          </w:p>
        </w:tc>
      </w:tr>
      <w:tr w:rsidR="00FD1D46" w:rsidRPr="00F53B3F" w:rsidTr="00FD1D46">
        <w:tc>
          <w:tcPr>
            <w:tcW w:w="5000" w:type="pct"/>
            <w:gridSpan w:val="4"/>
          </w:tcPr>
          <w:p w:rsidR="00FD1D46" w:rsidRPr="00F53B3F" w:rsidRDefault="00FD1D46" w:rsidP="002C3EE3">
            <w:pPr>
              <w:jc w:val="both"/>
              <w:rPr>
                <w:sz w:val="20"/>
              </w:rPr>
            </w:pPr>
            <w:r w:rsidRPr="00F53B3F">
              <w:rPr>
                <w:sz w:val="20"/>
              </w:rPr>
              <w:t xml:space="preserve">Civil procedure – </w:t>
            </w:r>
            <w:r w:rsidRPr="00F53B3F">
              <w:rPr>
                <w:i/>
                <w:sz w:val="20"/>
              </w:rPr>
              <w:t>Res judicata</w:t>
            </w:r>
            <w:r w:rsidRPr="00F53B3F">
              <w:rPr>
                <w:sz w:val="20"/>
              </w:rPr>
              <w:t xml:space="preserve"> – Prior litigation involving a vendor take-back mortgage agreement – Determination of price paid on exercise of option – Whether mortgage clause properly interpreted in prior litigation – Whether Respondent was ever obligated to pay interest – Whether Respondent breached mortgage clause.</w:t>
            </w:r>
          </w:p>
          <w:p w:rsidR="00FD1D46" w:rsidRPr="00F53B3F" w:rsidRDefault="00FD1D46" w:rsidP="002C3EE3">
            <w:pPr>
              <w:jc w:val="both"/>
              <w:rPr>
                <w:sz w:val="20"/>
              </w:rPr>
            </w:pPr>
          </w:p>
        </w:tc>
      </w:tr>
      <w:tr w:rsidR="00FD1D46" w:rsidRPr="00F53B3F" w:rsidTr="00FD1D46">
        <w:tc>
          <w:tcPr>
            <w:tcW w:w="5000" w:type="pct"/>
            <w:gridSpan w:val="4"/>
          </w:tcPr>
          <w:p w:rsidR="00FD1D46" w:rsidRPr="00F53B3F" w:rsidRDefault="00FD1D46" w:rsidP="002C3EE3">
            <w:pPr>
              <w:jc w:val="both"/>
              <w:rPr>
                <w:sz w:val="20"/>
              </w:rPr>
            </w:pPr>
            <w:r w:rsidRPr="00F53B3F">
              <w:rPr>
                <w:sz w:val="20"/>
              </w:rPr>
              <w:t>Prior litigation involving a vendor take-back mortgage agreement between the parties was resolved as a result of a Superior Court (Lemon J.) ruling dated August 29, 2013 which was upheld on appeal on May 1, 2014 (application for leave to appeal to this Court dismissed, no. 35970). The mortgage was to be discharged as the agreement expressly provided that if the transaction failed to close for any reason not directly attributable to the fault of the Respondent, the mortgage was deemed to be satisfied in full.</w:t>
            </w:r>
          </w:p>
        </w:tc>
      </w:tr>
      <w:tr w:rsidR="00FD1D46" w:rsidRPr="00F53B3F" w:rsidTr="00FD1D46">
        <w:tc>
          <w:tcPr>
            <w:tcW w:w="5000" w:type="pct"/>
            <w:gridSpan w:val="4"/>
          </w:tcPr>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December 2, 2014</w:t>
            </w:r>
          </w:p>
          <w:p w:rsidR="00FD1D46" w:rsidRPr="00F53B3F" w:rsidRDefault="00FD1D46" w:rsidP="002C3EE3">
            <w:pPr>
              <w:jc w:val="both"/>
              <w:rPr>
                <w:sz w:val="20"/>
              </w:rPr>
            </w:pPr>
            <w:r w:rsidRPr="00F53B3F">
              <w:rPr>
                <w:sz w:val="20"/>
              </w:rPr>
              <w:t>Ontario Superior Court of Justice</w:t>
            </w:r>
          </w:p>
          <w:p w:rsidR="00FD1D46" w:rsidRPr="00F53B3F" w:rsidRDefault="00FD1D46" w:rsidP="002C3EE3">
            <w:pPr>
              <w:jc w:val="both"/>
              <w:rPr>
                <w:sz w:val="20"/>
              </w:rPr>
            </w:pPr>
            <w:r w:rsidRPr="00F53B3F">
              <w:rPr>
                <w:sz w:val="20"/>
              </w:rPr>
              <w:t>(</w:t>
            </w:r>
            <w:proofErr w:type="spellStart"/>
            <w:r w:rsidRPr="00F53B3F">
              <w:rPr>
                <w:sz w:val="20"/>
              </w:rPr>
              <w:t>Mossip</w:t>
            </w:r>
            <w:proofErr w:type="spellEnd"/>
            <w:r w:rsidRPr="00F53B3F">
              <w:rPr>
                <w:sz w:val="20"/>
              </w:rPr>
              <w:t xml:space="preserve"> S.C.J.)</w:t>
            </w: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lang w:eastAsia="en-CA"/>
              </w:rPr>
              <w:t>Statement of claim struck and action dismissed; Mr. </w:t>
            </w:r>
            <w:proofErr w:type="spellStart"/>
            <w:r w:rsidRPr="00F53B3F">
              <w:rPr>
                <w:sz w:val="20"/>
                <w:lang w:eastAsia="en-CA"/>
              </w:rPr>
              <w:t>Vacca</w:t>
            </w:r>
            <w:proofErr w:type="spellEnd"/>
            <w:r w:rsidRPr="00F53B3F">
              <w:rPr>
                <w:sz w:val="20"/>
                <w:lang w:eastAsia="en-CA"/>
              </w:rPr>
              <w:t xml:space="preserve"> incorrectly named as plaintiff as no standing in action</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June 11, 2015</w:t>
            </w:r>
          </w:p>
          <w:p w:rsidR="00FD1D46" w:rsidRPr="00F53B3F" w:rsidRDefault="00FD1D46" w:rsidP="002C3EE3">
            <w:pPr>
              <w:jc w:val="both"/>
              <w:rPr>
                <w:sz w:val="20"/>
              </w:rPr>
            </w:pPr>
            <w:r w:rsidRPr="00F53B3F">
              <w:rPr>
                <w:sz w:val="20"/>
              </w:rPr>
              <w:t>Court of Appeal for Ontario</w:t>
            </w:r>
          </w:p>
          <w:p w:rsidR="00FD1D46" w:rsidRPr="00F53B3F" w:rsidRDefault="00FD1D46" w:rsidP="002C3EE3">
            <w:pPr>
              <w:jc w:val="both"/>
              <w:rPr>
                <w:sz w:val="20"/>
              </w:rPr>
            </w:pPr>
            <w:r w:rsidRPr="00F53B3F">
              <w:rPr>
                <w:sz w:val="20"/>
              </w:rPr>
              <w:t>(</w:t>
            </w:r>
            <w:proofErr w:type="spellStart"/>
            <w:r w:rsidRPr="00F53B3F">
              <w:rPr>
                <w:sz w:val="20"/>
              </w:rPr>
              <w:t>Weiler</w:t>
            </w:r>
            <w:proofErr w:type="spellEnd"/>
            <w:r w:rsidRPr="00F53B3F">
              <w:rPr>
                <w:sz w:val="20"/>
              </w:rPr>
              <w:t xml:space="preserve">, Cronk and </w:t>
            </w:r>
            <w:proofErr w:type="spellStart"/>
            <w:r w:rsidRPr="00F53B3F">
              <w:rPr>
                <w:sz w:val="20"/>
              </w:rPr>
              <w:t>Pepall</w:t>
            </w:r>
            <w:proofErr w:type="spellEnd"/>
            <w:r w:rsidRPr="00F53B3F">
              <w:rPr>
                <w:sz w:val="20"/>
              </w:rPr>
              <w:t xml:space="preserve"> JJ.A.)</w:t>
            </w:r>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Appeal allowed</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September 2, 2015</w:t>
            </w:r>
          </w:p>
          <w:p w:rsidR="00FD1D46" w:rsidRPr="00F53B3F" w:rsidRDefault="00FD1D46" w:rsidP="002C3EE3">
            <w:pPr>
              <w:jc w:val="both"/>
              <w:rPr>
                <w:sz w:val="20"/>
              </w:rPr>
            </w:pPr>
            <w:r w:rsidRPr="00F53B3F">
              <w:rPr>
                <w:sz w:val="20"/>
              </w:rPr>
              <w:t>Supreme Court of Canada</w:t>
            </w:r>
          </w:p>
          <w:p w:rsidR="002C3EE3" w:rsidRPr="00F53B3F" w:rsidRDefault="002C3EE3"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Application for leave to appeal filed</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lang w:eastAsia="en-CA"/>
              </w:rPr>
            </w:pPr>
            <w:r w:rsidRPr="00F53B3F">
              <w:rPr>
                <w:sz w:val="20"/>
                <w:lang w:eastAsia="en-CA"/>
              </w:rPr>
              <w:t>September 21, 2015</w:t>
            </w:r>
          </w:p>
          <w:p w:rsidR="00FD1D46" w:rsidRPr="00F53B3F" w:rsidRDefault="00FD1D46" w:rsidP="002C3EE3">
            <w:pPr>
              <w:jc w:val="both"/>
              <w:rPr>
                <w:sz w:val="20"/>
              </w:rPr>
            </w:pPr>
            <w:r w:rsidRPr="00F53B3F">
              <w:rPr>
                <w:sz w:val="20"/>
                <w:lang w:eastAsia="en-CA"/>
              </w:rPr>
              <w:t>Supreme Court of Canada</w:t>
            </w: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Motion for a stay of execution filed</w:t>
            </w:r>
          </w:p>
        </w:tc>
      </w:tr>
    </w:tbl>
    <w:p w:rsidR="00FD1D46" w:rsidRPr="00F53B3F" w:rsidRDefault="00FD1D46" w:rsidP="002C3EE3">
      <w:pPr>
        <w:jc w:val="both"/>
        <w:rPr>
          <w:sz w:val="20"/>
        </w:rPr>
      </w:pPr>
    </w:p>
    <w:p w:rsidR="002C3EE3" w:rsidRPr="00F53B3F" w:rsidRDefault="002C3EE3" w:rsidP="002C3E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lang w:val="fr-CA"/>
              </w:rPr>
            </w:pPr>
            <w:r w:rsidRPr="00F53B3F">
              <w:rPr>
                <w:rStyle w:val="SCCFileNumberChar"/>
                <w:sz w:val="20"/>
                <w:szCs w:val="20"/>
                <w:lang w:val="fr-CA"/>
              </w:rPr>
              <w:t>36626</w:t>
            </w:r>
          </w:p>
        </w:tc>
        <w:tc>
          <w:tcPr>
            <w:tcW w:w="4457" w:type="pct"/>
            <w:gridSpan w:val="3"/>
          </w:tcPr>
          <w:p w:rsidR="00FD1D46" w:rsidRPr="00F53B3F" w:rsidRDefault="00FD1D46" w:rsidP="002C3EE3">
            <w:pPr>
              <w:pStyle w:val="SCCLsocParty"/>
              <w:jc w:val="both"/>
              <w:rPr>
                <w:b/>
                <w:sz w:val="20"/>
                <w:szCs w:val="20"/>
                <w:lang w:val="en-US"/>
              </w:rPr>
            </w:pPr>
            <w:r w:rsidRPr="00F53B3F">
              <w:rPr>
                <w:b/>
                <w:sz w:val="20"/>
                <w:szCs w:val="20"/>
                <w:lang w:val="en-US"/>
              </w:rPr>
              <w:t xml:space="preserve">457351 Ontario </w:t>
            </w:r>
            <w:proofErr w:type="spellStart"/>
            <w:r w:rsidRPr="00F53B3F">
              <w:rPr>
                <w:b/>
                <w:sz w:val="20"/>
                <w:szCs w:val="20"/>
                <w:lang w:val="en-US"/>
              </w:rPr>
              <w:t>Inc</w:t>
            </w:r>
            <w:proofErr w:type="spellEnd"/>
            <w:r w:rsidRPr="00F53B3F">
              <w:rPr>
                <w:b/>
                <w:sz w:val="20"/>
                <w:szCs w:val="20"/>
                <w:lang w:val="en-US"/>
              </w:rPr>
              <w:t xml:space="preserve">, Diana </w:t>
            </w:r>
            <w:proofErr w:type="spellStart"/>
            <w:r w:rsidRPr="00F53B3F">
              <w:rPr>
                <w:b/>
                <w:sz w:val="20"/>
                <w:szCs w:val="20"/>
                <w:lang w:val="en-US"/>
              </w:rPr>
              <w:t>Vacca</w:t>
            </w:r>
            <w:proofErr w:type="spellEnd"/>
            <w:r w:rsidRPr="00F53B3F">
              <w:rPr>
                <w:b/>
                <w:sz w:val="20"/>
                <w:szCs w:val="20"/>
                <w:lang w:val="en-US"/>
              </w:rPr>
              <w:t xml:space="preserve"> c. Golf North Properties Inc.</w:t>
            </w:r>
          </w:p>
          <w:p w:rsidR="00FD1D46" w:rsidRPr="00F53B3F" w:rsidRDefault="00FD1D46" w:rsidP="002C3EE3">
            <w:pPr>
              <w:jc w:val="both"/>
              <w:rPr>
                <w:sz w:val="20"/>
                <w:lang w:val="fr-CA"/>
              </w:rPr>
            </w:pPr>
            <w:r w:rsidRPr="00F53B3F">
              <w:rPr>
                <w:sz w:val="20"/>
                <w:lang w:val="fr-CA"/>
              </w:rPr>
              <w:t>(Ont.) (Civile) (Sur autorisation)</w:t>
            </w: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Procédure civile – Chose jugée – Instance antérieure portant sur un contrat de prêt hypothécaire accordé par le vendeur – Détermination du prix payé à la levée d’une option – La clause hypothécaire a-t-elle été correctement interprétée dans l’instance antérieure? – L’intimée a-t-elle déjà été obligée de payer de l’intérêt? – L’intimée a-t-elle violé la clause hypothécaire?</w:t>
            </w:r>
          </w:p>
          <w:p w:rsidR="00FD1D46" w:rsidRPr="00F53B3F" w:rsidRDefault="00FD1D46" w:rsidP="002C3EE3">
            <w:pPr>
              <w:jc w:val="both"/>
              <w:rPr>
                <w:sz w:val="20"/>
                <w:lang w:val="fr-CA"/>
              </w:rPr>
            </w:pP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lastRenderedPageBreak/>
              <w:t xml:space="preserve">Un différend antérieur portant sur un contrat de prêt hypothécaire accordé par le vendeur conclu entre les parties a été tranché dans un jugement rendu par la Cour supérieure (le juge </w:t>
            </w:r>
            <w:proofErr w:type="spellStart"/>
            <w:r w:rsidRPr="00F53B3F">
              <w:rPr>
                <w:sz w:val="20"/>
                <w:lang w:val="fr-CA"/>
              </w:rPr>
              <w:t>Lemon</w:t>
            </w:r>
            <w:proofErr w:type="spellEnd"/>
            <w:r w:rsidRPr="00F53B3F">
              <w:rPr>
                <w:sz w:val="20"/>
                <w:lang w:val="fr-CA"/>
              </w:rPr>
              <w:t>) le 29 août 2013 et confirmé en appel le 1</w:t>
            </w:r>
            <w:r w:rsidRPr="00F53B3F">
              <w:rPr>
                <w:sz w:val="20"/>
                <w:vertAlign w:val="superscript"/>
                <w:lang w:val="fr-CA"/>
              </w:rPr>
              <w:t>er</w:t>
            </w:r>
            <w:r w:rsidRPr="00F53B3F">
              <w:rPr>
                <w:sz w:val="20"/>
                <w:lang w:val="fr-CA"/>
              </w:rPr>
              <w:t xml:space="preserve"> mai 2014 (demande d’autorisation d’appel à notre Cour rejetée, n</w:t>
            </w:r>
            <w:r w:rsidRPr="00F53B3F">
              <w:rPr>
                <w:sz w:val="20"/>
                <w:vertAlign w:val="superscript"/>
                <w:lang w:val="fr-CA"/>
              </w:rPr>
              <w:t>o</w:t>
            </w:r>
            <w:r w:rsidRPr="00F53B3F">
              <w:rPr>
                <w:sz w:val="20"/>
                <w:lang w:val="fr-CA"/>
              </w:rPr>
              <w:t> 35970). Il devait y avoir mainlevée de l’hypothèque, puisque le contrat prévoyait expressément que si l’opération ne pouvait être conclue pour quelque raison non directement attribuable à la faute de l’intimée, le prêt hypothécaire était réputé avoir été acquitté au complet.</w:t>
            </w:r>
          </w:p>
        </w:tc>
      </w:tr>
      <w:tr w:rsidR="00FD1D46" w:rsidRPr="00F53B3F" w:rsidTr="00FD1D46">
        <w:tc>
          <w:tcPr>
            <w:tcW w:w="5000" w:type="pct"/>
            <w:gridSpan w:val="4"/>
          </w:tcPr>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 décembre 2014</w:t>
            </w:r>
          </w:p>
          <w:p w:rsidR="00FD1D46" w:rsidRPr="00F53B3F" w:rsidRDefault="00FD1D46" w:rsidP="002C3EE3">
            <w:pPr>
              <w:jc w:val="both"/>
              <w:rPr>
                <w:sz w:val="20"/>
                <w:lang w:val="fr-CA"/>
              </w:rPr>
            </w:pPr>
            <w:r w:rsidRPr="00F53B3F">
              <w:rPr>
                <w:sz w:val="20"/>
                <w:lang w:val="fr-CA"/>
              </w:rPr>
              <w:t>Cour supérieure de justice de l’Ontario</w:t>
            </w:r>
          </w:p>
          <w:p w:rsidR="00FD1D46" w:rsidRPr="00F53B3F" w:rsidRDefault="00FD1D46" w:rsidP="002C3EE3">
            <w:pPr>
              <w:jc w:val="both"/>
              <w:rPr>
                <w:sz w:val="20"/>
                <w:lang w:val="fr-CA"/>
              </w:rPr>
            </w:pPr>
            <w:r w:rsidRPr="00F53B3F">
              <w:rPr>
                <w:sz w:val="20"/>
                <w:lang w:val="fr-CA"/>
              </w:rPr>
              <w:t>(Juge en chef Mossip)</w:t>
            </w: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eastAsia="en-CA"/>
              </w:rPr>
              <w:t>Radiation de la déclaration et rejet de l’action; M. Vacca n’aurait pas dû être nommé comme demandeur, faute de qualité pour agir</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11 juin 2015</w:t>
            </w:r>
          </w:p>
          <w:p w:rsidR="00FD1D46" w:rsidRPr="00F53B3F" w:rsidRDefault="00FD1D46" w:rsidP="002C3EE3">
            <w:pPr>
              <w:jc w:val="both"/>
              <w:rPr>
                <w:sz w:val="20"/>
                <w:lang w:val="fr-CA"/>
              </w:rPr>
            </w:pPr>
            <w:r w:rsidRPr="00F53B3F">
              <w:rPr>
                <w:sz w:val="20"/>
                <w:lang w:val="fr-CA"/>
              </w:rPr>
              <w:t>Cour d’appel de l’Ontario</w:t>
            </w:r>
          </w:p>
          <w:p w:rsidR="00FD1D46" w:rsidRPr="00F53B3F" w:rsidRDefault="00FD1D46" w:rsidP="002C3EE3">
            <w:pPr>
              <w:jc w:val="both"/>
              <w:rPr>
                <w:sz w:val="20"/>
                <w:lang w:val="fr-CA"/>
              </w:rPr>
            </w:pPr>
            <w:r w:rsidRPr="00F53B3F">
              <w:rPr>
                <w:sz w:val="20"/>
                <w:lang w:val="fr-CA"/>
              </w:rPr>
              <w:t>(Juges Weiler, Cronk et Pepall)</w:t>
            </w:r>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Arrêt accueillant l’appel</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 septembre 2015</w:t>
            </w:r>
          </w:p>
          <w:p w:rsidR="00FD1D46" w:rsidRPr="00F53B3F" w:rsidRDefault="00FD1D46" w:rsidP="002C3EE3">
            <w:pPr>
              <w:jc w:val="both"/>
              <w:rPr>
                <w:sz w:val="20"/>
                <w:lang w:val="fr-CA"/>
              </w:rPr>
            </w:pPr>
            <w:r w:rsidRPr="00F53B3F">
              <w:rPr>
                <w:sz w:val="20"/>
                <w:lang w:val="fr-CA"/>
              </w:rPr>
              <w:t>Cour suprême du Canada</w:t>
            </w: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Dépôt de la demande d’autorisation d’appel</w:t>
            </w:r>
          </w:p>
          <w:p w:rsidR="00FD1D46" w:rsidRPr="00F53B3F" w:rsidRDefault="00FD1D46" w:rsidP="002C3EE3">
            <w:pPr>
              <w:jc w:val="both"/>
              <w:rPr>
                <w:sz w:val="20"/>
                <w:lang w:val="fr-CA"/>
              </w:rPr>
            </w:pP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eastAsia="en-CA"/>
              </w:rPr>
            </w:pPr>
            <w:r w:rsidRPr="00F53B3F">
              <w:rPr>
                <w:sz w:val="20"/>
                <w:lang w:val="fr-CA" w:eastAsia="en-CA"/>
              </w:rPr>
              <w:t>21 septembre 2015</w:t>
            </w:r>
          </w:p>
          <w:p w:rsidR="00FD1D46" w:rsidRPr="00F53B3F" w:rsidRDefault="00FD1D46" w:rsidP="002C3EE3">
            <w:pPr>
              <w:jc w:val="both"/>
              <w:rPr>
                <w:sz w:val="20"/>
                <w:lang w:val="fr-CA"/>
              </w:rPr>
            </w:pPr>
            <w:r w:rsidRPr="00F53B3F">
              <w:rPr>
                <w:sz w:val="20"/>
                <w:lang w:val="fr-CA" w:eastAsia="en-CA"/>
              </w:rPr>
              <w:t>Cour suprême du Canada</w:t>
            </w: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Dépôt de la requête en sursis d’exécution</w:t>
            </w:r>
          </w:p>
        </w:tc>
      </w:tr>
    </w:tbl>
    <w:p w:rsidR="00FD1D46" w:rsidRPr="00F53B3F" w:rsidRDefault="00FD1D46" w:rsidP="002C3EE3">
      <w:pPr>
        <w:jc w:val="both"/>
        <w:rPr>
          <w:sz w:val="20"/>
          <w:lang w:val="fr-CA"/>
        </w:rPr>
      </w:pPr>
    </w:p>
    <w:p w:rsidR="002C3EE3" w:rsidRPr="00F53B3F" w:rsidRDefault="002C3EE3" w:rsidP="002C3EE3">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rPr>
            </w:pPr>
            <w:r w:rsidRPr="00F53B3F">
              <w:rPr>
                <w:rStyle w:val="SCCFileNumberChar"/>
                <w:sz w:val="20"/>
                <w:szCs w:val="20"/>
              </w:rPr>
              <w:t>36526</w:t>
            </w:r>
          </w:p>
        </w:tc>
        <w:tc>
          <w:tcPr>
            <w:tcW w:w="4457" w:type="pct"/>
            <w:gridSpan w:val="3"/>
          </w:tcPr>
          <w:p w:rsidR="00FD1D46" w:rsidRPr="00F53B3F" w:rsidRDefault="00FD1D46" w:rsidP="002C3EE3">
            <w:pPr>
              <w:pStyle w:val="SCCLsocParty"/>
              <w:jc w:val="both"/>
              <w:rPr>
                <w:b/>
                <w:sz w:val="20"/>
                <w:szCs w:val="20"/>
                <w:lang w:val="en-US"/>
              </w:rPr>
            </w:pPr>
            <w:r w:rsidRPr="00F53B3F">
              <w:rPr>
                <w:b/>
                <w:sz w:val="20"/>
                <w:szCs w:val="20"/>
                <w:lang w:val="en-US"/>
              </w:rPr>
              <w:t>Marcel René Provost v. Attorney General of Canada representing the United Stated of America</w:t>
            </w:r>
          </w:p>
          <w:p w:rsidR="00FD1D46" w:rsidRPr="00F53B3F" w:rsidRDefault="00FD1D46" w:rsidP="002C3EE3">
            <w:pPr>
              <w:jc w:val="both"/>
              <w:rPr>
                <w:sz w:val="20"/>
              </w:rPr>
            </w:pPr>
            <w:r w:rsidRPr="00F53B3F">
              <w:rPr>
                <w:sz w:val="20"/>
              </w:rPr>
              <w:t>(Que.) (Criminal) (By Leave)</w:t>
            </w:r>
          </w:p>
        </w:tc>
      </w:tr>
      <w:tr w:rsidR="00FD1D46" w:rsidRPr="00F53B3F" w:rsidTr="00FD1D46">
        <w:tc>
          <w:tcPr>
            <w:tcW w:w="5000" w:type="pct"/>
            <w:gridSpan w:val="4"/>
          </w:tcPr>
          <w:p w:rsidR="00FD1D46" w:rsidRPr="00F53B3F" w:rsidRDefault="00FD1D46" w:rsidP="002C3EE3">
            <w:pPr>
              <w:jc w:val="both"/>
              <w:rPr>
                <w:sz w:val="20"/>
              </w:rPr>
            </w:pPr>
            <w:r w:rsidRPr="00F53B3F">
              <w:rPr>
                <w:i/>
                <w:sz w:val="20"/>
              </w:rPr>
              <w:t xml:space="preserve">Canadian Charter of Rights and Freedoms </w:t>
            </w:r>
            <w:r w:rsidRPr="00F53B3F">
              <w:rPr>
                <w:sz w:val="20"/>
              </w:rPr>
              <w:t xml:space="preserve">– Criminal law – Extradition – Whether the Court of Appeal erred in law and in law and fact when it decided that the civil commitment process in the State of Virginia did not violate Section 7 of the </w:t>
            </w:r>
            <w:r w:rsidRPr="00F53B3F">
              <w:rPr>
                <w:i/>
                <w:sz w:val="20"/>
              </w:rPr>
              <w:t xml:space="preserve">Charter </w:t>
            </w:r>
            <w:r w:rsidRPr="00F53B3F">
              <w:rPr>
                <w:sz w:val="20"/>
              </w:rPr>
              <w:t xml:space="preserve">to the extent that it would shock the conscience of Canadians and that the decision of the Minister was reasonable – Whether the civil commitment process violates the Applicant’s right to liberty and security of the person because his surrender to the United States, after completing sentence, implies indefinite detention or release under very severe conditions, even though he is not of unsound mind. </w:t>
            </w:r>
            <w:r w:rsidRPr="00F53B3F">
              <w:rPr>
                <w:i/>
                <w:sz w:val="20"/>
              </w:rPr>
              <w:t>Canadian Charter of Rights and Freedoms</w:t>
            </w:r>
            <w:r w:rsidRPr="00F53B3F">
              <w:rPr>
                <w:sz w:val="20"/>
              </w:rPr>
              <w:t>, ss. 7 and 12.</w:t>
            </w:r>
          </w:p>
        </w:tc>
      </w:tr>
      <w:tr w:rsidR="00FD1D46" w:rsidRPr="00F53B3F" w:rsidTr="00FD1D46">
        <w:tc>
          <w:tcPr>
            <w:tcW w:w="5000" w:type="pct"/>
            <w:gridSpan w:val="4"/>
          </w:tcPr>
          <w:p w:rsidR="00FD1D46" w:rsidRPr="00F53B3F" w:rsidRDefault="00FD1D46" w:rsidP="002C3EE3">
            <w:pPr>
              <w:jc w:val="both"/>
              <w:rPr>
                <w:i/>
                <w:sz w:val="20"/>
              </w:rPr>
            </w:pPr>
          </w:p>
        </w:tc>
      </w:tr>
      <w:tr w:rsidR="00FD1D46" w:rsidRPr="00F53B3F" w:rsidTr="00FD1D46">
        <w:tc>
          <w:tcPr>
            <w:tcW w:w="5000" w:type="pct"/>
            <w:gridSpan w:val="4"/>
          </w:tcPr>
          <w:p w:rsidR="00FD1D46" w:rsidRPr="00F53B3F" w:rsidRDefault="00FD1D46" w:rsidP="002C3EE3">
            <w:pPr>
              <w:jc w:val="both"/>
              <w:rPr>
                <w:sz w:val="20"/>
              </w:rPr>
            </w:pPr>
            <w:r w:rsidRPr="00F53B3F">
              <w:rPr>
                <w:sz w:val="20"/>
              </w:rPr>
              <w:t xml:space="preserve">On May 30, 2007, the Applicant pleaded guilty in Virginia to the offence of carnal knowledge of a minor, contrary to the </w:t>
            </w:r>
            <w:r w:rsidRPr="00F53B3F">
              <w:rPr>
                <w:i/>
                <w:sz w:val="20"/>
              </w:rPr>
              <w:t>Virginia Code</w:t>
            </w:r>
            <w:r w:rsidRPr="00F53B3F">
              <w:rPr>
                <w:sz w:val="20"/>
              </w:rPr>
              <w:t xml:space="preserve">. He was sentenced to five years imprisonment but the sentence was suspended on certain conditions which included supervision by a probation officer and various probation orders. In August 2007, the Applicant applied to the Virginia Court to temporarily return to Canada but his request was denied.  He subsequently left Virginia and returned to Canada in violation of the order which required him to remain in the United States until all details for the transfer of his probation to Canada were completed. He contacted his probation officer and told him he was not going back to the United States. The probation officer then suggested revoking the suspended sentence which ensued and an arrest warrant was delivered. On October 31, 2013, the United States requested the Applicant’s extradition for the enforcement of his sentence. On December 18, 2013, the Minister of Justice issued an Authority to Proceed pursuant to s. 15 of the </w:t>
            </w:r>
            <w:r w:rsidRPr="00F53B3F">
              <w:rPr>
                <w:i/>
                <w:sz w:val="20"/>
              </w:rPr>
              <w:t>Extradition Act</w:t>
            </w:r>
            <w:r w:rsidRPr="00F53B3F">
              <w:rPr>
                <w:sz w:val="20"/>
              </w:rPr>
              <w:t>. The Applicant’s committal into custody was ordered by the Superior Court on February 7, 2014 and on August 25, 2014, the Justice Minister issued an order of surrender.</w:t>
            </w: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t>August 25, 2014</w:t>
            </w:r>
          </w:p>
          <w:p w:rsidR="00FD1D46" w:rsidRPr="00F53B3F" w:rsidRDefault="00FD1D46" w:rsidP="002C3EE3">
            <w:pPr>
              <w:jc w:val="both"/>
              <w:rPr>
                <w:sz w:val="20"/>
              </w:rPr>
            </w:pPr>
            <w:r w:rsidRPr="00F53B3F">
              <w:rPr>
                <w:sz w:val="20"/>
              </w:rPr>
              <w:t>Minister of Justice</w:t>
            </w:r>
          </w:p>
          <w:p w:rsidR="00FD1D46" w:rsidRPr="00F53B3F" w:rsidRDefault="00FD1D46" w:rsidP="002C3EE3">
            <w:pPr>
              <w:jc w:val="both"/>
              <w:rPr>
                <w:sz w:val="20"/>
              </w:rPr>
            </w:pPr>
            <w:r w:rsidRPr="00F53B3F">
              <w:rPr>
                <w:sz w:val="20"/>
              </w:rPr>
              <w:t>(Hon. P. Mackay)</w:t>
            </w:r>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Order of surrender issued</w:t>
            </w:r>
          </w:p>
        </w:tc>
      </w:tr>
      <w:tr w:rsidR="00FD1D46" w:rsidRPr="00F53B3F" w:rsidTr="00FD1D46">
        <w:tc>
          <w:tcPr>
            <w:tcW w:w="2427" w:type="pct"/>
            <w:gridSpan w:val="2"/>
          </w:tcPr>
          <w:p w:rsidR="00FD1D46" w:rsidRPr="00F53B3F" w:rsidRDefault="00FD1D46" w:rsidP="002C3EE3">
            <w:pPr>
              <w:jc w:val="both"/>
              <w:rPr>
                <w:sz w:val="20"/>
              </w:rPr>
            </w:pPr>
            <w:r w:rsidRPr="00F53B3F">
              <w:rPr>
                <w:sz w:val="20"/>
              </w:rPr>
              <w:t>June 25, 2015</w:t>
            </w:r>
          </w:p>
          <w:p w:rsidR="00FD1D46" w:rsidRPr="00F53B3F" w:rsidRDefault="00FD1D46" w:rsidP="002C3EE3">
            <w:pPr>
              <w:jc w:val="both"/>
              <w:rPr>
                <w:sz w:val="20"/>
              </w:rPr>
            </w:pPr>
            <w:r w:rsidRPr="00F53B3F">
              <w:rPr>
                <w:sz w:val="20"/>
              </w:rPr>
              <w:t>Court of Appeal of Quebec (Montréal)</w:t>
            </w:r>
          </w:p>
          <w:p w:rsidR="00FD1D46" w:rsidRPr="00F53B3F" w:rsidRDefault="00FD1D46" w:rsidP="002C3EE3">
            <w:pPr>
              <w:jc w:val="both"/>
              <w:rPr>
                <w:sz w:val="20"/>
              </w:rPr>
            </w:pPr>
            <w:r w:rsidRPr="00F53B3F">
              <w:rPr>
                <w:sz w:val="20"/>
              </w:rPr>
              <w:t>(</w:t>
            </w:r>
            <w:proofErr w:type="spellStart"/>
            <w:r w:rsidRPr="00F53B3F">
              <w:rPr>
                <w:sz w:val="20"/>
              </w:rPr>
              <w:t>Dutil</w:t>
            </w:r>
            <w:proofErr w:type="spellEnd"/>
            <w:r w:rsidRPr="00F53B3F">
              <w:rPr>
                <w:sz w:val="20"/>
              </w:rPr>
              <w:t>, Gagnon and St-Pierre JJ.A.)</w:t>
            </w:r>
          </w:p>
          <w:p w:rsidR="00FD1D46" w:rsidRPr="00F53B3F" w:rsidRDefault="00FD1D46" w:rsidP="002C3EE3">
            <w:pPr>
              <w:jc w:val="both"/>
              <w:rPr>
                <w:sz w:val="20"/>
                <w:lang w:eastAsia="en-CA"/>
              </w:rPr>
            </w:pPr>
            <w:hyperlink r:id="rId47" w:history="1">
              <w:r w:rsidRPr="00F53B3F">
                <w:rPr>
                  <w:color w:val="0000FF" w:themeColor="hyperlink"/>
                  <w:sz w:val="20"/>
                  <w:u w:val="single"/>
                  <w:lang w:eastAsia="en-CA"/>
                </w:rPr>
                <w:t>2015 QCCA 1172</w:t>
              </w:r>
            </w:hyperlink>
          </w:p>
          <w:p w:rsidR="00FD1D46" w:rsidRPr="00F53B3F" w:rsidRDefault="00FD1D46" w:rsidP="002C3EE3">
            <w:pPr>
              <w:jc w:val="both"/>
              <w:rPr>
                <w:sz w:val="20"/>
              </w:rPr>
            </w:pP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lang w:eastAsia="en-CA"/>
              </w:rPr>
            </w:pPr>
            <w:r w:rsidRPr="00F53B3F">
              <w:rPr>
                <w:sz w:val="20"/>
                <w:lang w:eastAsia="en-CA"/>
              </w:rPr>
              <w:t>Judicial review dismissed</w:t>
            </w:r>
          </w:p>
          <w:p w:rsidR="00FD1D46" w:rsidRPr="00F53B3F" w:rsidRDefault="00FD1D46" w:rsidP="002C3EE3">
            <w:pPr>
              <w:jc w:val="both"/>
              <w:rPr>
                <w:sz w:val="20"/>
              </w:rPr>
            </w:pPr>
          </w:p>
          <w:p w:rsidR="00FD1D46" w:rsidRPr="00F53B3F" w:rsidRDefault="00FD1D46" w:rsidP="002C3EE3">
            <w:pPr>
              <w:jc w:val="both"/>
              <w:rPr>
                <w:sz w:val="20"/>
              </w:rPr>
            </w:pPr>
          </w:p>
        </w:tc>
      </w:tr>
      <w:tr w:rsidR="00FD1D46" w:rsidRPr="00F53B3F" w:rsidTr="00FD1D46">
        <w:tc>
          <w:tcPr>
            <w:tcW w:w="2427" w:type="pct"/>
            <w:gridSpan w:val="2"/>
          </w:tcPr>
          <w:p w:rsidR="00FD1D46" w:rsidRPr="00F53B3F" w:rsidRDefault="00FD1D46" w:rsidP="002C3EE3">
            <w:pPr>
              <w:jc w:val="both"/>
              <w:rPr>
                <w:sz w:val="20"/>
              </w:rPr>
            </w:pPr>
            <w:r w:rsidRPr="00F53B3F">
              <w:rPr>
                <w:sz w:val="20"/>
              </w:rPr>
              <w:lastRenderedPageBreak/>
              <w:t>September 22, 2015</w:t>
            </w:r>
          </w:p>
          <w:p w:rsidR="00FD1D46" w:rsidRPr="00F53B3F" w:rsidRDefault="00FD1D46" w:rsidP="002C3EE3">
            <w:pPr>
              <w:jc w:val="both"/>
              <w:rPr>
                <w:sz w:val="20"/>
              </w:rPr>
            </w:pPr>
            <w:r w:rsidRPr="00F53B3F">
              <w:rPr>
                <w:sz w:val="20"/>
              </w:rPr>
              <w:t>Supreme Court of Canada</w:t>
            </w:r>
          </w:p>
        </w:tc>
        <w:tc>
          <w:tcPr>
            <w:tcW w:w="243" w:type="pct"/>
          </w:tcPr>
          <w:p w:rsidR="00FD1D46" w:rsidRPr="00F53B3F" w:rsidRDefault="00FD1D46" w:rsidP="002C3EE3">
            <w:pPr>
              <w:jc w:val="both"/>
              <w:rPr>
                <w:sz w:val="20"/>
              </w:rPr>
            </w:pPr>
          </w:p>
        </w:tc>
        <w:tc>
          <w:tcPr>
            <w:tcW w:w="2330" w:type="pct"/>
          </w:tcPr>
          <w:p w:rsidR="00FD1D46" w:rsidRPr="00F53B3F" w:rsidRDefault="00FD1D46" w:rsidP="002C3EE3">
            <w:pPr>
              <w:jc w:val="both"/>
              <w:rPr>
                <w:sz w:val="20"/>
              </w:rPr>
            </w:pPr>
            <w:r w:rsidRPr="00F53B3F">
              <w:rPr>
                <w:sz w:val="20"/>
              </w:rPr>
              <w:t>Application for leave to appeal filed</w:t>
            </w:r>
          </w:p>
          <w:p w:rsidR="00FD1D46" w:rsidRPr="00F53B3F" w:rsidRDefault="00FD1D46" w:rsidP="002C3EE3">
            <w:pPr>
              <w:jc w:val="both"/>
              <w:rPr>
                <w:sz w:val="20"/>
              </w:rPr>
            </w:pPr>
          </w:p>
        </w:tc>
      </w:tr>
    </w:tbl>
    <w:p w:rsidR="00FD1D46" w:rsidRPr="00F53B3F" w:rsidRDefault="00FD1D46" w:rsidP="002C3EE3">
      <w:pPr>
        <w:jc w:val="both"/>
        <w:rPr>
          <w:sz w:val="20"/>
        </w:rPr>
      </w:pPr>
    </w:p>
    <w:p w:rsidR="002C3EE3" w:rsidRPr="00F53B3F" w:rsidRDefault="002C3EE3" w:rsidP="002C3EE3">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FD1D46" w:rsidRPr="00F53B3F" w:rsidTr="00FD1D46">
        <w:tc>
          <w:tcPr>
            <w:tcW w:w="543" w:type="pct"/>
          </w:tcPr>
          <w:p w:rsidR="00FD1D46" w:rsidRPr="00F53B3F" w:rsidRDefault="00FD1D46" w:rsidP="002C3EE3">
            <w:pPr>
              <w:jc w:val="both"/>
              <w:rPr>
                <w:sz w:val="20"/>
                <w:lang w:val="fr-CA"/>
              </w:rPr>
            </w:pPr>
            <w:r w:rsidRPr="00F53B3F">
              <w:rPr>
                <w:rStyle w:val="SCCFileNumberChar"/>
                <w:sz w:val="20"/>
                <w:szCs w:val="20"/>
                <w:lang w:val="fr-CA"/>
              </w:rPr>
              <w:t>36526</w:t>
            </w:r>
          </w:p>
        </w:tc>
        <w:tc>
          <w:tcPr>
            <w:tcW w:w="4457" w:type="pct"/>
            <w:gridSpan w:val="3"/>
          </w:tcPr>
          <w:p w:rsidR="00FD1D46" w:rsidRPr="00F53B3F" w:rsidRDefault="00FD1D46" w:rsidP="002C3EE3">
            <w:pPr>
              <w:pStyle w:val="SCCLsocParty"/>
              <w:jc w:val="both"/>
              <w:rPr>
                <w:b/>
                <w:sz w:val="20"/>
                <w:szCs w:val="20"/>
              </w:rPr>
            </w:pPr>
            <w:r w:rsidRPr="00F53B3F">
              <w:rPr>
                <w:b/>
                <w:sz w:val="20"/>
                <w:szCs w:val="20"/>
              </w:rPr>
              <w:t>Marcel René Provost c. Procureur général du Canada représentant les États-Unis d’Amérique</w:t>
            </w:r>
          </w:p>
          <w:p w:rsidR="00FD1D46" w:rsidRPr="00F53B3F" w:rsidRDefault="00FD1D46" w:rsidP="002C3EE3">
            <w:pPr>
              <w:jc w:val="both"/>
              <w:rPr>
                <w:sz w:val="20"/>
                <w:lang w:val="fr-CA"/>
              </w:rPr>
            </w:pPr>
            <w:r w:rsidRPr="00F53B3F">
              <w:rPr>
                <w:sz w:val="20"/>
                <w:lang w:val="fr-CA"/>
              </w:rPr>
              <w:t>(Qué.) (Criminelle) (Sur autorisation)</w:t>
            </w:r>
          </w:p>
        </w:tc>
      </w:tr>
      <w:tr w:rsidR="00FD1D46" w:rsidRPr="00F53B3F" w:rsidTr="00FD1D46">
        <w:tc>
          <w:tcPr>
            <w:tcW w:w="5000" w:type="pct"/>
            <w:gridSpan w:val="4"/>
          </w:tcPr>
          <w:p w:rsidR="00FD1D46" w:rsidRPr="00F53B3F" w:rsidRDefault="00FD1D46" w:rsidP="002C3EE3">
            <w:pPr>
              <w:jc w:val="both"/>
              <w:rPr>
                <w:sz w:val="20"/>
                <w:lang w:val="fr-CA"/>
              </w:rPr>
            </w:pPr>
            <w:r w:rsidRPr="00F53B3F">
              <w:rPr>
                <w:i/>
                <w:sz w:val="20"/>
                <w:lang w:val="fr-CA"/>
              </w:rPr>
              <w:t xml:space="preserve">Charte canadienne des droits et libertés </w:t>
            </w:r>
            <w:r w:rsidRPr="00F53B3F">
              <w:rPr>
                <w:sz w:val="20"/>
                <w:lang w:val="fr-CA"/>
              </w:rPr>
              <w:t>– Droit criminel – Extradition – La Cour d’appel a-t-elle commis une erreur de droit et une erreur de droit et de fait en statuant que la procédure de « </w:t>
            </w:r>
            <w:r w:rsidRPr="00F53B3F">
              <w:rPr>
                <w:i/>
                <w:sz w:val="20"/>
                <w:lang w:val="fr-CA"/>
              </w:rPr>
              <w:t>civil commitment</w:t>
            </w:r>
            <w:r w:rsidRPr="00F53B3F">
              <w:rPr>
                <w:sz w:val="20"/>
                <w:lang w:val="fr-CA"/>
              </w:rPr>
              <w:t xml:space="preserve"> » de l’État de Virginie ne violait pas l’article 7 de la </w:t>
            </w:r>
            <w:r w:rsidRPr="00F53B3F">
              <w:rPr>
                <w:i/>
                <w:sz w:val="20"/>
                <w:lang w:val="fr-CA"/>
              </w:rPr>
              <w:t xml:space="preserve">Charte </w:t>
            </w:r>
            <w:r w:rsidRPr="00F53B3F">
              <w:rPr>
                <w:sz w:val="20"/>
                <w:lang w:val="fr-CA"/>
              </w:rPr>
              <w:t>dans la mesure où elle choquerait la conscience des Canadiens et que la décision du ministre était raisonnable? – La procédure de « </w:t>
            </w:r>
            <w:r w:rsidRPr="00F53B3F">
              <w:rPr>
                <w:i/>
                <w:sz w:val="20"/>
                <w:lang w:val="fr-CA"/>
              </w:rPr>
              <w:t>civil commitment</w:t>
            </w:r>
            <w:r w:rsidRPr="00F53B3F">
              <w:rPr>
                <w:sz w:val="20"/>
                <w:lang w:val="fr-CA"/>
              </w:rPr>
              <w:t xml:space="preserve"> » viole-t-elle le droit du demandeur à la liberté et à la sécurité de la personne du fait que son extradition aux États-Unis, après l’exécution de sa peine, entraîne une détention pour une durée indéterminée ou une libération assortie de conditions très sévères, même s’il n’est pas inapte d’esprit? </w:t>
            </w:r>
            <w:r w:rsidRPr="00F53B3F">
              <w:rPr>
                <w:i/>
                <w:sz w:val="20"/>
                <w:lang w:val="fr-CA"/>
              </w:rPr>
              <w:t>Charte canadienne des droits et libertés</w:t>
            </w:r>
            <w:r w:rsidRPr="00F53B3F">
              <w:rPr>
                <w:sz w:val="20"/>
                <w:lang w:val="fr-CA"/>
              </w:rPr>
              <w:t>, art. 7 et 12.</w:t>
            </w:r>
          </w:p>
        </w:tc>
      </w:tr>
      <w:tr w:rsidR="00FD1D46" w:rsidRPr="00F53B3F" w:rsidTr="00FD1D46">
        <w:tc>
          <w:tcPr>
            <w:tcW w:w="5000" w:type="pct"/>
            <w:gridSpan w:val="4"/>
          </w:tcPr>
          <w:p w:rsidR="00FD1D46" w:rsidRPr="00F53B3F" w:rsidRDefault="00FD1D46" w:rsidP="002C3EE3">
            <w:pPr>
              <w:jc w:val="both"/>
              <w:rPr>
                <w:i/>
                <w:sz w:val="20"/>
                <w:lang w:val="fr-CA"/>
              </w:rPr>
            </w:pPr>
          </w:p>
        </w:tc>
      </w:tr>
      <w:tr w:rsidR="00FD1D46" w:rsidRPr="00F53B3F" w:rsidTr="00FD1D46">
        <w:tc>
          <w:tcPr>
            <w:tcW w:w="5000" w:type="pct"/>
            <w:gridSpan w:val="4"/>
          </w:tcPr>
          <w:p w:rsidR="00FD1D46" w:rsidRPr="00F53B3F" w:rsidRDefault="00FD1D46" w:rsidP="002C3EE3">
            <w:pPr>
              <w:jc w:val="both"/>
              <w:rPr>
                <w:sz w:val="20"/>
                <w:lang w:val="fr-CA"/>
              </w:rPr>
            </w:pPr>
            <w:r w:rsidRPr="00F53B3F">
              <w:rPr>
                <w:sz w:val="20"/>
                <w:lang w:val="fr-CA"/>
              </w:rPr>
              <w:t xml:space="preserve">Le 30 mai 2007, le demandeur a plaidé coupable en Virginie de rapports sexuels avec un mineur, une infraction prévue au </w:t>
            </w:r>
            <w:r w:rsidRPr="00F53B3F">
              <w:rPr>
                <w:i/>
                <w:sz w:val="20"/>
                <w:lang w:val="fr-CA"/>
              </w:rPr>
              <w:t>Virginia Code</w:t>
            </w:r>
            <w:r w:rsidRPr="00F53B3F">
              <w:rPr>
                <w:sz w:val="20"/>
                <w:lang w:val="fr-CA"/>
              </w:rPr>
              <w:t xml:space="preserve">. Il a été condamné à une peine de cinq ans d’emprisonnement, mais la peine a été suspendue à certaines conditions, y compris la surveillance par un agent de probation et diverses ordonnances de probation. En août 2007, le demandeur a présenté une requête au tribunal de Virginie afin de pouvoir retourner temporairement au  Canada, mais sa requête a été rejetée.  Il a par la suite quitté la Virginie et est retourné au Canada en contravention de l’ordonnance qui l’obligeait à demeurer aux États-Unis jusqu’à ce que les détails de son transfert vers le Canada soient réglés. Il a communiqué avec son agent de probation et lui a dit qu’il ne reviendrait plus aux États-Unis. L’agent de probation a alors recommandé la révocation de la suspension de la peine et un mandat d’arrestation a été délivré. Le 31 octobre 2013, les États-Unis ont demandé l’extradition du demandeur afin qu’il purge sa peine. Le 18 décembre 2013, le ministre de la Justice a pris un arrêté introductif d’instance en application de l’art. 15 de la </w:t>
            </w:r>
            <w:r w:rsidRPr="00F53B3F">
              <w:rPr>
                <w:i/>
                <w:sz w:val="20"/>
                <w:lang w:val="fr-CA"/>
              </w:rPr>
              <w:t>Loi sur l’extradition</w:t>
            </w:r>
            <w:r w:rsidRPr="00F53B3F">
              <w:rPr>
                <w:sz w:val="20"/>
                <w:lang w:val="fr-CA"/>
              </w:rPr>
              <w:t>. Le 7  </w:t>
            </w:r>
            <w:proofErr w:type="spellStart"/>
            <w:r w:rsidRPr="00F53B3F">
              <w:rPr>
                <w:sz w:val="20"/>
                <w:lang w:val="fr-CA"/>
              </w:rPr>
              <w:t>évrier</w:t>
            </w:r>
            <w:proofErr w:type="spellEnd"/>
            <w:r w:rsidRPr="00F53B3F">
              <w:rPr>
                <w:sz w:val="20"/>
                <w:lang w:val="fr-CA"/>
              </w:rPr>
              <w:t xml:space="preserve"> 2014, la Cour supérieure a ordonné l’incarcération du demandeur et le 25 août 2014, le ministre de la Justice a pris un arrêté d’extradition.</w:t>
            </w: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25 août 2014</w:t>
            </w:r>
          </w:p>
          <w:p w:rsidR="00FD1D46" w:rsidRPr="00F53B3F" w:rsidRDefault="00FD1D46" w:rsidP="002C3EE3">
            <w:pPr>
              <w:jc w:val="both"/>
              <w:rPr>
                <w:sz w:val="20"/>
                <w:lang w:val="fr-CA"/>
              </w:rPr>
            </w:pPr>
            <w:r w:rsidRPr="00F53B3F">
              <w:rPr>
                <w:sz w:val="20"/>
                <w:lang w:val="fr-CA"/>
              </w:rPr>
              <w:t>Ministre de la Justice</w:t>
            </w:r>
          </w:p>
          <w:p w:rsidR="00FD1D46" w:rsidRPr="00F53B3F" w:rsidRDefault="00FD1D46" w:rsidP="002C3EE3">
            <w:pPr>
              <w:jc w:val="both"/>
              <w:rPr>
                <w:sz w:val="20"/>
                <w:lang w:val="fr-CA"/>
              </w:rPr>
            </w:pPr>
            <w:r w:rsidRPr="00F53B3F">
              <w:rPr>
                <w:sz w:val="20"/>
                <w:lang w:val="fr-CA"/>
              </w:rPr>
              <w:t>(Hon. P. Mackay)</w:t>
            </w:r>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Prise d’un arrêté d’extradition</w:t>
            </w: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25 juin 2015</w:t>
            </w:r>
          </w:p>
          <w:p w:rsidR="00FD1D46" w:rsidRPr="00F53B3F" w:rsidRDefault="00FD1D46" w:rsidP="002C3EE3">
            <w:pPr>
              <w:jc w:val="both"/>
              <w:rPr>
                <w:sz w:val="20"/>
                <w:lang w:val="fr-CA"/>
              </w:rPr>
            </w:pPr>
            <w:r w:rsidRPr="00F53B3F">
              <w:rPr>
                <w:sz w:val="20"/>
                <w:lang w:val="fr-CA"/>
              </w:rPr>
              <w:t>Cour d’appel du Québec (Montréal)</w:t>
            </w:r>
          </w:p>
          <w:p w:rsidR="00FD1D46" w:rsidRPr="00F53B3F" w:rsidRDefault="00FD1D46" w:rsidP="002C3EE3">
            <w:pPr>
              <w:jc w:val="both"/>
              <w:rPr>
                <w:sz w:val="20"/>
                <w:lang w:val="fr-CA"/>
              </w:rPr>
            </w:pPr>
            <w:r w:rsidRPr="00F53B3F">
              <w:rPr>
                <w:sz w:val="20"/>
                <w:lang w:val="fr-CA"/>
              </w:rPr>
              <w:t>(Juges Dutil, Gagnon et St-Pierre)</w:t>
            </w:r>
          </w:p>
          <w:p w:rsidR="00FD1D46" w:rsidRPr="00F53B3F" w:rsidRDefault="00FD1D46" w:rsidP="002C3EE3">
            <w:pPr>
              <w:jc w:val="both"/>
              <w:rPr>
                <w:sz w:val="20"/>
                <w:lang w:val="fr-CA" w:eastAsia="en-CA"/>
              </w:rPr>
            </w:pPr>
            <w:hyperlink r:id="rId48" w:history="1">
              <w:r w:rsidRPr="00F53B3F">
                <w:rPr>
                  <w:color w:val="0000FF" w:themeColor="hyperlink"/>
                  <w:sz w:val="20"/>
                  <w:u w:val="single"/>
                  <w:lang w:val="fr-CA" w:eastAsia="en-CA"/>
                </w:rPr>
                <w:t>2015 QCCA 1172</w:t>
              </w:r>
            </w:hyperlink>
          </w:p>
          <w:p w:rsidR="00FD1D46" w:rsidRPr="00F53B3F" w:rsidRDefault="00FD1D46" w:rsidP="002C3EE3">
            <w:pPr>
              <w:jc w:val="both"/>
              <w:rPr>
                <w:sz w:val="20"/>
                <w:lang w:val="fr-CA"/>
              </w:rPr>
            </w:pP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eastAsia="en-CA"/>
              </w:rPr>
            </w:pPr>
            <w:r w:rsidRPr="00F53B3F">
              <w:rPr>
                <w:sz w:val="20"/>
                <w:lang w:val="fr-CA" w:eastAsia="en-CA"/>
              </w:rPr>
              <w:t>Rejet de la demande de révision judiciaire</w:t>
            </w:r>
          </w:p>
          <w:p w:rsidR="00FD1D46" w:rsidRPr="00F53B3F" w:rsidRDefault="00FD1D46" w:rsidP="002C3EE3">
            <w:pPr>
              <w:jc w:val="both"/>
              <w:rPr>
                <w:sz w:val="20"/>
                <w:lang w:val="fr-CA"/>
              </w:rPr>
            </w:pPr>
          </w:p>
          <w:p w:rsidR="00FD1D46" w:rsidRPr="00F53B3F" w:rsidRDefault="00FD1D46" w:rsidP="002C3EE3">
            <w:pPr>
              <w:jc w:val="both"/>
              <w:rPr>
                <w:sz w:val="20"/>
                <w:lang w:val="fr-CA"/>
              </w:rPr>
            </w:pPr>
          </w:p>
        </w:tc>
      </w:tr>
      <w:tr w:rsidR="00FD1D46" w:rsidRPr="00F53B3F" w:rsidTr="00FD1D46">
        <w:tc>
          <w:tcPr>
            <w:tcW w:w="2427" w:type="pct"/>
            <w:gridSpan w:val="2"/>
          </w:tcPr>
          <w:p w:rsidR="00FD1D46" w:rsidRPr="00F53B3F" w:rsidRDefault="00FD1D46" w:rsidP="002C3EE3">
            <w:pPr>
              <w:jc w:val="both"/>
              <w:rPr>
                <w:sz w:val="20"/>
                <w:lang w:val="fr-CA"/>
              </w:rPr>
            </w:pPr>
            <w:r w:rsidRPr="00F53B3F">
              <w:rPr>
                <w:sz w:val="20"/>
                <w:lang w:val="fr-CA"/>
              </w:rPr>
              <w:t>22 septembre 2015</w:t>
            </w:r>
          </w:p>
          <w:p w:rsidR="00FD1D46" w:rsidRPr="00F53B3F" w:rsidRDefault="00FD1D46" w:rsidP="002C3EE3">
            <w:pPr>
              <w:jc w:val="both"/>
              <w:rPr>
                <w:sz w:val="20"/>
                <w:lang w:val="fr-CA"/>
              </w:rPr>
            </w:pPr>
            <w:r w:rsidRPr="00F53B3F">
              <w:rPr>
                <w:sz w:val="20"/>
                <w:lang w:val="fr-CA"/>
              </w:rPr>
              <w:t>Cour suprême du Canada</w:t>
            </w:r>
          </w:p>
        </w:tc>
        <w:tc>
          <w:tcPr>
            <w:tcW w:w="243" w:type="pct"/>
          </w:tcPr>
          <w:p w:rsidR="00FD1D46" w:rsidRPr="00F53B3F" w:rsidRDefault="00FD1D46" w:rsidP="002C3EE3">
            <w:pPr>
              <w:jc w:val="both"/>
              <w:rPr>
                <w:sz w:val="20"/>
                <w:lang w:val="fr-CA"/>
              </w:rPr>
            </w:pPr>
          </w:p>
        </w:tc>
        <w:tc>
          <w:tcPr>
            <w:tcW w:w="2330" w:type="pct"/>
          </w:tcPr>
          <w:p w:rsidR="00FD1D46" w:rsidRPr="00F53B3F" w:rsidRDefault="00FD1D46" w:rsidP="002C3EE3">
            <w:pPr>
              <w:jc w:val="both"/>
              <w:rPr>
                <w:sz w:val="20"/>
                <w:lang w:val="fr-CA"/>
              </w:rPr>
            </w:pPr>
            <w:r w:rsidRPr="00F53B3F">
              <w:rPr>
                <w:sz w:val="20"/>
                <w:lang w:val="fr-CA"/>
              </w:rPr>
              <w:t>Dépôt de la demande d’autorisation d’appel</w:t>
            </w:r>
          </w:p>
          <w:p w:rsidR="00FD1D46" w:rsidRPr="00F53B3F" w:rsidRDefault="00FD1D46" w:rsidP="002C3EE3">
            <w:pPr>
              <w:jc w:val="both"/>
              <w:rPr>
                <w:sz w:val="20"/>
                <w:lang w:val="fr-CA"/>
              </w:rPr>
            </w:pPr>
          </w:p>
        </w:tc>
      </w:tr>
    </w:tbl>
    <w:p w:rsidR="00FD1D46" w:rsidRPr="00F53B3F" w:rsidRDefault="00FD1D46" w:rsidP="002C3EE3">
      <w:pPr>
        <w:jc w:val="both"/>
        <w:rPr>
          <w:sz w:val="20"/>
          <w:lang w:val="fr-CA"/>
        </w:rPr>
      </w:pPr>
    </w:p>
    <w:p w:rsidR="0042648D" w:rsidRPr="00F53B3F" w:rsidRDefault="0042648D" w:rsidP="000B6193">
      <w:pPr>
        <w:jc w:val="both"/>
        <w:rPr>
          <w:sz w:val="20"/>
          <w:lang w:val="fr-CA"/>
        </w:rPr>
      </w:pPr>
    </w:p>
    <w:p w:rsidR="00FD1D46" w:rsidRPr="00FD1D46" w:rsidRDefault="00FD1D46" w:rsidP="000B6193">
      <w:pPr>
        <w:jc w:val="both"/>
        <w:rPr>
          <w:sz w:val="20"/>
          <w:lang w:val="fr-CA"/>
        </w:rPr>
      </w:pPr>
    </w:p>
    <w:p w:rsidR="00F70C8A" w:rsidRPr="00FD1D46" w:rsidRDefault="00F70C8A" w:rsidP="009550BB">
      <w:pPr>
        <w:ind w:left="360" w:hanging="360"/>
        <w:jc w:val="both"/>
        <w:rPr>
          <w:sz w:val="20"/>
          <w:lang w:val="fr-CA"/>
        </w:rPr>
      </w:pPr>
    </w:p>
    <w:p w:rsidR="00D3344A" w:rsidRPr="004B4D42" w:rsidRDefault="00D3344A" w:rsidP="00D3344A">
      <w:pPr>
        <w:widowControl w:val="0"/>
        <w:outlineLvl w:val="0"/>
      </w:pPr>
      <w:r w:rsidRPr="00E7483A">
        <w:t>Supreme</w:t>
      </w:r>
      <w:r w:rsidRPr="004B4D42">
        <w:t xml:space="preserve"> Court of Canada / Cour </w:t>
      </w:r>
      <w:proofErr w:type="spellStart"/>
      <w:r w:rsidRPr="004B4D42">
        <w:t>suprême</w:t>
      </w:r>
      <w:proofErr w:type="spellEnd"/>
      <w:r w:rsidRPr="004B4D42">
        <w:t xml:space="preserve"> du Canada : </w:t>
      </w:r>
    </w:p>
    <w:p w:rsidR="00D3344A" w:rsidRPr="004B4D42" w:rsidRDefault="00FD1D46" w:rsidP="00D3344A">
      <w:pPr>
        <w:widowControl w:val="0"/>
        <w:outlineLvl w:val="0"/>
        <w:rPr>
          <w:u w:val="single"/>
        </w:rPr>
      </w:pPr>
      <w:hyperlink r:id="rId49"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rsidP="00F6251B">
      <w:pPr>
        <w:pStyle w:val="Footer"/>
        <w:jc w:val="center"/>
      </w:pPr>
    </w:p>
    <w:p w:rsidR="00F6251B" w:rsidRPr="004B4D42" w:rsidRDefault="00F6251B" w:rsidP="005C1453">
      <w:pPr>
        <w:pStyle w:val="Footer"/>
        <w:ind w:left="2160"/>
        <w:rPr>
          <w:sz w:val="20"/>
          <w:lang w:val="fr-CA"/>
        </w:rPr>
      </w:pPr>
      <w:r w:rsidRPr="004B4D42">
        <w:rPr>
          <w:color w:val="A6A6A6"/>
          <w:sz w:val="16"/>
          <w:szCs w:val="16"/>
          <w:lang w:val="fr-CA"/>
        </w:rPr>
        <w:t xml:space="preserve"> </w:t>
      </w:r>
    </w:p>
    <w:sectPr w:rsidR="00F6251B" w:rsidRPr="004B4D42" w:rsidSect="00524822">
      <w:footerReference w:type="default" r:id="rId50"/>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46" w:rsidRDefault="00FD1D46" w:rsidP="0034178A">
      <w:r>
        <w:separator/>
      </w:r>
    </w:p>
  </w:endnote>
  <w:endnote w:type="continuationSeparator" w:id="0">
    <w:p w:rsidR="00FD1D46" w:rsidRDefault="00FD1D46"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861417"/>
      <w:docPartObj>
        <w:docPartGallery w:val="Page Numbers (Bottom of Page)"/>
        <w:docPartUnique/>
      </w:docPartObj>
    </w:sdtPr>
    <w:sdtEndPr>
      <w:rPr>
        <w:noProof/>
      </w:rPr>
    </w:sdtEndPr>
    <w:sdtContent>
      <w:p w:rsidR="00053ED1" w:rsidRDefault="00053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1D46" w:rsidRPr="00EF33BF" w:rsidRDefault="00FD1D46" w:rsidP="00EF3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46" w:rsidRDefault="00FD1D46" w:rsidP="0034178A">
      <w:r>
        <w:separator/>
      </w:r>
    </w:p>
  </w:footnote>
  <w:footnote w:type="continuationSeparator" w:id="0">
    <w:p w:rsidR="00FD1D46" w:rsidRDefault="00FD1D46" w:rsidP="00341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153"/>
    <w:multiLevelType w:val="hybridMultilevel"/>
    <w:tmpl w:val="49EA03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D1251"/>
    <w:multiLevelType w:val="hybridMultilevel"/>
    <w:tmpl w:val="E946D5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42EA3"/>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1FF0A29"/>
    <w:multiLevelType w:val="hybridMultilevel"/>
    <w:tmpl w:val="688C2E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AB4D74"/>
    <w:multiLevelType w:val="hybridMultilevel"/>
    <w:tmpl w:val="59EA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1329C"/>
    <w:multiLevelType w:val="hybridMultilevel"/>
    <w:tmpl w:val="8F6ED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24C9D"/>
    <w:multiLevelType w:val="hybridMultilevel"/>
    <w:tmpl w:val="1B945A04"/>
    <w:lvl w:ilvl="0" w:tplc="CAC80DA6">
      <w:start w:val="5"/>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624972"/>
    <w:multiLevelType w:val="hybridMultilevel"/>
    <w:tmpl w:val="24C4CE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234841DA"/>
    <w:multiLevelType w:val="hybridMultilevel"/>
    <w:tmpl w:val="02A824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95E3244"/>
    <w:multiLevelType w:val="hybridMultilevel"/>
    <w:tmpl w:val="0A9689B0"/>
    <w:lvl w:ilvl="0" w:tplc="C79C3DF2">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C416E41"/>
    <w:multiLevelType w:val="hybridMultilevel"/>
    <w:tmpl w:val="C81C71C8"/>
    <w:lvl w:ilvl="0" w:tplc="6F0A33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84F6E"/>
    <w:multiLevelType w:val="hybridMultilevel"/>
    <w:tmpl w:val="01EC0B2C"/>
    <w:lvl w:ilvl="0" w:tplc="D2DE26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E4B0B"/>
    <w:multiLevelType w:val="hybridMultilevel"/>
    <w:tmpl w:val="CF36FE66"/>
    <w:lvl w:ilvl="0" w:tplc="21841D76">
      <w:start w:val="3"/>
      <w:numFmt w:val="decimal"/>
      <w:lvlText w:val="%1."/>
      <w:lvlJc w:val="left"/>
      <w:pPr>
        <w:ind w:left="720" w:hanging="360"/>
      </w:pPr>
      <w:rPr>
        <w:b w:val="0"/>
        <w:i w:val="0"/>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38376DD"/>
    <w:multiLevelType w:val="hybridMultilevel"/>
    <w:tmpl w:val="0C7A1D2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9DF6904"/>
    <w:multiLevelType w:val="hybridMultilevel"/>
    <w:tmpl w:val="0208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85F55"/>
    <w:multiLevelType w:val="hybridMultilevel"/>
    <w:tmpl w:val="D0027D34"/>
    <w:lvl w:ilvl="0" w:tplc="60922BE8">
      <w:start w:val="3"/>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E5F0E31"/>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3F5B3A30"/>
    <w:multiLevelType w:val="hybridMultilevel"/>
    <w:tmpl w:val="03EC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B95DCA"/>
    <w:multiLevelType w:val="hybridMultilevel"/>
    <w:tmpl w:val="ACA85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300FA"/>
    <w:multiLevelType w:val="hybridMultilevel"/>
    <w:tmpl w:val="F82A16FC"/>
    <w:lvl w:ilvl="0" w:tplc="00143EA0">
      <w:start w:val="1"/>
      <w:numFmt w:val="decimal"/>
      <w:lvlText w:val="%1."/>
      <w:lvlJc w:val="left"/>
      <w:pPr>
        <w:ind w:left="720" w:hanging="360"/>
      </w:pPr>
      <w:rPr>
        <w:i/>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48243DD3"/>
    <w:multiLevelType w:val="hybridMultilevel"/>
    <w:tmpl w:val="A1943EA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21385"/>
    <w:multiLevelType w:val="hybridMultilevel"/>
    <w:tmpl w:val="EDFEF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D63299"/>
    <w:multiLevelType w:val="hybridMultilevel"/>
    <w:tmpl w:val="8E945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BA3741"/>
    <w:multiLevelType w:val="hybridMultilevel"/>
    <w:tmpl w:val="CFB6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58161A"/>
    <w:multiLevelType w:val="hybridMultilevel"/>
    <w:tmpl w:val="C5968F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98D24D5"/>
    <w:multiLevelType w:val="hybridMultilevel"/>
    <w:tmpl w:val="44A6E290"/>
    <w:lvl w:ilvl="0" w:tplc="549AE95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017142"/>
    <w:multiLevelType w:val="hybridMultilevel"/>
    <w:tmpl w:val="7E2CF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12864"/>
    <w:multiLevelType w:val="hybridMultilevel"/>
    <w:tmpl w:val="8DBA8A7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7B6F3781"/>
    <w:multiLevelType w:val="hybridMultilevel"/>
    <w:tmpl w:val="4170F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8677C8"/>
    <w:multiLevelType w:val="hybridMultilevel"/>
    <w:tmpl w:val="FE00F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202BB"/>
    <w:multiLevelType w:val="hybridMultilevel"/>
    <w:tmpl w:val="739235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8"/>
  </w:num>
  <w:num w:numId="2">
    <w:abstractNumId w:val="5"/>
  </w:num>
  <w:num w:numId="3">
    <w:abstractNumId w:val="0"/>
  </w:num>
  <w:num w:numId="4">
    <w:abstractNumId w:val="27"/>
  </w:num>
  <w:num w:numId="5">
    <w:abstractNumId w:val="1"/>
  </w:num>
  <w:num w:numId="6">
    <w:abstractNumId w:val="3"/>
  </w:num>
  <w:num w:numId="7">
    <w:abstractNumId w:val="4"/>
  </w:num>
  <w:num w:numId="8">
    <w:abstractNumId w:val="30"/>
  </w:num>
  <w:num w:numId="9">
    <w:abstractNumId w:val="28"/>
  </w:num>
  <w:num w:numId="10">
    <w:abstractNumId w:val="17"/>
  </w:num>
  <w:num w:numId="11">
    <w:abstractNumId w:val="24"/>
  </w:num>
  <w:num w:numId="12">
    <w:abstractNumId w:val="15"/>
  </w:num>
  <w:num w:numId="13">
    <w:abstractNumId w:val="6"/>
  </w:num>
  <w:num w:numId="14">
    <w:abstractNumId w:val="11"/>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6"/>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46"/>
    <w:rsid w:val="000018E3"/>
    <w:rsid w:val="00003A2D"/>
    <w:rsid w:val="000043C3"/>
    <w:rsid w:val="00004411"/>
    <w:rsid w:val="000128A2"/>
    <w:rsid w:val="000136CC"/>
    <w:rsid w:val="0001374A"/>
    <w:rsid w:val="00014C19"/>
    <w:rsid w:val="000164DB"/>
    <w:rsid w:val="00016D65"/>
    <w:rsid w:val="00016D95"/>
    <w:rsid w:val="0001736B"/>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3ED1"/>
    <w:rsid w:val="00054F8E"/>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3693"/>
    <w:rsid w:val="00095627"/>
    <w:rsid w:val="000A0444"/>
    <w:rsid w:val="000A152E"/>
    <w:rsid w:val="000A245A"/>
    <w:rsid w:val="000A4311"/>
    <w:rsid w:val="000A50F9"/>
    <w:rsid w:val="000A6C60"/>
    <w:rsid w:val="000A78FC"/>
    <w:rsid w:val="000A7C00"/>
    <w:rsid w:val="000B07FB"/>
    <w:rsid w:val="000B10DF"/>
    <w:rsid w:val="000B163F"/>
    <w:rsid w:val="000B46A2"/>
    <w:rsid w:val="000B6193"/>
    <w:rsid w:val="000B7258"/>
    <w:rsid w:val="000B754A"/>
    <w:rsid w:val="000B76DB"/>
    <w:rsid w:val="000B7CBE"/>
    <w:rsid w:val="000B7EF2"/>
    <w:rsid w:val="000C02C5"/>
    <w:rsid w:val="000C0E20"/>
    <w:rsid w:val="000C182C"/>
    <w:rsid w:val="000C18B8"/>
    <w:rsid w:val="000C236F"/>
    <w:rsid w:val="000C3667"/>
    <w:rsid w:val="000C41A6"/>
    <w:rsid w:val="000C41C9"/>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233F"/>
    <w:rsid w:val="000F3118"/>
    <w:rsid w:val="000F3522"/>
    <w:rsid w:val="000F4C35"/>
    <w:rsid w:val="000F525E"/>
    <w:rsid w:val="000F5511"/>
    <w:rsid w:val="000F6CBD"/>
    <w:rsid w:val="00100C1C"/>
    <w:rsid w:val="00100CEE"/>
    <w:rsid w:val="001017D1"/>
    <w:rsid w:val="00101E4B"/>
    <w:rsid w:val="00102F8F"/>
    <w:rsid w:val="001033B2"/>
    <w:rsid w:val="001043C6"/>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2CE1"/>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19DA"/>
    <w:rsid w:val="00182705"/>
    <w:rsid w:val="001838E0"/>
    <w:rsid w:val="00183A15"/>
    <w:rsid w:val="00185355"/>
    <w:rsid w:val="001866BF"/>
    <w:rsid w:val="00186884"/>
    <w:rsid w:val="0019000C"/>
    <w:rsid w:val="0019030D"/>
    <w:rsid w:val="0019092C"/>
    <w:rsid w:val="00190C7A"/>
    <w:rsid w:val="00190F7F"/>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1E16"/>
    <w:rsid w:val="001D235D"/>
    <w:rsid w:val="001D2555"/>
    <w:rsid w:val="001D337C"/>
    <w:rsid w:val="001D380D"/>
    <w:rsid w:val="001D65C6"/>
    <w:rsid w:val="001E3BCD"/>
    <w:rsid w:val="001F27B1"/>
    <w:rsid w:val="001F2F00"/>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2934"/>
    <w:rsid w:val="00233057"/>
    <w:rsid w:val="00234A3D"/>
    <w:rsid w:val="00235ACB"/>
    <w:rsid w:val="00236EEA"/>
    <w:rsid w:val="002407C6"/>
    <w:rsid w:val="00241714"/>
    <w:rsid w:val="00243D06"/>
    <w:rsid w:val="00244CDD"/>
    <w:rsid w:val="00245302"/>
    <w:rsid w:val="00245D73"/>
    <w:rsid w:val="002472FE"/>
    <w:rsid w:val="00250F72"/>
    <w:rsid w:val="002514CA"/>
    <w:rsid w:val="00252FDB"/>
    <w:rsid w:val="002567CD"/>
    <w:rsid w:val="00257322"/>
    <w:rsid w:val="002613AC"/>
    <w:rsid w:val="00261D3C"/>
    <w:rsid w:val="00262C42"/>
    <w:rsid w:val="0026349D"/>
    <w:rsid w:val="00266E0E"/>
    <w:rsid w:val="00266FD4"/>
    <w:rsid w:val="002671CC"/>
    <w:rsid w:val="002676FA"/>
    <w:rsid w:val="0027099E"/>
    <w:rsid w:val="002709E7"/>
    <w:rsid w:val="0027369C"/>
    <w:rsid w:val="00274B8F"/>
    <w:rsid w:val="00276C42"/>
    <w:rsid w:val="002775A0"/>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5CF5"/>
    <w:rsid w:val="002A6EA4"/>
    <w:rsid w:val="002A7E9D"/>
    <w:rsid w:val="002B15AC"/>
    <w:rsid w:val="002B36C3"/>
    <w:rsid w:val="002B5525"/>
    <w:rsid w:val="002B5A2E"/>
    <w:rsid w:val="002B5A4B"/>
    <w:rsid w:val="002C10D1"/>
    <w:rsid w:val="002C239C"/>
    <w:rsid w:val="002C3A5F"/>
    <w:rsid w:val="002C3EE3"/>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04ACA"/>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019"/>
    <w:rsid w:val="003B34C2"/>
    <w:rsid w:val="003B39D7"/>
    <w:rsid w:val="003B4B2E"/>
    <w:rsid w:val="003B61F0"/>
    <w:rsid w:val="003B64B3"/>
    <w:rsid w:val="003B693A"/>
    <w:rsid w:val="003B6E18"/>
    <w:rsid w:val="003B7053"/>
    <w:rsid w:val="003C0C25"/>
    <w:rsid w:val="003C2D62"/>
    <w:rsid w:val="003C5F5E"/>
    <w:rsid w:val="003C5FC2"/>
    <w:rsid w:val="003C6BB7"/>
    <w:rsid w:val="003D0A88"/>
    <w:rsid w:val="003D27BD"/>
    <w:rsid w:val="003D353C"/>
    <w:rsid w:val="003E29B3"/>
    <w:rsid w:val="003E2F9F"/>
    <w:rsid w:val="003E36C0"/>
    <w:rsid w:val="003E3724"/>
    <w:rsid w:val="003E3957"/>
    <w:rsid w:val="003E7F59"/>
    <w:rsid w:val="003F0D8B"/>
    <w:rsid w:val="003F1E6F"/>
    <w:rsid w:val="003F1F9E"/>
    <w:rsid w:val="003F3BC1"/>
    <w:rsid w:val="003F43E6"/>
    <w:rsid w:val="003F4894"/>
    <w:rsid w:val="004000BE"/>
    <w:rsid w:val="004026BA"/>
    <w:rsid w:val="00403038"/>
    <w:rsid w:val="0040709C"/>
    <w:rsid w:val="00407F30"/>
    <w:rsid w:val="004116DA"/>
    <w:rsid w:val="004117D6"/>
    <w:rsid w:val="00411834"/>
    <w:rsid w:val="00412A23"/>
    <w:rsid w:val="004149DA"/>
    <w:rsid w:val="00415755"/>
    <w:rsid w:val="00416211"/>
    <w:rsid w:val="0042035D"/>
    <w:rsid w:val="00420841"/>
    <w:rsid w:val="00423732"/>
    <w:rsid w:val="00425B31"/>
    <w:rsid w:val="0042648D"/>
    <w:rsid w:val="00426976"/>
    <w:rsid w:val="00427722"/>
    <w:rsid w:val="00427F4F"/>
    <w:rsid w:val="00431731"/>
    <w:rsid w:val="00431779"/>
    <w:rsid w:val="00431A2A"/>
    <w:rsid w:val="00431CE6"/>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731"/>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6750"/>
    <w:rsid w:val="00487EBC"/>
    <w:rsid w:val="00490DDC"/>
    <w:rsid w:val="00491D56"/>
    <w:rsid w:val="00491D60"/>
    <w:rsid w:val="00494CD1"/>
    <w:rsid w:val="004957BA"/>
    <w:rsid w:val="004963CC"/>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D6E67"/>
    <w:rsid w:val="004E00B4"/>
    <w:rsid w:val="004E0963"/>
    <w:rsid w:val="004E0B2F"/>
    <w:rsid w:val="004E1B3F"/>
    <w:rsid w:val="004E2A8E"/>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89F"/>
    <w:rsid w:val="00546DAD"/>
    <w:rsid w:val="005542A1"/>
    <w:rsid w:val="00555A0C"/>
    <w:rsid w:val="00555A17"/>
    <w:rsid w:val="00555EC7"/>
    <w:rsid w:val="00557DCC"/>
    <w:rsid w:val="00561169"/>
    <w:rsid w:val="005617DA"/>
    <w:rsid w:val="00561B18"/>
    <w:rsid w:val="0056339B"/>
    <w:rsid w:val="00566C79"/>
    <w:rsid w:val="00570169"/>
    <w:rsid w:val="00571FF4"/>
    <w:rsid w:val="005748A1"/>
    <w:rsid w:val="005812EF"/>
    <w:rsid w:val="0058254B"/>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453"/>
    <w:rsid w:val="005C196C"/>
    <w:rsid w:val="005C2CA2"/>
    <w:rsid w:val="005C3064"/>
    <w:rsid w:val="005C3191"/>
    <w:rsid w:val="005C3C86"/>
    <w:rsid w:val="005C725E"/>
    <w:rsid w:val="005C7BBF"/>
    <w:rsid w:val="005D019B"/>
    <w:rsid w:val="005D3069"/>
    <w:rsid w:val="005D3730"/>
    <w:rsid w:val="005D3BD1"/>
    <w:rsid w:val="005E2F89"/>
    <w:rsid w:val="005E4545"/>
    <w:rsid w:val="005E4E13"/>
    <w:rsid w:val="005E5730"/>
    <w:rsid w:val="005E73A1"/>
    <w:rsid w:val="005E76FD"/>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A6D"/>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353F"/>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03A0"/>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96CA3"/>
    <w:rsid w:val="006A09A4"/>
    <w:rsid w:val="006A21CC"/>
    <w:rsid w:val="006A3856"/>
    <w:rsid w:val="006A438F"/>
    <w:rsid w:val="006A503A"/>
    <w:rsid w:val="006A6750"/>
    <w:rsid w:val="006A7FA7"/>
    <w:rsid w:val="006B1C34"/>
    <w:rsid w:val="006B293F"/>
    <w:rsid w:val="006B35F3"/>
    <w:rsid w:val="006B40C1"/>
    <w:rsid w:val="006B6A20"/>
    <w:rsid w:val="006C1EDD"/>
    <w:rsid w:val="006C2F5C"/>
    <w:rsid w:val="006C4010"/>
    <w:rsid w:val="006C477E"/>
    <w:rsid w:val="006C6D7A"/>
    <w:rsid w:val="006D0C02"/>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13E"/>
    <w:rsid w:val="006F7EB1"/>
    <w:rsid w:val="00700AD5"/>
    <w:rsid w:val="00702D4F"/>
    <w:rsid w:val="00703D5F"/>
    <w:rsid w:val="007045FC"/>
    <w:rsid w:val="0070488F"/>
    <w:rsid w:val="00704CDE"/>
    <w:rsid w:val="0070582E"/>
    <w:rsid w:val="007073E2"/>
    <w:rsid w:val="00710713"/>
    <w:rsid w:val="007123C3"/>
    <w:rsid w:val="0071266E"/>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501E"/>
    <w:rsid w:val="00746472"/>
    <w:rsid w:val="00746CD0"/>
    <w:rsid w:val="00747C5A"/>
    <w:rsid w:val="00751DE7"/>
    <w:rsid w:val="00752CE8"/>
    <w:rsid w:val="00760A78"/>
    <w:rsid w:val="00764725"/>
    <w:rsid w:val="00764B6B"/>
    <w:rsid w:val="00764F0C"/>
    <w:rsid w:val="00766432"/>
    <w:rsid w:val="00766983"/>
    <w:rsid w:val="00767A28"/>
    <w:rsid w:val="007712C3"/>
    <w:rsid w:val="00771F1C"/>
    <w:rsid w:val="007725DF"/>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0F7C"/>
    <w:rsid w:val="007A10D6"/>
    <w:rsid w:val="007A12A7"/>
    <w:rsid w:val="007A14FC"/>
    <w:rsid w:val="007A4A3D"/>
    <w:rsid w:val="007A5A11"/>
    <w:rsid w:val="007A6F16"/>
    <w:rsid w:val="007A7B6E"/>
    <w:rsid w:val="007A7F7F"/>
    <w:rsid w:val="007A7FD6"/>
    <w:rsid w:val="007B09DF"/>
    <w:rsid w:val="007B2DB6"/>
    <w:rsid w:val="007B300E"/>
    <w:rsid w:val="007B3A11"/>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3405"/>
    <w:rsid w:val="007D41C2"/>
    <w:rsid w:val="007D42D5"/>
    <w:rsid w:val="007D4BFC"/>
    <w:rsid w:val="007D6193"/>
    <w:rsid w:val="007D6B1C"/>
    <w:rsid w:val="007D7A92"/>
    <w:rsid w:val="007E1C60"/>
    <w:rsid w:val="007E4A09"/>
    <w:rsid w:val="007E4C9C"/>
    <w:rsid w:val="007E5486"/>
    <w:rsid w:val="007E6196"/>
    <w:rsid w:val="007E6656"/>
    <w:rsid w:val="007E70BF"/>
    <w:rsid w:val="007E735A"/>
    <w:rsid w:val="007F0085"/>
    <w:rsid w:val="007F080F"/>
    <w:rsid w:val="007F0F01"/>
    <w:rsid w:val="007F155F"/>
    <w:rsid w:val="007F1A99"/>
    <w:rsid w:val="007F22ED"/>
    <w:rsid w:val="007F3253"/>
    <w:rsid w:val="007F4F42"/>
    <w:rsid w:val="007F536B"/>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39C"/>
    <w:rsid w:val="00815D1B"/>
    <w:rsid w:val="00816C1F"/>
    <w:rsid w:val="00820876"/>
    <w:rsid w:val="0082143F"/>
    <w:rsid w:val="00822064"/>
    <w:rsid w:val="008220AD"/>
    <w:rsid w:val="00823610"/>
    <w:rsid w:val="0083049A"/>
    <w:rsid w:val="008321A6"/>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578F2"/>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0AD5"/>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277A"/>
    <w:rsid w:val="008C561D"/>
    <w:rsid w:val="008C62EC"/>
    <w:rsid w:val="008D0BE4"/>
    <w:rsid w:val="008D19DB"/>
    <w:rsid w:val="008D41B5"/>
    <w:rsid w:val="008D5BE0"/>
    <w:rsid w:val="008D7B10"/>
    <w:rsid w:val="008E0FD3"/>
    <w:rsid w:val="008E1DCB"/>
    <w:rsid w:val="008E5B3B"/>
    <w:rsid w:val="008E7C23"/>
    <w:rsid w:val="008E7F8D"/>
    <w:rsid w:val="008F06E9"/>
    <w:rsid w:val="008F2850"/>
    <w:rsid w:val="008F2FC2"/>
    <w:rsid w:val="008F302C"/>
    <w:rsid w:val="008F5D1E"/>
    <w:rsid w:val="008F7242"/>
    <w:rsid w:val="00901457"/>
    <w:rsid w:val="0090233F"/>
    <w:rsid w:val="009035A2"/>
    <w:rsid w:val="009119D3"/>
    <w:rsid w:val="00922101"/>
    <w:rsid w:val="009244F7"/>
    <w:rsid w:val="00924C0D"/>
    <w:rsid w:val="0092587F"/>
    <w:rsid w:val="00932FE2"/>
    <w:rsid w:val="009340AB"/>
    <w:rsid w:val="00936192"/>
    <w:rsid w:val="0094066E"/>
    <w:rsid w:val="0094245B"/>
    <w:rsid w:val="00942A08"/>
    <w:rsid w:val="00942CAD"/>
    <w:rsid w:val="00943363"/>
    <w:rsid w:val="009434CF"/>
    <w:rsid w:val="00946910"/>
    <w:rsid w:val="00947C38"/>
    <w:rsid w:val="00953BFE"/>
    <w:rsid w:val="009550BB"/>
    <w:rsid w:val="00956067"/>
    <w:rsid w:val="00957342"/>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1416"/>
    <w:rsid w:val="009A20E4"/>
    <w:rsid w:val="009A2440"/>
    <w:rsid w:val="009A2448"/>
    <w:rsid w:val="009A3D15"/>
    <w:rsid w:val="009A3FD3"/>
    <w:rsid w:val="009A6007"/>
    <w:rsid w:val="009A6F9E"/>
    <w:rsid w:val="009A714A"/>
    <w:rsid w:val="009B0602"/>
    <w:rsid w:val="009B0987"/>
    <w:rsid w:val="009B121B"/>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4C78"/>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4F6"/>
    <w:rsid w:val="00A02A8B"/>
    <w:rsid w:val="00A041C7"/>
    <w:rsid w:val="00A06B3C"/>
    <w:rsid w:val="00A12CC9"/>
    <w:rsid w:val="00A20173"/>
    <w:rsid w:val="00A2060D"/>
    <w:rsid w:val="00A216B7"/>
    <w:rsid w:val="00A21708"/>
    <w:rsid w:val="00A242EA"/>
    <w:rsid w:val="00A2504D"/>
    <w:rsid w:val="00A271B3"/>
    <w:rsid w:val="00A2797C"/>
    <w:rsid w:val="00A309B7"/>
    <w:rsid w:val="00A3225F"/>
    <w:rsid w:val="00A322BE"/>
    <w:rsid w:val="00A33342"/>
    <w:rsid w:val="00A33719"/>
    <w:rsid w:val="00A40262"/>
    <w:rsid w:val="00A41B5E"/>
    <w:rsid w:val="00A42042"/>
    <w:rsid w:val="00A422C2"/>
    <w:rsid w:val="00A4281A"/>
    <w:rsid w:val="00A44C41"/>
    <w:rsid w:val="00A45529"/>
    <w:rsid w:val="00A466AC"/>
    <w:rsid w:val="00A47031"/>
    <w:rsid w:val="00A4765E"/>
    <w:rsid w:val="00A50604"/>
    <w:rsid w:val="00A50E26"/>
    <w:rsid w:val="00A522C3"/>
    <w:rsid w:val="00A524A6"/>
    <w:rsid w:val="00A54818"/>
    <w:rsid w:val="00A55DD4"/>
    <w:rsid w:val="00A56859"/>
    <w:rsid w:val="00A569E0"/>
    <w:rsid w:val="00A60CA4"/>
    <w:rsid w:val="00A62285"/>
    <w:rsid w:val="00A65A66"/>
    <w:rsid w:val="00A66EE4"/>
    <w:rsid w:val="00A70197"/>
    <w:rsid w:val="00A715EF"/>
    <w:rsid w:val="00A71BDB"/>
    <w:rsid w:val="00A720B7"/>
    <w:rsid w:val="00A73387"/>
    <w:rsid w:val="00A745D3"/>
    <w:rsid w:val="00A7462D"/>
    <w:rsid w:val="00A8029C"/>
    <w:rsid w:val="00A8033D"/>
    <w:rsid w:val="00A826B4"/>
    <w:rsid w:val="00A82E1A"/>
    <w:rsid w:val="00A8395A"/>
    <w:rsid w:val="00A83C7E"/>
    <w:rsid w:val="00A8418C"/>
    <w:rsid w:val="00A84DA1"/>
    <w:rsid w:val="00A85812"/>
    <w:rsid w:val="00A864D8"/>
    <w:rsid w:val="00A871C9"/>
    <w:rsid w:val="00A87FE2"/>
    <w:rsid w:val="00A92AC2"/>
    <w:rsid w:val="00A95355"/>
    <w:rsid w:val="00A960E9"/>
    <w:rsid w:val="00A97B41"/>
    <w:rsid w:val="00A97F0C"/>
    <w:rsid w:val="00A97F93"/>
    <w:rsid w:val="00AA0E4D"/>
    <w:rsid w:val="00AA25C5"/>
    <w:rsid w:val="00AB05C9"/>
    <w:rsid w:val="00AB0BC7"/>
    <w:rsid w:val="00AB20AB"/>
    <w:rsid w:val="00AB2AAE"/>
    <w:rsid w:val="00AB2C0F"/>
    <w:rsid w:val="00AB40A0"/>
    <w:rsid w:val="00AB5528"/>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2C85"/>
    <w:rsid w:val="00AE42F5"/>
    <w:rsid w:val="00AE4721"/>
    <w:rsid w:val="00AE6E75"/>
    <w:rsid w:val="00AE747B"/>
    <w:rsid w:val="00AE7DE5"/>
    <w:rsid w:val="00AF1653"/>
    <w:rsid w:val="00AF3BF4"/>
    <w:rsid w:val="00AF3F93"/>
    <w:rsid w:val="00AF50BF"/>
    <w:rsid w:val="00B02DE3"/>
    <w:rsid w:val="00B037AA"/>
    <w:rsid w:val="00B054BA"/>
    <w:rsid w:val="00B07908"/>
    <w:rsid w:val="00B1256E"/>
    <w:rsid w:val="00B13787"/>
    <w:rsid w:val="00B1445B"/>
    <w:rsid w:val="00B15801"/>
    <w:rsid w:val="00B1644E"/>
    <w:rsid w:val="00B17AA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418"/>
    <w:rsid w:val="00B437D7"/>
    <w:rsid w:val="00B4516E"/>
    <w:rsid w:val="00B45B27"/>
    <w:rsid w:val="00B46CB0"/>
    <w:rsid w:val="00B5139A"/>
    <w:rsid w:val="00B52315"/>
    <w:rsid w:val="00B52DAB"/>
    <w:rsid w:val="00B539BE"/>
    <w:rsid w:val="00B56011"/>
    <w:rsid w:val="00B56EF5"/>
    <w:rsid w:val="00B6070A"/>
    <w:rsid w:val="00B62043"/>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397"/>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152"/>
    <w:rsid w:val="00BC6C9D"/>
    <w:rsid w:val="00BC6F58"/>
    <w:rsid w:val="00BD07C7"/>
    <w:rsid w:val="00BD14CE"/>
    <w:rsid w:val="00BD2421"/>
    <w:rsid w:val="00BD3541"/>
    <w:rsid w:val="00BD4652"/>
    <w:rsid w:val="00BD4A8F"/>
    <w:rsid w:val="00BD62A2"/>
    <w:rsid w:val="00BD6A96"/>
    <w:rsid w:val="00BD6BF0"/>
    <w:rsid w:val="00BD74B1"/>
    <w:rsid w:val="00BE037A"/>
    <w:rsid w:val="00BE112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06DE4"/>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CF8"/>
    <w:rsid w:val="00C36FF2"/>
    <w:rsid w:val="00C373FF"/>
    <w:rsid w:val="00C412AD"/>
    <w:rsid w:val="00C419F7"/>
    <w:rsid w:val="00C4313B"/>
    <w:rsid w:val="00C45F01"/>
    <w:rsid w:val="00C4698C"/>
    <w:rsid w:val="00C5207F"/>
    <w:rsid w:val="00C52D21"/>
    <w:rsid w:val="00C5543B"/>
    <w:rsid w:val="00C573B1"/>
    <w:rsid w:val="00C600EE"/>
    <w:rsid w:val="00C64192"/>
    <w:rsid w:val="00C72D39"/>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1C7"/>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6172"/>
    <w:rsid w:val="00D47829"/>
    <w:rsid w:val="00D47E7C"/>
    <w:rsid w:val="00D50AD1"/>
    <w:rsid w:val="00D542A9"/>
    <w:rsid w:val="00D5501F"/>
    <w:rsid w:val="00D55807"/>
    <w:rsid w:val="00D604C4"/>
    <w:rsid w:val="00D63929"/>
    <w:rsid w:val="00D63C1C"/>
    <w:rsid w:val="00D6421D"/>
    <w:rsid w:val="00D645E0"/>
    <w:rsid w:val="00D65124"/>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9772E"/>
    <w:rsid w:val="00DA17B0"/>
    <w:rsid w:val="00DA2C00"/>
    <w:rsid w:val="00DA33EC"/>
    <w:rsid w:val="00DA3F09"/>
    <w:rsid w:val="00DA5E1F"/>
    <w:rsid w:val="00DA6D82"/>
    <w:rsid w:val="00DB169C"/>
    <w:rsid w:val="00DB180E"/>
    <w:rsid w:val="00DB21E9"/>
    <w:rsid w:val="00DB27AF"/>
    <w:rsid w:val="00DB292F"/>
    <w:rsid w:val="00DB3966"/>
    <w:rsid w:val="00DB3F0F"/>
    <w:rsid w:val="00DB5A3F"/>
    <w:rsid w:val="00DB78EC"/>
    <w:rsid w:val="00DC124A"/>
    <w:rsid w:val="00DC2AD7"/>
    <w:rsid w:val="00DC6EBF"/>
    <w:rsid w:val="00DD4D17"/>
    <w:rsid w:val="00DD5846"/>
    <w:rsid w:val="00DD620A"/>
    <w:rsid w:val="00DE11D6"/>
    <w:rsid w:val="00DE2212"/>
    <w:rsid w:val="00DE2457"/>
    <w:rsid w:val="00DE2C8D"/>
    <w:rsid w:val="00DE5E69"/>
    <w:rsid w:val="00DE610C"/>
    <w:rsid w:val="00DE7CEB"/>
    <w:rsid w:val="00DE7F13"/>
    <w:rsid w:val="00DF06C4"/>
    <w:rsid w:val="00DF2C09"/>
    <w:rsid w:val="00DF3A31"/>
    <w:rsid w:val="00DF3DDB"/>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4D31"/>
    <w:rsid w:val="00E150E0"/>
    <w:rsid w:val="00E2108D"/>
    <w:rsid w:val="00E21F9F"/>
    <w:rsid w:val="00E220EA"/>
    <w:rsid w:val="00E2262C"/>
    <w:rsid w:val="00E23054"/>
    <w:rsid w:val="00E237A8"/>
    <w:rsid w:val="00E24F7C"/>
    <w:rsid w:val="00E25852"/>
    <w:rsid w:val="00E25FDB"/>
    <w:rsid w:val="00E26DDA"/>
    <w:rsid w:val="00E30009"/>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3AFD"/>
    <w:rsid w:val="00E7411D"/>
    <w:rsid w:val="00E7483A"/>
    <w:rsid w:val="00E76439"/>
    <w:rsid w:val="00E80317"/>
    <w:rsid w:val="00E80877"/>
    <w:rsid w:val="00E829FE"/>
    <w:rsid w:val="00E82B62"/>
    <w:rsid w:val="00E841D8"/>
    <w:rsid w:val="00E850A8"/>
    <w:rsid w:val="00E858D9"/>
    <w:rsid w:val="00E85DC1"/>
    <w:rsid w:val="00E862F4"/>
    <w:rsid w:val="00E9032B"/>
    <w:rsid w:val="00E90B5E"/>
    <w:rsid w:val="00E92DE1"/>
    <w:rsid w:val="00E93717"/>
    <w:rsid w:val="00E95563"/>
    <w:rsid w:val="00E97E2B"/>
    <w:rsid w:val="00EA0D5B"/>
    <w:rsid w:val="00EA3FF6"/>
    <w:rsid w:val="00EA6DC0"/>
    <w:rsid w:val="00EB2481"/>
    <w:rsid w:val="00EB257B"/>
    <w:rsid w:val="00EB2D88"/>
    <w:rsid w:val="00EB404A"/>
    <w:rsid w:val="00EB5234"/>
    <w:rsid w:val="00EB610E"/>
    <w:rsid w:val="00EB722E"/>
    <w:rsid w:val="00EC0E72"/>
    <w:rsid w:val="00EC2028"/>
    <w:rsid w:val="00EC2317"/>
    <w:rsid w:val="00EC2990"/>
    <w:rsid w:val="00EC2A4D"/>
    <w:rsid w:val="00EC43F0"/>
    <w:rsid w:val="00EC4BBD"/>
    <w:rsid w:val="00EC4FBB"/>
    <w:rsid w:val="00EC61E5"/>
    <w:rsid w:val="00ED11BA"/>
    <w:rsid w:val="00ED1764"/>
    <w:rsid w:val="00ED200B"/>
    <w:rsid w:val="00ED2520"/>
    <w:rsid w:val="00ED2E12"/>
    <w:rsid w:val="00ED4F03"/>
    <w:rsid w:val="00ED52B2"/>
    <w:rsid w:val="00EE173D"/>
    <w:rsid w:val="00EE24D6"/>
    <w:rsid w:val="00EE59C6"/>
    <w:rsid w:val="00EF1864"/>
    <w:rsid w:val="00EF26B4"/>
    <w:rsid w:val="00EF33BF"/>
    <w:rsid w:val="00EF6E6D"/>
    <w:rsid w:val="00EF775A"/>
    <w:rsid w:val="00F00020"/>
    <w:rsid w:val="00F02E36"/>
    <w:rsid w:val="00F04707"/>
    <w:rsid w:val="00F04ACD"/>
    <w:rsid w:val="00F0571B"/>
    <w:rsid w:val="00F107A8"/>
    <w:rsid w:val="00F10F01"/>
    <w:rsid w:val="00F110F6"/>
    <w:rsid w:val="00F122E7"/>
    <w:rsid w:val="00F152B2"/>
    <w:rsid w:val="00F17D2D"/>
    <w:rsid w:val="00F20894"/>
    <w:rsid w:val="00F22AFE"/>
    <w:rsid w:val="00F237A4"/>
    <w:rsid w:val="00F24087"/>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3B3F"/>
    <w:rsid w:val="00F54B12"/>
    <w:rsid w:val="00F5608F"/>
    <w:rsid w:val="00F6027C"/>
    <w:rsid w:val="00F60DAD"/>
    <w:rsid w:val="00F60DE0"/>
    <w:rsid w:val="00F6194D"/>
    <w:rsid w:val="00F61F8E"/>
    <w:rsid w:val="00F6251B"/>
    <w:rsid w:val="00F626C6"/>
    <w:rsid w:val="00F63405"/>
    <w:rsid w:val="00F64156"/>
    <w:rsid w:val="00F70C8A"/>
    <w:rsid w:val="00F71087"/>
    <w:rsid w:val="00F73A04"/>
    <w:rsid w:val="00F74DE7"/>
    <w:rsid w:val="00F76A83"/>
    <w:rsid w:val="00F81D96"/>
    <w:rsid w:val="00F826E7"/>
    <w:rsid w:val="00F82C6C"/>
    <w:rsid w:val="00F83978"/>
    <w:rsid w:val="00F83ED3"/>
    <w:rsid w:val="00F857B4"/>
    <w:rsid w:val="00F86C88"/>
    <w:rsid w:val="00F86D13"/>
    <w:rsid w:val="00F87535"/>
    <w:rsid w:val="00F91915"/>
    <w:rsid w:val="00F921C0"/>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1D46"/>
    <w:rsid w:val="00FD2F1A"/>
    <w:rsid w:val="00FD4EC8"/>
    <w:rsid w:val="00FD5E81"/>
    <w:rsid w:val="00FD7F01"/>
    <w:rsid w:val="00FE0775"/>
    <w:rsid w:val="00FE0F88"/>
    <w:rsid w:val="00FE3782"/>
    <w:rsid w:val="00FE3AC5"/>
    <w:rsid w:val="00FE44CF"/>
    <w:rsid w:val="00FE4721"/>
    <w:rsid w:val="00FE4D2A"/>
    <w:rsid w:val="00FE4FD0"/>
    <w:rsid w:val="00FE5839"/>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FD1D46"/>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FD1D46"/>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c-csc.ca/case-dossier/info/sum-som-eng.aspx?cas=36520" TargetMode="External"/><Relationship Id="rId18" Type="http://schemas.openxmlformats.org/officeDocument/2006/relationships/hyperlink" Target="https://www.canlii.org/en/on/onca/doc/2015/2015onca551/2015onca551.html?autocompleteStr=Qumsyeh&amp;autocompletePos=2" TargetMode="External"/><Relationship Id="rId26" Type="http://schemas.openxmlformats.org/officeDocument/2006/relationships/hyperlink" Target="http://canlii.ca/t/gjfw6" TargetMode="External"/><Relationship Id="rId39" Type="http://schemas.openxmlformats.org/officeDocument/2006/relationships/hyperlink" Target="http://www.canlii.org/fr/qc/qccs/doc/2012/2012qccs6698/2012qccs6698.html?resultIndex=1" TargetMode="External"/><Relationship Id="rId3" Type="http://schemas.openxmlformats.org/officeDocument/2006/relationships/styles" Target="styles.xml"/><Relationship Id="rId21" Type="http://schemas.openxmlformats.org/officeDocument/2006/relationships/hyperlink" Target="http://canlii.ca/t/g9145" TargetMode="External"/><Relationship Id="rId34" Type="http://schemas.openxmlformats.org/officeDocument/2006/relationships/hyperlink" Target="http://www.canlii.org/fr/qc/qccq/doc/2010/2010qccq3619/2010qccq3619.html?autocompleteStr=540-80-000744-042&amp;autocompletePos=1" TargetMode="External"/><Relationship Id="rId42" Type="http://schemas.openxmlformats.org/officeDocument/2006/relationships/hyperlink" Target="http://canlii.ca/t/ggc7v" TargetMode="External"/><Relationship Id="rId47" Type="http://schemas.openxmlformats.org/officeDocument/2006/relationships/hyperlink" Target="http://www.canlii.org/fr/qc/qcca/doc/2015/2015qcca"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eng.aspx?cas=36397" TargetMode="External"/><Relationship Id="rId17" Type="http://schemas.openxmlformats.org/officeDocument/2006/relationships/hyperlink" Target="https://www.canlii.org/en/on/onca/doc/2015/2015onca551/2015onca551.html?autocompleteStr=Qumsyeh&amp;autocompletePos=2" TargetMode="External"/><Relationship Id="rId25" Type="http://schemas.openxmlformats.org/officeDocument/2006/relationships/hyperlink" Target="http://canlii.ca/t/g9145" TargetMode="External"/><Relationship Id="rId33" Type="http://schemas.openxmlformats.org/officeDocument/2006/relationships/hyperlink" Target="http://www.canlii.org/fr/qc/qcca/doc/2014/2014qcca1176/2014qcca1176.html" TargetMode="External"/><Relationship Id="rId38" Type="http://schemas.openxmlformats.org/officeDocument/2006/relationships/hyperlink" Target="http://www.canlii.org/fr/qc/qcca/doc/2015/2015qcca397/2015qcca397.html?resultIndex=1" TargetMode="External"/><Relationship Id="rId46" Type="http://schemas.openxmlformats.org/officeDocument/2006/relationships/hyperlink" Target="file:///C:\Users\Roger%20Caron\Documents\Documents%20Word\Traduction%20juridique%20(clients)\Cour%20supr&#234;me%20du%20Canada\Mandat%20151029-3\%3chttp:\canlii.ca\t\gh97k" TargetMode="External"/><Relationship Id="rId2" Type="http://schemas.openxmlformats.org/officeDocument/2006/relationships/numbering" Target="numbering.xml"/><Relationship Id="rId16" Type="http://schemas.openxmlformats.org/officeDocument/2006/relationships/hyperlink" Target="http://www.scc-csc.ca/case-dossier/info/sum-som-eng.aspx?cas=36526" TargetMode="External"/><Relationship Id="rId20" Type="http://schemas.openxmlformats.org/officeDocument/2006/relationships/hyperlink" Target="http://canlii.ca/t/g8r24" TargetMode="External"/><Relationship Id="rId29" Type="http://schemas.openxmlformats.org/officeDocument/2006/relationships/hyperlink" Target="http://www.canlii.org/en/ab/abqb/doc/2014/2014abqb218/2014abqb218.html?searchUrlHash=AAAAAQANMjAxNCBBQlFCIDIxOAAAAAAB&amp;resultIndex=1" TargetMode="External"/><Relationship Id="rId41" Type="http://schemas.openxmlformats.org/officeDocument/2006/relationships/hyperlink" Target="http://canlii.ca/t/g7l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6044" TargetMode="External"/><Relationship Id="rId24" Type="http://schemas.openxmlformats.org/officeDocument/2006/relationships/hyperlink" Target="http://canlii.ca/t/g8r24" TargetMode="External"/><Relationship Id="rId32" Type="http://schemas.openxmlformats.org/officeDocument/2006/relationships/hyperlink" Target="http://www.canlii.org/fr/qc/qccs/doc/2013/2013qccs2031/2013qccs2031.html" TargetMode="External"/><Relationship Id="rId37" Type="http://schemas.openxmlformats.org/officeDocument/2006/relationships/hyperlink" Target="http://www.canlii.org/fr/qc/qccs/doc/2012/2012qccs6698/2012qccs6698.html?resultIndex=1" TargetMode="External"/><Relationship Id="rId40" Type="http://schemas.openxmlformats.org/officeDocument/2006/relationships/hyperlink" Target="http://www.canlii.org/fr/qc/qcca/doc/2015/2015qcca397/2015qcca397.html?resultIndex=1" TargetMode="External"/><Relationship Id="rId45" Type="http://schemas.openxmlformats.org/officeDocument/2006/relationships/hyperlink" Target="http://canlii.ca/t/ggc7v" TargetMode="External"/><Relationship Id="rId5" Type="http://schemas.openxmlformats.org/officeDocument/2006/relationships/webSettings" Target="webSettings.xml"/><Relationship Id="rId15" Type="http://schemas.openxmlformats.org/officeDocument/2006/relationships/hyperlink" Target="http://www.scc-csc.ca/case-dossier/info/sum-som-eng.aspx?cas=36626" TargetMode="External"/><Relationship Id="rId23" Type="http://schemas.openxmlformats.org/officeDocument/2006/relationships/hyperlink" Target="http://canlii.ca/t/g7kkz" TargetMode="External"/><Relationship Id="rId28" Type="http://schemas.openxmlformats.org/officeDocument/2006/relationships/hyperlink" Target="http://www.canlii.org/en/ab/abca/doc/2015/2015abca150/2015abca150.html?autocompleteStr=2015%20ABCA%20150&amp;autocompletePos=1" TargetMode="External"/><Relationship Id="rId36" Type="http://schemas.openxmlformats.org/officeDocument/2006/relationships/hyperlink" Target="http://www.canlii.org/fr/qc/qcca/doc/2014/2014qcca1176/2014qcca1176.html" TargetMode="External"/><Relationship Id="rId49" Type="http://schemas.openxmlformats.org/officeDocument/2006/relationships/hyperlink" Target="mailto:comments-commentaires@scc-csc.ca" TargetMode="External"/><Relationship Id="rId10" Type="http://schemas.openxmlformats.org/officeDocument/2006/relationships/hyperlink" Target="http://www.scc-csc.ca/case-dossier/info/sum-som-eng.aspx?cas=36501" TargetMode="External"/><Relationship Id="rId19" Type="http://schemas.openxmlformats.org/officeDocument/2006/relationships/hyperlink" Target="http://canlii.ca/t/g7kkz" TargetMode="External"/><Relationship Id="rId31" Type="http://schemas.openxmlformats.org/officeDocument/2006/relationships/hyperlink" Target="http://www.canlii.org/fr/qc/qccq/doc/2010/2010qccq3619/2010qccq3619.html?autocompleteStr=540-80-000744-042&amp;autocompletePos=1" TargetMode="External"/><Relationship Id="rId44" Type="http://schemas.openxmlformats.org/officeDocument/2006/relationships/hyperlink" Target="http://canlii.ca/t/g7l9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c-csc.ca/case-dossier/info/sum-som-eng.aspx?cas=36544" TargetMode="External"/><Relationship Id="rId14" Type="http://schemas.openxmlformats.org/officeDocument/2006/relationships/hyperlink" Target="http://www.scc-csc.ca/case-dossier/info/sum-som-eng.aspx?cas=36548" TargetMode="External"/><Relationship Id="rId22" Type="http://schemas.openxmlformats.org/officeDocument/2006/relationships/hyperlink" Target="http://canlii.ca/t/gjfw6" TargetMode="External"/><Relationship Id="rId27" Type="http://schemas.openxmlformats.org/officeDocument/2006/relationships/hyperlink" Target="http://www.canlii.org/en/ab/abqb/doc/2014/2014abqb218/2014abqb218.html?searchUrlHash=AAAAAQANMjAxNCBBQlFCIDIxOAAAAAAB&amp;resultIndex=1" TargetMode="External"/><Relationship Id="rId30" Type="http://schemas.openxmlformats.org/officeDocument/2006/relationships/hyperlink" Target="http://www.canlii.org/en/ab/abca/doc/2015/2015abca150/2015abca150.html?autocompleteStr=2015%20ABCA%20150&amp;autocompletePos=1" TargetMode="External"/><Relationship Id="rId35" Type="http://schemas.openxmlformats.org/officeDocument/2006/relationships/hyperlink" Target="http://www.canlii.org/fr/qc/qccs/doc/2013/2013qccs2031/2013qccs2031.html" TargetMode="External"/><Relationship Id="rId43" Type="http://schemas.openxmlformats.org/officeDocument/2006/relationships/hyperlink" Target="%3chttp:/canlii.ca/t/gh97k" TargetMode="External"/><Relationship Id="rId48" Type="http://schemas.openxmlformats.org/officeDocument/2006/relationships/hyperlink" Target="http://www.canlii.org/fr/qc/qcca/doc/2015/2015qcca" TargetMode="External"/><Relationship Id="rId8" Type="http://schemas.openxmlformats.org/officeDocument/2006/relationships/hyperlink" Target="http://www.scc-csc.ca/case-dossier/info/sum-som-eng.aspx?cas=3659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32BC8-A005-47F4-A8DB-AF587512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7298</Words>
  <Characters>41605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48806</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2015-11-30T20:26:00Z</dcterms:created>
  <dcterms:modified xsi:type="dcterms:W3CDTF">2015-11-30T20:48:00Z</dcterms:modified>
</cp:coreProperties>
</file>