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Supreme Court of Canada / Cour supr</w:t>
      </w:r>
      <w:r w:rsidRPr="00D3344A">
        <w:rPr>
          <w:b/>
          <w:sz w:val="32"/>
        </w:rPr>
        <w:t>ê</w:t>
      </w:r>
      <w:r w:rsidRPr="00E76439">
        <w:rPr>
          <w:b/>
          <w:sz w:val="32"/>
        </w:rPr>
        <w:t>me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(le fran</w:t>
      </w:r>
      <w:r w:rsidRPr="006F2579">
        <w:rPr>
          <w:i/>
        </w:rPr>
        <w:t>çais suit)</w:t>
      </w:r>
    </w:p>
    <w:p w:rsidR="006F2579" w:rsidRDefault="006F2579" w:rsidP="006F2579">
      <w:pPr>
        <w:widowControl w:val="0"/>
      </w:pPr>
    </w:p>
    <w:p w:rsidR="006F2579" w:rsidRDefault="00D01D61"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B81143" w:rsidP="006F2579">
      <w:pPr>
        <w:widowControl w:val="0"/>
        <w:rPr>
          <w:b/>
        </w:rPr>
      </w:pPr>
      <w:r>
        <w:rPr>
          <w:b/>
        </w:rPr>
        <w:t>December 10</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B81143">
        <w:rPr>
          <w:b/>
          <w:lang w:val="fr-CA"/>
        </w:rPr>
        <w:t>10 décembre</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w:t>
      </w:r>
      <w:r w:rsidR="00521EC3">
        <w:rPr>
          <w:lang w:val="fr-CA"/>
        </w:rPr>
        <w:t>’</w:t>
      </w:r>
      <w:r>
        <w:rPr>
          <w:lang w:val="fr-CA"/>
        </w:rPr>
        <w:t>appel et</w:t>
      </w:r>
      <w:r w:rsidR="00521EC3">
        <w:rPr>
          <w:lang w:val="fr-CA"/>
        </w:rPr>
        <w:t xml:space="preserve"> les</w:t>
      </w:r>
      <w:r w:rsidR="00CC044F">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CC43A4"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623896" w:rsidP="002767DF">
      <w:pPr>
        <w:tabs>
          <w:tab w:val="left" w:pos="720"/>
          <w:tab w:val="left" w:pos="1296"/>
          <w:tab w:val="left" w:pos="2160"/>
          <w:tab w:val="left" w:pos="2880"/>
          <w:tab w:val="left" w:pos="4320"/>
          <w:tab w:val="left" w:pos="10224"/>
          <w:tab w:val="left" w:pos="11376"/>
        </w:tabs>
        <w:jc w:val="both"/>
        <w:rPr>
          <w:lang w:val="fr-CA"/>
        </w:rPr>
      </w:pPr>
      <w:r>
        <w:rPr>
          <w:lang w:val="fr-CA"/>
        </w:rPr>
        <w:t>Reasons for</w:t>
      </w:r>
      <w:r w:rsidR="002767DF" w:rsidRPr="009D2AD9">
        <w:rPr>
          <w:lang w:val="fr-CA"/>
        </w:rPr>
        <w:t xml:space="preserve"> judgment will be available shortly at: / </w:t>
      </w:r>
      <w:r w:rsidRPr="00623896">
        <w:rPr>
          <w:lang w:val="fr-CA"/>
        </w:rPr>
        <w:t>Motifs de jugement</w:t>
      </w:r>
      <w:r>
        <w:rPr>
          <w:lang w:val="fr-CA"/>
        </w:rPr>
        <w:t xml:space="preserve"> </w:t>
      </w:r>
      <w:r w:rsidR="003413DF">
        <w:rPr>
          <w:lang w:val="fr-CA"/>
        </w:rPr>
        <w:t>disponible</w:t>
      </w:r>
      <w:r>
        <w:rPr>
          <w:lang w:val="fr-CA"/>
        </w:rPr>
        <w:t>s</w:t>
      </w:r>
      <w:r w:rsidR="002767DF" w:rsidRPr="009D2AD9">
        <w:rPr>
          <w:lang w:val="fr-CA"/>
        </w:rPr>
        <w:t xml:space="preserve"> sous peu à: </w:t>
      </w:r>
    </w:p>
    <w:p w:rsidR="00B1256C" w:rsidRDefault="00DA045F"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D438D5">
          <w:rPr>
            <w:rStyle w:val="Hyperlink"/>
            <w:lang w:val="fr-CA"/>
          </w:rPr>
          <w:t>http://scc-csc.lexum.com/scc-csc/en/nav.do</w:t>
        </w:r>
      </w:hyperlink>
    </w:p>
    <w:p w:rsidR="00B1256C" w:rsidRDefault="00DA045F"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164911" w:rsidRDefault="00D01D61" w:rsidP="00EF7C06">
      <w:pPr>
        <w:ind w:left="1440" w:hanging="1440"/>
        <w:jc w:val="both"/>
        <w:rPr>
          <w:rFonts w:eastAsia="Calibri"/>
          <w:sz w:val="20"/>
          <w:szCs w:val="22"/>
        </w:rPr>
      </w:pPr>
      <w:r w:rsidRPr="00EF7C06">
        <w:rPr>
          <w:rFonts w:eastAsia="Calibri"/>
          <w:b/>
          <w:sz w:val="20"/>
          <w:szCs w:val="22"/>
          <w:lang w:val="en-CA"/>
        </w:rPr>
        <w:fldChar w:fldCharType="begin"/>
      </w:r>
      <w:r w:rsidR="00EF7C06" w:rsidRPr="00E21F53">
        <w:rPr>
          <w:rFonts w:eastAsia="Calibri"/>
          <w:b/>
          <w:sz w:val="20"/>
          <w:szCs w:val="22"/>
        </w:rPr>
        <w:instrText xml:space="preserve"> SEQ CHAPTER \h \r 1</w:instrText>
      </w:r>
      <w:r w:rsidRPr="00EF7C06">
        <w:rPr>
          <w:rFonts w:eastAsia="Calibri"/>
          <w:b/>
          <w:sz w:val="20"/>
          <w:szCs w:val="22"/>
          <w:lang w:val="en-CA"/>
        </w:rPr>
        <w:fldChar w:fldCharType="end"/>
      </w:r>
      <w:r w:rsidR="00EF7C06" w:rsidRPr="00E21F53">
        <w:rPr>
          <w:rFonts w:eastAsia="Calibri"/>
          <w:b/>
          <w:sz w:val="20"/>
          <w:szCs w:val="22"/>
        </w:rPr>
        <w:t>3</w:t>
      </w:r>
      <w:r w:rsidR="007C6C79" w:rsidRPr="00E21F53">
        <w:rPr>
          <w:rFonts w:eastAsia="Calibri"/>
          <w:b/>
          <w:sz w:val="20"/>
          <w:szCs w:val="22"/>
        </w:rPr>
        <w:t>5</w:t>
      </w:r>
      <w:r w:rsidR="004B0C68">
        <w:rPr>
          <w:rFonts w:eastAsia="Calibri"/>
          <w:b/>
          <w:sz w:val="20"/>
          <w:szCs w:val="22"/>
        </w:rPr>
        <w:t>990</w:t>
      </w:r>
      <w:r w:rsidR="00EF7C06" w:rsidRPr="00E21F53">
        <w:rPr>
          <w:rFonts w:eastAsia="Calibri"/>
          <w:sz w:val="20"/>
          <w:szCs w:val="22"/>
        </w:rPr>
        <w:tab/>
      </w:r>
      <w:r w:rsidR="00164911" w:rsidRPr="00164911">
        <w:rPr>
          <w:rFonts w:eastAsia="Calibri"/>
          <w:b/>
          <w:sz w:val="20"/>
          <w:szCs w:val="22"/>
          <w:u w:val="single"/>
        </w:rPr>
        <w:t>Jeyakannan Kanthasamy v. Minister of Citizenship and Immigration - and - Canadian Council for Refugees, Justice for Children and Youth, Barbra Schlifer Commemorative Clinic, Canadian Centre for Victims of Torture, Canadian Association of Refugee Lawyers and Parkdale Community Legal Services</w:t>
      </w:r>
      <w:r w:rsidR="00AD4DCC" w:rsidRPr="00AD4DCC">
        <w:rPr>
          <w:rFonts w:eastAsia="Calibri"/>
          <w:b/>
          <w:sz w:val="20"/>
          <w:szCs w:val="22"/>
        </w:rPr>
        <w:t xml:space="preserve"> </w:t>
      </w:r>
      <w:r w:rsidR="00EF7C06" w:rsidRPr="00164911">
        <w:rPr>
          <w:rFonts w:eastAsia="Calibri"/>
          <w:iCs/>
          <w:sz w:val="20"/>
          <w:szCs w:val="22"/>
        </w:rPr>
        <w:t>(</w:t>
      </w:r>
      <w:r w:rsidR="00521EC3" w:rsidRPr="00164911">
        <w:rPr>
          <w:rFonts w:eastAsia="Calibri"/>
          <w:iCs/>
          <w:sz w:val="20"/>
          <w:szCs w:val="22"/>
        </w:rPr>
        <w:t>F.</w:t>
      </w:r>
      <w:r w:rsidR="000A5484" w:rsidRPr="00164911">
        <w:rPr>
          <w:rFonts w:eastAsia="Calibri"/>
          <w:iCs/>
          <w:sz w:val="20"/>
          <w:szCs w:val="22"/>
        </w:rPr>
        <w:t>C.</w:t>
      </w:r>
      <w:r w:rsidR="00EF7C06" w:rsidRPr="00164911">
        <w:rPr>
          <w:rFonts w:eastAsia="Calibri"/>
          <w:iCs/>
          <w:sz w:val="20"/>
          <w:szCs w:val="22"/>
        </w:rPr>
        <w:t>)</w:t>
      </w:r>
    </w:p>
    <w:p w:rsidR="00EF7C06" w:rsidRPr="00164911"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164911">
        <w:rPr>
          <w:rFonts w:eastAsia="Calibri"/>
          <w:b/>
          <w:sz w:val="20"/>
          <w:szCs w:val="22"/>
        </w:rPr>
        <w:t xml:space="preserve">2015 SCC </w:t>
      </w:r>
      <w:r w:rsidR="004B0C68" w:rsidRPr="00164911">
        <w:rPr>
          <w:rFonts w:eastAsia="Calibri"/>
          <w:b/>
          <w:sz w:val="20"/>
          <w:szCs w:val="22"/>
        </w:rPr>
        <w:t>61</w:t>
      </w:r>
      <w:r w:rsidR="00EF7C06" w:rsidRPr="00164911">
        <w:rPr>
          <w:rFonts w:eastAsia="Calibri"/>
          <w:b/>
          <w:sz w:val="20"/>
          <w:szCs w:val="22"/>
        </w:rPr>
        <w:t xml:space="preserve"> / 2015 CSC </w:t>
      </w:r>
      <w:r w:rsidR="004B0C68" w:rsidRPr="00164911">
        <w:rPr>
          <w:rFonts w:eastAsia="Calibri"/>
          <w:b/>
          <w:sz w:val="20"/>
          <w:szCs w:val="22"/>
        </w:rPr>
        <w:t>61</w:t>
      </w:r>
    </w:p>
    <w:p w:rsidR="00EF7C06" w:rsidRPr="00755A02"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olor w:val="A6A6A6" w:themeColor="background1" w:themeShade="A6"/>
          <w:sz w:val="20"/>
          <w:szCs w:val="22"/>
        </w:rPr>
      </w:pPr>
    </w:p>
    <w:p w:rsidR="00EF7C06" w:rsidRPr="00164911" w:rsidRDefault="00EF7C06" w:rsidP="00EF7C06">
      <w:pPr>
        <w:ind w:left="1440" w:hanging="1440"/>
        <w:rPr>
          <w:rFonts w:eastAsia="Calibri"/>
          <w:sz w:val="20"/>
          <w:szCs w:val="22"/>
          <w:u w:val="single"/>
        </w:rPr>
      </w:pPr>
      <w:r w:rsidRPr="00164911">
        <w:rPr>
          <w:rFonts w:eastAsia="Calibri"/>
          <w:sz w:val="20"/>
          <w:szCs w:val="22"/>
        </w:rPr>
        <w:t>Coram:</w:t>
      </w:r>
      <w:r w:rsidRPr="00164911">
        <w:rPr>
          <w:rFonts w:eastAsia="Calibri"/>
          <w:sz w:val="20"/>
          <w:szCs w:val="22"/>
        </w:rPr>
        <w:tab/>
      </w:r>
      <w:r w:rsidR="00164911" w:rsidRPr="00164911">
        <w:rPr>
          <w:rFonts w:eastAsia="Calibri"/>
          <w:sz w:val="20"/>
          <w:szCs w:val="22"/>
          <w:u w:val="single"/>
          <w:lang w:val="en-CA"/>
        </w:rPr>
        <w:t>McLachlin C.J. and Abella, Cromwell, Moldaver, Karakatsanis, Wagner and Gascon JJ.</w:t>
      </w:r>
      <w:r w:rsidR="00164911" w:rsidRPr="00164911">
        <w:rPr>
          <w:rFonts w:eastAsia="Calibri"/>
          <w:sz w:val="20"/>
          <w:szCs w:val="22"/>
          <w:u w:val="single"/>
        </w:rPr>
        <w:t xml:space="preserve"> </w:t>
      </w:r>
    </w:p>
    <w:p w:rsidR="005D29DE" w:rsidRPr="00755A02" w:rsidRDefault="005D29DE" w:rsidP="00D714D3">
      <w:pPr>
        <w:jc w:val="both"/>
        <w:rPr>
          <w:color w:val="A6A6A6" w:themeColor="background1" w:themeShade="A6"/>
          <w:sz w:val="20"/>
        </w:rPr>
      </w:pPr>
    </w:p>
    <w:p w:rsidR="00D714D3" w:rsidRDefault="00164911" w:rsidP="003E7268">
      <w:pPr>
        <w:jc w:val="both"/>
        <w:rPr>
          <w:rFonts w:eastAsiaTheme="minorHAnsi"/>
          <w:sz w:val="20"/>
          <w:lang w:val="en-CA"/>
        </w:rPr>
      </w:pPr>
      <w:r w:rsidRPr="00164911">
        <w:rPr>
          <w:rFonts w:eastAsiaTheme="minorHAnsi"/>
          <w:sz w:val="20"/>
          <w:lang w:val="en-CA"/>
        </w:rPr>
        <w:t xml:space="preserve">The appeal from the judgment </w:t>
      </w:r>
      <w:bookmarkStart w:id="0" w:name="BM_1_"/>
      <w:bookmarkEnd w:id="0"/>
      <w:r w:rsidRPr="00164911">
        <w:rPr>
          <w:rFonts w:eastAsiaTheme="minorHAnsi"/>
          <w:sz w:val="20"/>
          <w:lang w:val="en-CA"/>
        </w:rPr>
        <w:t>of the Federal Court of Appeal, Number A-272-13, 2014 FCA 113, dated May 2, 2014, heard on April 16, 2015, is granted with costs. The Senior Immigration Officer’s decision is set aside and the matter is remitted for reconsideration. Moldaver and Wagner JJ. are dissenting.</w:t>
      </w:r>
    </w:p>
    <w:p w:rsidR="003E7268" w:rsidRPr="003E7268" w:rsidRDefault="003E7268" w:rsidP="003E7268">
      <w:pPr>
        <w:jc w:val="both"/>
        <w:rPr>
          <w:rFonts w:eastAsiaTheme="minorHAnsi"/>
          <w:sz w:val="20"/>
          <w:lang w:val="en-CA"/>
        </w:rPr>
      </w:pPr>
    </w:p>
    <w:p w:rsidR="003E7268" w:rsidRDefault="003E7268" w:rsidP="003E7268">
      <w:pPr>
        <w:jc w:val="both"/>
        <w:rPr>
          <w:sz w:val="20"/>
          <w:lang w:val="fr-CA"/>
        </w:rPr>
      </w:pPr>
      <w:r w:rsidRPr="003E7268">
        <w:rPr>
          <w:sz w:val="20"/>
          <w:lang w:val="fr-CA"/>
        </w:rPr>
        <w:t xml:space="preserve">L’appel interjeté contre l’arrêt de la </w:t>
      </w:r>
      <w:r w:rsidRPr="003E7268">
        <w:rPr>
          <w:sz w:val="20"/>
          <w:lang w:val="fr-FR"/>
        </w:rPr>
        <w:t>Cour d’appel fédérale</w:t>
      </w:r>
      <w:r w:rsidRPr="003E7268">
        <w:rPr>
          <w:sz w:val="20"/>
          <w:lang w:val="fr-CA"/>
        </w:rPr>
        <w:t xml:space="preserve">, numéro </w:t>
      </w:r>
      <w:r w:rsidRPr="003E7268">
        <w:rPr>
          <w:sz w:val="20"/>
          <w:lang w:val="fr-FR"/>
        </w:rPr>
        <w:t>A-272-13, 2014 CAF 113</w:t>
      </w:r>
      <w:r w:rsidRPr="003E7268">
        <w:rPr>
          <w:sz w:val="20"/>
          <w:lang w:val="fr-CA"/>
        </w:rPr>
        <w:t xml:space="preserve">, en date du </w:t>
      </w:r>
      <w:r w:rsidRPr="003E7268">
        <w:rPr>
          <w:sz w:val="20"/>
          <w:lang w:val="fr-FR"/>
        </w:rPr>
        <w:t>2 mai 2014</w:t>
      </w:r>
      <w:r w:rsidRPr="003E7268">
        <w:rPr>
          <w:sz w:val="20"/>
          <w:lang w:val="fr-CA"/>
        </w:rPr>
        <w:t xml:space="preserve">, entendu le </w:t>
      </w:r>
      <w:r w:rsidRPr="003E7268">
        <w:rPr>
          <w:sz w:val="20"/>
          <w:lang w:val="fr-FR"/>
        </w:rPr>
        <w:t>16 avril 2015,</w:t>
      </w:r>
      <w:r w:rsidRPr="003E7268">
        <w:rPr>
          <w:sz w:val="20"/>
          <w:lang w:val="fr-CA"/>
        </w:rPr>
        <w:t xml:space="preserve"> est accueilli avec dépens.  La décision de l’agente principale d’immigration est annulée et l’affaire est renvoyée pour réexamen.  Les juges Moldaver et Wagner sont dissidents.</w:t>
      </w:r>
    </w:p>
    <w:p w:rsidR="003E7268" w:rsidRPr="003E7268" w:rsidRDefault="003E7268" w:rsidP="003E7268">
      <w:pPr>
        <w:jc w:val="both"/>
        <w:rPr>
          <w:rFonts w:eastAsiaTheme="minorHAnsi"/>
          <w:sz w:val="20"/>
          <w:lang w:val="en-CA"/>
        </w:rPr>
      </w:pPr>
    </w:p>
    <w:p w:rsidR="00E21F53" w:rsidRPr="00164911" w:rsidRDefault="005D29DE" w:rsidP="00D714D3">
      <w:pPr>
        <w:widowControl w:val="0"/>
        <w:rPr>
          <w:sz w:val="20"/>
        </w:rPr>
      </w:pPr>
      <w:r>
        <w:rPr>
          <w:noProof/>
          <w:sz w:val="20"/>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164911" w:rsidRDefault="00C6146D" w:rsidP="00FC4ECC">
      <w:pPr>
        <w:ind w:left="1440" w:hanging="1440"/>
        <w:rPr>
          <w:sz w:val="20"/>
        </w:rPr>
      </w:pPr>
    </w:p>
    <w:p w:rsidR="009D2AD9" w:rsidRPr="003E7268" w:rsidRDefault="00D01D61" w:rsidP="009D2AD9">
      <w:r w:rsidRPr="00D41E15">
        <w:rPr>
          <w:szCs w:val="24"/>
        </w:rPr>
        <w:fldChar w:fldCharType="begin"/>
      </w:r>
      <w:r w:rsidR="009D2AD9" w:rsidRPr="003E7268">
        <w:rPr>
          <w:szCs w:val="24"/>
        </w:rPr>
        <w:instrText xml:space="preserve"> SEQ CHAPTER \h \r 1</w:instrText>
      </w:r>
      <w:r w:rsidRPr="00D41E15">
        <w:rPr>
          <w:szCs w:val="24"/>
        </w:rPr>
        <w:fldChar w:fldCharType="end"/>
      </w:r>
      <w:r w:rsidR="009D2AD9" w:rsidRPr="003E7268">
        <w:rPr>
          <w:b/>
          <w:bCs/>
          <w:szCs w:val="24"/>
        </w:rPr>
        <w:t>APPLICATION</w:t>
      </w:r>
      <w:r w:rsidR="0044099A" w:rsidRPr="003E7268">
        <w:rPr>
          <w:b/>
          <w:bCs/>
          <w:szCs w:val="24"/>
        </w:rPr>
        <w:t>S</w:t>
      </w:r>
      <w:r w:rsidR="009D2AD9" w:rsidRPr="003E7268">
        <w:rPr>
          <w:b/>
          <w:bCs/>
          <w:szCs w:val="24"/>
        </w:rPr>
        <w:t xml:space="preserve"> FOR LEAVE / DEMANDE</w:t>
      </w:r>
      <w:r w:rsidR="0044099A" w:rsidRPr="003E7268">
        <w:rPr>
          <w:b/>
          <w:bCs/>
          <w:szCs w:val="24"/>
        </w:rPr>
        <w:t>S</w:t>
      </w:r>
      <w:r w:rsidR="009D2AD9" w:rsidRPr="003E7268">
        <w:rPr>
          <w:b/>
          <w:bCs/>
          <w:szCs w:val="24"/>
        </w:rPr>
        <w:t xml:space="preserve"> D’AUTORISATION :</w:t>
      </w:r>
    </w:p>
    <w:p w:rsidR="009D2AD9" w:rsidRPr="003E7268" w:rsidRDefault="009D2AD9" w:rsidP="000627A2">
      <w:pPr>
        <w:widowControl w:val="0"/>
        <w:jc w:val="both"/>
        <w:rPr>
          <w:sz w:val="20"/>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9" w:history="1">
        <w:r w:rsidR="00B81143" w:rsidRPr="00024962">
          <w:rPr>
            <w:rStyle w:val="Hyperlink"/>
            <w:szCs w:val="24"/>
          </w:rPr>
          <w:t>http://scc-csc.lexum.com/scc-</w:t>
        </w:r>
        <w:r w:rsidR="00B81143" w:rsidRPr="00024962">
          <w:rPr>
            <w:rStyle w:val="Hyperlink"/>
            <w:szCs w:val="24"/>
          </w:rPr>
          <w:lastRenderedPageBreak/>
          <w:t>csc/news/en/item/5111/index.do</w:t>
        </w:r>
      </w:hyperlink>
      <w:r w:rsidR="00463D03">
        <w:rPr>
          <w:szCs w:val="24"/>
        </w:rPr>
        <w:t>.</w:t>
      </w:r>
    </w:p>
    <w:p w:rsid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10" w:history="1">
        <w:r w:rsidR="00B81143" w:rsidRPr="00024962">
          <w:rPr>
            <w:rStyle w:val="Hyperlink"/>
            <w:szCs w:val="24"/>
            <w:lang w:val="fr-CA"/>
          </w:rPr>
          <w:t>http://scc-csc.lexum.com/scc-csc/news/fr/item/5111/index.do</w:t>
        </w:r>
      </w:hyperlink>
      <w:r w:rsidR="00B81143">
        <w:rPr>
          <w:szCs w:val="24"/>
          <w:lang w:val="fr-CA"/>
        </w:rPr>
        <w:t>.</w:t>
      </w:r>
    </w:p>
    <w:p w:rsidR="000011BB" w:rsidRPr="00840C10" w:rsidRDefault="000011BB" w:rsidP="009571E4">
      <w:pPr>
        <w:jc w:val="both"/>
        <w:rPr>
          <w:b/>
          <w:lang w:val="fr-CA"/>
        </w:rPr>
      </w:pPr>
    </w:p>
    <w:p w:rsidR="000011BB" w:rsidRPr="00840C10" w:rsidRDefault="000011BB" w:rsidP="009571E4">
      <w:pPr>
        <w:jc w:val="both"/>
        <w:rPr>
          <w:b/>
          <w:lang w:val="fr-CA"/>
        </w:rPr>
      </w:pPr>
    </w:p>
    <w:p w:rsidR="000011BB" w:rsidRDefault="000011BB" w:rsidP="009571E4">
      <w:pPr>
        <w:jc w:val="both"/>
        <w:rPr>
          <w:b/>
        </w:rPr>
      </w:pPr>
      <w:r>
        <w:rPr>
          <w:b/>
        </w:rPr>
        <w:t>GRANTED WITH COSTS / ACCORDÉES AVEC DÉPENS</w:t>
      </w:r>
    </w:p>
    <w:p w:rsidR="000011BB" w:rsidRPr="00925702" w:rsidRDefault="000011BB" w:rsidP="009571E4">
      <w:pPr>
        <w:jc w:val="both"/>
        <w:rPr>
          <w:sz w:val="20"/>
        </w:rPr>
      </w:pPr>
    </w:p>
    <w:p w:rsidR="000011BB" w:rsidRDefault="000011BB" w:rsidP="000011BB">
      <w:pPr>
        <w:jc w:val="both"/>
        <w:rPr>
          <w:sz w:val="20"/>
        </w:rPr>
      </w:pPr>
      <w:r w:rsidRPr="000011BB">
        <w:rPr>
          <w:bCs/>
          <w:i/>
          <w:iCs/>
          <w:sz w:val="20"/>
        </w:rPr>
        <w:t>Sidney Green v. Law Society of Manitoba</w:t>
      </w:r>
      <w:r w:rsidRPr="000011BB">
        <w:rPr>
          <w:sz w:val="20"/>
        </w:rPr>
        <w:t xml:space="preserve"> (Man.) (Civil) (By Leave) (</w:t>
      </w:r>
      <w:hyperlink r:id="rId11" w:history="1">
        <w:r w:rsidRPr="000011BB">
          <w:rPr>
            <w:rStyle w:val="Hyperlink"/>
            <w:sz w:val="20"/>
          </w:rPr>
          <w:t>36583</w:t>
        </w:r>
      </w:hyperlink>
      <w:r w:rsidRPr="000011BB">
        <w:rPr>
          <w:sz w:val="20"/>
        </w:rPr>
        <w:t>)</w:t>
      </w:r>
    </w:p>
    <w:p w:rsidR="000011BB" w:rsidRPr="000011BB" w:rsidRDefault="000011BB" w:rsidP="000011BB">
      <w:pPr>
        <w:jc w:val="both"/>
        <w:rPr>
          <w:sz w:val="20"/>
        </w:rPr>
      </w:pPr>
      <w:r>
        <w:rPr>
          <w:sz w:val="20"/>
        </w:rPr>
        <w:t>(</w:t>
      </w:r>
      <w:r w:rsidRPr="000011BB">
        <w:rPr>
          <w:sz w:val="20"/>
        </w:rPr>
        <w:t xml:space="preserve">The application for leave to appeal is granted with costs in the cause. / </w:t>
      </w:r>
    </w:p>
    <w:p w:rsidR="000011BB" w:rsidRPr="000011BB" w:rsidRDefault="000011BB" w:rsidP="000011BB">
      <w:pPr>
        <w:jc w:val="both"/>
        <w:rPr>
          <w:sz w:val="20"/>
          <w:lang w:val="fr-CA"/>
        </w:rPr>
      </w:pPr>
      <w:r w:rsidRPr="000011BB">
        <w:rPr>
          <w:sz w:val="20"/>
          <w:lang w:val="fr-CA"/>
        </w:rPr>
        <w:t>La demande d’autorisation d’appel est accueillie avec dépens selon l’issue de la cause.</w:t>
      </w:r>
      <w:r>
        <w:rPr>
          <w:sz w:val="20"/>
          <w:lang w:val="fr-CA"/>
        </w:rPr>
        <w:t>)</w:t>
      </w:r>
    </w:p>
    <w:p w:rsidR="000011BB" w:rsidRPr="000011BB" w:rsidRDefault="000011BB" w:rsidP="000011BB">
      <w:pPr>
        <w:ind w:left="360" w:hanging="360"/>
        <w:jc w:val="both"/>
        <w:rPr>
          <w:sz w:val="20"/>
          <w:lang w:val="en-CA"/>
        </w:rPr>
      </w:pPr>
      <w:r>
        <w:rPr>
          <w:sz w:val="20"/>
          <w:lang w:val="en-CA"/>
        </w:rPr>
        <w:t>Coram: Abella / Karakatsanis / Brown</w:t>
      </w:r>
    </w:p>
    <w:p w:rsidR="000011BB" w:rsidRPr="00F170A2" w:rsidRDefault="000011BB" w:rsidP="000011BB">
      <w:pPr>
        <w:jc w:val="both"/>
        <w:rPr>
          <w:sz w:val="20"/>
        </w:rPr>
      </w:pPr>
    </w:p>
    <w:p w:rsidR="000011BB" w:rsidRPr="00F170A2" w:rsidRDefault="000011BB" w:rsidP="000011BB">
      <w:pPr>
        <w:jc w:val="both"/>
        <w:rPr>
          <w:sz w:val="20"/>
        </w:rPr>
      </w:pPr>
      <w:r w:rsidRPr="00F170A2">
        <w:rPr>
          <w:sz w:val="20"/>
        </w:rPr>
        <w:t>****</w:t>
      </w:r>
    </w:p>
    <w:p w:rsidR="000011BB" w:rsidRDefault="000011BB" w:rsidP="000011BB">
      <w:pPr>
        <w:jc w:val="both"/>
        <w:rPr>
          <w:sz w:val="20"/>
        </w:rPr>
      </w:pPr>
    </w:p>
    <w:p w:rsidR="000011BB" w:rsidRDefault="000011BB" w:rsidP="000011BB">
      <w:pPr>
        <w:jc w:val="both"/>
        <w:rPr>
          <w:sz w:val="20"/>
        </w:rPr>
      </w:pPr>
      <w:r w:rsidRPr="000011BB">
        <w:rPr>
          <w:i/>
          <w:sz w:val="20"/>
        </w:rPr>
        <w:t xml:space="preserve">Attorney General of Canada v. </w:t>
      </w:r>
      <w:r w:rsidRPr="000011BB">
        <w:rPr>
          <w:i/>
          <w:sz w:val="20"/>
          <w:lang w:val="en-CA"/>
        </w:rPr>
        <w:t>Fairmont Hotels Inc. et al.</w:t>
      </w:r>
      <w:r w:rsidRPr="000011BB">
        <w:rPr>
          <w:sz w:val="20"/>
          <w:lang w:val="en-CA"/>
        </w:rPr>
        <w:t xml:space="preserve"> </w:t>
      </w:r>
      <w:r w:rsidRPr="000011BB">
        <w:rPr>
          <w:sz w:val="20"/>
        </w:rPr>
        <w:t>(Ont.) (Civil) (By Leave) (</w:t>
      </w:r>
      <w:hyperlink r:id="rId12" w:history="1">
        <w:r w:rsidRPr="000011BB">
          <w:rPr>
            <w:rStyle w:val="Hyperlink"/>
            <w:sz w:val="20"/>
          </w:rPr>
          <w:t>36606</w:t>
        </w:r>
      </w:hyperlink>
      <w:r w:rsidRPr="000011BB">
        <w:rPr>
          <w:sz w:val="20"/>
        </w:rPr>
        <w:t>)</w:t>
      </w:r>
    </w:p>
    <w:p w:rsidR="000011BB" w:rsidRDefault="008E75DE" w:rsidP="000011BB">
      <w:pPr>
        <w:jc w:val="both"/>
        <w:rPr>
          <w:sz w:val="20"/>
          <w:lang w:val="en-CA"/>
        </w:rPr>
      </w:pPr>
      <w:r>
        <w:rPr>
          <w:sz w:val="20"/>
          <w:lang w:val="en-CA"/>
        </w:rPr>
        <w:t>(</w:t>
      </w:r>
      <w:r w:rsidR="000011BB" w:rsidRPr="000011BB">
        <w:rPr>
          <w:sz w:val="20"/>
          <w:lang w:val="en-CA"/>
        </w:rPr>
        <w:t>The application for leave to appeal is granted with costs in the cause.</w:t>
      </w:r>
      <w:r w:rsidR="000011BB">
        <w:rPr>
          <w:sz w:val="20"/>
          <w:lang w:val="en-CA"/>
        </w:rPr>
        <w:t xml:space="preserve"> /</w:t>
      </w:r>
    </w:p>
    <w:p w:rsidR="000011BB" w:rsidRPr="000011BB" w:rsidRDefault="000011BB" w:rsidP="000011BB">
      <w:pPr>
        <w:jc w:val="both"/>
        <w:rPr>
          <w:sz w:val="20"/>
          <w:lang w:val="fr-CA"/>
        </w:rPr>
      </w:pPr>
      <w:r w:rsidRPr="000011BB">
        <w:rPr>
          <w:sz w:val="20"/>
          <w:lang w:val="fr-CA"/>
        </w:rPr>
        <w:t>La demande d’autorisation d’appel est accueillie avec dépens selon l’issue de la cause.</w:t>
      </w:r>
      <w:r w:rsidR="00106965">
        <w:rPr>
          <w:sz w:val="20"/>
          <w:lang w:val="fr-CA"/>
        </w:rPr>
        <w:t>)</w:t>
      </w:r>
    </w:p>
    <w:p w:rsidR="00106965" w:rsidRPr="00D714D3" w:rsidRDefault="00106965" w:rsidP="00106965">
      <w:pPr>
        <w:jc w:val="both"/>
        <w:rPr>
          <w:sz w:val="20"/>
        </w:rPr>
      </w:pPr>
      <w:r w:rsidRPr="00D714D3">
        <w:rPr>
          <w:sz w:val="20"/>
        </w:rPr>
        <w:t xml:space="preserve">Coram: </w:t>
      </w:r>
      <w:r>
        <w:rPr>
          <w:sz w:val="20"/>
        </w:rPr>
        <w:t>Cromwell</w:t>
      </w:r>
      <w:r w:rsidRPr="00D714D3">
        <w:rPr>
          <w:sz w:val="20"/>
        </w:rPr>
        <w:t xml:space="preserve"> / </w:t>
      </w:r>
      <w:r>
        <w:rPr>
          <w:sz w:val="20"/>
        </w:rPr>
        <w:t>Wagner</w:t>
      </w:r>
      <w:r w:rsidRPr="00D714D3">
        <w:rPr>
          <w:sz w:val="20"/>
        </w:rPr>
        <w:t xml:space="preserve"> / </w:t>
      </w:r>
      <w:r>
        <w:rPr>
          <w:sz w:val="20"/>
        </w:rPr>
        <w:t>Côté</w:t>
      </w:r>
    </w:p>
    <w:p w:rsidR="00106965" w:rsidRPr="00F170A2" w:rsidRDefault="00106965" w:rsidP="00106965">
      <w:pPr>
        <w:jc w:val="both"/>
        <w:rPr>
          <w:sz w:val="20"/>
        </w:rPr>
      </w:pPr>
    </w:p>
    <w:p w:rsidR="00106965" w:rsidRPr="00F170A2" w:rsidRDefault="00106965" w:rsidP="00106965">
      <w:pPr>
        <w:jc w:val="both"/>
        <w:rPr>
          <w:sz w:val="20"/>
        </w:rPr>
      </w:pPr>
      <w:r w:rsidRPr="00F170A2">
        <w:rPr>
          <w:sz w:val="20"/>
        </w:rPr>
        <w:t>****</w:t>
      </w:r>
    </w:p>
    <w:p w:rsidR="00106965" w:rsidRDefault="00106965" w:rsidP="00106965">
      <w:pPr>
        <w:jc w:val="both"/>
        <w:rPr>
          <w:sz w:val="20"/>
        </w:rPr>
      </w:pPr>
    </w:p>
    <w:p w:rsidR="00106965" w:rsidRDefault="00106965" w:rsidP="00106965">
      <w:pPr>
        <w:jc w:val="both"/>
        <w:rPr>
          <w:b/>
        </w:rPr>
      </w:pPr>
      <w:r w:rsidRPr="0084156A">
        <w:rPr>
          <w:b/>
        </w:rPr>
        <w:t xml:space="preserve">DISMISSED / REJETÉES </w:t>
      </w:r>
    </w:p>
    <w:p w:rsidR="00106965" w:rsidRPr="00925702" w:rsidRDefault="00106965" w:rsidP="00106965">
      <w:pPr>
        <w:jc w:val="both"/>
        <w:rPr>
          <w:sz w:val="20"/>
        </w:rPr>
      </w:pPr>
    </w:p>
    <w:p w:rsidR="00106965" w:rsidRPr="00106965" w:rsidRDefault="00106965" w:rsidP="00106965">
      <w:pPr>
        <w:jc w:val="both"/>
        <w:rPr>
          <w:sz w:val="20"/>
          <w:lang w:val="en-CA"/>
        </w:rPr>
      </w:pPr>
      <w:r w:rsidRPr="00106965">
        <w:rPr>
          <w:i/>
          <w:sz w:val="20"/>
          <w:lang w:val="en-CA"/>
        </w:rPr>
        <w:t xml:space="preserve">Adrian Stefanita Tuduce v. Her Majesty the Queen  </w:t>
      </w:r>
      <w:r w:rsidRPr="00106965">
        <w:rPr>
          <w:sz w:val="20"/>
          <w:lang w:val="en-CA"/>
        </w:rPr>
        <w:t>(Ont.) (Criminal) (By Leave) (</w:t>
      </w:r>
      <w:hyperlink r:id="rId13" w:history="1">
        <w:r w:rsidRPr="00106965">
          <w:rPr>
            <w:rStyle w:val="Hyperlink"/>
            <w:sz w:val="20"/>
            <w:lang w:val="en-CA"/>
          </w:rPr>
          <w:t>36535</w:t>
        </w:r>
      </w:hyperlink>
      <w:r w:rsidRPr="00106965">
        <w:rPr>
          <w:sz w:val="20"/>
          <w:lang w:val="en-CA"/>
        </w:rPr>
        <w:t>)</w:t>
      </w:r>
    </w:p>
    <w:p w:rsidR="00106965" w:rsidRPr="00840C10" w:rsidRDefault="00106965" w:rsidP="00106965">
      <w:pPr>
        <w:jc w:val="both"/>
        <w:rPr>
          <w:sz w:val="20"/>
          <w:lang w:val="fr-CA"/>
        </w:rPr>
      </w:pPr>
      <w:r w:rsidRPr="00106965">
        <w:rPr>
          <w:sz w:val="20"/>
          <w:lang w:val="en-CA"/>
        </w:rPr>
        <w:t xml:space="preserve">(The motion for an extension of time to serve and file the application for leave to appeal is granted.  </w:t>
      </w:r>
      <w:r w:rsidRPr="00840C10">
        <w:rPr>
          <w:sz w:val="20"/>
          <w:lang w:val="fr-CA"/>
        </w:rPr>
        <w:t>The application for leave to appeal is dismissed. /</w:t>
      </w:r>
    </w:p>
    <w:p w:rsidR="00106965" w:rsidRPr="00106965" w:rsidRDefault="00106965" w:rsidP="00106965">
      <w:pPr>
        <w:jc w:val="both"/>
        <w:rPr>
          <w:sz w:val="20"/>
          <w:lang w:val="fr-CA"/>
        </w:rPr>
      </w:pPr>
      <w:r w:rsidRPr="00106965">
        <w:rPr>
          <w:sz w:val="20"/>
          <w:lang w:val="fr-CA"/>
        </w:rPr>
        <w:t>La requête en prorogation du délai de signification et de dépôt de la demande d’autorisation d’appel est accueillie. La demande d’autorisation d’appel est rejetée.)</w:t>
      </w:r>
    </w:p>
    <w:p w:rsidR="00106965" w:rsidRPr="00840C10" w:rsidRDefault="00106965" w:rsidP="00106965">
      <w:pPr>
        <w:jc w:val="both"/>
        <w:rPr>
          <w:sz w:val="20"/>
          <w:lang w:val="fr-CA"/>
        </w:rPr>
      </w:pPr>
      <w:r w:rsidRPr="00840C10">
        <w:rPr>
          <w:sz w:val="20"/>
          <w:lang w:val="fr-CA"/>
        </w:rPr>
        <w:t>Coram: McLachlin / Moldaver / Gascon</w:t>
      </w:r>
    </w:p>
    <w:p w:rsidR="00106965" w:rsidRPr="00840C10" w:rsidRDefault="00106965" w:rsidP="00106965">
      <w:pPr>
        <w:jc w:val="both"/>
        <w:rPr>
          <w:sz w:val="20"/>
          <w:lang w:val="fr-CA"/>
        </w:rPr>
      </w:pPr>
    </w:p>
    <w:p w:rsidR="00106965" w:rsidRPr="00840C10" w:rsidRDefault="00106965" w:rsidP="00106965">
      <w:pPr>
        <w:jc w:val="both"/>
        <w:rPr>
          <w:sz w:val="20"/>
          <w:lang w:val="fr-CA"/>
        </w:rPr>
      </w:pPr>
      <w:r w:rsidRPr="00840C10">
        <w:rPr>
          <w:sz w:val="20"/>
          <w:lang w:val="fr-CA"/>
        </w:rPr>
        <w:t>****</w:t>
      </w:r>
    </w:p>
    <w:p w:rsidR="00106965" w:rsidRPr="00840C10" w:rsidRDefault="00106965" w:rsidP="00106965">
      <w:pPr>
        <w:jc w:val="both"/>
        <w:rPr>
          <w:sz w:val="20"/>
          <w:lang w:val="fr-CA"/>
        </w:rPr>
      </w:pPr>
    </w:p>
    <w:p w:rsidR="00106965" w:rsidRDefault="00106965" w:rsidP="00106965">
      <w:pPr>
        <w:jc w:val="both"/>
        <w:rPr>
          <w:sz w:val="20"/>
        </w:rPr>
      </w:pPr>
      <w:r w:rsidRPr="00106965">
        <w:rPr>
          <w:i/>
          <w:sz w:val="20"/>
        </w:rPr>
        <w:t>Dwayne Mullings v. Her Majesty the Queen</w:t>
      </w:r>
      <w:r w:rsidRPr="00106965">
        <w:rPr>
          <w:sz w:val="20"/>
        </w:rPr>
        <w:t xml:space="preserve"> (Ont.) (Criminal) (By Leave) (</w:t>
      </w:r>
      <w:hyperlink r:id="rId14" w:history="1">
        <w:r w:rsidRPr="00106965">
          <w:rPr>
            <w:rStyle w:val="Hyperlink"/>
            <w:sz w:val="20"/>
          </w:rPr>
          <w:t>36494</w:t>
        </w:r>
      </w:hyperlink>
      <w:r w:rsidRPr="00106965">
        <w:rPr>
          <w:sz w:val="20"/>
        </w:rPr>
        <w:t>)</w:t>
      </w:r>
    </w:p>
    <w:p w:rsidR="00106965" w:rsidRPr="00840C10" w:rsidRDefault="00106965" w:rsidP="00106965">
      <w:pPr>
        <w:jc w:val="both"/>
        <w:rPr>
          <w:sz w:val="20"/>
          <w:lang w:val="fr-CA"/>
        </w:rPr>
      </w:pPr>
      <w:r>
        <w:rPr>
          <w:sz w:val="20"/>
          <w:lang w:val="en-CA"/>
        </w:rPr>
        <w:t>(</w:t>
      </w:r>
      <w:r w:rsidRPr="00106965">
        <w:rPr>
          <w:sz w:val="20"/>
          <w:lang w:val="en-CA"/>
        </w:rPr>
        <w:t xml:space="preserve">The motion for an extension of time to serve and file the application for leave to appeal is granted. </w:t>
      </w:r>
      <w:r w:rsidRPr="00840C10">
        <w:rPr>
          <w:sz w:val="20"/>
          <w:lang w:val="fr-CA"/>
        </w:rPr>
        <w:t>The application for leave to appeal is dismissed. /</w:t>
      </w:r>
    </w:p>
    <w:p w:rsidR="00106965" w:rsidRPr="00106965" w:rsidRDefault="00106965" w:rsidP="00106965">
      <w:pPr>
        <w:jc w:val="both"/>
        <w:rPr>
          <w:sz w:val="20"/>
          <w:lang w:val="fr-CA"/>
        </w:rPr>
      </w:pPr>
      <w:r w:rsidRPr="00106965">
        <w:rPr>
          <w:sz w:val="20"/>
          <w:lang w:val="fr-CA"/>
        </w:rPr>
        <w:t>La requête en prorogation du délai de signification et de dépôt de la demande d’autorisation d’appel est accueillie. La demande d’autorisation d’appel est rejetée.</w:t>
      </w:r>
      <w:r>
        <w:rPr>
          <w:sz w:val="20"/>
          <w:lang w:val="fr-CA"/>
        </w:rPr>
        <w:t>)</w:t>
      </w:r>
    </w:p>
    <w:p w:rsidR="00106965" w:rsidRPr="00840C10" w:rsidRDefault="00106965" w:rsidP="00106965">
      <w:pPr>
        <w:jc w:val="both"/>
        <w:rPr>
          <w:sz w:val="20"/>
          <w:lang w:val="fr-CA"/>
        </w:rPr>
      </w:pPr>
      <w:r w:rsidRPr="00840C10">
        <w:rPr>
          <w:sz w:val="20"/>
          <w:lang w:val="fr-CA"/>
        </w:rPr>
        <w:t>Coram: Cromwell / Wagner / Côté</w:t>
      </w:r>
    </w:p>
    <w:p w:rsidR="00840C10" w:rsidRPr="00840C10" w:rsidRDefault="00840C10" w:rsidP="00840C10">
      <w:pPr>
        <w:jc w:val="both"/>
        <w:rPr>
          <w:sz w:val="20"/>
          <w:lang w:val="fr-CA"/>
        </w:rPr>
      </w:pPr>
    </w:p>
    <w:p w:rsidR="00840C10" w:rsidRPr="00840C10" w:rsidRDefault="00840C10" w:rsidP="00840C10">
      <w:pPr>
        <w:jc w:val="both"/>
        <w:rPr>
          <w:sz w:val="20"/>
          <w:lang w:val="fr-CA"/>
        </w:rPr>
      </w:pPr>
      <w:r w:rsidRPr="00840C10">
        <w:rPr>
          <w:sz w:val="20"/>
          <w:lang w:val="fr-CA"/>
        </w:rPr>
        <w:t>****</w:t>
      </w:r>
    </w:p>
    <w:p w:rsidR="00840C10" w:rsidRPr="00840C10" w:rsidRDefault="00840C10" w:rsidP="00840C10">
      <w:pPr>
        <w:jc w:val="both"/>
        <w:rPr>
          <w:sz w:val="20"/>
          <w:lang w:val="fr-CA"/>
        </w:rPr>
      </w:pPr>
    </w:p>
    <w:p w:rsidR="00840C10" w:rsidRPr="00840C10" w:rsidRDefault="00840C10" w:rsidP="00840C10">
      <w:pPr>
        <w:jc w:val="both"/>
        <w:rPr>
          <w:sz w:val="20"/>
          <w:lang w:val="fr-CA"/>
        </w:rPr>
      </w:pPr>
      <w:r w:rsidRPr="00840C10">
        <w:rPr>
          <w:i/>
          <w:sz w:val="20"/>
          <w:lang w:val="fr-CA"/>
        </w:rPr>
        <w:t>Gilles Patenaude c. Ville de Longueuil et autre</w:t>
      </w:r>
      <w:r w:rsidRPr="00840C10">
        <w:rPr>
          <w:sz w:val="20"/>
          <w:lang w:val="fr-CA"/>
        </w:rPr>
        <w:t xml:space="preserve"> (Qc) (Criminelle) (Autorisation) (</w:t>
      </w:r>
      <w:hyperlink r:id="rId15" w:history="1">
        <w:r w:rsidRPr="00840C10">
          <w:rPr>
            <w:rStyle w:val="Hyperlink"/>
            <w:sz w:val="20"/>
            <w:lang w:val="fr-CA"/>
          </w:rPr>
          <w:t>36589</w:t>
        </w:r>
      </w:hyperlink>
      <w:r w:rsidRPr="00840C10">
        <w:rPr>
          <w:sz w:val="20"/>
          <w:lang w:val="fr-CA"/>
        </w:rPr>
        <w:t>)</w:t>
      </w:r>
    </w:p>
    <w:p w:rsidR="00840C10" w:rsidRPr="00840C10" w:rsidRDefault="00840C10" w:rsidP="00840C10">
      <w:pPr>
        <w:jc w:val="both"/>
        <w:rPr>
          <w:sz w:val="20"/>
          <w:lang w:val="fr-CA"/>
        </w:rPr>
      </w:pPr>
      <w:r w:rsidRPr="00840C10">
        <w:rPr>
          <w:sz w:val="20"/>
          <w:lang w:val="fr-CA"/>
        </w:rPr>
        <w:t>Coram: Cromwell / Wagner / Côté</w:t>
      </w:r>
    </w:p>
    <w:p w:rsidR="00840C10" w:rsidRPr="00840C10" w:rsidRDefault="00840C10" w:rsidP="00840C10">
      <w:pPr>
        <w:jc w:val="both"/>
        <w:rPr>
          <w:sz w:val="20"/>
          <w:lang w:val="fr-CA"/>
        </w:rPr>
      </w:pPr>
    </w:p>
    <w:p w:rsidR="00840C10" w:rsidRPr="00840C10" w:rsidRDefault="00840C10" w:rsidP="00840C10">
      <w:pPr>
        <w:jc w:val="both"/>
        <w:rPr>
          <w:sz w:val="20"/>
          <w:lang w:val="fr-CA"/>
        </w:rPr>
      </w:pPr>
      <w:r w:rsidRPr="00840C10">
        <w:rPr>
          <w:sz w:val="20"/>
          <w:lang w:val="fr-CA"/>
        </w:rPr>
        <w:t>****</w:t>
      </w:r>
    </w:p>
    <w:p w:rsidR="00925702" w:rsidRPr="00925702" w:rsidRDefault="00925702" w:rsidP="00840C10">
      <w:pPr>
        <w:jc w:val="both"/>
        <w:rPr>
          <w:sz w:val="20"/>
          <w:lang w:val="fr-CA"/>
        </w:rPr>
      </w:pPr>
    </w:p>
    <w:p w:rsidR="00840C10" w:rsidRPr="00840C10" w:rsidRDefault="00840C10" w:rsidP="00840C10">
      <w:pPr>
        <w:jc w:val="both"/>
        <w:rPr>
          <w:b/>
          <w:lang w:val="fr-CA"/>
        </w:rPr>
      </w:pPr>
      <w:r w:rsidRPr="00840C10">
        <w:rPr>
          <w:b/>
          <w:lang w:val="fr-CA"/>
        </w:rPr>
        <w:t>DISMISSED WITH COSTS / REJETÉES AVEC DÉPENS</w:t>
      </w:r>
    </w:p>
    <w:p w:rsidR="00840C10" w:rsidRPr="00925702" w:rsidRDefault="00840C10" w:rsidP="00840C10">
      <w:pPr>
        <w:jc w:val="both"/>
        <w:rPr>
          <w:sz w:val="20"/>
          <w:lang w:val="fr-CA"/>
        </w:rPr>
      </w:pPr>
    </w:p>
    <w:p w:rsidR="00840C10" w:rsidRPr="00840C10" w:rsidRDefault="00840C10" w:rsidP="00840C10">
      <w:pPr>
        <w:jc w:val="both"/>
        <w:rPr>
          <w:sz w:val="20"/>
          <w:lang w:val="fr-CA"/>
        </w:rPr>
      </w:pPr>
      <w:r w:rsidRPr="00840C10">
        <w:rPr>
          <w:i/>
          <w:sz w:val="20"/>
          <w:lang w:val="fr-CA"/>
        </w:rPr>
        <w:t xml:space="preserve">Peter Michalakopoulos </w:t>
      </w:r>
      <w:r>
        <w:rPr>
          <w:i/>
          <w:sz w:val="20"/>
          <w:lang w:val="fr-CA"/>
        </w:rPr>
        <w:t>c</w:t>
      </w:r>
      <w:r w:rsidRPr="00840C10">
        <w:rPr>
          <w:i/>
          <w:sz w:val="20"/>
          <w:lang w:val="fr-CA"/>
        </w:rPr>
        <w:t xml:space="preserve">. Daniel Chénard, ès qualités de syndic ad hoc du Barreau du Québec </w:t>
      </w:r>
      <w:r w:rsidRPr="00840C10">
        <w:rPr>
          <w:sz w:val="20"/>
          <w:lang w:val="fr-CA"/>
        </w:rPr>
        <w:t>(Q</w:t>
      </w:r>
      <w:r w:rsidR="0046146E">
        <w:rPr>
          <w:sz w:val="20"/>
          <w:lang w:val="fr-CA"/>
        </w:rPr>
        <w:t>c</w:t>
      </w:r>
      <w:r w:rsidRPr="00840C10">
        <w:rPr>
          <w:sz w:val="20"/>
          <w:lang w:val="fr-CA"/>
        </w:rPr>
        <w:t>) (Civi</w:t>
      </w:r>
      <w:r>
        <w:rPr>
          <w:sz w:val="20"/>
          <w:lang w:val="fr-CA"/>
        </w:rPr>
        <w:t>le</w:t>
      </w:r>
      <w:r w:rsidRPr="00840C10">
        <w:rPr>
          <w:sz w:val="20"/>
          <w:lang w:val="fr-CA"/>
        </w:rPr>
        <w:t>) (</w:t>
      </w:r>
      <w:r w:rsidR="0046146E">
        <w:rPr>
          <w:sz w:val="20"/>
          <w:lang w:val="fr-CA"/>
        </w:rPr>
        <w:t>Autorisation</w:t>
      </w:r>
      <w:r w:rsidRPr="00840C10">
        <w:rPr>
          <w:sz w:val="20"/>
          <w:lang w:val="fr-CA"/>
        </w:rPr>
        <w:t>) (</w:t>
      </w:r>
      <w:hyperlink r:id="rId16" w:history="1">
        <w:r w:rsidRPr="00840C10">
          <w:rPr>
            <w:rStyle w:val="Hyperlink"/>
            <w:sz w:val="20"/>
            <w:lang w:val="fr-CA"/>
          </w:rPr>
          <w:t>36270</w:t>
        </w:r>
      </w:hyperlink>
      <w:r w:rsidRPr="00840C10">
        <w:rPr>
          <w:sz w:val="20"/>
          <w:lang w:val="fr-CA"/>
        </w:rPr>
        <w:t>)</w:t>
      </w:r>
    </w:p>
    <w:p w:rsidR="00840C10" w:rsidRPr="00840C10" w:rsidRDefault="00840C10" w:rsidP="00840C10">
      <w:pPr>
        <w:jc w:val="both"/>
        <w:rPr>
          <w:sz w:val="20"/>
          <w:lang w:val="fr-CA"/>
        </w:rPr>
      </w:pPr>
      <w:r w:rsidRPr="00840C10">
        <w:rPr>
          <w:sz w:val="20"/>
          <w:lang w:val="fr-CA"/>
        </w:rPr>
        <w:t xml:space="preserve">Coram: </w:t>
      </w:r>
      <w:r>
        <w:rPr>
          <w:sz w:val="20"/>
          <w:lang w:val="fr-CA"/>
        </w:rPr>
        <w:t>Abella</w:t>
      </w:r>
      <w:r w:rsidRPr="00840C10">
        <w:rPr>
          <w:sz w:val="20"/>
          <w:lang w:val="fr-CA"/>
        </w:rPr>
        <w:t xml:space="preserve"> / </w:t>
      </w:r>
      <w:r>
        <w:rPr>
          <w:sz w:val="20"/>
          <w:lang w:val="fr-CA"/>
        </w:rPr>
        <w:t>Karakatsanis</w:t>
      </w:r>
      <w:r w:rsidRPr="00840C10">
        <w:rPr>
          <w:sz w:val="20"/>
          <w:lang w:val="fr-CA"/>
        </w:rPr>
        <w:t xml:space="preserve"> / </w:t>
      </w:r>
      <w:r>
        <w:rPr>
          <w:sz w:val="20"/>
          <w:lang w:val="fr-CA"/>
        </w:rPr>
        <w:t>C</w:t>
      </w:r>
      <w:r w:rsidR="0046146E">
        <w:rPr>
          <w:sz w:val="20"/>
          <w:lang w:val="fr-CA"/>
        </w:rPr>
        <w:t>ôté</w:t>
      </w:r>
    </w:p>
    <w:p w:rsidR="0046146E" w:rsidRPr="00840C10" w:rsidRDefault="0046146E" w:rsidP="0046146E">
      <w:pPr>
        <w:jc w:val="both"/>
        <w:rPr>
          <w:sz w:val="20"/>
          <w:lang w:val="fr-CA"/>
        </w:rPr>
      </w:pPr>
    </w:p>
    <w:p w:rsidR="0046146E" w:rsidRPr="00840C10" w:rsidRDefault="0046146E" w:rsidP="0046146E">
      <w:pPr>
        <w:jc w:val="both"/>
        <w:rPr>
          <w:sz w:val="20"/>
          <w:lang w:val="fr-CA"/>
        </w:rPr>
      </w:pPr>
      <w:r w:rsidRPr="00840C10">
        <w:rPr>
          <w:sz w:val="20"/>
          <w:lang w:val="fr-CA"/>
        </w:rPr>
        <w:t>****</w:t>
      </w:r>
    </w:p>
    <w:p w:rsidR="0046146E" w:rsidRPr="00840C10" w:rsidRDefault="0046146E" w:rsidP="0046146E">
      <w:pPr>
        <w:jc w:val="both"/>
        <w:rPr>
          <w:sz w:val="20"/>
          <w:lang w:val="fr-CA"/>
        </w:rPr>
      </w:pPr>
    </w:p>
    <w:p w:rsidR="0046146E" w:rsidRPr="0046146E" w:rsidRDefault="0046146E" w:rsidP="0046146E">
      <w:pPr>
        <w:jc w:val="both"/>
        <w:rPr>
          <w:rFonts w:eastAsia="Calibri"/>
          <w:sz w:val="20"/>
          <w:lang w:val="en-CA"/>
        </w:rPr>
      </w:pPr>
      <w:r w:rsidRPr="005A18BB">
        <w:rPr>
          <w:rFonts w:eastAsia="Calibri"/>
          <w:bCs/>
          <w:i/>
          <w:iCs/>
          <w:sz w:val="20"/>
          <w:lang w:val="fr-CA"/>
        </w:rPr>
        <w:t>2251420 Ontario Inc. et al. v. 1289012 Ontario Inc. et al.</w:t>
      </w:r>
      <w:r w:rsidRPr="005A18BB">
        <w:rPr>
          <w:rFonts w:eastAsia="Calibri"/>
          <w:sz w:val="20"/>
          <w:lang w:val="fr-CA"/>
        </w:rPr>
        <w:t xml:space="preserve"> </w:t>
      </w:r>
      <w:r w:rsidRPr="0046146E">
        <w:rPr>
          <w:rFonts w:eastAsia="Calibri"/>
          <w:sz w:val="20"/>
        </w:rPr>
        <w:t xml:space="preserve">(Ont.) </w:t>
      </w:r>
      <w:r w:rsidRPr="0046146E">
        <w:rPr>
          <w:rFonts w:eastAsia="Calibri"/>
          <w:sz w:val="20"/>
          <w:lang w:val="en-CA"/>
        </w:rPr>
        <w:t>(Civil) (By Leave) (</w:t>
      </w:r>
      <w:hyperlink r:id="rId17" w:history="1">
        <w:r w:rsidRPr="0046146E">
          <w:rPr>
            <w:rStyle w:val="Hyperlink"/>
            <w:rFonts w:eastAsia="Calibri"/>
            <w:sz w:val="20"/>
            <w:lang w:val="en-CA"/>
          </w:rPr>
          <w:t>36546</w:t>
        </w:r>
      </w:hyperlink>
      <w:r w:rsidRPr="0046146E">
        <w:rPr>
          <w:rFonts w:eastAsia="Calibri"/>
          <w:sz w:val="20"/>
          <w:lang w:val="en-CA"/>
        </w:rPr>
        <w:t>)</w:t>
      </w:r>
    </w:p>
    <w:p w:rsidR="0046146E" w:rsidRDefault="0046146E" w:rsidP="000011BB">
      <w:pPr>
        <w:jc w:val="both"/>
        <w:rPr>
          <w:sz w:val="20"/>
          <w:lang w:val="en-CA"/>
        </w:rPr>
      </w:pPr>
      <w:r>
        <w:rPr>
          <w:sz w:val="20"/>
          <w:lang w:val="en-CA"/>
        </w:rPr>
        <w:lastRenderedPageBreak/>
        <w:t>(</w:t>
      </w:r>
      <w:r w:rsidRPr="0046146E">
        <w:rPr>
          <w:sz w:val="20"/>
          <w:lang w:val="en-CA"/>
        </w:rPr>
        <w:t>The motion for an extension of time to serve and file the response to the application for leave to appeal is granted. The application for leave to appeal is dismissed with costs.</w:t>
      </w:r>
      <w:r>
        <w:rPr>
          <w:sz w:val="20"/>
          <w:lang w:val="en-CA"/>
        </w:rPr>
        <w:t xml:space="preserve"> /</w:t>
      </w:r>
    </w:p>
    <w:p w:rsidR="0046146E" w:rsidRPr="0046146E" w:rsidRDefault="0046146E" w:rsidP="000011BB">
      <w:pPr>
        <w:jc w:val="both"/>
        <w:rPr>
          <w:sz w:val="20"/>
          <w:lang w:val="fr-CA"/>
        </w:rPr>
      </w:pPr>
      <w:r w:rsidRPr="0046146E">
        <w:rPr>
          <w:sz w:val="20"/>
          <w:lang w:val="fr-CA"/>
        </w:rPr>
        <w:t>La requête en prorogation du délai de signification et de dépôt de la réponse à la  demande d’autorisation d’appel est accueille. La demande d’autorisation d’appel est rejetée avec dépens.</w:t>
      </w:r>
      <w:r>
        <w:rPr>
          <w:sz w:val="20"/>
          <w:lang w:val="fr-CA"/>
        </w:rPr>
        <w:t>)</w:t>
      </w:r>
    </w:p>
    <w:p w:rsidR="0046146E" w:rsidRPr="0046146E" w:rsidRDefault="0046146E" w:rsidP="0046146E">
      <w:pPr>
        <w:jc w:val="both"/>
        <w:rPr>
          <w:sz w:val="20"/>
          <w:lang w:val="fr-CA"/>
        </w:rPr>
      </w:pPr>
      <w:r w:rsidRPr="0046146E">
        <w:rPr>
          <w:sz w:val="20"/>
          <w:lang w:val="fr-CA"/>
        </w:rPr>
        <w:t>Coram: Abella / Karakatsanis / Brown</w:t>
      </w:r>
    </w:p>
    <w:p w:rsidR="0046146E" w:rsidRPr="00164911" w:rsidRDefault="0046146E" w:rsidP="0046146E">
      <w:pPr>
        <w:jc w:val="both"/>
        <w:rPr>
          <w:sz w:val="20"/>
          <w:lang w:val="fr-CA"/>
        </w:rPr>
      </w:pPr>
    </w:p>
    <w:p w:rsidR="0046146E" w:rsidRPr="0046146E" w:rsidRDefault="0046146E" w:rsidP="0046146E">
      <w:pPr>
        <w:jc w:val="both"/>
        <w:rPr>
          <w:sz w:val="20"/>
        </w:rPr>
      </w:pPr>
      <w:r w:rsidRPr="0046146E">
        <w:rPr>
          <w:sz w:val="20"/>
        </w:rPr>
        <w:t>****</w:t>
      </w:r>
    </w:p>
    <w:p w:rsidR="0046146E" w:rsidRPr="0046146E" w:rsidRDefault="0046146E" w:rsidP="0046146E">
      <w:pPr>
        <w:jc w:val="both"/>
        <w:rPr>
          <w:sz w:val="20"/>
        </w:rPr>
      </w:pPr>
    </w:p>
    <w:p w:rsidR="0046146E" w:rsidRPr="0046146E" w:rsidRDefault="0046146E" w:rsidP="0046146E">
      <w:pPr>
        <w:jc w:val="both"/>
        <w:rPr>
          <w:sz w:val="20"/>
        </w:rPr>
      </w:pPr>
      <w:r w:rsidRPr="0046146E">
        <w:rPr>
          <w:i/>
          <w:sz w:val="20"/>
        </w:rPr>
        <w:t>Davinder Khaper v. Air Canada</w:t>
      </w:r>
      <w:r w:rsidRPr="0046146E">
        <w:rPr>
          <w:sz w:val="20"/>
        </w:rPr>
        <w:t xml:space="preserve"> (F.C.) (Civil) (By Leave) (</w:t>
      </w:r>
      <w:hyperlink r:id="rId18" w:history="1">
        <w:r w:rsidRPr="0046146E">
          <w:rPr>
            <w:rStyle w:val="Hyperlink"/>
            <w:sz w:val="20"/>
          </w:rPr>
          <w:t>36477</w:t>
        </w:r>
      </w:hyperlink>
      <w:r w:rsidRPr="0046146E">
        <w:rPr>
          <w:sz w:val="20"/>
        </w:rPr>
        <w:t>)</w:t>
      </w:r>
    </w:p>
    <w:p w:rsidR="0046146E" w:rsidRPr="00164911" w:rsidRDefault="0046146E" w:rsidP="0046146E">
      <w:pPr>
        <w:jc w:val="both"/>
        <w:rPr>
          <w:sz w:val="20"/>
        </w:rPr>
      </w:pPr>
      <w:r w:rsidRPr="00164911">
        <w:rPr>
          <w:sz w:val="20"/>
        </w:rPr>
        <w:t>Coram: Cromwell / Wagner / Côté</w:t>
      </w:r>
    </w:p>
    <w:p w:rsidR="0046146E" w:rsidRPr="0046146E" w:rsidRDefault="0046146E" w:rsidP="0046146E">
      <w:pPr>
        <w:jc w:val="both"/>
        <w:rPr>
          <w:sz w:val="20"/>
        </w:rPr>
      </w:pPr>
    </w:p>
    <w:p w:rsidR="0046146E" w:rsidRPr="0046146E" w:rsidRDefault="0046146E" w:rsidP="0046146E">
      <w:pPr>
        <w:jc w:val="both"/>
        <w:rPr>
          <w:sz w:val="20"/>
        </w:rPr>
      </w:pPr>
      <w:r w:rsidRPr="0046146E">
        <w:rPr>
          <w:sz w:val="20"/>
        </w:rPr>
        <w:t>****</w:t>
      </w:r>
    </w:p>
    <w:p w:rsidR="0046146E" w:rsidRPr="0046146E" w:rsidRDefault="0046146E" w:rsidP="0046146E">
      <w:pPr>
        <w:jc w:val="both"/>
        <w:rPr>
          <w:sz w:val="20"/>
        </w:rPr>
      </w:pPr>
    </w:p>
    <w:p w:rsidR="0046146E" w:rsidRPr="0046146E" w:rsidRDefault="0046146E" w:rsidP="0046146E">
      <w:pPr>
        <w:jc w:val="both"/>
        <w:rPr>
          <w:rFonts w:eastAsia="Calibri"/>
          <w:sz w:val="20"/>
          <w:lang w:val="en-CA"/>
        </w:rPr>
      </w:pPr>
      <w:r w:rsidRPr="0046146E">
        <w:rPr>
          <w:rFonts w:eastAsia="Calibri"/>
          <w:i/>
          <w:sz w:val="20"/>
          <w:lang w:val="en-CA"/>
        </w:rPr>
        <w:t xml:space="preserve">Peter Foustanellas o/a Argos Carpets et al. v. </w:t>
      </w:r>
      <w:r w:rsidRPr="0046146E">
        <w:rPr>
          <w:rFonts w:eastAsia="Calibri"/>
          <w:i/>
          <w:sz w:val="20"/>
        </w:rPr>
        <w:t>Ottawa Community Housing Corporation</w:t>
      </w:r>
      <w:r w:rsidRPr="0046146E">
        <w:rPr>
          <w:rFonts w:eastAsia="Calibri"/>
          <w:sz w:val="20"/>
          <w:lang w:val="en-CA"/>
        </w:rPr>
        <w:t xml:space="preserve"> (Ont.) (Civil) (By Leave) (</w:t>
      </w:r>
      <w:hyperlink r:id="rId19" w:history="1">
        <w:r w:rsidRPr="0046146E">
          <w:rPr>
            <w:rStyle w:val="Hyperlink"/>
            <w:rFonts w:eastAsia="Calibri"/>
            <w:sz w:val="20"/>
            <w:lang w:val="en-CA"/>
          </w:rPr>
          <w:t>36515</w:t>
        </w:r>
      </w:hyperlink>
      <w:r w:rsidRPr="0046146E">
        <w:rPr>
          <w:rFonts w:eastAsia="Calibri"/>
          <w:sz w:val="20"/>
          <w:lang w:val="en-CA"/>
        </w:rPr>
        <w:t>)</w:t>
      </w:r>
    </w:p>
    <w:p w:rsidR="0046146E" w:rsidRDefault="0046146E" w:rsidP="0046146E">
      <w:pPr>
        <w:widowControl w:val="0"/>
        <w:jc w:val="both"/>
        <w:rPr>
          <w:rFonts w:eastAsia="Calibri"/>
          <w:sz w:val="20"/>
          <w:lang w:val="en-CA"/>
        </w:rPr>
      </w:pPr>
      <w:r>
        <w:rPr>
          <w:rFonts w:eastAsia="Calibri"/>
          <w:sz w:val="20"/>
          <w:lang w:val="en-CA"/>
        </w:rPr>
        <w:t>(</w:t>
      </w:r>
      <w:r w:rsidRPr="0046146E">
        <w:rPr>
          <w:rFonts w:eastAsia="Calibri"/>
          <w:sz w:val="20"/>
          <w:lang w:val="en-CA"/>
        </w:rPr>
        <w:t>The motion for an extension of time to serve and file the application for leave to appeal is granted. The application for leave to appeal is dismissed with costs.</w:t>
      </w:r>
      <w:r>
        <w:rPr>
          <w:rFonts w:eastAsia="Calibri"/>
          <w:sz w:val="20"/>
          <w:lang w:val="en-CA"/>
        </w:rPr>
        <w:t xml:space="preserve"> /</w:t>
      </w:r>
    </w:p>
    <w:p w:rsidR="0046146E" w:rsidRPr="0046146E" w:rsidRDefault="0046146E" w:rsidP="0046146E">
      <w:pPr>
        <w:widowControl w:val="0"/>
        <w:jc w:val="both"/>
        <w:rPr>
          <w:rFonts w:eastAsia="Calibri"/>
          <w:sz w:val="20"/>
          <w:lang w:val="fr-CA"/>
        </w:rPr>
      </w:pPr>
      <w:r w:rsidRPr="0046146E">
        <w:rPr>
          <w:rFonts w:eastAsia="Calibri"/>
          <w:sz w:val="20"/>
          <w:lang w:val="fr-CA"/>
        </w:rPr>
        <w:t>La requête en prorogation du délai de signification et de dépôt de la demande d’autorisation d’appel est accueillie. La demande d’autorisation d’appel est rejetée avec dépens.)</w:t>
      </w:r>
    </w:p>
    <w:p w:rsidR="005A18BB" w:rsidRPr="0046146E" w:rsidRDefault="005A18BB" w:rsidP="005A18BB">
      <w:pPr>
        <w:jc w:val="both"/>
        <w:rPr>
          <w:sz w:val="20"/>
          <w:lang w:val="fr-CA"/>
        </w:rPr>
      </w:pPr>
      <w:r w:rsidRPr="0046146E">
        <w:rPr>
          <w:sz w:val="20"/>
          <w:lang w:val="fr-CA"/>
        </w:rPr>
        <w:t xml:space="preserve">Coram: </w:t>
      </w:r>
      <w:r>
        <w:rPr>
          <w:sz w:val="20"/>
          <w:lang w:val="fr-CA"/>
        </w:rPr>
        <w:t>Cromwell</w:t>
      </w:r>
      <w:r w:rsidRPr="0046146E">
        <w:rPr>
          <w:sz w:val="20"/>
          <w:lang w:val="fr-CA"/>
        </w:rPr>
        <w:t xml:space="preserve"> / </w:t>
      </w:r>
      <w:r>
        <w:rPr>
          <w:sz w:val="20"/>
          <w:lang w:val="fr-CA"/>
        </w:rPr>
        <w:t>Wagner</w:t>
      </w:r>
      <w:r w:rsidRPr="0046146E">
        <w:rPr>
          <w:sz w:val="20"/>
          <w:lang w:val="fr-CA"/>
        </w:rPr>
        <w:t xml:space="preserve"> / </w:t>
      </w:r>
      <w:r>
        <w:rPr>
          <w:sz w:val="20"/>
          <w:lang w:val="fr-CA"/>
        </w:rPr>
        <w:t>Côté</w:t>
      </w:r>
    </w:p>
    <w:p w:rsidR="0046146E" w:rsidRPr="005A18BB" w:rsidRDefault="0046146E" w:rsidP="0046146E">
      <w:pPr>
        <w:jc w:val="both"/>
        <w:rPr>
          <w:sz w:val="20"/>
          <w:lang w:val="fr-CA"/>
        </w:rPr>
      </w:pPr>
    </w:p>
    <w:p w:rsidR="0046146E" w:rsidRPr="0046146E" w:rsidRDefault="0046146E" w:rsidP="0046146E">
      <w:pPr>
        <w:jc w:val="both"/>
        <w:rPr>
          <w:sz w:val="20"/>
        </w:rPr>
      </w:pPr>
      <w:r w:rsidRPr="0046146E">
        <w:rPr>
          <w:sz w:val="20"/>
        </w:rPr>
        <w:t>****</w:t>
      </w:r>
    </w:p>
    <w:p w:rsidR="0046146E" w:rsidRPr="0046146E" w:rsidRDefault="0046146E" w:rsidP="0046146E">
      <w:pPr>
        <w:jc w:val="both"/>
        <w:rPr>
          <w:sz w:val="20"/>
        </w:rPr>
      </w:pPr>
    </w:p>
    <w:p w:rsidR="0046146E" w:rsidRPr="0046146E" w:rsidRDefault="0046146E" w:rsidP="0046146E">
      <w:pPr>
        <w:jc w:val="both"/>
        <w:rPr>
          <w:sz w:val="20"/>
          <w:lang w:val="en-CA"/>
        </w:rPr>
      </w:pPr>
      <w:r w:rsidRPr="0046146E">
        <w:rPr>
          <w:rFonts w:eastAsia="Calibri"/>
          <w:i/>
          <w:sz w:val="20"/>
          <w:lang w:val="en-CA"/>
        </w:rPr>
        <w:t>Angela Carbone v. Peter Whidden et al.</w:t>
      </w:r>
      <w:r w:rsidRPr="0046146E">
        <w:rPr>
          <w:rFonts w:eastAsia="Calibri"/>
          <w:sz w:val="20"/>
          <w:lang w:val="en-CA"/>
        </w:rPr>
        <w:t xml:space="preserve"> (Alta.) (Civil) (By Leave) (</w:t>
      </w:r>
      <w:hyperlink r:id="rId20" w:history="1">
        <w:r w:rsidRPr="0046146E">
          <w:rPr>
            <w:rStyle w:val="Hyperlink"/>
            <w:rFonts w:eastAsia="Calibri"/>
            <w:sz w:val="20"/>
            <w:lang w:val="en-CA"/>
          </w:rPr>
          <w:t>36573</w:t>
        </w:r>
      </w:hyperlink>
      <w:r w:rsidRPr="0046146E">
        <w:rPr>
          <w:rFonts w:eastAsia="Calibri"/>
          <w:sz w:val="20"/>
          <w:lang w:val="en-CA"/>
        </w:rPr>
        <w:t>)</w:t>
      </w:r>
    </w:p>
    <w:p w:rsidR="005A18BB" w:rsidRPr="00164911" w:rsidRDefault="005A18BB" w:rsidP="005A18BB">
      <w:pPr>
        <w:jc w:val="both"/>
        <w:rPr>
          <w:sz w:val="20"/>
        </w:rPr>
      </w:pPr>
      <w:r w:rsidRPr="00164911">
        <w:rPr>
          <w:sz w:val="20"/>
        </w:rPr>
        <w:t>Coram: Cromwell / Wagner / Côté</w:t>
      </w:r>
    </w:p>
    <w:p w:rsidR="005A18BB" w:rsidRPr="00164911" w:rsidRDefault="005A18BB" w:rsidP="005A18BB">
      <w:pPr>
        <w:jc w:val="both"/>
        <w:rPr>
          <w:sz w:val="20"/>
        </w:rPr>
      </w:pPr>
    </w:p>
    <w:p w:rsidR="005A18BB" w:rsidRPr="005A18BB" w:rsidRDefault="005A18BB" w:rsidP="005A18BB">
      <w:pPr>
        <w:jc w:val="both"/>
        <w:rPr>
          <w:sz w:val="20"/>
        </w:rPr>
      </w:pPr>
      <w:r w:rsidRPr="005A18BB">
        <w:rPr>
          <w:sz w:val="20"/>
        </w:rPr>
        <w:t>****</w:t>
      </w:r>
    </w:p>
    <w:p w:rsidR="005A18BB" w:rsidRPr="005A18BB" w:rsidRDefault="005A18BB" w:rsidP="005A18BB">
      <w:pPr>
        <w:jc w:val="both"/>
        <w:rPr>
          <w:sz w:val="20"/>
        </w:rPr>
      </w:pPr>
    </w:p>
    <w:p w:rsidR="005A18BB" w:rsidRDefault="005A18BB" w:rsidP="005A18BB">
      <w:pPr>
        <w:jc w:val="both"/>
        <w:rPr>
          <w:sz w:val="20"/>
          <w:lang w:eastAsia="en-CA"/>
        </w:rPr>
      </w:pPr>
      <w:r w:rsidRPr="005A18BB">
        <w:rPr>
          <w:i/>
          <w:sz w:val="20"/>
          <w:lang w:eastAsia="en-CA"/>
        </w:rPr>
        <w:t>E.L. v. G.B.</w:t>
      </w:r>
      <w:r w:rsidRPr="005A18BB">
        <w:rPr>
          <w:sz w:val="20"/>
          <w:lang w:eastAsia="en-CA"/>
        </w:rPr>
        <w:t xml:space="preserve"> (Que.) (Civil) (By Leave) (</w:t>
      </w:r>
      <w:hyperlink r:id="rId21" w:history="1">
        <w:r w:rsidRPr="005A18BB">
          <w:rPr>
            <w:rStyle w:val="Hyperlink"/>
            <w:sz w:val="20"/>
            <w:lang w:eastAsia="en-CA"/>
          </w:rPr>
          <w:t>36628</w:t>
        </w:r>
      </w:hyperlink>
      <w:r w:rsidRPr="005A18BB">
        <w:rPr>
          <w:sz w:val="20"/>
          <w:lang w:eastAsia="en-CA"/>
        </w:rPr>
        <w:t>)</w:t>
      </w:r>
    </w:p>
    <w:p w:rsidR="005A18BB" w:rsidRPr="005A18BB" w:rsidRDefault="005A18BB" w:rsidP="005A18BB">
      <w:pPr>
        <w:jc w:val="both"/>
        <w:rPr>
          <w:sz w:val="20"/>
        </w:rPr>
      </w:pPr>
      <w:r w:rsidRPr="005A18BB">
        <w:rPr>
          <w:sz w:val="20"/>
        </w:rPr>
        <w:t>Coram: Cromwell / Wagner / Brown</w:t>
      </w:r>
    </w:p>
    <w:p w:rsidR="00925702" w:rsidRPr="00164911" w:rsidRDefault="00925702" w:rsidP="00925702">
      <w:pPr>
        <w:jc w:val="both"/>
        <w:rPr>
          <w:sz w:val="20"/>
        </w:rPr>
      </w:pPr>
    </w:p>
    <w:p w:rsidR="00925702" w:rsidRPr="005A18BB" w:rsidRDefault="00925702" w:rsidP="00925702">
      <w:pPr>
        <w:jc w:val="both"/>
        <w:rPr>
          <w:sz w:val="20"/>
        </w:rPr>
      </w:pPr>
      <w:r w:rsidRPr="005A18BB">
        <w:rPr>
          <w:sz w:val="20"/>
        </w:rPr>
        <w:t>****</w:t>
      </w:r>
    </w:p>
    <w:p w:rsidR="00925702" w:rsidRPr="005A18BB" w:rsidRDefault="00925702" w:rsidP="00925702">
      <w:pPr>
        <w:jc w:val="both"/>
        <w:rPr>
          <w:sz w:val="20"/>
        </w:rPr>
      </w:pPr>
    </w:p>
    <w:p w:rsidR="005A18BB" w:rsidRDefault="005A18BB" w:rsidP="005A18BB">
      <w:pPr>
        <w:jc w:val="both"/>
        <w:rPr>
          <w:b/>
        </w:rPr>
      </w:pPr>
      <w:r w:rsidRPr="005A18BB">
        <w:rPr>
          <w:b/>
        </w:rPr>
        <w:t>DISMISSED WITHOUT COSTS / REJETÉE SANS DÉPENS</w:t>
      </w:r>
    </w:p>
    <w:p w:rsidR="005A18BB" w:rsidRPr="00925702" w:rsidRDefault="005A18BB" w:rsidP="005A18BB">
      <w:pPr>
        <w:jc w:val="both"/>
        <w:rPr>
          <w:sz w:val="20"/>
        </w:rPr>
      </w:pPr>
    </w:p>
    <w:p w:rsidR="005A18BB" w:rsidRPr="0046146E" w:rsidRDefault="005A18BB" w:rsidP="005A18BB">
      <w:pPr>
        <w:jc w:val="both"/>
        <w:rPr>
          <w:sz w:val="20"/>
        </w:rPr>
      </w:pPr>
      <w:r w:rsidRPr="00164911">
        <w:rPr>
          <w:rFonts w:eastAsia="Calibri"/>
          <w:bCs/>
          <w:i/>
          <w:iCs/>
          <w:sz w:val="20"/>
          <w:lang w:val="fr-CA"/>
        </w:rPr>
        <w:t>Ida Bazargani v. Ryan Mizael</w:t>
      </w:r>
      <w:r w:rsidRPr="00164911">
        <w:rPr>
          <w:rFonts w:eastAsia="Calibri"/>
          <w:sz w:val="20"/>
          <w:lang w:val="fr-CA"/>
        </w:rPr>
        <w:t xml:space="preserve"> (Ont.) </w:t>
      </w:r>
      <w:r w:rsidRPr="00406755">
        <w:rPr>
          <w:rFonts w:eastAsia="Calibri"/>
          <w:sz w:val="20"/>
          <w:lang w:val="en-CA"/>
        </w:rPr>
        <w:t>(Civil) (By Leave) (</w:t>
      </w:r>
      <w:hyperlink r:id="rId22" w:history="1">
        <w:r w:rsidRPr="00406755">
          <w:rPr>
            <w:rStyle w:val="Hyperlink"/>
            <w:rFonts w:eastAsia="Calibri"/>
            <w:sz w:val="20"/>
            <w:lang w:val="en-CA"/>
          </w:rPr>
          <w:t>36633</w:t>
        </w:r>
      </w:hyperlink>
      <w:r w:rsidR="00AC1178">
        <w:rPr>
          <w:rStyle w:val="Hyperlink"/>
          <w:rFonts w:eastAsia="Calibri"/>
          <w:sz w:val="20"/>
          <w:lang w:val="en-CA"/>
        </w:rPr>
        <w:t>)</w:t>
      </w:r>
    </w:p>
    <w:p w:rsidR="005A18BB" w:rsidRPr="0046146E" w:rsidRDefault="005A18BB" w:rsidP="005A18BB">
      <w:pPr>
        <w:jc w:val="both"/>
        <w:rPr>
          <w:sz w:val="20"/>
        </w:rPr>
      </w:pPr>
      <w:r w:rsidRPr="0046146E">
        <w:rPr>
          <w:sz w:val="20"/>
        </w:rPr>
        <w:t xml:space="preserve">Coram: Abella / Karakatsanis / </w:t>
      </w:r>
      <w:r>
        <w:rPr>
          <w:sz w:val="20"/>
        </w:rPr>
        <w:t>Brown</w:t>
      </w:r>
    </w:p>
    <w:p w:rsidR="00BA0E16" w:rsidRDefault="00BA0E16" w:rsidP="003B434B">
      <w:pPr>
        <w:jc w:val="both"/>
        <w:rPr>
          <w:sz w:val="20"/>
        </w:rPr>
      </w:pPr>
    </w:p>
    <w:p w:rsidR="00BA0E16" w:rsidRPr="00BA0E16" w:rsidRDefault="00BA0E16" w:rsidP="00BA0E16">
      <w:pPr>
        <w:jc w:val="both"/>
        <w:rPr>
          <w:sz w:val="20"/>
        </w:rPr>
      </w:pPr>
      <w:r w:rsidRPr="00BA0E16">
        <w:rPr>
          <w:sz w:val="20"/>
        </w:rPr>
        <w:t>****</w:t>
      </w:r>
    </w:p>
    <w:p w:rsidR="00BA0E16" w:rsidRPr="00BA0E16" w:rsidRDefault="00BA0E16" w:rsidP="00BA0E16">
      <w:pPr>
        <w:jc w:val="both"/>
        <w:rPr>
          <w:sz w:val="20"/>
        </w:rPr>
      </w:pPr>
    </w:p>
    <w:p w:rsidR="00BA0E16" w:rsidRPr="00BA0E16" w:rsidRDefault="00BA0E16" w:rsidP="00BA0E16">
      <w:pPr>
        <w:jc w:val="both"/>
        <w:rPr>
          <w:b/>
        </w:rPr>
      </w:pPr>
      <w:r w:rsidRPr="00BA0E16">
        <w:rPr>
          <w:b/>
        </w:rPr>
        <w:t>MOTION FOR EXTENSION OF TIME AND APPLICATION FOR LEAVE TO APPEAL/ DEMANDE DE PROROGATION DU DÉLAI ET DEMANDE D’AUTORISATION D’APPEL</w:t>
      </w:r>
    </w:p>
    <w:p w:rsidR="00BA0E16" w:rsidRPr="00BA0E16" w:rsidRDefault="00BA0E16" w:rsidP="00BA0E16">
      <w:pPr>
        <w:jc w:val="both"/>
        <w:rPr>
          <w:sz w:val="20"/>
        </w:rPr>
      </w:pPr>
    </w:p>
    <w:p w:rsidR="00BA0E16" w:rsidRDefault="00BA0E16" w:rsidP="003B434B">
      <w:pPr>
        <w:jc w:val="both"/>
        <w:rPr>
          <w:sz w:val="20"/>
        </w:rPr>
      </w:pPr>
      <w:r w:rsidRPr="00406755">
        <w:rPr>
          <w:i/>
          <w:sz w:val="20"/>
        </w:rPr>
        <w:t>Michael Witen v. Her Majesty the Queen</w:t>
      </w:r>
      <w:r w:rsidRPr="00406755">
        <w:rPr>
          <w:sz w:val="20"/>
        </w:rPr>
        <w:t xml:space="preserve"> (Ont.) (Criminal) (By Leave) (</w:t>
      </w:r>
      <w:hyperlink r:id="rId23" w:history="1">
        <w:r w:rsidRPr="001948EC">
          <w:rPr>
            <w:rStyle w:val="Hyperlink"/>
            <w:sz w:val="20"/>
          </w:rPr>
          <w:t>36533</w:t>
        </w:r>
      </w:hyperlink>
      <w:r>
        <w:rPr>
          <w:rStyle w:val="Hyperlink"/>
          <w:sz w:val="20"/>
        </w:rPr>
        <w:t>)</w:t>
      </w:r>
    </w:p>
    <w:p w:rsidR="00BA0E16" w:rsidRDefault="00BA0E16" w:rsidP="003B434B">
      <w:pPr>
        <w:jc w:val="both"/>
        <w:rPr>
          <w:sz w:val="20"/>
          <w:lang w:val="en-CA"/>
        </w:rPr>
      </w:pPr>
      <w:r>
        <w:rPr>
          <w:sz w:val="20"/>
        </w:rPr>
        <w:t>(</w:t>
      </w:r>
      <w:r w:rsidRPr="00BA0E16">
        <w:rPr>
          <w:sz w:val="20"/>
          <w:lang w:val="en-CA"/>
        </w:rPr>
        <w:t>The motion for an extension of time to serve and file the application for leave to appeal is dismissed. In any event, had such a motion been granted, the application for leave to appeal would have been dismissed.</w:t>
      </w:r>
      <w:r>
        <w:rPr>
          <w:sz w:val="20"/>
          <w:lang w:val="en-CA"/>
        </w:rPr>
        <w:t xml:space="preserve"> / </w:t>
      </w:r>
    </w:p>
    <w:p w:rsidR="00BA0E16" w:rsidRPr="00BA0E16" w:rsidRDefault="00BA0E16" w:rsidP="003B434B">
      <w:pPr>
        <w:jc w:val="both"/>
        <w:rPr>
          <w:sz w:val="20"/>
          <w:lang w:val="fr-CA"/>
        </w:rPr>
      </w:pPr>
      <w:r w:rsidRPr="00BA0E16">
        <w:rPr>
          <w:sz w:val="20"/>
          <w:lang w:val="fr-CA"/>
        </w:rPr>
        <w:t>La requête en prorogation du délai de signification et de dépôt de la demande d’autorisation d’appel est rejetée. Quoi qu’il en soit, même si la requête avait été accueillie, la demande d’autorisation d’appel aurait été rejetée.)</w:t>
      </w:r>
    </w:p>
    <w:p w:rsidR="00BA0E16" w:rsidRPr="00D714D3" w:rsidRDefault="00BA0E16" w:rsidP="00BA0E16">
      <w:pPr>
        <w:jc w:val="both"/>
        <w:rPr>
          <w:sz w:val="20"/>
        </w:rPr>
      </w:pPr>
      <w:r w:rsidRPr="00D714D3">
        <w:rPr>
          <w:sz w:val="20"/>
        </w:rPr>
        <w:t xml:space="preserve">Coram: </w:t>
      </w:r>
      <w:r>
        <w:rPr>
          <w:sz w:val="20"/>
        </w:rPr>
        <w:t>Cromwell</w:t>
      </w:r>
      <w:r w:rsidRPr="00D714D3">
        <w:rPr>
          <w:sz w:val="20"/>
        </w:rPr>
        <w:t xml:space="preserve"> / </w:t>
      </w:r>
      <w:r>
        <w:rPr>
          <w:sz w:val="20"/>
        </w:rPr>
        <w:t>Wagner</w:t>
      </w:r>
      <w:r w:rsidRPr="00D714D3">
        <w:rPr>
          <w:sz w:val="20"/>
        </w:rPr>
        <w:t xml:space="preserve"> / </w:t>
      </w:r>
      <w:r>
        <w:rPr>
          <w:sz w:val="20"/>
        </w:rPr>
        <w:t>Côté</w:t>
      </w:r>
    </w:p>
    <w:p w:rsidR="00755A02" w:rsidRDefault="00755A02" w:rsidP="00755A02">
      <w:pPr>
        <w:jc w:val="both"/>
        <w:rPr>
          <w:sz w:val="20"/>
        </w:rPr>
      </w:pPr>
    </w:p>
    <w:p w:rsidR="00755A02" w:rsidRPr="00BA0E16" w:rsidRDefault="00755A02" w:rsidP="00755A02">
      <w:pPr>
        <w:jc w:val="both"/>
        <w:rPr>
          <w:sz w:val="20"/>
        </w:rPr>
      </w:pPr>
      <w:r w:rsidRPr="00BA0E16">
        <w:rPr>
          <w:sz w:val="20"/>
        </w:rPr>
        <w:t>****</w:t>
      </w:r>
    </w:p>
    <w:p w:rsidR="00755A02" w:rsidRPr="00BA0E16" w:rsidRDefault="00755A02" w:rsidP="00755A02">
      <w:pPr>
        <w:jc w:val="both"/>
        <w:rPr>
          <w:sz w:val="20"/>
        </w:rPr>
      </w:pPr>
    </w:p>
    <w:p w:rsidR="00BA0E16" w:rsidRPr="000011BB" w:rsidRDefault="00BA0E16" w:rsidP="003B434B">
      <w:pPr>
        <w:jc w:val="both"/>
        <w:rPr>
          <w:sz w:val="20"/>
        </w:rPr>
      </w:pPr>
    </w:p>
    <w:p w:rsidR="00494283" w:rsidRPr="000011BB" w:rsidRDefault="00494283" w:rsidP="003B434B">
      <w:pPr>
        <w:jc w:val="both"/>
        <w:rPr>
          <w:sz w:val="20"/>
        </w:rPr>
      </w:pPr>
    </w:p>
    <w:p w:rsidR="002E4682" w:rsidRPr="00210652" w:rsidRDefault="002E4682" w:rsidP="002E4682">
      <w:pPr>
        <w:widowControl w:val="0"/>
        <w:outlineLvl w:val="0"/>
      </w:pPr>
      <w:r w:rsidRPr="00210652">
        <w:t xml:space="preserve">Supreme Court of Canada / Cour suprême du Canada : </w:t>
      </w:r>
    </w:p>
    <w:p w:rsidR="002E4682" w:rsidRPr="007C6C79" w:rsidRDefault="00DA045F" w:rsidP="002E4682">
      <w:pPr>
        <w:widowControl w:val="0"/>
        <w:outlineLvl w:val="0"/>
        <w:rPr>
          <w:color w:val="0000FF"/>
          <w:u w:val="single"/>
        </w:rPr>
      </w:pPr>
      <w:hyperlink r:id="rId24" w:history="1">
        <w:r w:rsidR="002E4682" w:rsidRPr="007C6C79">
          <w:rPr>
            <w:rStyle w:val="Hyperlink"/>
          </w:rPr>
          <w:t>comments-commentaires@scc-csc.ca</w:t>
        </w:r>
      </w:hyperlink>
    </w:p>
    <w:p w:rsidR="002E4682" w:rsidRPr="007C6C79" w:rsidRDefault="002E4682" w:rsidP="002E4682">
      <w:pPr>
        <w:widowControl w:val="0"/>
        <w:outlineLvl w:val="0"/>
      </w:pPr>
      <w:r w:rsidRPr="007C6C79">
        <w:t>(613) 995-4330</w:t>
      </w:r>
    </w:p>
    <w:p w:rsidR="002E4682" w:rsidRPr="007C6C79" w:rsidRDefault="002E4682" w:rsidP="002E4682">
      <w:pPr>
        <w:widowControl w:val="0"/>
        <w:rPr>
          <w:sz w:val="20"/>
        </w:rPr>
      </w:pPr>
    </w:p>
    <w:p w:rsidR="002E4682" w:rsidRPr="007C6C79" w:rsidRDefault="002E4682" w:rsidP="002E4682">
      <w:pPr>
        <w:widowControl w:val="0"/>
        <w:rPr>
          <w:sz w:val="20"/>
        </w:rPr>
      </w:pPr>
    </w:p>
    <w:p w:rsidR="002E4682" w:rsidRPr="007C6C79" w:rsidRDefault="002E4682" w:rsidP="002E4682">
      <w:pPr>
        <w:pStyle w:val="Footer"/>
        <w:jc w:val="center"/>
      </w:pPr>
      <w:r w:rsidRPr="007C6C79">
        <w:t>- 30 -</w:t>
      </w:r>
    </w:p>
    <w:p w:rsidR="003F43E6" w:rsidRPr="002E4682" w:rsidRDefault="003F43E6" w:rsidP="002E4682">
      <w:pPr>
        <w:widowControl w:val="0"/>
        <w:outlineLvl w:val="0"/>
        <w:rPr>
          <w:sz w:val="20"/>
          <w:lang w:val="fr-CA"/>
        </w:rPr>
      </w:pPr>
      <w:bookmarkStart w:id="1" w:name="_GoBack"/>
      <w:bookmarkEnd w:id="1"/>
    </w:p>
    <w:sectPr w:rsidR="003F43E6" w:rsidRPr="002E4682"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F" w:rsidRDefault="00DA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16"/>
  </w:num>
  <w:num w:numId="6">
    <w:abstractNumId w:val="12"/>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4"/>
  </w:num>
  <w:num w:numId="13">
    <w:abstractNumId w:val="5"/>
  </w:num>
  <w:num w:numId="14">
    <w:abstractNumId w:val="3"/>
  </w:num>
  <w:num w:numId="15">
    <w:abstractNumId w:val="15"/>
  </w:num>
  <w:num w:numId="16">
    <w:abstractNumId w:val="9"/>
  </w:num>
  <w:num w:numId="17">
    <w:abstractNumId w:val="17"/>
  </w:num>
  <w:num w:numId="18">
    <w:abstractNumId w:val="10"/>
  </w:num>
  <w:num w:numId="19">
    <w:abstractNumId w:val="0"/>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484"/>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1FD3"/>
    <w:rsid w:val="000E3305"/>
    <w:rsid w:val="000E35CD"/>
    <w:rsid w:val="000E50F2"/>
    <w:rsid w:val="000E5407"/>
    <w:rsid w:val="000F22D3"/>
    <w:rsid w:val="000F3B4D"/>
    <w:rsid w:val="000F525E"/>
    <w:rsid w:val="00100CEE"/>
    <w:rsid w:val="00101E4B"/>
    <w:rsid w:val="001027F9"/>
    <w:rsid w:val="00102C52"/>
    <w:rsid w:val="00102F8F"/>
    <w:rsid w:val="001068F5"/>
    <w:rsid w:val="0010696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1B13"/>
    <w:rsid w:val="0015605D"/>
    <w:rsid w:val="001560EC"/>
    <w:rsid w:val="00156618"/>
    <w:rsid w:val="00163365"/>
    <w:rsid w:val="00164911"/>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542"/>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704"/>
    <w:rsid w:val="00372FD5"/>
    <w:rsid w:val="00376958"/>
    <w:rsid w:val="003770DF"/>
    <w:rsid w:val="00377868"/>
    <w:rsid w:val="00377C17"/>
    <w:rsid w:val="0038173F"/>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E7118"/>
    <w:rsid w:val="003E7268"/>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146E"/>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283"/>
    <w:rsid w:val="00494CD1"/>
    <w:rsid w:val="004957BA"/>
    <w:rsid w:val="004959B5"/>
    <w:rsid w:val="0049607D"/>
    <w:rsid w:val="004970C9"/>
    <w:rsid w:val="00497B5E"/>
    <w:rsid w:val="00497D57"/>
    <w:rsid w:val="004A1296"/>
    <w:rsid w:val="004A1699"/>
    <w:rsid w:val="004A224A"/>
    <w:rsid w:val="004A3074"/>
    <w:rsid w:val="004A3A12"/>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5B79"/>
    <w:rsid w:val="00532EB0"/>
    <w:rsid w:val="00532EEF"/>
    <w:rsid w:val="00535069"/>
    <w:rsid w:val="00535A60"/>
    <w:rsid w:val="00544481"/>
    <w:rsid w:val="00545F3F"/>
    <w:rsid w:val="00546DAD"/>
    <w:rsid w:val="00547C0E"/>
    <w:rsid w:val="00550A35"/>
    <w:rsid w:val="005539F7"/>
    <w:rsid w:val="005542A1"/>
    <w:rsid w:val="00557DCC"/>
    <w:rsid w:val="005617DA"/>
    <w:rsid w:val="00561B18"/>
    <w:rsid w:val="00566C79"/>
    <w:rsid w:val="00570169"/>
    <w:rsid w:val="005812EF"/>
    <w:rsid w:val="00587914"/>
    <w:rsid w:val="005925EC"/>
    <w:rsid w:val="0059611F"/>
    <w:rsid w:val="00597224"/>
    <w:rsid w:val="0059795B"/>
    <w:rsid w:val="005A18BB"/>
    <w:rsid w:val="005A1B7D"/>
    <w:rsid w:val="005A3592"/>
    <w:rsid w:val="005A4082"/>
    <w:rsid w:val="005A7109"/>
    <w:rsid w:val="005B0AAB"/>
    <w:rsid w:val="005B0D9E"/>
    <w:rsid w:val="005B4EB8"/>
    <w:rsid w:val="005C179F"/>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3896"/>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7CB"/>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A02"/>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97826"/>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0C10"/>
    <w:rsid w:val="0084156A"/>
    <w:rsid w:val="0084161A"/>
    <w:rsid w:val="00841962"/>
    <w:rsid w:val="008453C8"/>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5DE"/>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702"/>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1178"/>
    <w:rsid w:val="00AC21C6"/>
    <w:rsid w:val="00AC3779"/>
    <w:rsid w:val="00AC5AEC"/>
    <w:rsid w:val="00AD0097"/>
    <w:rsid w:val="00AD020B"/>
    <w:rsid w:val="00AD4DCC"/>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2C4"/>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1143"/>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0E16"/>
    <w:rsid w:val="00BA2F33"/>
    <w:rsid w:val="00BA3460"/>
    <w:rsid w:val="00BA5F1E"/>
    <w:rsid w:val="00BA7782"/>
    <w:rsid w:val="00BB134D"/>
    <w:rsid w:val="00BB28E3"/>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1C9"/>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E113C"/>
    <w:rsid w:val="00CE3714"/>
    <w:rsid w:val="00CE4C48"/>
    <w:rsid w:val="00CE6C1C"/>
    <w:rsid w:val="00CE708F"/>
    <w:rsid w:val="00CE7B3F"/>
    <w:rsid w:val="00CF0EF2"/>
    <w:rsid w:val="00CF732A"/>
    <w:rsid w:val="00D01D61"/>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14D3"/>
    <w:rsid w:val="00D7507B"/>
    <w:rsid w:val="00D7557F"/>
    <w:rsid w:val="00D75BC9"/>
    <w:rsid w:val="00D75EE3"/>
    <w:rsid w:val="00D77160"/>
    <w:rsid w:val="00D81BB1"/>
    <w:rsid w:val="00D81C9B"/>
    <w:rsid w:val="00D84F6A"/>
    <w:rsid w:val="00D852CC"/>
    <w:rsid w:val="00D90F27"/>
    <w:rsid w:val="00D90F8B"/>
    <w:rsid w:val="00D92517"/>
    <w:rsid w:val="00D92F3E"/>
    <w:rsid w:val="00D95F43"/>
    <w:rsid w:val="00DA045F"/>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30066"/>
    <w:rsid w:val="00E31BA9"/>
    <w:rsid w:val="00E337E8"/>
    <w:rsid w:val="00E33E8D"/>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170A2"/>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535" TargetMode="External"/><Relationship Id="rId18" Type="http://schemas.openxmlformats.org/officeDocument/2006/relationships/hyperlink" Target="http://www.scc-csc.ca/case-dossier/info/sum-som-eng.aspx?cas=3647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cc-csc.ca/case-dossier/info/sum-som-eng.aspx?cas=36628"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606" TargetMode="External"/><Relationship Id="rId17" Type="http://schemas.openxmlformats.org/officeDocument/2006/relationships/hyperlink" Target="http://www.scc-csc.ca/case-dossier/info/sum-som-eng.aspx?cas=3654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c-csc.ca/case-dossier/info/sum-som-fra.aspx?cas=36270" TargetMode="External"/><Relationship Id="rId20" Type="http://schemas.openxmlformats.org/officeDocument/2006/relationships/hyperlink" Target="http://www.scc-csc.ca/case-dossier/info/sum-som-eng.aspx?cas=3657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583"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fra.aspx?cas=36589" TargetMode="External"/><Relationship Id="rId23" Type="http://schemas.openxmlformats.org/officeDocument/2006/relationships/hyperlink" Target="http://www.scc-csc.ca/case-dossier/info/sum-som-eng.aspx?cas=36533" TargetMode="External"/><Relationship Id="rId28" Type="http://schemas.openxmlformats.org/officeDocument/2006/relationships/footer" Target="footer2.xml"/><Relationship Id="rId10" Type="http://schemas.openxmlformats.org/officeDocument/2006/relationships/hyperlink" Target="http://scc-csc.lexum.com/scc-csc/news/fr/item/5111/index.do" TargetMode="External"/><Relationship Id="rId19" Type="http://schemas.openxmlformats.org/officeDocument/2006/relationships/hyperlink" Target="http://www.scc-csc.ca/case-dossier/info/sum-som-eng.aspx?cas=365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csc.lexum.com/scc-csc/news/en/item/5111/index.do" TargetMode="External"/><Relationship Id="rId14" Type="http://schemas.openxmlformats.org/officeDocument/2006/relationships/hyperlink" Target="http://www.scc-csc.ca/case-dossier/info/sum-som-eng.aspx?cas=36494" TargetMode="External"/><Relationship Id="rId22" Type="http://schemas.openxmlformats.org/officeDocument/2006/relationships/hyperlink" Target="http://www.scc-csc.ca/case-dossier/info/sum-som-eng.aspx?cas=3663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2015-12-10T14:40:00Z</dcterms:created>
  <dcterms:modified xsi:type="dcterms:W3CDTF">2015-12-10T14:40:00Z</dcterms:modified>
</cp:coreProperties>
</file>