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3776EC" w:rsidRDefault="003776EC" w:rsidP="003776EC">
      <w:pPr>
        <w:widowControl w:val="0"/>
        <w:jc w:val="center"/>
        <w:rPr>
          <w:b/>
          <w:lang w:val="fr-CA"/>
        </w:rPr>
      </w:pPr>
      <w:r w:rsidRPr="003776EC">
        <w:rPr>
          <w:b/>
          <w:lang w:val="fr-CA"/>
        </w:rPr>
        <w:t>LA CSC EST MAINTENANT SUR TWITTER</w:t>
      </w:r>
    </w:p>
    <w:p w:rsidR="003776EC" w:rsidRDefault="003776EC" w:rsidP="003776EC">
      <w:pPr>
        <w:widowControl w:val="0"/>
        <w:jc w:val="both"/>
        <w:rPr>
          <w:b/>
          <w:lang w:val="fr-CA"/>
        </w:rPr>
      </w:pPr>
    </w:p>
    <w:p w:rsidR="003776EC" w:rsidRPr="003776EC" w:rsidRDefault="003776EC" w:rsidP="003776EC">
      <w:pPr>
        <w:widowControl w:val="0"/>
        <w:jc w:val="both"/>
        <w:rPr>
          <w:b/>
          <w:lang w:val="fr-CA"/>
        </w:rPr>
      </w:pPr>
    </w:p>
    <w:p w:rsidR="00607D25" w:rsidRPr="003776EC" w:rsidRDefault="003776EC" w:rsidP="00BD6135">
      <w:pPr>
        <w:widowControl w:val="0"/>
        <w:rPr>
          <w:b/>
          <w:lang w:val="fr-CA"/>
        </w:rPr>
      </w:pPr>
      <w:r w:rsidRPr="003776EC">
        <w:rPr>
          <w:b/>
          <w:lang w:val="fr-CA"/>
        </w:rPr>
        <w:t>11 janvier 2016</w:t>
      </w:r>
    </w:p>
    <w:p w:rsidR="003776EC" w:rsidRPr="003776EC" w:rsidRDefault="003776EC" w:rsidP="00BD6135">
      <w:pPr>
        <w:widowControl w:val="0"/>
        <w:rPr>
          <w:b/>
          <w:lang w:val="fr-CA"/>
        </w:rPr>
      </w:pPr>
      <w:r w:rsidRPr="003776EC">
        <w:rPr>
          <w:b/>
          <w:lang w:val="fr-CA"/>
        </w:rPr>
        <w:t>Pour diffusion immédiate</w:t>
      </w:r>
    </w:p>
    <w:p w:rsidR="0019434F" w:rsidRDefault="0019434F" w:rsidP="00DF33A9">
      <w:pPr>
        <w:widowControl w:val="0"/>
        <w:rPr>
          <w:lang w:val="fr-CA"/>
        </w:rPr>
      </w:pPr>
    </w:p>
    <w:p w:rsidR="003776EC" w:rsidRDefault="003776EC" w:rsidP="00846821">
      <w:pPr>
        <w:widowControl w:val="0"/>
        <w:jc w:val="both"/>
        <w:rPr>
          <w:lang w:val="fr-CA"/>
        </w:rPr>
      </w:pPr>
      <w:r w:rsidRPr="003776EC">
        <w:rPr>
          <w:b/>
          <w:lang w:val="fr-CA"/>
        </w:rPr>
        <w:t>OTTAWA</w:t>
      </w:r>
      <w:r>
        <w:rPr>
          <w:lang w:val="fr-CA"/>
        </w:rPr>
        <w:t xml:space="preserve"> – La Cour suprême du Canada est heureuse d’annonc</w:t>
      </w:r>
      <w:r w:rsidR="00310B82">
        <w:rPr>
          <w:lang w:val="fr-CA"/>
        </w:rPr>
        <w:t>er le lancement de ses comptes T</w:t>
      </w:r>
      <w:r>
        <w:rPr>
          <w:lang w:val="fr-CA"/>
        </w:rPr>
        <w:t xml:space="preserve">witter </w:t>
      </w:r>
      <w:r w:rsidR="006B563E">
        <w:rPr>
          <w:lang w:val="fr-CA"/>
        </w:rPr>
        <w:t>f</w:t>
      </w:r>
      <w:r>
        <w:rPr>
          <w:lang w:val="fr-CA"/>
        </w:rPr>
        <w:t>rançais</w:t>
      </w:r>
      <w:r w:rsidR="006B563E">
        <w:rPr>
          <w:lang w:val="fr-CA"/>
        </w:rPr>
        <w:t xml:space="preserve"> et anglais</w:t>
      </w:r>
      <w:r>
        <w:rPr>
          <w:lang w:val="fr-CA"/>
        </w:rPr>
        <w:t xml:space="preserve">. Les </w:t>
      </w:r>
      <w:r w:rsidR="00310B82">
        <w:rPr>
          <w:lang w:val="fr-CA"/>
        </w:rPr>
        <w:t>gazou</w:t>
      </w:r>
      <w:r w:rsidR="00743868">
        <w:rPr>
          <w:lang w:val="fr-CA"/>
        </w:rPr>
        <w:t>il</w:t>
      </w:r>
      <w:r w:rsidR="00310B82">
        <w:rPr>
          <w:lang w:val="fr-CA"/>
        </w:rPr>
        <w:t xml:space="preserve">lis porteront sur </w:t>
      </w:r>
      <w:r w:rsidR="00310B82" w:rsidRPr="00554197">
        <w:rPr>
          <w:lang w:val="fr-CA"/>
        </w:rPr>
        <w:t>le travail de la Cour</w:t>
      </w:r>
      <w:r w:rsidR="00310B82">
        <w:rPr>
          <w:lang w:val="fr-CA"/>
        </w:rPr>
        <w:t xml:space="preserve"> et seront mis en ligne simultanément sur les deux comptes.</w:t>
      </w:r>
    </w:p>
    <w:p w:rsidR="00310B82" w:rsidRDefault="00310B82" w:rsidP="00846821">
      <w:pPr>
        <w:widowControl w:val="0"/>
        <w:jc w:val="both"/>
        <w:rPr>
          <w:lang w:val="fr-CA"/>
        </w:rPr>
      </w:pPr>
    </w:p>
    <w:p w:rsidR="00310B82" w:rsidRDefault="00310B82" w:rsidP="00846821">
      <w:pPr>
        <w:widowControl w:val="0"/>
        <w:jc w:val="both"/>
        <w:rPr>
          <w:lang w:val="fr-CA"/>
        </w:rPr>
      </w:pPr>
      <w:r>
        <w:rPr>
          <w:lang w:val="fr-CA"/>
        </w:rPr>
        <w:t>Le lancement de ces deux compte</w:t>
      </w:r>
      <w:r w:rsidR="00743868">
        <w:rPr>
          <w:lang w:val="fr-CA"/>
        </w:rPr>
        <w:t xml:space="preserve">s </w:t>
      </w:r>
      <w:r>
        <w:rPr>
          <w:lang w:val="fr-CA"/>
        </w:rPr>
        <w:t>Twitter en 2016 co</w:t>
      </w:r>
      <w:r w:rsidR="00743868">
        <w:rPr>
          <w:lang w:val="fr-CA"/>
        </w:rPr>
        <w:t>ï</w:t>
      </w:r>
      <w:r>
        <w:rPr>
          <w:lang w:val="fr-CA"/>
        </w:rPr>
        <w:t>ncide avec un jalon marquant de l’histoire de la Cour : il s’agit en effet du 140</w:t>
      </w:r>
      <w:r w:rsidRPr="00310B82">
        <w:rPr>
          <w:vertAlign w:val="superscript"/>
          <w:lang w:val="fr-CA"/>
        </w:rPr>
        <w:t>e</w:t>
      </w:r>
      <w:r>
        <w:rPr>
          <w:lang w:val="fr-CA"/>
        </w:rPr>
        <w:t xml:space="preserve"> anniversaire </w:t>
      </w:r>
      <w:r w:rsidR="006B563E">
        <w:rPr>
          <w:lang w:val="fr-CA"/>
        </w:rPr>
        <w:t xml:space="preserve">des </w:t>
      </w:r>
      <w:r>
        <w:rPr>
          <w:lang w:val="fr-CA"/>
        </w:rPr>
        <w:t>premièr</w:t>
      </w:r>
      <w:r w:rsidR="006B563E">
        <w:rPr>
          <w:lang w:val="fr-CA"/>
        </w:rPr>
        <w:t>es</w:t>
      </w:r>
      <w:r>
        <w:rPr>
          <w:lang w:val="fr-CA"/>
        </w:rPr>
        <w:t xml:space="preserve"> audiences </w:t>
      </w:r>
      <w:r w:rsidR="00BB7811">
        <w:rPr>
          <w:lang w:val="fr-CA"/>
        </w:rPr>
        <w:t xml:space="preserve">qu’a </w:t>
      </w:r>
      <w:r>
        <w:rPr>
          <w:lang w:val="fr-CA"/>
        </w:rPr>
        <w:t>tenu</w:t>
      </w:r>
      <w:r w:rsidR="00743868">
        <w:rPr>
          <w:lang w:val="fr-CA"/>
        </w:rPr>
        <w:t>e</w:t>
      </w:r>
      <w:r w:rsidR="006B563E">
        <w:rPr>
          <w:lang w:val="fr-CA"/>
        </w:rPr>
        <w:t>s</w:t>
      </w:r>
      <w:r w:rsidR="00743868">
        <w:rPr>
          <w:lang w:val="fr-CA"/>
        </w:rPr>
        <w:t xml:space="preserve"> </w:t>
      </w:r>
      <w:r w:rsidR="00BB7811">
        <w:rPr>
          <w:lang w:val="fr-CA"/>
        </w:rPr>
        <w:t>cette dernière</w:t>
      </w:r>
      <w:r>
        <w:rPr>
          <w:lang w:val="fr-CA"/>
        </w:rPr>
        <w:t>.</w:t>
      </w:r>
    </w:p>
    <w:p w:rsidR="00310B82" w:rsidRDefault="00310B82" w:rsidP="00846821">
      <w:pPr>
        <w:widowControl w:val="0"/>
        <w:jc w:val="both"/>
        <w:rPr>
          <w:lang w:val="fr-CA"/>
        </w:rPr>
      </w:pPr>
    </w:p>
    <w:p w:rsidR="00310B82" w:rsidRDefault="00310B82" w:rsidP="00846821">
      <w:pPr>
        <w:widowControl w:val="0"/>
        <w:jc w:val="both"/>
        <w:rPr>
          <w:lang w:val="fr-CA"/>
        </w:rPr>
      </w:pPr>
      <w:r>
        <w:rPr>
          <w:lang w:val="fr-CA"/>
        </w:rPr>
        <w:t xml:space="preserve">Vous pouvez suivre la Cour suprême du Canada sur Twitter en français </w:t>
      </w:r>
      <w:hyperlink r:id="rId7" w:history="1">
        <w:r w:rsidRPr="001C727E">
          <w:rPr>
            <w:rStyle w:val="Hyperlink"/>
            <w:lang w:val="fr-CA"/>
          </w:rPr>
          <w:t>@</w:t>
        </w:r>
        <w:proofErr w:type="spellStart"/>
        <w:r w:rsidRPr="001C727E">
          <w:rPr>
            <w:rStyle w:val="Hyperlink"/>
            <w:lang w:val="fr-CA"/>
          </w:rPr>
          <w:t>CSC_fra</w:t>
        </w:r>
        <w:proofErr w:type="spellEnd"/>
      </w:hyperlink>
      <w:r w:rsidR="005D75BE">
        <w:rPr>
          <w:lang w:val="fr-CA"/>
        </w:rPr>
        <w:t xml:space="preserve"> et en anglais </w:t>
      </w:r>
      <w:hyperlink r:id="rId8" w:history="1">
        <w:r w:rsidR="005D75BE" w:rsidRPr="001C727E">
          <w:rPr>
            <w:rStyle w:val="Hyperlink"/>
            <w:lang w:val="fr-CA"/>
          </w:rPr>
          <w:t>@</w:t>
        </w:r>
        <w:proofErr w:type="spellStart"/>
        <w:r w:rsidR="005D75BE" w:rsidRPr="001C727E">
          <w:rPr>
            <w:rStyle w:val="Hyperlink"/>
            <w:lang w:val="fr-CA"/>
          </w:rPr>
          <w:t>SCC_eng</w:t>
        </w:r>
        <w:proofErr w:type="spellEnd"/>
      </w:hyperlink>
      <w:r w:rsidR="005D75BE">
        <w:rPr>
          <w:lang w:val="fr-CA"/>
        </w:rPr>
        <w:t>.</w:t>
      </w:r>
    </w:p>
    <w:p w:rsidR="00310B82" w:rsidRDefault="00310B82" w:rsidP="00846821">
      <w:pPr>
        <w:widowControl w:val="0"/>
        <w:jc w:val="both"/>
        <w:rPr>
          <w:lang w:val="fr-CA"/>
        </w:rPr>
      </w:pPr>
    </w:p>
    <w:p w:rsidR="00310B82" w:rsidRDefault="00310B82" w:rsidP="00846821">
      <w:pPr>
        <w:widowControl w:val="0"/>
        <w:jc w:val="both"/>
        <w:rPr>
          <w:lang w:val="fr-CA"/>
        </w:rPr>
      </w:pPr>
      <w:r>
        <w:rPr>
          <w:lang w:val="fr-CA"/>
        </w:rPr>
        <w:t>La juge en chef McLachlin applaudit la présence de la Cour sur Twitter : «</w:t>
      </w:r>
      <w:r w:rsidR="00743868">
        <w:rPr>
          <w:lang w:val="fr-CA"/>
        </w:rPr>
        <w:t> </w:t>
      </w:r>
      <w:r w:rsidR="007900E4">
        <w:rPr>
          <w:lang w:val="fr-CA"/>
        </w:rPr>
        <w:t xml:space="preserve">Communiquer par l’entremise de Twitter </w:t>
      </w:r>
      <w:r w:rsidR="006902C2">
        <w:rPr>
          <w:lang w:val="fr-CA"/>
        </w:rPr>
        <w:t>contribue à</w:t>
      </w:r>
      <w:r w:rsidR="007900E4">
        <w:rPr>
          <w:lang w:val="fr-CA"/>
        </w:rPr>
        <w:t xml:space="preserve"> l’engagement de la Cour envers une justice ouverte et accessible. Partager de l’information quant </w:t>
      </w:r>
      <w:r w:rsidR="00BB7811">
        <w:rPr>
          <w:lang w:val="fr-CA"/>
        </w:rPr>
        <w:t>à son</w:t>
      </w:r>
      <w:r w:rsidR="007900E4">
        <w:rPr>
          <w:lang w:val="fr-CA"/>
        </w:rPr>
        <w:t xml:space="preserve"> travail fait partie intégrante d</w:t>
      </w:r>
      <w:r w:rsidR="00BB7811">
        <w:rPr>
          <w:lang w:val="fr-CA"/>
        </w:rPr>
        <w:t>u</w:t>
      </w:r>
      <w:r w:rsidR="007900E4">
        <w:rPr>
          <w:lang w:val="fr-CA"/>
        </w:rPr>
        <w:t xml:space="preserve"> mandat </w:t>
      </w:r>
      <w:r w:rsidR="00BB7811">
        <w:rPr>
          <w:lang w:val="fr-CA"/>
        </w:rPr>
        <w:t xml:space="preserve">de la Cour </w:t>
      </w:r>
      <w:r w:rsidR="007900E4">
        <w:rPr>
          <w:lang w:val="fr-CA"/>
        </w:rPr>
        <w:t>et Twitter est un outil utile pour atteindre cet objectif.</w:t>
      </w:r>
      <w:r>
        <w:rPr>
          <w:lang w:val="fr-CA"/>
        </w:rPr>
        <w:t xml:space="preserve"> » </w:t>
      </w:r>
    </w:p>
    <w:p w:rsidR="00310B82" w:rsidRDefault="00310B82" w:rsidP="00846821">
      <w:pPr>
        <w:widowControl w:val="0"/>
        <w:jc w:val="both"/>
        <w:rPr>
          <w:lang w:val="fr-CA"/>
        </w:rPr>
      </w:pPr>
    </w:p>
    <w:p w:rsidR="007900E4" w:rsidRDefault="007900E4" w:rsidP="00846821">
      <w:pPr>
        <w:widowControl w:val="0"/>
        <w:jc w:val="both"/>
        <w:rPr>
          <w:lang w:val="fr-CA"/>
        </w:rPr>
      </w:pPr>
      <w:r>
        <w:rPr>
          <w:lang w:val="fr-CA"/>
        </w:rPr>
        <w:t>Les communiqués de presse continueront d’être expédiés aux abonnés de notre service de communiqué de presse.</w:t>
      </w:r>
    </w:p>
    <w:p w:rsidR="007900E4" w:rsidRDefault="007900E4" w:rsidP="00846821">
      <w:pPr>
        <w:widowControl w:val="0"/>
        <w:jc w:val="both"/>
        <w:rPr>
          <w:lang w:val="fr-CA"/>
        </w:rPr>
      </w:pPr>
    </w:p>
    <w:p w:rsidR="007900E4" w:rsidRDefault="007900E4" w:rsidP="00846821">
      <w:pPr>
        <w:widowControl w:val="0"/>
        <w:jc w:val="both"/>
        <w:rPr>
          <w:lang w:val="fr-CA"/>
        </w:rPr>
      </w:pPr>
      <w:r>
        <w:rPr>
          <w:lang w:val="fr-CA"/>
        </w:rPr>
        <w:t xml:space="preserve">Pour de plus amples renseignements sur la façon d’interagir avec la Cour suprême du Canada sur les médias sociaux, veuillez consulter la rubrique </w:t>
      </w:r>
      <w:hyperlink r:id="rId9" w:anchor="sm-ms" w:history="1">
        <w:r w:rsidR="00625034">
          <w:rPr>
            <w:rStyle w:val="Hyperlink"/>
            <w:lang w:val="fr-CA"/>
          </w:rPr>
          <w:t>Avis</w:t>
        </w:r>
      </w:hyperlink>
      <w:r w:rsidR="00846821">
        <w:rPr>
          <w:lang w:val="fr-CA"/>
        </w:rPr>
        <w:t xml:space="preserve"> </w:t>
      </w:r>
      <w:r w:rsidR="00BB7811">
        <w:rPr>
          <w:lang w:val="fr-CA"/>
        </w:rPr>
        <w:t>du</w:t>
      </w:r>
      <w:r w:rsidR="00846821">
        <w:rPr>
          <w:lang w:val="fr-CA"/>
        </w:rPr>
        <w:t xml:space="preserve"> site Web : </w:t>
      </w:r>
      <w:r w:rsidR="008C5954">
        <w:fldChar w:fldCharType="begin"/>
      </w:r>
      <w:r w:rsidR="00B77AB7" w:rsidRPr="00B77AB7">
        <w:rPr>
          <w:lang w:val="fr-CA"/>
        </w:rPr>
        <w:instrText>HYPERLINK "http://www.scc-csc.ca/home-accueil/index-fra.aspx"</w:instrText>
      </w:r>
      <w:r w:rsidR="008C5954">
        <w:fldChar w:fldCharType="separate"/>
      </w:r>
      <w:r w:rsidR="00846821" w:rsidRPr="00A63A8A">
        <w:rPr>
          <w:rStyle w:val="Hyperlink"/>
          <w:lang w:val="fr-CA"/>
        </w:rPr>
        <w:t>www.scc-csc.ca</w:t>
      </w:r>
      <w:r w:rsidR="008C5954">
        <w:rPr>
          <w:rStyle w:val="Hyperlink"/>
          <w:lang w:val="fr-CA"/>
        </w:rPr>
        <w:fldChar w:fldCharType="end"/>
      </w:r>
      <w:bookmarkStart w:id="0" w:name="_GoBack"/>
      <w:bookmarkEnd w:id="0"/>
      <w:r w:rsidR="00846821">
        <w:rPr>
          <w:lang w:val="fr-CA"/>
        </w:rPr>
        <w:t>.</w:t>
      </w:r>
    </w:p>
    <w:p w:rsidR="00846821" w:rsidRDefault="00846821" w:rsidP="00846821">
      <w:pPr>
        <w:widowControl w:val="0"/>
        <w:jc w:val="both"/>
        <w:rPr>
          <w:lang w:val="fr-CA"/>
        </w:rPr>
      </w:pPr>
    </w:p>
    <w:p w:rsidR="00310B82" w:rsidRPr="004F23D2" w:rsidRDefault="00310B82" w:rsidP="00846821">
      <w:pPr>
        <w:widowControl w:val="0"/>
        <w:jc w:val="both"/>
        <w:rPr>
          <w:lang w:val="fr-CA"/>
        </w:rPr>
      </w:pPr>
      <w:r>
        <w:rPr>
          <w:lang w:val="fr-CA"/>
        </w:rPr>
        <w:t xml:space="preserve"> </w:t>
      </w:r>
    </w:p>
    <w:p w:rsidR="00C8558D" w:rsidRPr="004F23D2" w:rsidRDefault="00C8558D" w:rsidP="00DF33A9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3776EC" w:rsidRPr="00A83C7E" w:rsidRDefault="00B77AB7" w:rsidP="00DF33A9">
      <w:pPr>
        <w:widowControl w:val="0"/>
        <w:outlineLvl w:val="0"/>
        <w:rPr>
          <w:color w:val="0000FF"/>
          <w:u w:val="single"/>
        </w:rPr>
      </w:pPr>
      <w:hyperlink r:id="rId10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sectPr w:rsidR="00C12722" w:rsidSect="004E3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B0" w:rsidRDefault="008B38B0" w:rsidP="0034178A">
      <w:r>
        <w:separator/>
      </w:r>
    </w:p>
  </w:endnote>
  <w:endnote w:type="continuationSeparator" w:id="0">
    <w:p w:rsidR="008B38B0" w:rsidRDefault="008B38B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B0" w:rsidRDefault="008B38B0" w:rsidP="0034178A">
      <w:r>
        <w:separator/>
      </w:r>
    </w:p>
  </w:footnote>
  <w:footnote w:type="continuationSeparator" w:id="0">
    <w:p w:rsidR="008B38B0" w:rsidRDefault="008B38B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43C3"/>
    <w:rsid w:val="00005DC9"/>
    <w:rsid w:val="00010F78"/>
    <w:rsid w:val="000128A2"/>
    <w:rsid w:val="000136CC"/>
    <w:rsid w:val="00014C19"/>
    <w:rsid w:val="000164DB"/>
    <w:rsid w:val="00016D65"/>
    <w:rsid w:val="000179DE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092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65DD0"/>
    <w:rsid w:val="001716F7"/>
    <w:rsid w:val="00173B3A"/>
    <w:rsid w:val="00174655"/>
    <w:rsid w:val="00175D47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34F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761"/>
    <w:rsid w:val="001C2F21"/>
    <w:rsid w:val="001C5E6C"/>
    <w:rsid w:val="001C727E"/>
    <w:rsid w:val="001D0423"/>
    <w:rsid w:val="001D235D"/>
    <w:rsid w:val="001D2555"/>
    <w:rsid w:val="001D57BE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407C6"/>
    <w:rsid w:val="00244CDD"/>
    <w:rsid w:val="00245D73"/>
    <w:rsid w:val="00246C0E"/>
    <w:rsid w:val="002514CA"/>
    <w:rsid w:val="002517D5"/>
    <w:rsid w:val="00252FDB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6C42"/>
    <w:rsid w:val="00280E55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02EA"/>
    <w:rsid w:val="002E30C3"/>
    <w:rsid w:val="002E3911"/>
    <w:rsid w:val="002E519A"/>
    <w:rsid w:val="002F06D0"/>
    <w:rsid w:val="002F2850"/>
    <w:rsid w:val="002F2ECF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0B82"/>
    <w:rsid w:val="0031127B"/>
    <w:rsid w:val="00313652"/>
    <w:rsid w:val="003151B5"/>
    <w:rsid w:val="003235CC"/>
    <w:rsid w:val="00325668"/>
    <w:rsid w:val="0033241A"/>
    <w:rsid w:val="0033535C"/>
    <w:rsid w:val="00340D7B"/>
    <w:rsid w:val="0034178A"/>
    <w:rsid w:val="003509E6"/>
    <w:rsid w:val="00351946"/>
    <w:rsid w:val="00352802"/>
    <w:rsid w:val="003535EF"/>
    <w:rsid w:val="003545CA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6EC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6AF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4DA4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40D9C"/>
    <w:rsid w:val="00444072"/>
    <w:rsid w:val="00450B66"/>
    <w:rsid w:val="004511AB"/>
    <w:rsid w:val="0045235F"/>
    <w:rsid w:val="004533F1"/>
    <w:rsid w:val="00453ABE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5556"/>
    <w:rsid w:val="004A7CEC"/>
    <w:rsid w:val="004B06E1"/>
    <w:rsid w:val="004B34A9"/>
    <w:rsid w:val="004C0544"/>
    <w:rsid w:val="004C1781"/>
    <w:rsid w:val="004C2585"/>
    <w:rsid w:val="004C281D"/>
    <w:rsid w:val="004C2E9D"/>
    <w:rsid w:val="004C4513"/>
    <w:rsid w:val="004C6BED"/>
    <w:rsid w:val="004C7FC6"/>
    <w:rsid w:val="004E0B2F"/>
    <w:rsid w:val="004E1486"/>
    <w:rsid w:val="004E1B3F"/>
    <w:rsid w:val="004E33C5"/>
    <w:rsid w:val="004F0EC9"/>
    <w:rsid w:val="004F23D2"/>
    <w:rsid w:val="004F27DD"/>
    <w:rsid w:val="004F40AB"/>
    <w:rsid w:val="00502F3E"/>
    <w:rsid w:val="00503196"/>
    <w:rsid w:val="00503B5E"/>
    <w:rsid w:val="00504706"/>
    <w:rsid w:val="0051091F"/>
    <w:rsid w:val="00510E2F"/>
    <w:rsid w:val="00511E62"/>
    <w:rsid w:val="005208AC"/>
    <w:rsid w:val="00521EFA"/>
    <w:rsid w:val="00525B79"/>
    <w:rsid w:val="00532EB0"/>
    <w:rsid w:val="00535069"/>
    <w:rsid w:val="00535A60"/>
    <w:rsid w:val="00535D04"/>
    <w:rsid w:val="00536C2E"/>
    <w:rsid w:val="00543047"/>
    <w:rsid w:val="00544481"/>
    <w:rsid w:val="00546DAD"/>
    <w:rsid w:val="00554197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D75BE"/>
    <w:rsid w:val="005E2F89"/>
    <w:rsid w:val="005E73A1"/>
    <w:rsid w:val="005F4197"/>
    <w:rsid w:val="005F5163"/>
    <w:rsid w:val="005F5CD8"/>
    <w:rsid w:val="006067DB"/>
    <w:rsid w:val="00607D25"/>
    <w:rsid w:val="00610BC0"/>
    <w:rsid w:val="0061282A"/>
    <w:rsid w:val="006132AE"/>
    <w:rsid w:val="006167B8"/>
    <w:rsid w:val="00620FBA"/>
    <w:rsid w:val="00621F03"/>
    <w:rsid w:val="00624E01"/>
    <w:rsid w:val="00625034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2C2"/>
    <w:rsid w:val="00690509"/>
    <w:rsid w:val="00690B95"/>
    <w:rsid w:val="00691648"/>
    <w:rsid w:val="00693751"/>
    <w:rsid w:val="00693795"/>
    <w:rsid w:val="00693CE6"/>
    <w:rsid w:val="00693EFD"/>
    <w:rsid w:val="006965DF"/>
    <w:rsid w:val="006A09A4"/>
    <w:rsid w:val="006A21CC"/>
    <w:rsid w:val="006A3856"/>
    <w:rsid w:val="006A503A"/>
    <w:rsid w:val="006A7FB8"/>
    <w:rsid w:val="006B1C34"/>
    <w:rsid w:val="006B293F"/>
    <w:rsid w:val="006B40C1"/>
    <w:rsid w:val="006B563E"/>
    <w:rsid w:val="006B6A20"/>
    <w:rsid w:val="006C4010"/>
    <w:rsid w:val="006C477E"/>
    <w:rsid w:val="006D0F19"/>
    <w:rsid w:val="006D3486"/>
    <w:rsid w:val="006D3FB0"/>
    <w:rsid w:val="006D443D"/>
    <w:rsid w:val="006D614A"/>
    <w:rsid w:val="006D6B5E"/>
    <w:rsid w:val="006D7DA7"/>
    <w:rsid w:val="006E27D1"/>
    <w:rsid w:val="006E4B08"/>
    <w:rsid w:val="006E4EB7"/>
    <w:rsid w:val="006E7F81"/>
    <w:rsid w:val="006F0042"/>
    <w:rsid w:val="006F2579"/>
    <w:rsid w:val="006F4C53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3868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00E4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7314"/>
    <w:rsid w:val="0083380F"/>
    <w:rsid w:val="00835FCE"/>
    <w:rsid w:val="008368DE"/>
    <w:rsid w:val="0084161A"/>
    <w:rsid w:val="00841962"/>
    <w:rsid w:val="00846821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38B0"/>
    <w:rsid w:val="008B4157"/>
    <w:rsid w:val="008B4A24"/>
    <w:rsid w:val="008B5AFF"/>
    <w:rsid w:val="008B5E0B"/>
    <w:rsid w:val="008B7CD2"/>
    <w:rsid w:val="008C12F3"/>
    <w:rsid w:val="008C57E3"/>
    <w:rsid w:val="008C5954"/>
    <w:rsid w:val="008D31B1"/>
    <w:rsid w:val="008D388F"/>
    <w:rsid w:val="008E2946"/>
    <w:rsid w:val="008E7C23"/>
    <w:rsid w:val="008E7F8D"/>
    <w:rsid w:val="008F1CFC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61EE"/>
    <w:rsid w:val="0099121F"/>
    <w:rsid w:val="009918F5"/>
    <w:rsid w:val="00996373"/>
    <w:rsid w:val="00997705"/>
    <w:rsid w:val="009A1215"/>
    <w:rsid w:val="009A166C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52A8"/>
    <w:rsid w:val="009E6B31"/>
    <w:rsid w:val="009F0D41"/>
    <w:rsid w:val="009F161C"/>
    <w:rsid w:val="009F2F18"/>
    <w:rsid w:val="009F3FB0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5C53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539B8"/>
    <w:rsid w:val="00B6581A"/>
    <w:rsid w:val="00B6639E"/>
    <w:rsid w:val="00B70890"/>
    <w:rsid w:val="00B728AE"/>
    <w:rsid w:val="00B74DA0"/>
    <w:rsid w:val="00B7733B"/>
    <w:rsid w:val="00B77AB7"/>
    <w:rsid w:val="00B80F85"/>
    <w:rsid w:val="00B83EBF"/>
    <w:rsid w:val="00B84F90"/>
    <w:rsid w:val="00B86A9B"/>
    <w:rsid w:val="00B86E92"/>
    <w:rsid w:val="00B90F3B"/>
    <w:rsid w:val="00B9309E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49E3"/>
    <w:rsid w:val="00BB7811"/>
    <w:rsid w:val="00BB7A21"/>
    <w:rsid w:val="00BC0A42"/>
    <w:rsid w:val="00BC45E1"/>
    <w:rsid w:val="00BC471A"/>
    <w:rsid w:val="00BC52D2"/>
    <w:rsid w:val="00BC6F58"/>
    <w:rsid w:val="00BC7496"/>
    <w:rsid w:val="00BD07C7"/>
    <w:rsid w:val="00BD14CE"/>
    <w:rsid w:val="00BD4652"/>
    <w:rsid w:val="00BD6135"/>
    <w:rsid w:val="00BD62A2"/>
    <w:rsid w:val="00BE037A"/>
    <w:rsid w:val="00BE17E6"/>
    <w:rsid w:val="00BE43D4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4A07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636"/>
    <w:rsid w:val="00C75878"/>
    <w:rsid w:val="00C76BBB"/>
    <w:rsid w:val="00C779D4"/>
    <w:rsid w:val="00C77C0E"/>
    <w:rsid w:val="00C8558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2D71"/>
    <w:rsid w:val="00CD4F9A"/>
    <w:rsid w:val="00CE113C"/>
    <w:rsid w:val="00CE6C1C"/>
    <w:rsid w:val="00CE7B3F"/>
    <w:rsid w:val="00CF0EF2"/>
    <w:rsid w:val="00CF69F6"/>
    <w:rsid w:val="00CF732A"/>
    <w:rsid w:val="00D0250E"/>
    <w:rsid w:val="00D03451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2D7F"/>
    <w:rsid w:val="00D7507B"/>
    <w:rsid w:val="00D7557F"/>
    <w:rsid w:val="00D75BC9"/>
    <w:rsid w:val="00D81BB1"/>
    <w:rsid w:val="00D84F6A"/>
    <w:rsid w:val="00D90F27"/>
    <w:rsid w:val="00D90F8B"/>
    <w:rsid w:val="00D95F43"/>
    <w:rsid w:val="00DA17B0"/>
    <w:rsid w:val="00DA2C0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D620A"/>
    <w:rsid w:val="00DE11D6"/>
    <w:rsid w:val="00DE6B8C"/>
    <w:rsid w:val="00DF2C09"/>
    <w:rsid w:val="00DF33A9"/>
    <w:rsid w:val="00DF526F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062A9"/>
    <w:rsid w:val="00E114D9"/>
    <w:rsid w:val="00E134A9"/>
    <w:rsid w:val="00E150E0"/>
    <w:rsid w:val="00E176EE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56541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998"/>
    <w:rsid w:val="00E92DE1"/>
    <w:rsid w:val="00E975F3"/>
    <w:rsid w:val="00EA3DD8"/>
    <w:rsid w:val="00EA4936"/>
    <w:rsid w:val="00EB5954"/>
    <w:rsid w:val="00EC0E72"/>
    <w:rsid w:val="00EC2317"/>
    <w:rsid w:val="00EC2990"/>
    <w:rsid w:val="00EC2A4D"/>
    <w:rsid w:val="00EC4FBB"/>
    <w:rsid w:val="00ED200B"/>
    <w:rsid w:val="00ED2E12"/>
    <w:rsid w:val="00ED4F03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F01"/>
    <w:rsid w:val="00FE4128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cc_e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itter.com/csc_fr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terms-avis/notice-enonce-fra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1696</CharactersWithSpaces>
  <SharedDoc>false</SharedDoc>
  <HLinks>
    <vt:vector size="24" baseType="variant"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12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9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2016-01-11T13:20:00Z</dcterms:created>
  <dcterms:modified xsi:type="dcterms:W3CDTF">2016-01-11T13:27:00Z</dcterms:modified>
</cp:coreProperties>
</file>